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footer7.xml" ContentType="application/vnd.openxmlformats-officedocument.wordprocessingml.footer+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footer8.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4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D2964" w14:textId="77777777" w:rsidR="00CF4EBF" w:rsidRPr="00411A44" w:rsidRDefault="00CF4EBF" w:rsidP="00CF4EBF">
      <w:pPr>
        <w:jc w:val="center"/>
        <w:rPr>
          <w:sz w:val="28"/>
          <w:szCs w:val="28"/>
        </w:rPr>
      </w:pPr>
      <w:bookmarkStart w:id="0" w:name="_GoBack"/>
      <w:bookmarkEnd w:id="0"/>
      <w:r w:rsidRPr="00765C00">
        <w:rPr>
          <w:sz w:val="28"/>
          <w:szCs w:val="28"/>
        </w:rPr>
        <w:t>КАЗАХСТАНСКИЙ МЕДИЦИНСКИЙ УНИВЕРСИТЕТ «ВШОЗ»</w:t>
      </w:r>
    </w:p>
    <w:p w14:paraId="5B09BDCA" w14:textId="77777777" w:rsidR="00CF4EBF" w:rsidRPr="00411A44" w:rsidRDefault="00CF4EBF" w:rsidP="00F05F21">
      <w:pPr>
        <w:jc w:val="center"/>
        <w:rPr>
          <w:sz w:val="28"/>
          <w:szCs w:val="28"/>
        </w:rPr>
      </w:pPr>
      <w:r>
        <w:rPr>
          <w:sz w:val="28"/>
          <w:szCs w:val="28"/>
        </w:rPr>
        <w:t>МИНИСТЕРСТВО ЗДРАВООХРАНЕНИЯ РЕСПУБЛИКИ КАЗАХСТАН</w:t>
      </w:r>
    </w:p>
    <w:p w14:paraId="1FC2CDC5" w14:textId="77777777" w:rsidR="00CF4EBF" w:rsidRPr="00411A44" w:rsidRDefault="00CF4EBF" w:rsidP="00CF4EBF">
      <w:pPr>
        <w:rPr>
          <w:sz w:val="28"/>
          <w:szCs w:val="28"/>
        </w:rPr>
      </w:pPr>
    </w:p>
    <w:p w14:paraId="0F5CBAD0" w14:textId="77777777" w:rsidR="00CF4EBF" w:rsidRPr="00411A44" w:rsidRDefault="00CF4EBF" w:rsidP="00CF4EBF">
      <w:pPr>
        <w:rPr>
          <w:sz w:val="28"/>
          <w:szCs w:val="28"/>
        </w:rPr>
      </w:pPr>
    </w:p>
    <w:p w14:paraId="73777289" w14:textId="0AEAA356" w:rsidR="00CF4EBF" w:rsidRPr="00411A44" w:rsidRDefault="00E0652C" w:rsidP="00E0652C">
      <w:pPr>
        <w:pStyle w:val="af2"/>
        <w:spacing w:before="0" w:beforeAutospacing="0" w:after="0" w:afterAutospacing="0"/>
        <w:textAlignment w:val="top"/>
        <w:rPr>
          <w:sz w:val="28"/>
          <w:szCs w:val="28"/>
        </w:rPr>
      </w:pPr>
      <w:r w:rsidRPr="00850737">
        <w:rPr>
          <w:sz w:val="28"/>
          <w:szCs w:val="28"/>
        </w:rPr>
        <w:t>УДК</w:t>
      </w:r>
      <w:r w:rsidR="00850737" w:rsidRPr="00850737">
        <w:rPr>
          <w:sz w:val="28"/>
          <w:szCs w:val="28"/>
        </w:rPr>
        <w:t xml:space="preserve"> </w:t>
      </w:r>
      <w:r w:rsidRPr="00850737">
        <w:rPr>
          <w:sz w:val="28"/>
          <w:szCs w:val="28"/>
        </w:rPr>
        <w:t>616.12-008.1</w:t>
      </w:r>
      <w:r w:rsidR="00D85138" w:rsidRPr="00850737">
        <w:rPr>
          <w:sz w:val="28"/>
          <w:szCs w:val="28"/>
        </w:rPr>
        <w:t xml:space="preserve">                                                                     </w:t>
      </w:r>
      <w:r w:rsidR="00CF4EBF" w:rsidRPr="00411A44">
        <w:rPr>
          <w:sz w:val="28"/>
          <w:szCs w:val="28"/>
        </w:rPr>
        <w:t>На правах рукописи</w:t>
      </w:r>
    </w:p>
    <w:p w14:paraId="4871DBB8" w14:textId="77777777" w:rsidR="00CF4EBF" w:rsidRPr="00411A44" w:rsidRDefault="00CF4EBF" w:rsidP="00CF4EBF">
      <w:pPr>
        <w:rPr>
          <w:sz w:val="28"/>
          <w:szCs w:val="28"/>
        </w:rPr>
      </w:pPr>
    </w:p>
    <w:p w14:paraId="5306F58A" w14:textId="77777777" w:rsidR="00CF4EBF" w:rsidRPr="00411A44" w:rsidRDefault="00CF4EBF" w:rsidP="00CF4EBF">
      <w:pPr>
        <w:jc w:val="center"/>
        <w:rPr>
          <w:sz w:val="28"/>
          <w:szCs w:val="28"/>
        </w:rPr>
      </w:pPr>
    </w:p>
    <w:p w14:paraId="4D0684DA" w14:textId="77777777" w:rsidR="00CF4EBF" w:rsidRPr="00411A44" w:rsidRDefault="00CF4EBF" w:rsidP="00CF4EBF">
      <w:pPr>
        <w:jc w:val="center"/>
        <w:rPr>
          <w:sz w:val="28"/>
          <w:szCs w:val="28"/>
        </w:rPr>
      </w:pPr>
    </w:p>
    <w:p w14:paraId="0E23713F" w14:textId="77777777" w:rsidR="00CF4EBF" w:rsidRPr="002E40A2" w:rsidRDefault="002E40A2" w:rsidP="00CF4EBF">
      <w:pPr>
        <w:jc w:val="center"/>
        <w:rPr>
          <w:b/>
          <w:bCs/>
          <w:sz w:val="28"/>
          <w:szCs w:val="28"/>
          <w:lang w:val="kk-KZ"/>
        </w:rPr>
      </w:pPr>
      <w:r>
        <w:rPr>
          <w:b/>
          <w:bCs/>
          <w:sz w:val="28"/>
          <w:szCs w:val="28"/>
          <w:lang w:val="kk-KZ"/>
        </w:rPr>
        <w:t>Досбаева Диана Женисовна</w:t>
      </w:r>
    </w:p>
    <w:p w14:paraId="00BC2D65" w14:textId="77777777" w:rsidR="00CF4EBF" w:rsidRPr="00411A44" w:rsidRDefault="00CF4EBF" w:rsidP="00CF4EBF">
      <w:pPr>
        <w:jc w:val="center"/>
        <w:rPr>
          <w:sz w:val="28"/>
          <w:szCs w:val="28"/>
        </w:rPr>
      </w:pPr>
    </w:p>
    <w:p w14:paraId="4E263550" w14:textId="77777777" w:rsidR="00CF4EBF" w:rsidRDefault="00CF4EBF" w:rsidP="00CF4EBF">
      <w:pPr>
        <w:jc w:val="center"/>
        <w:rPr>
          <w:b/>
          <w:sz w:val="28"/>
          <w:szCs w:val="28"/>
        </w:rPr>
      </w:pPr>
    </w:p>
    <w:p w14:paraId="2AD80BB1" w14:textId="77777777" w:rsidR="00CF4EBF" w:rsidRDefault="00CF4EBF" w:rsidP="00CF4EBF">
      <w:pPr>
        <w:jc w:val="center"/>
        <w:rPr>
          <w:b/>
          <w:sz w:val="28"/>
          <w:szCs w:val="28"/>
        </w:rPr>
      </w:pPr>
    </w:p>
    <w:p w14:paraId="3D454B22" w14:textId="77777777" w:rsidR="00CF4EBF" w:rsidRPr="00411A44" w:rsidRDefault="002E40A2" w:rsidP="00CF4EBF">
      <w:pPr>
        <w:jc w:val="center"/>
        <w:rPr>
          <w:sz w:val="28"/>
          <w:szCs w:val="28"/>
        </w:rPr>
      </w:pPr>
      <w:bookmarkStart w:id="1" w:name="_Hlk157974642"/>
      <w:r w:rsidRPr="002E40A2">
        <w:rPr>
          <w:b/>
          <w:sz w:val="28"/>
          <w:szCs w:val="28"/>
        </w:rPr>
        <w:t xml:space="preserve">Совершенствование мультидисциплинарной медицинской реабилитации пациентов с хронической сердечной недостаточностью </w:t>
      </w:r>
    </w:p>
    <w:bookmarkEnd w:id="1"/>
    <w:p w14:paraId="26603C48" w14:textId="77777777" w:rsidR="00CF4EBF" w:rsidRPr="001C7BD7" w:rsidRDefault="00CF4EBF" w:rsidP="00CF4EBF">
      <w:pPr>
        <w:jc w:val="center"/>
        <w:rPr>
          <w:sz w:val="28"/>
          <w:szCs w:val="28"/>
        </w:rPr>
      </w:pPr>
    </w:p>
    <w:p w14:paraId="54F56355" w14:textId="77777777" w:rsidR="00CF4EBF" w:rsidRPr="00411A44" w:rsidRDefault="00CF4EBF" w:rsidP="00CF4EBF">
      <w:pPr>
        <w:jc w:val="center"/>
        <w:rPr>
          <w:sz w:val="28"/>
          <w:szCs w:val="28"/>
        </w:rPr>
      </w:pPr>
      <w:r w:rsidRPr="001C7BD7">
        <w:rPr>
          <w:sz w:val="28"/>
          <w:szCs w:val="28"/>
        </w:rPr>
        <w:t>6</w:t>
      </w:r>
      <w:r w:rsidRPr="001C7BD7">
        <w:rPr>
          <w:sz w:val="28"/>
          <w:szCs w:val="28"/>
          <w:lang w:val="en-US"/>
        </w:rPr>
        <w:t>D</w:t>
      </w:r>
      <w:r w:rsidRPr="001C7BD7">
        <w:rPr>
          <w:sz w:val="28"/>
          <w:szCs w:val="28"/>
        </w:rPr>
        <w:t>110200 – Общественное здравоохранение</w:t>
      </w:r>
    </w:p>
    <w:p w14:paraId="64F0912A" w14:textId="77777777" w:rsidR="00CF4EBF" w:rsidRPr="00411A44" w:rsidRDefault="00CF4EBF" w:rsidP="00CF4EBF">
      <w:pPr>
        <w:jc w:val="center"/>
        <w:rPr>
          <w:sz w:val="28"/>
          <w:szCs w:val="28"/>
        </w:rPr>
      </w:pPr>
    </w:p>
    <w:p w14:paraId="7BFDD790" w14:textId="1FEAAB55" w:rsidR="00CF4EBF" w:rsidRPr="00411A44" w:rsidRDefault="00CF4EBF" w:rsidP="00CF4EBF">
      <w:pPr>
        <w:jc w:val="center"/>
        <w:rPr>
          <w:sz w:val="28"/>
          <w:szCs w:val="28"/>
        </w:rPr>
      </w:pPr>
      <w:r>
        <w:rPr>
          <w:sz w:val="28"/>
          <w:szCs w:val="28"/>
        </w:rPr>
        <w:t xml:space="preserve">Диссертация на соискание </w:t>
      </w:r>
      <w:r w:rsidRPr="00411A44">
        <w:rPr>
          <w:sz w:val="28"/>
          <w:szCs w:val="28"/>
        </w:rPr>
        <w:t>степени</w:t>
      </w:r>
      <w:r>
        <w:rPr>
          <w:sz w:val="28"/>
          <w:szCs w:val="28"/>
        </w:rPr>
        <w:t xml:space="preserve"> доктора философии</w:t>
      </w:r>
      <w:r w:rsidR="00D85138">
        <w:rPr>
          <w:sz w:val="28"/>
          <w:szCs w:val="28"/>
        </w:rPr>
        <w:t xml:space="preserve"> </w:t>
      </w:r>
      <w:r w:rsidR="00AB5522">
        <w:rPr>
          <w:sz w:val="28"/>
          <w:szCs w:val="28"/>
        </w:rPr>
        <w:t>(</w:t>
      </w:r>
      <w:r w:rsidRPr="00411A44">
        <w:rPr>
          <w:sz w:val="28"/>
          <w:szCs w:val="28"/>
        </w:rPr>
        <w:t>PhD</w:t>
      </w:r>
      <w:r w:rsidR="00AB5522">
        <w:rPr>
          <w:sz w:val="28"/>
          <w:szCs w:val="28"/>
        </w:rPr>
        <w:t>)</w:t>
      </w:r>
    </w:p>
    <w:p w14:paraId="5443B150" w14:textId="77777777" w:rsidR="00CF4EBF" w:rsidRPr="00411A44" w:rsidRDefault="00CF4EBF" w:rsidP="00CF4EBF">
      <w:pPr>
        <w:jc w:val="center"/>
        <w:rPr>
          <w:sz w:val="28"/>
          <w:szCs w:val="28"/>
        </w:rPr>
      </w:pPr>
    </w:p>
    <w:p w14:paraId="43F62999" w14:textId="77777777" w:rsidR="00F53D32" w:rsidRDefault="00F53D32" w:rsidP="00CF4EBF">
      <w:pPr>
        <w:ind w:left="4248" w:firstLine="708"/>
        <w:rPr>
          <w:sz w:val="28"/>
          <w:szCs w:val="28"/>
        </w:rPr>
      </w:pPr>
    </w:p>
    <w:p w14:paraId="08BBABFB" w14:textId="77777777" w:rsidR="00AB5522" w:rsidRDefault="00AB5522" w:rsidP="00CF4EBF">
      <w:pPr>
        <w:ind w:left="4248" w:firstLine="708"/>
        <w:rPr>
          <w:sz w:val="28"/>
          <w:szCs w:val="28"/>
        </w:rPr>
      </w:pPr>
    </w:p>
    <w:p w14:paraId="22C17654" w14:textId="77777777" w:rsidR="00AB5522" w:rsidRDefault="00AB5522" w:rsidP="00CF4EBF">
      <w:pPr>
        <w:ind w:left="4248" w:firstLine="708"/>
        <w:rPr>
          <w:sz w:val="28"/>
          <w:szCs w:val="28"/>
        </w:rPr>
      </w:pPr>
    </w:p>
    <w:p w14:paraId="55A69CC3" w14:textId="77777777" w:rsidR="002666E4" w:rsidRDefault="00CF4EBF" w:rsidP="00394F0E">
      <w:pPr>
        <w:ind w:firstLine="5529"/>
        <w:rPr>
          <w:sz w:val="28"/>
          <w:szCs w:val="28"/>
        </w:rPr>
      </w:pPr>
      <w:r w:rsidRPr="00411A44">
        <w:rPr>
          <w:sz w:val="28"/>
          <w:szCs w:val="28"/>
        </w:rPr>
        <w:t xml:space="preserve">Научный </w:t>
      </w:r>
      <w:r>
        <w:rPr>
          <w:sz w:val="28"/>
          <w:szCs w:val="28"/>
        </w:rPr>
        <w:t>консультант:</w:t>
      </w:r>
    </w:p>
    <w:p w14:paraId="73D8B7EF" w14:textId="77777777" w:rsidR="00130284" w:rsidRPr="002666E4" w:rsidRDefault="00130284" w:rsidP="00394F0E">
      <w:pPr>
        <w:ind w:firstLine="5529"/>
        <w:rPr>
          <w:sz w:val="28"/>
          <w:szCs w:val="28"/>
        </w:rPr>
      </w:pPr>
      <w:r>
        <w:rPr>
          <w:sz w:val="28"/>
          <w:szCs w:val="28"/>
        </w:rPr>
        <w:t>к.м.н.</w:t>
      </w:r>
      <w:r>
        <w:rPr>
          <w:sz w:val="28"/>
          <w:szCs w:val="28"/>
          <w:lang w:val="kk-KZ"/>
        </w:rPr>
        <w:t>,</w:t>
      </w:r>
      <w:r w:rsidR="002666E4">
        <w:rPr>
          <w:sz w:val="28"/>
          <w:szCs w:val="28"/>
        </w:rPr>
        <w:t xml:space="preserve"> профессор </w:t>
      </w:r>
      <w:r>
        <w:rPr>
          <w:sz w:val="28"/>
          <w:szCs w:val="28"/>
        </w:rPr>
        <w:t>Нурба</w:t>
      </w:r>
      <w:r>
        <w:rPr>
          <w:sz w:val="28"/>
          <w:szCs w:val="28"/>
          <w:lang w:val="kk-KZ"/>
        </w:rPr>
        <w:t>қыт А.Н.</w:t>
      </w:r>
    </w:p>
    <w:p w14:paraId="5C153685" w14:textId="77777777" w:rsidR="007C3D60" w:rsidRDefault="002666E4" w:rsidP="00394F0E">
      <w:pPr>
        <w:ind w:firstLine="5529"/>
        <w:rPr>
          <w:sz w:val="28"/>
          <w:szCs w:val="28"/>
        </w:rPr>
      </w:pPr>
      <w:r>
        <w:rPr>
          <w:sz w:val="28"/>
          <w:szCs w:val="28"/>
        </w:rPr>
        <w:t>к.м.н., Кожекенова Ж.А.</w:t>
      </w:r>
    </w:p>
    <w:p w14:paraId="34D97F55" w14:textId="77777777" w:rsidR="001A4512" w:rsidRDefault="001A4512" w:rsidP="00394F0E">
      <w:pPr>
        <w:ind w:firstLine="5529"/>
        <w:rPr>
          <w:sz w:val="28"/>
          <w:szCs w:val="28"/>
        </w:rPr>
      </w:pPr>
    </w:p>
    <w:p w14:paraId="16F6B2C1" w14:textId="77777777" w:rsidR="00394F0E" w:rsidRDefault="00CF4EBF" w:rsidP="00394F0E">
      <w:pPr>
        <w:ind w:firstLine="5529"/>
      </w:pPr>
      <w:r w:rsidRPr="004915E9">
        <w:rPr>
          <w:sz w:val="28"/>
          <w:szCs w:val="28"/>
        </w:rPr>
        <w:t>Зарубежный консультант</w:t>
      </w:r>
      <w:r w:rsidR="00130284">
        <w:rPr>
          <w:sz w:val="28"/>
          <w:szCs w:val="28"/>
        </w:rPr>
        <w:t>:</w:t>
      </w:r>
    </w:p>
    <w:p w14:paraId="0F0CB89A" w14:textId="3A36ABD8" w:rsidR="001A4512" w:rsidRPr="001A4512" w:rsidRDefault="001A4512" w:rsidP="001A4512">
      <w:pPr>
        <w:ind w:firstLine="5529"/>
        <w:jc w:val="left"/>
        <w:rPr>
          <w:sz w:val="28"/>
          <w:szCs w:val="28"/>
        </w:rPr>
      </w:pPr>
      <w:r>
        <w:rPr>
          <w:sz w:val="28"/>
          <w:szCs w:val="28"/>
        </w:rPr>
        <w:t>д.м.н.</w:t>
      </w:r>
      <w:r w:rsidR="009D726B">
        <w:rPr>
          <w:sz w:val="28"/>
          <w:szCs w:val="28"/>
        </w:rPr>
        <w:t>, профессор</w:t>
      </w:r>
      <w:r>
        <w:rPr>
          <w:sz w:val="28"/>
          <w:szCs w:val="28"/>
        </w:rPr>
        <w:t xml:space="preserve"> Рустамова Х.Е.</w:t>
      </w:r>
    </w:p>
    <w:p w14:paraId="7612B60C" w14:textId="77777777" w:rsidR="00CF4EBF" w:rsidRDefault="00CF4EBF" w:rsidP="001A4512">
      <w:pPr>
        <w:ind w:firstLine="5529"/>
        <w:jc w:val="left"/>
        <w:rPr>
          <w:sz w:val="28"/>
          <w:szCs w:val="28"/>
        </w:rPr>
      </w:pPr>
    </w:p>
    <w:p w14:paraId="46DEDCDA" w14:textId="77777777" w:rsidR="00CF4EBF" w:rsidRDefault="00CF4EBF" w:rsidP="00394F0E">
      <w:pPr>
        <w:ind w:firstLine="5529"/>
        <w:rPr>
          <w:sz w:val="28"/>
          <w:szCs w:val="28"/>
        </w:rPr>
      </w:pPr>
    </w:p>
    <w:p w14:paraId="6ECB5FA6" w14:textId="77777777" w:rsidR="00CF4EBF" w:rsidRDefault="00CF4EBF" w:rsidP="00CF4EBF">
      <w:pPr>
        <w:rPr>
          <w:sz w:val="28"/>
          <w:szCs w:val="28"/>
        </w:rPr>
      </w:pPr>
    </w:p>
    <w:p w14:paraId="0B2155F3" w14:textId="77777777" w:rsidR="00CF4EBF" w:rsidRDefault="00CF4EBF" w:rsidP="00CF4EBF">
      <w:pPr>
        <w:rPr>
          <w:sz w:val="28"/>
          <w:szCs w:val="28"/>
        </w:rPr>
      </w:pPr>
    </w:p>
    <w:p w14:paraId="18EAFB4F" w14:textId="77777777" w:rsidR="00CF4EBF" w:rsidRDefault="00CF4EBF" w:rsidP="00CF4EBF">
      <w:pPr>
        <w:rPr>
          <w:sz w:val="28"/>
          <w:szCs w:val="28"/>
        </w:rPr>
      </w:pPr>
    </w:p>
    <w:p w14:paraId="09B7C9BD" w14:textId="77777777" w:rsidR="00CF4EBF" w:rsidRDefault="00CF4EBF" w:rsidP="00CF4EBF">
      <w:pPr>
        <w:rPr>
          <w:sz w:val="28"/>
          <w:szCs w:val="28"/>
        </w:rPr>
      </w:pPr>
    </w:p>
    <w:p w14:paraId="6AC30870" w14:textId="77777777" w:rsidR="00CF4EBF" w:rsidRDefault="00CF4EBF" w:rsidP="00CF4EBF">
      <w:pPr>
        <w:rPr>
          <w:sz w:val="28"/>
          <w:szCs w:val="28"/>
        </w:rPr>
      </w:pPr>
    </w:p>
    <w:p w14:paraId="5727940B" w14:textId="77777777" w:rsidR="00CF4EBF" w:rsidRDefault="00CF4EBF" w:rsidP="00CF4EBF">
      <w:pPr>
        <w:rPr>
          <w:sz w:val="28"/>
          <w:szCs w:val="28"/>
        </w:rPr>
      </w:pPr>
    </w:p>
    <w:p w14:paraId="24673E4B" w14:textId="77777777" w:rsidR="00CF4EBF" w:rsidRDefault="00CF4EBF" w:rsidP="00CF4EBF">
      <w:pPr>
        <w:rPr>
          <w:sz w:val="28"/>
          <w:szCs w:val="28"/>
        </w:rPr>
      </w:pPr>
    </w:p>
    <w:p w14:paraId="27CD83FC" w14:textId="77777777" w:rsidR="00CF4EBF" w:rsidRDefault="00CF4EBF" w:rsidP="00CF4EBF">
      <w:pPr>
        <w:rPr>
          <w:sz w:val="28"/>
          <w:szCs w:val="28"/>
        </w:rPr>
      </w:pPr>
    </w:p>
    <w:p w14:paraId="04923FD7" w14:textId="77777777" w:rsidR="00FA08FE" w:rsidRDefault="00FA08FE" w:rsidP="00CF4EBF">
      <w:pPr>
        <w:jc w:val="center"/>
        <w:rPr>
          <w:sz w:val="28"/>
          <w:szCs w:val="28"/>
        </w:rPr>
      </w:pPr>
    </w:p>
    <w:p w14:paraId="79A7D7B8" w14:textId="77777777" w:rsidR="00FA08FE" w:rsidRDefault="00FA08FE" w:rsidP="00CF4EBF">
      <w:pPr>
        <w:jc w:val="center"/>
        <w:rPr>
          <w:sz w:val="28"/>
          <w:szCs w:val="28"/>
        </w:rPr>
      </w:pPr>
    </w:p>
    <w:p w14:paraId="370BAC06" w14:textId="77777777" w:rsidR="00FA08FE" w:rsidRDefault="00FA08FE" w:rsidP="00CF4EBF">
      <w:pPr>
        <w:jc w:val="center"/>
        <w:rPr>
          <w:sz w:val="28"/>
          <w:szCs w:val="28"/>
        </w:rPr>
      </w:pPr>
    </w:p>
    <w:p w14:paraId="55D33786" w14:textId="77777777" w:rsidR="00FA08FE" w:rsidRDefault="00FA08FE" w:rsidP="00CF4EBF">
      <w:pPr>
        <w:jc w:val="center"/>
        <w:rPr>
          <w:sz w:val="28"/>
          <w:szCs w:val="28"/>
        </w:rPr>
      </w:pPr>
    </w:p>
    <w:p w14:paraId="2305E540" w14:textId="77777777" w:rsidR="00FA08FE" w:rsidRDefault="00FA08FE" w:rsidP="00CF4EBF">
      <w:pPr>
        <w:jc w:val="center"/>
        <w:rPr>
          <w:sz w:val="28"/>
          <w:szCs w:val="28"/>
        </w:rPr>
      </w:pPr>
    </w:p>
    <w:p w14:paraId="124D31FE" w14:textId="77777777" w:rsidR="00CF4EBF" w:rsidRPr="00411A44" w:rsidRDefault="00CF4EBF" w:rsidP="00CF4EBF">
      <w:pPr>
        <w:jc w:val="center"/>
        <w:rPr>
          <w:sz w:val="28"/>
          <w:szCs w:val="28"/>
        </w:rPr>
      </w:pPr>
      <w:r w:rsidRPr="00411A44">
        <w:rPr>
          <w:sz w:val="28"/>
          <w:szCs w:val="28"/>
        </w:rPr>
        <w:t>Республика Казахстан</w:t>
      </w:r>
    </w:p>
    <w:p w14:paraId="36838FC7" w14:textId="3CC479DD" w:rsidR="00CF4EBF" w:rsidRPr="002E40A2" w:rsidRDefault="00CF4EBF" w:rsidP="00CF4EBF">
      <w:pPr>
        <w:jc w:val="center"/>
        <w:rPr>
          <w:sz w:val="28"/>
          <w:szCs w:val="28"/>
          <w:lang w:val="kk-KZ"/>
        </w:rPr>
      </w:pPr>
      <w:r>
        <w:rPr>
          <w:sz w:val="28"/>
          <w:szCs w:val="28"/>
        </w:rPr>
        <w:t>Алматы, 20</w:t>
      </w:r>
      <w:r w:rsidR="00F53D32">
        <w:rPr>
          <w:sz w:val="28"/>
          <w:szCs w:val="28"/>
        </w:rPr>
        <w:t>2</w:t>
      </w:r>
      <w:r w:rsidR="00765C00">
        <w:rPr>
          <w:sz w:val="28"/>
          <w:szCs w:val="28"/>
          <w:lang w:val="kk-KZ"/>
        </w:rPr>
        <w:t>5</w:t>
      </w:r>
    </w:p>
    <w:p w14:paraId="702F891A" w14:textId="77777777" w:rsidR="00CF4EBF" w:rsidRPr="008D6CD6" w:rsidRDefault="00CF4EBF" w:rsidP="00CF4EBF">
      <w:pPr>
        <w:jc w:val="center"/>
        <w:rPr>
          <w:b/>
          <w:bCs/>
          <w:sz w:val="28"/>
          <w:szCs w:val="28"/>
        </w:rPr>
      </w:pPr>
      <w:r w:rsidRPr="00411A44">
        <w:rPr>
          <w:sz w:val="28"/>
          <w:szCs w:val="28"/>
        </w:rPr>
        <w:br w:type="page"/>
      </w:r>
      <w:bookmarkStart w:id="2" w:name="_Hlk526626196"/>
      <w:r w:rsidRPr="008D6CD6">
        <w:rPr>
          <w:b/>
          <w:bCs/>
          <w:sz w:val="28"/>
          <w:szCs w:val="28"/>
        </w:rPr>
        <w:lastRenderedPageBreak/>
        <w:t>СОДЕРЖАНИЕ</w:t>
      </w:r>
    </w:p>
    <w:p w14:paraId="6AAB930B" w14:textId="77777777" w:rsidR="00CF4EBF" w:rsidRDefault="00CF4EBF" w:rsidP="00CF4EBF">
      <w:pPr>
        <w:jc w:val="center"/>
        <w:rPr>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2"/>
        <w:gridCol w:w="721"/>
      </w:tblGrid>
      <w:tr w:rsidR="00186C43" w:rsidRPr="007A7EB1" w14:paraId="68C490F8" w14:textId="77777777" w:rsidTr="001A4512">
        <w:tc>
          <w:tcPr>
            <w:tcW w:w="8772" w:type="dxa"/>
          </w:tcPr>
          <w:p w14:paraId="5334FCB7" w14:textId="77777777" w:rsidR="00186C43" w:rsidRPr="007A7EB1" w:rsidRDefault="00186C43" w:rsidP="00202DCF">
            <w:r w:rsidRPr="007A7EB1">
              <w:t>НОРМА</w:t>
            </w:r>
            <w:r w:rsidR="001A4512" w:rsidRPr="007A7EB1">
              <w:t>ТИВНЫЕ ССЫЛКИ…………………………………………………………….</w:t>
            </w:r>
          </w:p>
        </w:tc>
        <w:tc>
          <w:tcPr>
            <w:tcW w:w="721" w:type="dxa"/>
          </w:tcPr>
          <w:p w14:paraId="32CFCBA7" w14:textId="77777777" w:rsidR="00186C43" w:rsidRPr="007A7EB1" w:rsidRDefault="00186C43" w:rsidP="00202DCF">
            <w:pPr>
              <w:jc w:val="center"/>
            </w:pPr>
            <w:r w:rsidRPr="007A7EB1">
              <w:t>3</w:t>
            </w:r>
          </w:p>
        </w:tc>
      </w:tr>
      <w:tr w:rsidR="00186C43" w:rsidRPr="007A7EB1" w14:paraId="0EF321CE" w14:textId="77777777" w:rsidTr="001A4512">
        <w:tc>
          <w:tcPr>
            <w:tcW w:w="8772" w:type="dxa"/>
          </w:tcPr>
          <w:p w14:paraId="57FA68FD" w14:textId="77777777" w:rsidR="00186C43" w:rsidRPr="007A7EB1" w:rsidRDefault="00186C43" w:rsidP="00202DCF">
            <w:r w:rsidRPr="007A7EB1">
              <w:t>ОПРЕДЕЛЕНИЯ…………………………………………………………</w:t>
            </w:r>
            <w:r w:rsidR="001A4512" w:rsidRPr="007A7EB1">
              <w:t>……………….</w:t>
            </w:r>
          </w:p>
        </w:tc>
        <w:tc>
          <w:tcPr>
            <w:tcW w:w="721" w:type="dxa"/>
          </w:tcPr>
          <w:p w14:paraId="3C9A8528" w14:textId="77777777" w:rsidR="00186C43" w:rsidRPr="007A7EB1" w:rsidRDefault="00186C43" w:rsidP="00202DCF">
            <w:pPr>
              <w:jc w:val="center"/>
            </w:pPr>
            <w:r w:rsidRPr="007A7EB1">
              <w:t>4</w:t>
            </w:r>
          </w:p>
        </w:tc>
      </w:tr>
      <w:tr w:rsidR="00186C43" w:rsidRPr="007A7EB1" w14:paraId="59709DFA" w14:textId="77777777" w:rsidTr="001A4512">
        <w:tc>
          <w:tcPr>
            <w:tcW w:w="8772" w:type="dxa"/>
          </w:tcPr>
          <w:p w14:paraId="2064A03F" w14:textId="77777777" w:rsidR="00186C43" w:rsidRPr="007A7EB1" w:rsidRDefault="00186C43" w:rsidP="00202DCF">
            <w:r w:rsidRPr="007A7EB1">
              <w:t>ОБОЗНАЧЕНИЯ И СОКРАЩЕНИЯ…………………………………</w:t>
            </w:r>
            <w:r w:rsidR="001A4512" w:rsidRPr="007A7EB1">
              <w:t>…………………</w:t>
            </w:r>
          </w:p>
        </w:tc>
        <w:tc>
          <w:tcPr>
            <w:tcW w:w="721" w:type="dxa"/>
          </w:tcPr>
          <w:p w14:paraId="4F646482" w14:textId="77777777" w:rsidR="00186C43" w:rsidRPr="007A7EB1" w:rsidRDefault="002B3789" w:rsidP="00202DCF">
            <w:pPr>
              <w:jc w:val="center"/>
            </w:pPr>
            <w:r w:rsidRPr="007A7EB1">
              <w:t>6</w:t>
            </w:r>
          </w:p>
        </w:tc>
      </w:tr>
      <w:tr w:rsidR="00186C43" w:rsidRPr="007A7EB1" w14:paraId="565A72EC" w14:textId="77777777" w:rsidTr="001A4512">
        <w:tc>
          <w:tcPr>
            <w:tcW w:w="8772" w:type="dxa"/>
          </w:tcPr>
          <w:p w14:paraId="506955FD" w14:textId="77777777" w:rsidR="00186C43" w:rsidRPr="007A7EB1" w:rsidRDefault="00186C43" w:rsidP="00202DCF">
            <w:r w:rsidRPr="007A7EB1">
              <w:t>ВВЕДЕНИЕ………………………………………………………………</w:t>
            </w:r>
            <w:r w:rsidR="001A4512" w:rsidRPr="007A7EB1">
              <w:t>……………….</w:t>
            </w:r>
          </w:p>
        </w:tc>
        <w:tc>
          <w:tcPr>
            <w:tcW w:w="721" w:type="dxa"/>
          </w:tcPr>
          <w:p w14:paraId="7414A067" w14:textId="77777777" w:rsidR="00186C43" w:rsidRPr="007A7EB1" w:rsidRDefault="002B3789" w:rsidP="00202DCF">
            <w:pPr>
              <w:jc w:val="center"/>
            </w:pPr>
            <w:r w:rsidRPr="007A7EB1">
              <w:t>7</w:t>
            </w:r>
          </w:p>
        </w:tc>
      </w:tr>
      <w:tr w:rsidR="00186C43" w:rsidRPr="007A7EB1" w14:paraId="50CA522E" w14:textId="77777777" w:rsidTr="001A4512">
        <w:tc>
          <w:tcPr>
            <w:tcW w:w="8772" w:type="dxa"/>
          </w:tcPr>
          <w:p w14:paraId="66F7A9F7" w14:textId="77777777" w:rsidR="00186C43" w:rsidRPr="007A7EB1" w:rsidRDefault="00186C43" w:rsidP="004A6CEC">
            <w:pPr>
              <w:pStyle w:val="ae"/>
              <w:numPr>
                <w:ilvl w:val="0"/>
                <w:numId w:val="24"/>
              </w:numPr>
              <w:tabs>
                <w:tab w:val="left" w:pos="246"/>
                <w:tab w:val="left" w:pos="405"/>
                <w:tab w:val="left" w:pos="552"/>
              </w:tabs>
              <w:autoSpaceDE w:val="0"/>
              <w:autoSpaceDN w:val="0"/>
              <w:adjustRightInd w:val="0"/>
              <w:ind w:left="0" w:firstLine="0"/>
            </w:pPr>
            <w:r w:rsidRPr="007A7EB1">
              <w:t>РЕАБИЛИТАЦИОНН</w:t>
            </w:r>
            <w:r w:rsidRPr="007A7EB1">
              <w:rPr>
                <w:lang w:val="kk-KZ"/>
              </w:rPr>
              <w:t>АЯ</w:t>
            </w:r>
            <w:r w:rsidRPr="007A7EB1">
              <w:t xml:space="preserve"> ПОМОЩ</w:t>
            </w:r>
            <w:r w:rsidRPr="007A7EB1">
              <w:rPr>
                <w:lang w:val="kk-KZ"/>
              </w:rPr>
              <w:t>Ь</w:t>
            </w:r>
            <w:r w:rsidRPr="007A7EB1">
              <w:t xml:space="preserve"> ПАЦИЕНТАМ С ХРОНИЧЕСКОЙ СЕРДЕЧНОЙ НЕДОСТАТОЧНОСТЬЮ (обзор литературы)</w:t>
            </w:r>
            <w:r w:rsidR="001A4512" w:rsidRPr="007A7EB1">
              <w:t>………………………..</w:t>
            </w:r>
          </w:p>
        </w:tc>
        <w:tc>
          <w:tcPr>
            <w:tcW w:w="721" w:type="dxa"/>
          </w:tcPr>
          <w:p w14:paraId="46404797" w14:textId="77777777" w:rsidR="001A4512" w:rsidRPr="007A7EB1" w:rsidRDefault="001A4512" w:rsidP="00202DCF">
            <w:pPr>
              <w:jc w:val="center"/>
            </w:pPr>
          </w:p>
          <w:p w14:paraId="2B07440C" w14:textId="2458C584" w:rsidR="00186C43" w:rsidRPr="007A7EB1" w:rsidRDefault="00186C43" w:rsidP="00202DCF">
            <w:pPr>
              <w:jc w:val="center"/>
            </w:pPr>
            <w:r w:rsidRPr="007A7EB1">
              <w:t>1</w:t>
            </w:r>
            <w:r w:rsidR="00765C00">
              <w:t>2</w:t>
            </w:r>
          </w:p>
        </w:tc>
      </w:tr>
      <w:tr w:rsidR="00186C43" w:rsidRPr="007A7EB1" w14:paraId="627872DA" w14:textId="77777777" w:rsidTr="001A4512">
        <w:tc>
          <w:tcPr>
            <w:tcW w:w="8772" w:type="dxa"/>
            <w:shd w:val="clear" w:color="auto" w:fill="auto"/>
          </w:tcPr>
          <w:p w14:paraId="7CBF9609" w14:textId="77777777" w:rsidR="00186C43" w:rsidRPr="007A7EB1" w:rsidRDefault="00186C43" w:rsidP="004A6CEC">
            <w:pPr>
              <w:pStyle w:val="ae"/>
              <w:numPr>
                <w:ilvl w:val="1"/>
                <w:numId w:val="24"/>
              </w:numPr>
              <w:tabs>
                <w:tab w:val="left" w:pos="314"/>
                <w:tab w:val="left" w:pos="455"/>
              </w:tabs>
              <w:ind w:left="30" w:hanging="30"/>
            </w:pPr>
            <w:r w:rsidRPr="007A7EB1">
              <w:t>Сердечная недостаточность: этиология, классификация и эпидемиология</w:t>
            </w:r>
            <w:r w:rsidR="00475C56" w:rsidRPr="007A7EB1">
              <w:t>…………………………………………………………</w:t>
            </w:r>
            <w:r w:rsidR="001A4512" w:rsidRPr="007A7EB1">
              <w:t>…………………</w:t>
            </w:r>
          </w:p>
        </w:tc>
        <w:tc>
          <w:tcPr>
            <w:tcW w:w="721" w:type="dxa"/>
          </w:tcPr>
          <w:p w14:paraId="5CEBC39D" w14:textId="77777777" w:rsidR="001A4512" w:rsidRPr="007A7EB1" w:rsidRDefault="001A4512" w:rsidP="00202DCF">
            <w:pPr>
              <w:jc w:val="center"/>
            </w:pPr>
          </w:p>
          <w:p w14:paraId="5BBC50E6" w14:textId="583B3384" w:rsidR="00186C43" w:rsidRPr="007A7EB1" w:rsidRDefault="00765C00" w:rsidP="00202DCF">
            <w:pPr>
              <w:jc w:val="center"/>
            </w:pPr>
            <w:r>
              <w:t>12</w:t>
            </w:r>
          </w:p>
        </w:tc>
      </w:tr>
      <w:tr w:rsidR="00186C43" w:rsidRPr="007A7EB1" w14:paraId="534F7A21" w14:textId="77777777" w:rsidTr="001A4512">
        <w:trPr>
          <w:trHeight w:val="635"/>
        </w:trPr>
        <w:tc>
          <w:tcPr>
            <w:tcW w:w="8772" w:type="dxa"/>
          </w:tcPr>
          <w:p w14:paraId="41DAF33B" w14:textId="77777777" w:rsidR="00186C43" w:rsidRPr="007A7EB1" w:rsidRDefault="00186C43" w:rsidP="004A6CEC">
            <w:pPr>
              <w:pStyle w:val="ae"/>
              <w:numPr>
                <w:ilvl w:val="1"/>
                <w:numId w:val="24"/>
              </w:numPr>
              <w:tabs>
                <w:tab w:val="left" w:pos="246"/>
                <w:tab w:val="left" w:pos="455"/>
                <w:tab w:val="left" w:pos="1276"/>
              </w:tabs>
              <w:ind w:left="30" w:firstLine="0"/>
            </w:pPr>
            <w:r w:rsidRPr="007A7EB1">
              <w:t>Кардиореабилитация пациентов с сердечной недостаточностью……………………………</w:t>
            </w:r>
            <w:r w:rsidR="00475C56" w:rsidRPr="007A7EB1">
              <w:t>………………………</w:t>
            </w:r>
            <w:r w:rsidR="001A4512" w:rsidRPr="007A7EB1">
              <w:t>…………………</w:t>
            </w:r>
          </w:p>
        </w:tc>
        <w:tc>
          <w:tcPr>
            <w:tcW w:w="721" w:type="dxa"/>
          </w:tcPr>
          <w:p w14:paraId="07B1F6B4" w14:textId="77777777" w:rsidR="001A4512" w:rsidRPr="007A7EB1" w:rsidRDefault="001A4512" w:rsidP="00202DCF">
            <w:pPr>
              <w:jc w:val="center"/>
            </w:pPr>
          </w:p>
          <w:p w14:paraId="515209D1" w14:textId="599FDC4B" w:rsidR="00186C43" w:rsidRPr="007A7EB1" w:rsidRDefault="00765C00" w:rsidP="00202DCF">
            <w:pPr>
              <w:jc w:val="center"/>
            </w:pPr>
            <w:r>
              <w:t>18</w:t>
            </w:r>
          </w:p>
        </w:tc>
      </w:tr>
      <w:tr w:rsidR="00186C43" w:rsidRPr="007A7EB1" w14:paraId="319763D7" w14:textId="77777777" w:rsidTr="001A4512">
        <w:trPr>
          <w:trHeight w:val="439"/>
        </w:trPr>
        <w:tc>
          <w:tcPr>
            <w:tcW w:w="8772" w:type="dxa"/>
          </w:tcPr>
          <w:p w14:paraId="2B0D30B6" w14:textId="77777777" w:rsidR="00186C43" w:rsidRPr="007A7EB1" w:rsidRDefault="008B0419" w:rsidP="00D62240">
            <w:pPr>
              <w:tabs>
                <w:tab w:val="left" w:pos="597"/>
              </w:tabs>
              <w:ind w:left="30"/>
            </w:pPr>
            <w:r w:rsidRPr="007A7EB1">
              <w:t>1.3</w:t>
            </w:r>
            <w:r w:rsidR="00D62240" w:rsidRPr="007A7EB1">
              <w:t>.</w:t>
            </w:r>
            <w:r w:rsidR="00186C43" w:rsidRPr="007A7EB1">
              <w:t>Барьеры, влияющие на кардиореабилитацию пациентов с сердечной недостаточностью</w:t>
            </w:r>
            <w:r w:rsidR="00475C56" w:rsidRPr="007A7EB1">
              <w:t>……………………………………………</w:t>
            </w:r>
            <w:r w:rsidR="001A4512" w:rsidRPr="007A7EB1">
              <w:t>…………………………</w:t>
            </w:r>
          </w:p>
        </w:tc>
        <w:tc>
          <w:tcPr>
            <w:tcW w:w="721" w:type="dxa"/>
          </w:tcPr>
          <w:p w14:paraId="34127F19" w14:textId="77777777" w:rsidR="001A4512" w:rsidRPr="007A7EB1" w:rsidRDefault="001A4512" w:rsidP="00202DCF">
            <w:pPr>
              <w:jc w:val="center"/>
            </w:pPr>
          </w:p>
          <w:p w14:paraId="44A2B8C6" w14:textId="0D2D400C" w:rsidR="00186C43" w:rsidRPr="007A7EB1" w:rsidRDefault="00186C43" w:rsidP="00202DCF">
            <w:pPr>
              <w:jc w:val="center"/>
            </w:pPr>
            <w:r w:rsidRPr="007A7EB1">
              <w:t>2</w:t>
            </w:r>
            <w:r w:rsidR="00765C00">
              <w:t>7</w:t>
            </w:r>
          </w:p>
        </w:tc>
      </w:tr>
      <w:tr w:rsidR="00186C43" w:rsidRPr="007A7EB1" w14:paraId="2FA6446B" w14:textId="77777777" w:rsidTr="001A4512">
        <w:tc>
          <w:tcPr>
            <w:tcW w:w="8772" w:type="dxa"/>
          </w:tcPr>
          <w:p w14:paraId="17DDF5C4" w14:textId="77777777" w:rsidR="00186C43" w:rsidRPr="007A7EB1" w:rsidRDefault="008B0419" w:rsidP="00D62240">
            <w:pPr>
              <w:tabs>
                <w:tab w:val="left" w:pos="246"/>
                <w:tab w:val="left" w:pos="552"/>
              </w:tabs>
              <w:ind w:left="30"/>
            </w:pPr>
            <w:r w:rsidRPr="007A7EB1">
              <w:t>1.4</w:t>
            </w:r>
            <w:r w:rsidR="00D62240" w:rsidRPr="007A7EB1">
              <w:t>.</w:t>
            </w:r>
            <w:r w:rsidR="00186C43" w:rsidRPr="007A7EB1">
              <w:t>Оказание медицинской помощи пациентам с хронической сердечной недостаточностью в Республике Казахстан</w:t>
            </w:r>
            <w:r w:rsidR="00475C56" w:rsidRPr="007A7EB1">
              <w:t>………………</w:t>
            </w:r>
            <w:r w:rsidR="001A4512" w:rsidRPr="007A7EB1">
              <w:t>……………………………</w:t>
            </w:r>
            <w:r w:rsidR="00475C56" w:rsidRPr="007A7EB1">
              <w:t>.</w:t>
            </w:r>
          </w:p>
        </w:tc>
        <w:tc>
          <w:tcPr>
            <w:tcW w:w="721" w:type="dxa"/>
          </w:tcPr>
          <w:p w14:paraId="392A1EB2" w14:textId="77777777" w:rsidR="001A4512" w:rsidRPr="007A7EB1" w:rsidRDefault="001A4512" w:rsidP="00202DCF">
            <w:pPr>
              <w:jc w:val="center"/>
            </w:pPr>
          </w:p>
          <w:p w14:paraId="1FE858E0" w14:textId="0D4DA531" w:rsidR="00186C43" w:rsidRPr="007A7EB1" w:rsidRDefault="00765C00" w:rsidP="00202DCF">
            <w:pPr>
              <w:jc w:val="center"/>
            </w:pPr>
            <w:r>
              <w:t>31</w:t>
            </w:r>
          </w:p>
        </w:tc>
      </w:tr>
      <w:tr w:rsidR="00186C43" w:rsidRPr="007A7EB1" w14:paraId="50C06056" w14:textId="77777777" w:rsidTr="001A4512">
        <w:tc>
          <w:tcPr>
            <w:tcW w:w="8772" w:type="dxa"/>
          </w:tcPr>
          <w:p w14:paraId="189B9BCF" w14:textId="77777777" w:rsidR="00186C43" w:rsidRPr="007A7EB1" w:rsidRDefault="001409CA" w:rsidP="001409CA">
            <w:pPr>
              <w:tabs>
                <w:tab w:val="left" w:pos="177"/>
                <w:tab w:val="left" w:pos="246"/>
                <w:tab w:val="left" w:pos="460"/>
              </w:tabs>
            </w:pPr>
            <w:r w:rsidRPr="007A7EB1">
              <w:t>2.</w:t>
            </w:r>
            <w:r w:rsidR="00186C43" w:rsidRPr="007A7EB1">
              <w:t xml:space="preserve"> МЕТОДЫ И МЕТОДОЛОГИЯ ИССЛЕДОВАНИЯ </w:t>
            </w:r>
            <w:r w:rsidR="001A4512" w:rsidRPr="007A7EB1">
              <w:t>………………………………..</w:t>
            </w:r>
          </w:p>
        </w:tc>
        <w:tc>
          <w:tcPr>
            <w:tcW w:w="721" w:type="dxa"/>
          </w:tcPr>
          <w:p w14:paraId="24B50CFF" w14:textId="4A3C27CD" w:rsidR="00186C43" w:rsidRPr="007A7EB1" w:rsidRDefault="00765C00" w:rsidP="00202DCF">
            <w:pPr>
              <w:jc w:val="center"/>
            </w:pPr>
            <w:r>
              <w:t>36</w:t>
            </w:r>
          </w:p>
        </w:tc>
      </w:tr>
      <w:tr w:rsidR="00186C43" w:rsidRPr="007A7EB1" w14:paraId="48F1E936" w14:textId="77777777" w:rsidTr="001A4512">
        <w:tc>
          <w:tcPr>
            <w:tcW w:w="8772" w:type="dxa"/>
          </w:tcPr>
          <w:p w14:paraId="7F3CAAF0" w14:textId="77777777" w:rsidR="00186C43" w:rsidRPr="007A7EB1" w:rsidRDefault="00186C43" w:rsidP="001409CA">
            <w:pPr>
              <w:tabs>
                <w:tab w:val="left" w:pos="246"/>
                <w:tab w:val="left" w:pos="552"/>
              </w:tabs>
            </w:pPr>
            <w:r w:rsidRPr="007A7EB1">
              <w:rPr>
                <w:rFonts w:eastAsia="Calibri"/>
                <w:lang w:eastAsia="en-US"/>
              </w:rPr>
              <w:t xml:space="preserve">3.АНАЛИЗ ЗАБОЛЕВАЕМОСТИ </w:t>
            </w:r>
            <w:r w:rsidRPr="007A7EB1">
              <w:t xml:space="preserve">И СМЕРТНОСТИ </w:t>
            </w:r>
            <w:r w:rsidRPr="007A7EB1">
              <w:rPr>
                <w:rFonts w:eastAsia="Calibri"/>
                <w:lang w:eastAsia="en-US"/>
              </w:rPr>
              <w:t>НАСЕЛЕНИЯ г.АЛМАТЫ С ХРОНИЧЕСКОЙ СЕРДЕЧНОЙ НЕДОСТАТОЧНОСТЬЮ</w:t>
            </w:r>
            <w:r w:rsidR="001A4512" w:rsidRPr="007A7EB1">
              <w:rPr>
                <w:rFonts w:eastAsia="Calibri"/>
                <w:lang w:eastAsia="en-US"/>
              </w:rPr>
              <w:t>………………………….</w:t>
            </w:r>
          </w:p>
        </w:tc>
        <w:tc>
          <w:tcPr>
            <w:tcW w:w="721" w:type="dxa"/>
          </w:tcPr>
          <w:p w14:paraId="5576C860" w14:textId="3E1426EC" w:rsidR="00186C43" w:rsidRPr="007A7EB1" w:rsidRDefault="00765C00" w:rsidP="00202DCF">
            <w:pPr>
              <w:jc w:val="center"/>
            </w:pPr>
            <w:r>
              <w:t>41</w:t>
            </w:r>
          </w:p>
        </w:tc>
      </w:tr>
      <w:tr w:rsidR="00186C43" w:rsidRPr="007A7EB1" w14:paraId="5DEF0072" w14:textId="77777777" w:rsidTr="001A4512">
        <w:tc>
          <w:tcPr>
            <w:tcW w:w="8772" w:type="dxa"/>
          </w:tcPr>
          <w:p w14:paraId="038C8A66" w14:textId="77777777" w:rsidR="00186C43" w:rsidRPr="007A7EB1" w:rsidRDefault="00186C43" w:rsidP="00D447E6">
            <w:pPr>
              <w:tabs>
                <w:tab w:val="left" w:pos="246"/>
                <w:tab w:val="left" w:pos="552"/>
              </w:tabs>
            </w:pPr>
            <w:r w:rsidRPr="007A7EB1">
              <w:t>4. МЕДИКО-ПРОФИЛАКТИЧЕСКАЯ ПОМОЩЬ ПАЦИЕНТАМ С ХРОНИЧЕСКОЙ СЕРДЕЧНОЙ НЕДОСТАТОЧНОСТИ НА УРОВНЕ ПЕРВИЧНОЙ МЕДИКО-САНИТАРНОЙ ПОМОЩИ</w:t>
            </w:r>
            <w:r w:rsidR="00475C56" w:rsidRPr="007A7EB1">
              <w:t>……</w:t>
            </w:r>
            <w:r w:rsidR="001A4512" w:rsidRPr="007A7EB1">
              <w:t>…………………………</w:t>
            </w:r>
            <w:r w:rsidR="00475C56" w:rsidRPr="007A7EB1">
              <w:t>.</w:t>
            </w:r>
          </w:p>
          <w:p w14:paraId="41A60CFF" w14:textId="77777777" w:rsidR="00394936" w:rsidRPr="007A7EB1" w:rsidRDefault="00394936" w:rsidP="004A6CEC">
            <w:pPr>
              <w:pStyle w:val="ae"/>
              <w:numPr>
                <w:ilvl w:val="1"/>
                <w:numId w:val="31"/>
              </w:numPr>
              <w:ind w:left="0" w:right="-1" w:firstLine="0"/>
            </w:pPr>
            <w:r w:rsidRPr="007A7EB1">
              <w:t>Изучение существующей практики оказания реабилитационной помощи пациентам с хронической сердечной недостаточностью на примере первичной медико-санитарной помощи г.Алматы</w:t>
            </w:r>
            <w:r w:rsidR="001A4512" w:rsidRPr="007A7EB1">
              <w:t>………………………………</w:t>
            </w:r>
          </w:p>
        </w:tc>
        <w:tc>
          <w:tcPr>
            <w:tcW w:w="721" w:type="dxa"/>
          </w:tcPr>
          <w:p w14:paraId="1A4D7758" w14:textId="77777777" w:rsidR="001A4512" w:rsidRPr="007A7EB1" w:rsidRDefault="001A4512" w:rsidP="00202DCF">
            <w:pPr>
              <w:jc w:val="center"/>
            </w:pPr>
          </w:p>
          <w:p w14:paraId="28E8233E" w14:textId="77777777" w:rsidR="001A4512" w:rsidRPr="007A7EB1" w:rsidRDefault="001A4512" w:rsidP="00202DCF">
            <w:pPr>
              <w:jc w:val="center"/>
            </w:pPr>
          </w:p>
          <w:p w14:paraId="6C9CC4CF" w14:textId="1BD333FD" w:rsidR="00186C43" w:rsidRPr="007A7EB1" w:rsidRDefault="00186C43" w:rsidP="00202DCF">
            <w:pPr>
              <w:jc w:val="center"/>
              <w:rPr>
                <w:lang w:val="en-US"/>
              </w:rPr>
            </w:pPr>
            <w:r w:rsidRPr="007A7EB1">
              <w:t>4</w:t>
            </w:r>
            <w:r w:rsidR="00765C00">
              <w:rPr>
                <w:lang w:val="en-US"/>
              </w:rPr>
              <w:t>7</w:t>
            </w:r>
          </w:p>
          <w:p w14:paraId="55371762" w14:textId="77777777" w:rsidR="007C56A9" w:rsidRPr="007A7EB1" w:rsidRDefault="007C56A9" w:rsidP="00202DCF">
            <w:pPr>
              <w:jc w:val="center"/>
              <w:rPr>
                <w:lang w:val="en-US"/>
              </w:rPr>
            </w:pPr>
          </w:p>
          <w:p w14:paraId="3D88F0E1" w14:textId="77777777" w:rsidR="007C56A9" w:rsidRPr="007A7EB1" w:rsidRDefault="007C56A9" w:rsidP="00202DCF">
            <w:pPr>
              <w:jc w:val="center"/>
              <w:rPr>
                <w:lang w:val="en-US"/>
              </w:rPr>
            </w:pPr>
          </w:p>
          <w:p w14:paraId="498DBF41" w14:textId="55183B2D" w:rsidR="007C56A9" w:rsidRPr="007A7EB1" w:rsidRDefault="00765C00" w:rsidP="00202DCF">
            <w:pPr>
              <w:jc w:val="center"/>
            </w:pPr>
            <w:r>
              <w:t>47</w:t>
            </w:r>
          </w:p>
        </w:tc>
      </w:tr>
      <w:tr w:rsidR="00186C43" w:rsidRPr="007A7EB1" w14:paraId="71F6C0EB" w14:textId="77777777" w:rsidTr="001A4512">
        <w:tc>
          <w:tcPr>
            <w:tcW w:w="8772" w:type="dxa"/>
          </w:tcPr>
          <w:p w14:paraId="34F0FB78" w14:textId="77777777" w:rsidR="00186C43" w:rsidRPr="007A7EB1" w:rsidRDefault="00186C43" w:rsidP="004A6CEC">
            <w:pPr>
              <w:pStyle w:val="ae"/>
              <w:numPr>
                <w:ilvl w:val="1"/>
                <w:numId w:val="31"/>
              </w:numPr>
              <w:tabs>
                <w:tab w:val="left" w:pos="246"/>
                <w:tab w:val="left" w:pos="552"/>
              </w:tabs>
              <w:ind w:left="0" w:right="-1" w:firstLine="0"/>
            </w:pPr>
            <w:r w:rsidRPr="007A7EB1">
              <w:t>Динамическое наблюдение пациентов с хронической сердечной недостаточностью</w:t>
            </w:r>
            <w:r w:rsidR="00475C56" w:rsidRPr="007A7EB1">
              <w:t>…………………………………………………………</w:t>
            </w:r>
            <w:r w:rsidR="001A4512" w:rsidRPr="007A7EB1">
              <w:t>……….</w:t>
            </w:r>
          </w:p>
        </w:tc>
        <w:tc>
          <w:tcPr>
            <w:tcW w:w="721" w:type="dxa"/>
          </w:tcPr>
          <w:p w14:paraId="1BEBED35" w14:textId="77777777" w:rsidR="001A4512" w:rsidRPr="007A7EB1" w:rsidRDefault="001A4512" w:rsidP="00202DCF">
            <w:pPr>
              <w:jc w:val="center"/>
            </w:pPr>
          </w:p>
          <w:p w14:paraId="44F7D016" w14:textId="127CEC6E" w:rsidR="00186C43" w:rsidRPr="007A7EB1" w:rsidRDefault="00186C43" w:rsidP="00202DCF">
            <w:pPr>
              <w:jc w:val="center"/>
              <w:rPr>
                <w:lang w:val="en-US"/>
              </w:rPr>
            </w:pPr>
            <w:r w:rsidRPr="007A7EB1">
              <w:t>4</w:t>
            </w:r>
            <w:r w:rsidR="00765C00">
              <w:rPr>
                <w:lang w:val="en-US"/>
              </w:rPr>
              <w:t>8</w:t>
            </w:r>
          </w:p>
        </w:tc>
      </w:tr>
      <w:tr w:rsidR="00186C43" w:rsidRPr="007A7EB1" w14:paraId="6003F734" w14:textId="77777777" w:rsidTr="001A4512">
        <w:tc>
          <w:tcPr>
            <w:tcW w:w="8772" w:type="dxa"/>
          </w:tcPr>
          <w:p w14:paraId="2253EAEA" w14:textId="77777777" w:rsidR="00186C43" w:rsidRPr="007A7EB1" w:rsidRDefault="00186C43" w:rsidP="004A6CEC">
            <w:pPr>
              <w:pStyle w:val="ae"/>
              <w:numPr>
                <w:ilvl w:val="1"/>
                <w:numId w:val="31"/>
              </w:numPr>
              <w:tabs>
                <w:tab w:val="left" w:pos="246"/>
                <w:tab w:val="left" w:pos="552"/>
              </w:tabs>
              <w:ind w:left="0" w:firstLine="0"/>
            </w:pPr>
            <w:r w:rsidRPr="007A7EB1">
              <w:rPr>
                <w:color w:val="000000"/>
              </w:rPr>
              <w:t>Пациент-ориентированные подходы в оказании помощи пациентам с хронической сердечной недостаточностью</w:t>
            </w:r>
            <w:r w:rsidR="00475C56" w:rsidRPr="007A7EB1">
              <w:rPr>
                <w:color w:val="000000"/>
              </w:rPr>
              <w:t>………………</w:t>
            </w:r>
            <w:r w:rsidR="001A4512" w:rsidRPr="007A7EB1">
              <w:rPr>
                <w:color w:val="000000"/>
              </w:rPr>
              <w:t>………………………</w:t>
            </w:r>
          </w:p>
        </w:tc>
        <w:tc>
          <w:tcPr>
            <w:tcW w:w="721" w:type="dxa"/>
          </w:tcPr>
          <w:p w14:paraId="0867C9EF" w14:textId="77777777" w:rsidR="001A4512" w:rsidRPr="007A7EB1" w:rsidRDefault="001A4512" w:rsidP="00202DCF">
            <w:pPr>
              <w:jc w:val="center"/>
            </w:pPr>
          </w:p>
          <w:p w14:paraId="10BA8EC6" w14:textId="1F69F22D" w:rsidR="00186C43" w:rsidRPr="007A7EB1" w:rsidRDefault="00186C43" w:rsidP="00202DCF">
            <w:pPr>
              <w:jc w:val="center"/>
              <w:rPr>
                <w:lang w:val="en-US"/>
              </w:rPr>
            </w:pPr>
            <w:r w:rsidRPr="007A7EB1">
              <w:t>5</w:t>
            </w:r>
            <w:r w:rsidR="00765C00">
              <w:rPr>
                <w:lang w:val="en-US"/>
              </w:rPr>
              <w:t>9</w:t>
            </w:r>
          </w:p>
        </w:tc>
      </w:tr>
      <w:tr w:rsidR="00186C43" w:rsidRPr="007A7EB1" w14:paraId="5B60B175" w14:textId="77777777" w:rsidTr="001A4512">
        <w:tc>
          <w:tcPr>
            <w:tcW w:w="8772" w:type="dxa"/>
          </w:tcPr>
          <w:p w14:paraId="132F655A" w14:textId="77777777" w:rsidR="00186C43" w:rsidRPr="007A7EB1" w:rsidRDefault="00186C43" w:rsidP="004A6CEC">
            <w:pPr>
              <w:pStyle w:val="ae"/>
              <w:numPr>
                <w:ilvl w:val="1"/>
                <w:numId w:val="31"/>
              </w:numPr>
              <w:tabs>
                <w:tab w:val="left" w:pos="246"/>
                <w:tab w:val="left" w:pos="552"/>
              </w:tabs>
              <w:ind w:left="0" w:right="-1" w:firstLine="0"/>
            </w:pPr>
            <w:r w:rsidRPr="007A7EB1">
              <w:t xml:space="preserve">Роль клинических руководств и протоколов в клинической практике лечения пациентов с хронической сердечной недостаточностью </w:t>
            </w:r>
            <w:r w:rsidR="001A4512" w:rsidRPr="007A7EB1">
              <w:t>…………………………….</w:t>
            </w:r>
          </w:p>
        </w:tc>
        <w:tc>
          <w:tcPr>
            <w:tcW w:w="721" w:type="dxa"/>
          </w:tcPr>
          <w:p w14:paraId="1C4FF0E9" w14:textId="77777777" w:rsidR="001A4512" w:rsidRPr="007A7EB1" w:rsidRDefault="001A4512" w:rsidP="00202DCF">
            <w:pPr>
              <w:jc w:val="center"/>
            </w:pPr>
          </w:p>
          <w:p w14:paraId="41D9CB7F" w14:textId="0959C757" w:rsidR="00186C43" w:rsidRPr="007A7EB1" w:rsidRDefault="007462CA" w:rsidP="00202DCF">
            <w:pPr>
              <w:jc w:val="center"/>
              <w:rPr>
                <w:lang w:val="en-US"/>
              </w:rPr>
            </w:pPr>
            <w:r>
              <w:rPr>
                <w:lang w:val="en-US"/>
              </w:rPr>
              <w:t>64</w:t>
            </w:r>
          </w:p>
        </w:tc>
      </w:tr>
      <w:tr w:rsidR="00186C43" w:rsidRPr="007A7EB1" w14:paraId="58769D17" w14:textId="77777777" w:rsidTr="001A4512">
        <w:tc>
          <w:tcPr>
            <w:tcW w:w="8772" w:type="dxa"/>
          </w:tcPr>
          <w:p w14:paraId="2784CC0B" w14:textId="0CE7DEF7" w:rsidR="00186C43" w:rsidRPr="00D447E6" w:rsidRDefault="00D447E6" w:rsidP="004A6CEC">
            <w:pPr>
              <w:pStyle w:val="ae"/>
              <w:numPr>
                <w:ilvl w:val="1"/>
                <w:numId w:val="31"/>
              </w:numPr>
              <w:ind w:left="34" w:hanging="34"/>
              <w:rPr>
                <w:bCs/>
              </w:rPr>
            </w:pPr>
            <w:r w:rsidRPr="00D85138">
              <w:rPr>
                <w:bCs/>
              </w:rPr>
              <w:t>Восприятие пациентами</w:t>
            </w:r>
            <w:r w:rsidR="00D85138" w:rsidRPr="00D85138">
              <w:t xml:space="preserve"> </w:t>
            </w:r>
            <w:r w:rsidR="00D85138" w:rsidRPr="00D85138">
              <w:rPr>
                <w:bCs/>
              </w:rPr>
              <w:t>хронической сердечной недостаточностью</w:t>
            </w:r>
            <w:r w:rsidRPr="00D85138">
              <w:rPr>
                <w:bCs/>
              </w:rPr>
              <w:t xml:space="preserve"> пациент-ориентированной помощи </w:t>
            </w:r>
            <w:r w:rsidR="00475C56" w:rsidRPr="00D447E6">
              <w:rPr>
                <w:bCs/>
              </w:rPr>
              <w:t>…</w:t>
            </w:r>
            <w:r w:rsidR="00D85138">
              <w:rPr>
                <w:bCs/>
              </w:rPr>
              <w:t>…………………………....</w:t>
            </w:r>
            <w:r w:rsidR="00475C56" w:rsidRPr="00D447E6">
              <w:rPr>
                <w:bCs/>
              </w:rPr>
              <w:t>………</w:t>
            </w:r>
            <w:r w:rsidR="00D85138">
              <w:rPr>
                <w:bCs/>
              </w:rPr>
              <w:t>………………………</w:t>
            </w:r>
          </w:p>
        </w:tc>
        <w:tc>
          <w:tcPr>
            <w:tcW w:w="721" w:type="dxa"/>
          </w:tcPr>
          <w:p w14:paraId="247BB575" w14:textId="77777777" w:rsidR="00D85138" w:rsidRDefault="00D85138" w:rsidP="00202DCF">
            <w:pPr>
              <w:jc w:val="center"/>
            </w:pPr>
          </w:p>
          <w:p w14:paraId="2C94831C" w14:textId="5D33670F" w:rsidR="00186C43" w:rsidRPr="007A7EB1" w:rsidRDefault="007462CA" w:rsidP="00202DCF">
            <w:pPr>
              <w:jc w:val="center"/>
              <w:rPr>
                <w:lang w:val="en-US"/>
              </w:rPr>
            </w:pPr>
            <w:r>
              <w:rPr>
                <w:lang w:val="en-US"/>
              </w:rPr>
              <w:t>68</w:t>
            </w:r>
          </w:p>
        </w:tc>
      </w:tr>
      <w:tr w:rsidR="00186C43" w:rsidRPr="007A7EB1" w14:paraId="1A626D2D" w14:textId="77777777" w:rsidTr="001A4512">
        <w:tc>
          <w:tcPr>
            <w:tcW w:w="8772" w:type="dxa"/>
          </w:tcPr>
          <w:p w14:paraId="07D613DF" w14:textId="68541746" w:rsidR="00186C43" w:rsidRPr="00D447E6" w:rsidRDefault="00186C43" w:rsidP="004A6CEC">
            <w:pPr>
              <w:pStyle w:val="ae"/>
              <w:numPr>
                <w:ilvl w:val="0"/>
                <w:numId w:val="23"/>
              </w:numPr>
              <w:tabs>
                <w:tab w:val="left" w:pos="246"/>
                <w:tab w:val="left" w:pos="552"/>
              </w:tabs>
              <w:ind w:left="0" w:firstLine="0"/>
            </w:pPr>
            <w:r w:rsidRPr="00D447E6">
              <w:rPr>
                <w:lang w:val="kk-KZ"/>
              </w:rPr>
              <w:t>Р</w:t>
            </w:r>
            <w:r w:rsidRPr="00D447E6">
              <w:t>ЕАБИЛИТАЦИОНН</w:t>
            </w:r>
            <w:r w:rsidRPr="00D447E6">
              <w:rPr>
                <w:lang w:val="kk-KZ"/>
              </w:rPr>
              <w:t>АЯ</w:t>
            </w:r>
            <w:r w:rsidRPr="00D447E6">
              <w:t xml:space="preserve"> ПОМОЩ</w:t>
            </w:r>
            <w:r w:rsidRPr="00D447E6">
              <w:rPr>
                <w:lang w:val="kk-KZ"/>
              </w:rPr>
              <w:t xml:space="preserve">Ь ПАЦИЕНТАМ </w:t>
            </w:r>
            <w:r w:rsidRPr="00D85138">
              <w:rPr>
                <w:lang w:val="kk-KZ"/>
              </w:rPr>
              <w:t xml:space="preserve">С </w:t>
            </w:r>
            <w:r w:rsidR="007C56A9" w:rsidRPr="00D447E6">
              <w:t>ХРОНИЧЕСКОЙ СЕРДЕЧНОЙ Н</w:t>
            </w:r>
            <w:r w:rsidRPr="00D447E6">
              <w:t>ЕДОСТАТОЧНОСТЬЮ</w:t>
            </w:r>
            <w:r w:rsidR="001A4512" w:rsidRPr="00D447E6">
              <w:t>……………………</w:t>
            </w:r>
            <w:r w:rsidR="00D85138">
              <w:t>…………………………</w:t>
            </w:r>
          </w:p>
        </w:tc>
        <w:tc>
          <w:tcPr>
            <w:tcW w:w="721" w:type="dxa"/>
          </w:tcPr>
          <w:p w14:paraId="3AC502A4" w14:textId="77777777" w:rsidR="001A4512" w:rsidRPr="00D85138" w:rsidRDefault="001A4512" w:rsidP="00202DCF">
            <w:pPr>
              <w:jc w:val="center"/>
            </w:pPr>
          </w:p>
          <w:p w14:paraId="330322FF" w14:textId="35B62965" w:rsidR="00186C43" w:rsidRPr="00FA08FE" w:rsidRDefault="00186C43" w:rsidP="00FA08FE">
            <w:pPr>
              <w:jc w:val="center"/>
            </w:pPr>
            <w:r w:rsidRPr="007A7EB1">
              <w:rPr>
                <w:lang w:val="en-US"/>
              </w:rPr>
              <w:t>8</w:t>
            </w:r>
            <w:r w:rsidR="00FA08FE">
              <w:t>7</w:t>
            </w:r>
          </w:p>
        </w:tc>
      </w:tr>
      <w:tr w:rsidR="00186C43" w:rsidRPr="007A7EB1" w14:paraId="2E629B96" w14:textId="77777777" w:rsidTr="001A4512">
        <w:tc>
          <w:tcPr>
            <w:tcW w:w="8772" w:type="dxa"/>
          </w:tcPr>
          <w:p w14:paraId="4D031756" w14:textId="77777777" w:rsidR="00186C43" w:rsidRPr="007A7EB1" w:rsidRDefault="00186C43" w:rsidP="004A6CEC">
            <w:pPr>
              <w:pStyle w:val="ae"/>
              <w:numPr>
                <w:ilvl w:val="1"/>
                <w:numId w:val="25"/>
              </w:numPr>
              <w:tabs>
                <w:tab w:val="left" w:pos="246"/>
                <w:tab w:val="left" w:pos="552"/>
              </w:tabs>
              <w:ind w:left="0" w:firstLine="0"/>
            </w:pPr>
            <w:r w:rsidRPr="007A7EB1">
              <w:t xml:space="preserve"> Программа реабилитации пациентов с хронической сердечной недостаточности</w:t>
            </w:r>
            <w:r w:rsidR="00475C56" w:rsidRPr="007A7EB1">
              <w:t>…………………………………………………………</w:t>
            </w:r>
            <w:r w:rsidR="001A4512" w:rsidRPr="007A7EB1">
              <w:t>……………..</w:t>
            </w:r>
            <w:r w:rsidR="00475C56" w:rsidRPr="007A7EB1">
              <w:t>..</w:t>
            </w:r>
          </w:p>
        </w:tc>
        <w:tc>
          <w:tcPr>
            <w:tcW w:w="721" w:type="dxa"/>
          </w:tcPr>
          <w:p w14:paraId="0AA31CBB" w14:textId="77777777" w:rsidR="001A4512" w:rsidRPr="007A7EB1" w:rsidRDefault="001A4512" w:rsidP="00202DCF">
            <w:pPr>
              <w:jc w:val="center"/>
            </w:pPr>
          </w:p>
          <w:p w14:paraId="2E91E749" w14:textId="577B388E" w:rsidR="00186C43" w:rsidRPr="00FA08FE" w:rsidRDefault="007462CA" w:rsidP="00FA08FE">
            <w:pPr>
              <w:jc w:val="center"/>
            </w:pPr>
            <w:r>
              <w:rPr>
                <w:lang w:val="en-US"/>
              </w:rPr>
              <w:t>8</w:t>
            </w:r>
            <w:r w:rsidR="00FA08FE">
              <w:t>7</w:t>
            </w:r>
          </w:p>
        </w:tc>
      </w:tr>
      <w:tr w:rsidR="00186C43" w:rsidRPr="007A7EB1" w14:paraId="4740FBDF" w14:textId="77777777" w:rsidTr="001A4512">
        <w:tc>
          <w:tcPr>
            <w:tcW w:w="8772" w:type="dxa"/>
          </w:tcPr>
          <w:p w14:paraId="17F78896" w14:textId="77777777" w:rsidR="00186C43" w:rsidRPr="007A7EB1" w:rsidRDefault="00186C43" w:rsidP="004A6CEC">
            <w:pPr>
              <w:pStyle w:val="ae"/>
              <w:numPr>
                <w:ilvl w:val="1"/>
                <w:numId w:val="25"/>
              </w:numPr>
              <w:tabs>
                <w:tab w:val="left" w:pos="246"/>
                <w:tab w:val="left" w:pos="552"/>
              </w:tabs>
              <w:ind w:left="0" w:firstLine="0"/>
            </w:pPr>
            <w:r w:rsidRPr="007A7EB1">
              <w:t xml:space="preserve">Качество жизни </w:t>
            </w:r>
            <w:r w:rsidRPr="007A7EB1">
              <w:rPr>
                <w:lang w:val="kk-KZ"/>
              </w:rPr>
              <w:t>пациентов</w:t>
            </w:r>
            <w:r w:rsidRPr="007A7EB1">
              <w:t xml:space="preserve"> с хронической сердечной недостаточностью до и после получения реабилитационной помощи</w:t>
            </w:r>
            <w:r w:rsidR="001A4512" w:rsidRPr="007A7EB1">
              <w:t>…………………………………………..</w:t>
            </w:r>
          </w:p>
        </w:tc>
        <w:tc>
          <w:tcPr>
            <w:tcW w:w="721" w:type="dxa"/>
          </w:tcPr>
          <w:p w14:paraId="0E3F93B9" w14:textId="77777777" w:rsidR="001A4512" w:rsidRPr="007A7EB1" w:rsidRDefault="001A4512" w:rsidP="00202DCF">
            <w:pPr>
              <w:jc w:val="center"/>
            </w:pPr>
          </w:p>
          <w:p w14:paraId="3812E0A5" w14:textId="7B03D3CA" w:rsidR="00186C43" w:rsidRPr="00FA08FE" w:rsidRDefault="007462CA" w:rsidP="00FA08FE">
            <w:pPr>
              <w:jc w:val="center"/>
            </w:pPr>
            <w:r>
              <w:rPr>
                <w:lang w:val="en-US"/>
              </w:rPr>
              <w:t>9</w:t>
            </w:r>
            <w:r w:rsidR="00FA08FE">
              <w:t>3</w:t>
            </w:r>
          </w:p>
        </w:tc>
      </w:tr>
      <w:tr w:rsidR="00186C43" w:rsidRPr="007A7EB1" w14:paraId="2AF01468" w14:textId="77777777" w:rsidTr="001A4512">
        <w:tc>
          <w:tcPr>
            <w:tcW w:w="8772" w:type="dxa"/>
          </w:tcPr>
          <w:p w14:paraId="230B835D" w14:textId="77777777" w:rsidR="00186C43" w:rsidRPr="007A7EB1" w:rsidRDefault="00186C43" w:rsidP="00202DCF">
            <w:pPr>
              <w:tabs>
                <w:tab w:val="left" w:pos="246"/>
                <w:tab w:val="left" w:pos="552"/>
              </w:tabs>
            </w:pPr>
            <w:r w:rsidRPr="007A7EB1">
              <w:t>ЗАКЛЮЧЕНИЕ……………………………………………………………</w:t>
            </w:r>
            <w:r w:rsidR="001A4512" w:rsidRPr="007A7EB1">
              <w:t>……………..</w:t>
            </w:r>
          </w:p>
        </w:tc>
        <w:tc>
          <w:tcPr>
            <w:tcW w:w="721" w:type="dxa"/>
          </w:tcPr>
          <w:p w14:paraId="0BBB491A" w14:textId="383AD258" w:rsidR="00186C43" w:rsidRPr="00FA08FE" w:rsidRDefault="007462CA" w:rsidP="00FA08FE">
            <w:pPr>
              <w:jc w:val="center"/>
            </w:pPr>
            <w:r>
              <w:rPr>
                <w:lang w:val="en-US"/>
              </w:rPr>
              <w:t>9</w:t>
            </w:r>
            <w:r w:rsidR="00FA08FE">
              <w:t>9</w:t>
            </w:r>
          </w:p>
        </w:tc>
      </w:tr>
      <w:tr w:rsidR="00186C43" w:rsidRPr="007A7EB1" w14:paraId="5AE66775" w14:textId="77777777" w:rsidTr="001A4512">
        <w:tc>
          <w:tcPr>
            <w:tcW w:w="8772" w:type="dxa"/>
          </w:tcPr>
          <w:p w14:paraId="574BA8D4" w14:textId="77777777" w:rsidR="00186C43" w:rsidRPr="007A7EB1" w:rsidRDefault="00186C43" w:rsidP="00202DCF">
            <w:pPr>
              <w:tabs>
                <w:tab w:val="left" w:pos="246"/>
                <w:tab w:val="left" w:pos="552"/>
              </w:tabs>
            </w:pPr>
            <w:r w:rsidRPr="007A7EB1">
              <w:t>ВЫВОДЫ…………………………………………………………………</w:t>
            </w:r>
            <w:r w:rsidR="001A4512" w:rsidRPr="007A7EB1">
              <w:t>……………...</w:t>
            </w:r>
            <w:r w:rsidRPr="007A7EB1">
              <w:t>.</w:t>
            </w:r>
          </w:p>
        </w:tc>
        <w:tc>
          <w:tcPr>
            <w:tcW w:w="721" w:type="dxa"/>
          </w:tcPr>
          <w:p w14:paraId="0C98BF0F" w14:textId="13B40C6A" w:rsidR="00186C43" w:rsidRPr="007A7EB1" w:rsidRDefault="007462CA" w:rsidP="00FA08FE">
            <w:pPr>
              <w:jc w:val="center"/>
              <w:rPr>
                <w:lang w:val="en-US"/>
              </w:rPr>
            </w:pPr>
            <w:r>
              <w:t>10</w:t>
            </w:r>
            <w:r w:rsidR="00FA08FE">
              <w:t>2</w:t>
            </w:r>
          </w:p>
        </w:tc>
      </w:tr>
      <w:tr w:rsidR="00186C43" w:rsidRPr="007A7EB1" w14:paraId="01E660AE" w14:textId="77777777" w:rsidTr="001A4512">
        <w:tc>
          <w:tcPr>
            <w:tcW w:w="8772" w:type="dxa"/>
          </w:tcPr>
          <w:p w14:paraId="541BD882" w14:textId="77777777" w:rsidR="00186C43" w:rsidRPr="007A7EB1" w:rsidRDefault="00186C43" w:rsidP="00202DCF">
            <w:pPr>
              <w:tabs>
                <w:tab w:val="left" w:pos="246"/>
                <w:tab w:val="left" w:pos="552"/>
              </w:tabs>
            </w:pPr>
            <w:r w:rsidRPr="007A7EB1">
              <w:t>ПРАКТИЧЕСКИЕ РЕКОМЕНДАЦИИ…………………………………</w:t>
            </w:r>
            <w:r w:rsidR="001A4512" w:rsidRPr="007A7EB1">
              <w:t>……………...</w:t>
            </w:r>
            <w:r w:rsidRPr="007A7EB1">
              <w:t>.</w:t>
            </w:r>
          </w:p>
        </w:tc>
        <w:tc>
          <w:tcPr>
            <w:tcW w:w="721" w:type="dxa"/>
          </w:tcPr>
          <w:p w14:paraId="4B4DC75F" w14:textId="0EB7E205" w:rsidR="00186C43" w:rsidRPr="007A7EB1" w:rsidRDefault="00186C43" w:rsidP="00FA08FE">
            <w:pPr>
              <w:jc w:val="center"/>
              <w:rPr>
                <w:lang w:val="en-US"/>
              </w:rPr>
            </w:pPr>
            <w:r w:rsidRPr="007A7EB1">
              <w:t>10</w:t>
            </w:r>
            <w:r w:rsidR="00FA08FE">
              <w:t>3</w:t>
            </w:r>
          </w:p>
        </w:tc>
      </w:tr>
      <w:tr w:rsidR="00186C43" w:rsidRPr="007A7EB1" w14:paraId="333AB776" w14:textId="77777777" w:rsidTr="001A4512">
        <w:tc>
          <w:tcPr>
            <w:tcW w:w="8772" w:type="dxa"/>
          </w:tcPr>
          <w:p w14:paraId="7E17AC87" w14:textId="77777777" w:rsidR="00186C43" w:rsidRPr="007A7EB1" w:rsidRDefault="00186C43" w:rsidP="00202DCF">
            <w:pPr>
              <w:tabs>
                <w:tab w:val="left" w:pos="246"/>
                <w:tab w:val="left" w:pos="552"/>
              </w:tabs>
            </w:pPr>
            <w:r w:rsidRPr="007A7EB1">
              <w:t>СПИСОК ИСПОЛЬЗОВАННОЙ ЛИТЕРАТУРЫ………………………</w:t>
            </w:r>
            <w:r w:rsidR="001A4512" w:rsidRPr="007A7EB1">
              <w:t>……………..</w:t>
            </w:r>
          </w:p>
        </w:tc>
        <w:tc>
          <w:tcPr>
            <w:tcW w:w="721" w:type="dxa"/>
          </w:tcPr>
          <w:p w14:paraId="6D42B586" w14:textId="5DABB7E1" w:rsidR="00186C43" w:rsidRPr="00FA08FE" w:rsidRDefault="00186C43" w:rsidP="00FA08FE">
            <w:pPr>
              <w:jc w:val="center"/>
            </w:pPr>
            <w:r w:rsidRPr="007A7EB1">
              <w:t>10</w:t>
            </w:r>
            <w:r w:rsidR="00FA08FE">
              <w:t>4</w:t>
            </w:r>
          </w:p>
        </w:tc>
      </w:tr>
      <w:tr w:rsidR="00186C43" w:rsidRPr="007A7EB1" w14:paraId="61F13094" w14:textId="77777777" w:rsidTr="001A4512">
        <w:tc>
          <w:tcPr>
            <w:tcW w:w="8772" w:type="dxa"/>
          </w:tcPr>
          <w:p w14:paraId="6E9D055A" w14:textId="77777777" w:rsidR="00186C43" w:rsidRPr="007A7EB1" w:rsidRDefault="00186C43" w:rsidP="00202DCF">
            <w:pPr>
              <w:tabs>
                <w:tab w:val="left" w:pos="246"/>
                <w:tab w:val="left" w:pos="552"/>
              </w:tabs>
            </w:pPr>
            <w:r w:rsidRPr="007A7EB1">
              <w:t>ПРИЛОЖЕНИЕ……………………………………………………………</w:t>
            </w:r>
            <w:r w:rsidR="001A4512" w:rsidRPr="007A7EB1">
              <w:t>…………….</w:t>
            </w:r>
          </w:p>
        </w:tc>
        <w:tc>
          <w:tcPr>
            <w:tcW w:w="721" w:type="dxa"/>
          </w:tcPr>
          <w:p w14:paraId="18E34595" w14:textId="43586F35" w:rsidR="00186C43" w:rsidRPr="007A7EB1" w:rsidRDefault="007462CA" w:rsidP="00FA08FE">
            <w:pPr>
              <w:jc w:val="center"/>
            </w:pPr>
            <w:r>
              <w:t>12</w:t>
            </w:r>
            <w:r w:rsidR="00FA08FE">
              <w:t>2</w:t>
            </w:r>
          </w:p>
        </w:tc>
      </w:tr>
    </w:tbl>
    <w:p w14:paraId="7CE19A98" w14:textId="77777777" w:rsidR="00005D49" w:rsidRDefault="00005D49" w:rsidP="00D816BA">
      <w:pPr>
        <w:jc w:val="center"/>
        <w:rPr>
          <w:b/>
          <w:bCs/>
          <w:sz w:val="28"/>
          <w:szCs w:val="28"/>
        </w:rPr>
      </w:pPr>
    </w:p>
    <w:p w14:paraId="75F4AA95" w14:textId="77777777" w:rsidR="00A701F3" w:rsidRDefault="00A701F3">
      <w:pPr>
        <w:spacing w:after="160" w:line="259" w:lineRule="auto"/>
        <w:jc w:val="left"/>
        <w:rPr>
          <w:b/>
          <w:bCs/>
          <w:sz w:val="28"/>
          <w:szCs w:val="28"/>
        </w:rPr>
      </w:pPr>
      <w:r>
        <w:rPr>
          <w:b/>
          <w:bCs/>
          <w:sz w:val="28"/>
          <w:szCs w:val="28"/>
        </w:rPr>
        <w:br w:type="page"/>
      </w:r>
    </w:p>
    <w:p w14:paraId="46410F96" w14:textId="77777777" w:rsidR="00D816BA" w:rsidRPr="00086C98" w:rsidRDefault="00D816BA" w:rsidP="00D816BA">
      <w:pPr>
        <w:jc w:val="center"/>
        <w:rPr>
          <w:b/>
          <w:bCs/>
          <w:sz w:val="28"/>
          <w:szCs w:val="28"/>
        </w:rPr>
      </w:pPr>
      <w:r w:rsidRPr="00086C98">
        <w:rPr>
          <w:b/>
          <w:bCs/>
          <w:sz w:val="28"/>
          <w:szCs w:val="28"/>
        </w:rPr>
        <w:t>НОРМАТИВНЫЕ ССЫЛКИ</w:t>
      </w:r>
    </w:p>
    <w:p w14:paraId="48FFD844" w14:textId="77777777" w:rsidR="00D816BA" w:rsidRPr="001D1966" w:rsidRDefault="00D816BA" w:rsidP="00D816BA">
      <w:pPr>
        <w:ind w:firstLine="567"/>
        <w:rPr>
          <w:sz w:val="28"/>
          <w:szCs w:val="28"/>
          <w:highlight w:val="yellow"/>
        </w:rPr>
      </w:pPr>
    </w:p>
    <w:p w14:paraId="1A187C53" w14:textId="77777777" w:rsidR="00D816BA" w:rsidRPr="00086C98" w:rsidRDefault="00D816BA" w:rsidP="00D85138">
      <w:pPr>
        <w:ind w:firstLine="567"/>
        <w:rPr>
          <w:b/>
          <w:bCs/>
          <w:sz w:val="28"/>
          <w:szCs w:val="28"/>
        </w:rPr>
      </w:pPr>
      <w:r w:rsidRPr="00086C98">
        <w:rPr>
          <w:sz w:val="28"/>
          <w:szCs w:val="28"/>
        </w:rPr>
        <w:t>В настоящей диссертации использованы ссылки на следующие нормативно-правовые акты:</w:t>
      </w:r>
    </w:p>
    <w:p w14:paraId="38664AE7" w14:textId="77777777" w:rsidR="001F7158" w:rsidRPr="00AB4505" w:rsidRDefault="001F7158" w:rsidP="004A6CEC">
      <w:pPr>
        <w:pStyle w:val="ae"/>
        <w:numPr>
          <w:ilvl w:val="0"/>
          <w:numId w:val="26"/>
        </w:numPr>
        <w:tabs>
          <w:tab w:val="left" w:pos="142"/>
          <w:tab w:val="left" w:pos="284"/>
        </w:tabs>
        <w:suppressAutoHyphens/>
        <w:ind w:left="0" w:firstLine="0"/>
        <w:rPr>
          <w:sz w:val="28"/>
          <w:szCs w:val="28"/>
        </w:rPr>
      </w:pPr>
      <w:r w:rsidRPr="00AB4505">
        <w:rPr>
          <w:bCs/>
          <w:sz w:val="28"/>
          <w:szCs w:val="28"/>
        </w:rPr>
        <w:t>К</w:t>
      </w:r>
      <w:r w:rsidRPr="00AB4505">
        <w:rPr>
          <w:bCs/>
          <w:sz w:val="28"/>
          <w:szCs w:val="28"/>
          <w:lang w:val="kk-KZ"/>
        </w:rPr>
        <w:t>онституция</w:t>
      </w:r>
      <w:r w:rsidRPr="00AB4505">
        <w:rPr>
          <w:bCs/>
          <w:sz w:val="28"/>
          <w:szCs w:val="28"/>
        </w:rPr>
        <w:t xml:space="preserve"> Р</w:t>
      </w:r>
      <w:r w:rsidRPr="00AB4505">
        <w:rPr>
          <w:bCs/>
          <w:sz w:val="28"/>
          <w:szCs w:val="28"/>
          <w:lang w:val="kk-KZ"/>
        </w:rPr>
        <w:t>еспублики</w:t>
      </w:r>
      <w:r w:rsidRPr="00AB4505">
        <w:rPr>
          <w:bCs/>
          <w:sz w:val="28"/>
          <w:szCs w:val="28"/>
        </w:rPr>
        <w:t xml:space="preserve"> К</w:t>
      </w:r>
      <w:r w:rsidRPr="00AB4505">
        <w:rPr>
          <w:bCs/>
          <w:sz w:val="28"/>
          <w:szCs w:val="28"/>
          <w:lang w:val="kk-KZ"/>
        </w:rPr>
        <w:t>азахстан: принята на республиканском рефер</w:t>
      </w:r>
      <w:r w:rsidR="00A701F3">
        <w:rPr>
          <w:bCs/>
          <w:sz w:val="28"/>
          <w:szCs w:val="28"/>
          <w:lang w:val="kk-KZ"/>
        </w:rPr>
        <w:t>е</w:t>
      </w:r>
      <w:r w:rsidRPr="00AB4505">
        <w:rPr>
          <w:bCs/>
          <w:sz w:val="28"/>
          <w:szCs w:val="28"/>
          <w:lang w:val="kk-KZ"/>
        </w:rPr>
        <w:t>ндуме 30 августа 1995 года</w:t>
      </w:r>
      <w:r w:rsidRPr="00AB4505">
        <w:rPr>
          <w:bCs/>
          <w:sz w:val="28"/>
          <w:szCs w:val="28"/>
        </w:rPr>
        <w:t>.</w:t>
      </w:r>
    </w:p>
    <w:p w14:paraId="47545616" w14:textId="2750BC30" w:rsidR="001F7158" w:rsidRPr="00AB4505" w:rsidRDefault="001F7158" w:rsidP="004A6CEC">
      <w:pPr>
        <w:pStyle w:val="ae"/>
        <w:numPr>
          <w:ilvl w:val="0"/>
          <w:numId w:val="26"/>
        </w:numPr>
        <w:tabs>
          <w:tab w:val="left" w:pos="142"/>
          <w:tab w:val="left" w:pos="284"/>
        </w:tabs>
        <w:suppressAutoHyphens/>
        <w:ind w:left="0" w:firstLine="0"/>
        <w:textAlignment w:val="baseline"/>
        <w:rPr>
          <w:sz w:val="28"/>
          <w:szCs w:val="28"/>
        </w:rPr>
      </w:pPr>
      <w:r w:rsidRPr="00AB4505">
        <w:rPr>
          <w:rStyle w:val="s1"/>
          <w:bCs/>
          <w:sz w:val="28"/>
          <w:szCs w:val="28"/>
        </w:rPr>
        <w:t>Указ</w:t>
      </w:r>
      <w:r w:rsidR="00D85138">
        <w:rPr>
          <w:rStyle w:val="s1"/>
          <w:bCs/>
          <w:sz w:val="28"/>
          <w:szCs w:val="28"/>
        </w:rPr>
        <w:t xml:space="preserve"> </w:t>
      </w:r>
      <w:r w:rsidRPr="00AB4505">
        <w:rPr>
          <w:rStyle w:val="s1"/>
          <w:bCs/>
          <w:sz w:val="28"/>
          <w:szCs w:val="28"/>
        </w:rPr>
        <w:t>Президента Республики Казахстан</w:t>
      </w:r>
      <w:r w:rsidR="00D85138">
        <w:rPr>
          <w:rStyle w:val="s1"/>
          <w:bCs/>
          <w:sz w:val="28"/>
          <w:szCs w:val="28"/>
        </w:rPr>
        <w:t xml:space="preserve"> </w:t>
      </w:r>
      <w:r>
        <w:rPr>
          <w:rStyle w:val="s1"/>
          <w:bCs/>
          <w:caps/>
          <w:sz w:val="28"/>
          <w:szCs w:val="28"/>
        </w:rPr>
        <w:t>«</w:t>
      </w:r>
      <w:r w:rsidRPr="00AB4505">
        <w:rPr>
          <w:rStyle w:val="s1"/>
          <w:bCs/>
          <w:sz w:val="28"/>
          <w:szCs w:val="28"/>
        </w:rPr>
        <w:t xml:space="preserve">Об утверждении Государственной программы развития здравоохранения Республики Казахстан «Денсаулық» на 2016-2019 годы и внесении дополнения в Указ Президента Республики Казахстан от 19 марта 2010 года №957 «Об утверждении Перечня государственных программ»: утв. 2016 года, №176 </w:t>
      </w:r>
      <w:r w:rsidRPr="00AB4505">
        <w:rPr>
          <w:rStyle w:val="s3"/>
          <w:iCs/>
          <w:sz w:val="28"/>
          <w:szCs w:val="28"/>
        </w:rPr>
        <w:t xml:space="preserve">(с </w:t>
      </w:r>
      <w:hyperlink r:id="rId8">
        <w:r w:rsidRPr="00AB4505">
          <w:rPr>
            <w:iCs/>
            <w:sz w:val="28"/>
            <w:szCs w:val="28"/>
          </w:rPr>
          <w:t>изм.</w:t>
        </w:r>
      </w:hyperlink>
      <w:r w:rsidRPr="00AB4505">
        <w:rPr>
          <w:rStyle w:val="s3"/>
          <w:iCs/>
          <w:sz w:val="28"/>
          <w:szCs w:val="28"/>
        </w:rPr>
        <w:t>от 05.05.2018 г.).</w:t>
      </w:r>
    </w:p>
    <w:p w14:paraId="09775F7D" w14:textId="77777777" w:rsidR="001F7158" w:rsidRPr="00AB4505" w:rsidRDefault="001F7158" w:rsidP="004A6CEC">
      <w:pPr>
        <w:pStyle w:val="ae"/>
        <w:numPr>
          <w:ilvl w:val="0"/>
          <w:numId w:val="26"/>
        </w:numPr>
        <w:tabs>
          <w:tab w:val="left" w:pos="142"/>
          <w:tab w:val="left" w:pos="284"/>
        </w:tabs>
        <w:suppressAutoHyphens/>
        <w:ind w:left="0" w:firstLine="0"/>
        <w:textAlignment w:val="baseline"/>
        <w:rPr>
          <w:sz w:val="28"/>
          <w:szCs w:val="28"/>
        </w:rPr>
      </w:pPr>
      <w:r w:rsidRPr="00AB4505">
        <w:rPr>
          <w:bCs/>
          <w:sz w:val="28"/>
          <w:szCs w:val="28"/>
        </w:rPr>
        <w:t xml:space="preserve">Кодекс Республики Казахстан </w:t>
      </w:r>
      <w:r>
        <w:rPr>
          <w:bCs/>
          <w:sz w:val="28"/>
          <w:szCs w:val="28"/>
        </w:rPr>
        <w:t>«</w:t>
      </w:r>
      <w:r w:rsidRPr="00AB4505">
        <w:rPr>
          <w:bCs/>
          <w:sz w:val="28"/>
          <w:szCs w:val="28"/>
        </w:rPr>
        <w:t>О здоровье народа и системе здравоохранения</w:t>
      </w:r>
      <w:r>
        <w:rPr>
          <w:bCs/>
          <w:sz w:val="28"/>
          <w:szCs w:val="28"/>
        </w:rPr>
        <w:t>»</w:t>
      </w:r>
      <w:r w:rsidRPr="00AB4505">
        <w:rPr>
          <w:bCs/>
          <w:sz w:val="28"/>
          <w:szCs w:val="28"/>
        </w:rPr>
        <w:t>: принят</w:t>
      </w:r>
      <w:r w:rsidRPr="00AB4505">
        <w:rPr>
          <w:sz w:val="28"/>
          <w:szCs w:val="28"/>
        </w:rPr>
        <w:t xml:space="preserve"> 30 сентября 2019 года, №721.</w:t>
      </w:r>
    </w:p>
    <w:p w14:paraId="4396FB8D" w14:textId="5F504405" w:rsidR="00CF4EBF" w:rsidRPr="002A7A2D" w:rsidRDefault="00CF4EBF" w:rsidP="004A6CEC">
      <w:pPr>
        <w:pStyle w:val="ae"/>
        <w:numPr>
          <w:ilvl w:val="0"/>
          <w:numId w:val="26"/>
        </w:numPr>
        <w:tabs>
          <w:tab w:val="left" w:pos="284"/>
        </w:tabs>
        <w:ind w:left="0" w:firstLine="0"/>
        <w:rPr>
          <w:rStyle w:val="s1"/>
          <w:sz w:val="28"/>
          <w:szCs w:val="28"/>
        </w:rPr>
      </w:pPr>
      <w:r w:rsidRPr="002A7A2D">
        <w:rPr>
          <w:rStyle w:val="s1"/>
          <w:bCs/>
          <w:sz w:val="28"/>
          <w:szCs w:val="28"/>
          <w:shd w:val="clear" w:color="auto" w:fill="FFFFFF"/>
        </w:rPr>
        <w:t>Приказ и.о. Министра здравоохранения Республики Казахстан от 22 сентября 2011 года № 647 Об утверждении Положения об организациях здравоохранения, оказывающих кардиологическую, интервенционную кардиологическую и кардиохирургическую помощь населению Республики Казахстан</w:t>
      </w:r>
      <w:r w:rsidR="00D85138">
        <w:rPr>
          <w:rStyle w:val="s1"/>
          <w:bCs/>
          <w:sz w:val="28"/>
          <w:szCs w:val="28"/>
          <w:shd w:val="clear" w:color="auto" w:fill="FFFFFF"/>
        </w:rPr>
        <w:t>.</w:t>
      </w:r>
    </w:p>
    <w:p w14:paraId="123D3275" w14:textId="77777777" w:rsidR="00CF4EBF" w:rsidRDefault="002A7A2D" w:rsidP="004A6CEC">
      <w:pPr>
        <w:pStyle w:val="ae"/>
        <w:numPr>
          <w:ilvl w:val="0"/>
          <w:numId w:val="26"/>
        </w:numPr>
        <w:tabs>
          <w:tab w:val="left" w:pos="284"/>
        </w:tabs>
        <w:ind w:left="0" w:firstLine="0"/>
        <w:rPr>
          <w:sz w:val="28"/>
          <w:szCs w:val="28"/>
        </w:rPr>
      </w:pPr>
      <w:r w:rsidRPr="002A7A2D">
        <w:rPr>
          <w:sz w:val="28"/>
          <w:szCs w:val="28"/>
        </w:rPr>
        <w:t xml:space="preserve">Приказ </w:t>
      </w:r>
      <w:r w:rsidR="00057662" w:rsidRPr="002A7A2D">
        <w:rPr>
          <w:sz w:val="28"/>
          <w:szCs w:val="28"/>
        </w:rPr>
        <w:t xml:space="preserve">Министра здравоохранения Республики Казахстан от 7 октября 2020 года № 116/2020 </w:t>
      </w:r>
      <w:r>
        <w:rPr>
          <w:sz w:val="28"/>
          <w:szCs w:val="28"/>
        </w:rPr>
        <w:t>«</w:t>
      </w:r>
      <w:r w:rsidR="00057662" w:rsidRPr="002A7A2D">
        <w:rPr>
          <w:sz w:val="28"/>
          <w:szCs w:val="28"/>
        </w:rPr>
        <w:t>Об утверждении правил оказания медицинской реабилитации</w:t>
      </w:r>
      <w:r>
        <w:rPr>
          <w:sz w:val="28"/>
          <w:szCs w:val="28"/>
        </w:rPr>
        <w:t>»</w:t>
      </w:r>
      <w:r w:rsidR="00057662" w:rsidRPr="002A7A2D">
        <w:rPr>
          <w:sz w:val="28"/>
          <w:szCs w:val="28"/>
        </w:rPr>
        <w:t>.</w:t>
      </w:r>
    </w:p>
    <w:p w14:paraId="50C56B00" w14:textId="254E51B4" w:rsidR="002A7A2D" w:rsidRPr="001F7158" w:rsidRDefault="002A7A2D" w:rsidP="004A6CEC">
      <w:pPr>
        <w:pStyle w:val="ae"/>
        <w:numPr>
          <w:ilvl w:val="0"/>
          <w:numId w:val="26"/>
        </w:numPr>
        <w:tabs>
          <w:tab w:val="left" w:pos="284"/>
        </w:tabs>
        <w:ind w:left="0" w:firstLine="0"/>
        <w:rPr>
          <w:sz w:val="28"/>
          <w:szCs w:val="28"/>
        </w:rPr>
      </w:pPr>
      <w:r w:rsidRPr="002A7A2D">
        <w:rPr>
          <w:spacing w:val="2"/>
          <w:sz w:val="28"/>
          <w:szCs w:val="28"/>
        </w:rPr>
        <w:t xml:space="preserve">Приказ и.о. Министра здравоохранения Республики Казахстан от 31 декабря 2021 года № ҚР ДСМ-139 </w:t>
      </w:r>
      <w:r>
        <w:rPr>
          <w:spacing w:val="2"/>
          <w:sz w:val="28"/>
          <w:szCs w:val="28"/>
        </w:rPr>
        <w:t>«</w:t>
      </w:r>
      <w:r w:rsidRPr="002A7A2D">
        <w:rPr>
          <w:bCs/>
          <w:sz w:val="28"/>
          <w:szCs w:val="28"/>
        </w:rPr>
        <w:t>Об утверждении стандарта организации оказания кардиологической, интервенционно кардиологической, интервенционно аритмологической и кардиохирургической помощи в Республике Казахстан</w:t>
      </w:r>
      <w:r>
        <w:rPr>
          <w:bCs/>
          <w:sz w:val="28"/>
          <w:szCs w:val="28"/>
        </w:rPr>
        <w:t>»</w:t>
      </w:r>
      <w:r w:rsidR="00D85138">
        <w:rPr>
          <w:bCs/>
          <w:sz w:val="28"/>
          <w:szCs w:val="28"/>
        </w:rPr>
        <w:t>.</w:t>
      </w:r>
    </w:p>
    <w:p w14:paraId="40A6B731" w14:textId="48A130B8" w:rsidR="00B10544" w:rsidRDefault="001F7158" w:rsidP="004A6CEC">
      <w:pPr>
        <w:pStyle w:val="ae"/>
        <w:numPr>
          <w:ilvl w:val="0"/>
          <w:numId w:val="26"/>
        </w:numPr>
        <w:shd w:val="clear" w:color="auto" w:fill="FFFFFF" w:themeFill="background1"/>
        <w:tabs>
          <w:tab w:val="left" w:pos="142"/>
          <w:tab w:val="left" w:pos="284"/>
        </w:tabs>
        <w:suppressAutoHyphens/>
        <w:ind w:left="0" w:firstLine="0"/>
        <w:rPr>
          <w:sz w:val="28"/>
          <w:szCs w:val="28"/>
        </w:rPr>
      </w:pPr>
      <w:r w:rsidRPr="00AB4505">
        <w:rPr>
          <w:sz w:val="28"/>
          <w:szCs w:val="28"/>
        </w:rPr>
        <w:t>Приказ и.о. Министра здравоохранения Республики Казахстан</w:t>
      </w:r>
      <w:r w:rsidR="00B10544">
        <w:rPr>
          <w:bCs/>
          <w:sz w:val="28"/>
          <w:szCs w:val="28"/>
          <w:lang w:val="kk-KZ"/>
        </w:rPr>
        <w:t>от</w:t>
      </w:r>
      <w:r w:rsidR="00B10544" w:rsidRPr="00AB4505">
        <w:rPr>
          <w:sz w:val="28"/>
          <w:szCs w:val="28"/>
        </w:rPr>
        <w:t xml:space="preserve"> 30 октября 2020 года №ҚР ДСМ-170/2020</w:t>
      </w:r>
      <w:r>
        <w:rPr>
          <w:sz w:val="28"/>
          <w:szCs w:val="28"/>
        </w:rPr>
        <w:t>«</w:t>
      </w:r>
      <w:hyperlink r:id="rId9">
        <w:r w:rsidRPr="00AB4505">
          <w:rPr>
            <w:bCs/>
            <w:sz w:val="28"/>
            <w:szCs w:val="28"/>
          </w:rPr>
          <w:t>Об утверждении тарифов на медицинские услуги, предоставляемые в рамках гарантированного объема бесплатной медицинской помощи и в системе обязательного социального медицинского страхования</w:t>
        </w:r>
      </w:hyperlink>
      <w:r>
        <w:rPr>
          <w:bCs/>
          <w:sz w:val="28"/>
          <w:szCs w:val="28"/>
        </w:rPr>
        <w:t>»</w:t>
      </w:r>
      <w:r w:rsidR="00D85138">
        <w:rPr>
          <w:bCs/>
          <w:sz w:val="28"/>
          <w:szCs w:val="28"/>
        </w:rPr>
        <w:t>.</w:t>
      </w:r>
    </w:p>
    <w:p w14:paraId="56CEA49F" w14:textId="77777777" w:rsidR="002A7A2D" w:rsidRPr="00B10544" w:rsidRDefault="00B10544" w:rsidP="004A6CEC">
      <w:pPr>
        <w:pStyle w:val="ae"/>
        <w:numPr>
          <w:ilvl w:val="0"/>
          <w:numId w:val="26"/>
        </w:numPr>
        <w:shd w:val="clear" w:color="auto" w:fill="FFFFFF" w:themeFill="background1"/>
        <w:tabs>
          <w:tab w:val="left" w:pos="142"/>
          <w:tab w:val="left" w:pos="284"/>
        </w:tabs>
        <w:suppressAutoHyphens/>
        <w:ind w:left="0" w:firstLine="0"/>
        <w:rPr>
          <w:sz w:val="28"/>
          <w:szCs w:val="28"/>
        </w:rPr>
      </w:pPr>
      <w:r>
        <w:rPr>
          <w:sz w:val="28"/>
          <w:szCs w:val="28"/>
          <w:lang w:val="kk-KZ"/>
        </w:rPr>
        <w:t>П</w:t>
      </w:r>
      <w:r w:rsidR="00B067C1" w:rsidRPr="00B10544">
        <w:rPr>
          <w:sz w:val="28"/>
          <w:szCs w:val="28"/>
        </w:rPr>
        <w:t xml:space="preserve">риказ и.о. Министра здравоохранения Республики Казахстан </w:t>
      </w:r>
      <w:r w:rsidRPr="00B10544">
        <w:rPr>
          <w:sz w:val="28"/>
          <w:szCs w:val="28"/>
        </w:rPr>
        <w:t>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w:t>
      </w:r>
      <w:r>
        <w:rPr>
          <w:sz w:val="28"/>
          <w:szCs w:val="28"/>
        </w:rPr>
        <w:t>.</w:t>
      </w:r>
    </w:p>
    <w:p w14:paraId="508E4F16" w14:textId="77777777" w:rsidR="002A7A2D" w:rsidRDefault="002A7A2D" w:rsidP="002A7A2D">
      <w:pPr>
        <w:rPr>
          <w:sz w:val="28"/>
          <w:szCs w:val="28"/>
        </w:rPr>
      </w:pPr>
    </w:p>
    <w:p w14:paraId="7E7CEB56" w14:textId="77777777" w:rsidR="00CF4EBF" w:rsidRPr="00086C98" w:rsidRDefault="00CF4EBF" w:rsidP="00CF4EBF">
      <w:pPr>
        <w:jc w:val="center"/>
        <w:rPr>
          <w:b/>
          <w:bCs/>
          <w:sz w:val="28"/>
          <w:szCs w:val="28"/>
        </w:rPr>
      </w:pPr>
      <w:r w:rsidRPr="001D1966">
        <w:rPr>
          <w:b/>
          <w:bCs/>
          <w:sz w:val="28"/>
          <w:szCs w:val="28"/>
          <w:highlight w:val="yellow"/>
        </w:rPr>
        <w:br w:type="page"/>
      </w:r>
      <w:r w:rsidRPr="00086C98">
        <w:rPr>
          <w:b/>
          <w:bCs/>
          <w:sz w:val="28"/>
          <w:szCs w:val="28"/>
        </w:rPr>
        <w:t>ОПРЕДЕЛЕНИЯ</w:t>
      </w:r>
    </w:p>
    <w:p w14:paraId="195D351C" w14:textId="77777777" w:rsidR="00CF4EBF" w:rsidRPr="001D1966" w:rsidRDefault="00CF4EBF" w:rsidP="00CF4EBF">
      <w:pPr>
        <w:pStyle w:val="af6"/>
        <w:jc w:val="left"/>
        <w:rPr>
          <w:highlight w:val="yellow"/>
        </w:rPr>
      </w:pPr>
    </w:p>
    <w:p w14:paraId="27CB382F" w14:textId="77777777" w:rsidR="00CF4EBF" w:rsidRDefault="00CF4EBF" w:rsidP="005D7990">
      <w:pPr>
        <w:ind w:right="-1" w:firstLine="567"/>
        <w:rPr>
          <w:sz w:val="28"/>
          <w:szCs w:val="28"/>
        </w:rPr>
      </w:pPr>
      <w:bookmarkStart w:id="3" w:name="_Hlk158496725"/>
      <w:r w:rsidRPr="00205107">
        <w:rPr>
          <w:sz w:val="28"/>
          <w:szCs w:val="28"/>
        </w:rPr>
        <w:t>В настоящей диссертаци</w:t>
      </w:r>
      <w:r w:rsidR="00205107">
        <w:rPr>
          <w:sz w:val="28"/>
          <w:szCs w:val="28"/>
        </w:rPr>
        <w:t xml:space="preserve">и применяются следующие термины </w:t>
      </w:r>
      <w:r w:rsidRPr="00205107">
        <w:rPr>
          <w:sz w:val="28"/>
          <w:szCs w:val="28"/>
        </w:rPr>
        <w:t>с соответствующими определениями:</w:t>
      </w:r>
    </w:p>
    <w:p w14:paraId="3A3721B7" w14:textId="77777777" w:rsidR="00815EAD" w:rsidRDefault="00815EAD" w:rsidP="00815EAD">
      <w:pPr>
        <w:rPr>
          <w:color w:val="000000"/>
          <w:sz w:val="28"/>
        </w:rPr>
      </w:pPr>
      <w:r>
        <w:rPr>
          <w:b/>
          <w:bCs/>
          <w:color w:val="000000"/>
          <w:sz w:val="28"/>
        </w:rPr>
        <w:t>В</w:t>
      </w:r>
      <w:r w:rsidRPr="00815EAD">
        <w:rPr>
          <w:b/>
          <w:bCs/>
          <w:color w:val="000000"/>
          <w:sz w:val="28"/>
        </w:rPr>
        <w:t>ысокотехнологичная медицинская услуга</w:t>
      </w:r>
      <w:r w:rsidRPr="007B0743">
        <w:rPr>
          <w:color w:val="000000"/>
          <w:sz w:val="28"/>
        </w:rPr>
        <w:t xml:space="preserve">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p w14:paraId="70153D9F" w14:textId="77777777" w:rsidR="00815EAD" w:rsidRDefault="00815EAD" w:rsidP="00815EAD">
      <w:pPr>
        <w:rPr>
          <w:color w:val="000000"/>
          <w:sz w:val="28"/>
        </w:rPr>
      </w:pPr>
      <w:r>
        <w:rPr>
          <w:b/>
          <w:bCs/>
          <w:color w:val="000000"/>
          <w:sz w:val="28"/>
        </w:rPr>
        <w:t>Д</w:t>
      </w:r>
      <w:r w:rsidRPr="00815EAD">
        <w:rPr>
          <w:b/>
          <w:bCs/>
          <w:color w:val="000000"/>
          <w:sz w:val="28"/>
        </w:rPr>
        <w:t>иагностика</w:t>
      </w:r>
      <w:r w:rsidRPr="007B0743">
        <w:rPr>
          <w:color w:val="000000"/>
          <w:sz w:val="28"/>
        </w:rPr>
        <w:t xml:space="preserve"> – комплекс медицинских услуг, направленных на установление факта наличия или отсутствия заболевания</w:t>
      </w:r>
      <w:r w:rsidR="00FD1ACD">
        <w:rPr>
          <w:color w:val="000000"/>
          <w:sz w:val="28"/>
        </w:rPr>
        <w:t>;</w:t>
      </w:r>
    </w:p>
    <w:p w14:paraId="79E9FC49" w14:textId="77777777" w:rsidR="00815EAD" w:rsidRPr="004548C1" w:rsidRDefault="00815EAD" w:rsidP="00815EAD">
      <w:pPr>
        <w:rPr>
          <w:color w:val="000000"/>
          <w:sz w:val="28"/>
          <w:szCs w:val="28"/>
        </w:rPr>
      </w:pPr>
      <w:r>
        <w:rPr>
          <w:b/>
          <w:bCs/>
          <w:color w:val="000000"/>
          <w:sz w:val="28"/>
        </w:rPr>
        <w:t>Д</w:t>
      </w:r>
      <w:r w:rsidRPr="00815EAD">
        <w:rPr>
          <w:b/>
          <w:bCs/>
          <w:color w:val="000000"/>
          <w:sz w:val="28"/>
        </w:rPr>
        <w:t>инамическое наблюдение</w:t>
      </w:r>
      <w:r w:rsidRPr="007B0743">
        <w:rPr>
          <w:color w:val="000000"/>
          <w:sz w:val="28"/>
        </w:rPr>
        <w:t xml:space="preserve"> – систематическое наблюдение за состоянием </w:t>
      </w:r>
      <w:r w:rsidRPr="004548C1">
        <w:rPr>
          <w:color w:val="000000"/>
          <w:sz w:val="28"/>
          <w:szCs w:val="28"/>
        </w:rPr>
        <w:t>здоровья пациента, а также оказание необходимой медицинской помощи по результатам данного наблюдения</w:t>
      </w:r>
      <w:r w:rsidR="00FD1ACD" w:rsidRPr="004548C1">
        <w:rPr>
          <w:color w:val="000000"/>
          <w:sz w:val="28"/>
          <w:szCs w:val="28"/>
        </w:rPr>
        <w:t>;</w:t>
      </w:r>
    </w:p>
    <w:p w14:paraId="20808292" w14:textId="77777777" w:rsidR="004548C1" w:rsidRPr="004548C1" w:rsidRDefault="004548C1" w:rsidP="00815EAD">
      <w:pPr>
        <w:rPr>
          <w:color w:val="000000"/>
          <w:sz w:val="28"/>
          <w:szCs w:val="28"/>
        </w:rPr>
      </w:pPr>
      <w:r w:rsidRPr="00B375C1">
        <w:rPr>
          <w:b/>
          <w:color w:val="000000"/>
          <w:spacing w:val="2"/>
          <w:sz w:val="28"/>
          <w:szCs w:val="28"/>
          <w:shd w:val="clear" w:color="auto" w:fill="FFFFFF"/>
        </w:rPr>
        <w:t>Дистанционные медицинские услуги</w:t>
      </w:r>
      <w:r w:rsidRPr="004548C1">
        <w:rPr>
          <w:color w:val="000000"/>
          <w:spacing w:val="2"/>
          <w:sz w:val="28"/>
          <w:szCs w:val="28"/>
          <w:shd w:val="clear" w:color="auto" w:fill="FFFFFF"/>
        </w:rPr>
        <w:t xml:space="preserve">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14:paraId="7D1DCCDD" w14:textId="77777777" w:rsidR="00815EAD" w:rsidRPr="004548C1" w:rsidRDefault="00815EAD" w:rsidP="00815EAD">
      <w:pPr>
        <w:rPr>
          <w:sz w:val="28"/>
          <w:szCs w:val="28"/>
        </w:rPr>
      </w:pPr>
      <w:r w:rsidRPr="004548C1">
        <w:rPr>
          <w:b/>
          <w:bCs/>
          <w:color w:val="000000"/>
          <w:sz w:val="28"/>
          <w:szCs w:val="28"/>
        </w:rPr>
        <w:t>Здоровье</w:t>
      </w:r>
      <w:r w:rsidRPr="004548C1">
        <w:rPr>
          <w:color w:val="000000"/>
          <w:sz w:val="28"/>
          <w:szCs w:val="28"/>
        </w:rPr>
        <w:t xml:space="preserve"> – состояние полного физического, духовного (психического) и социального благополучия, а не только отсутствие болезней и физических дефектов;</w:t>
      </w:r>
    </w:p>
    <w:p w14:paraId="7B493278" w14:textId="77777777" w:rsidR="00815EAD" w:rsidRPr="004548C1" w:rsidRDefault="00815EAD" w:rsidP="00815EAD">
      <w:pPr>
        <w:rPr>
          <w:sz w:val="28"/>
          <w:szCs w:val="28"/>
        </w:rPr>
      </w:pPr>
      <w:r w:rsidRPr="004548C1">
        <w:rPr>
          <w:b/>
          <w:bCs/>
          <w:color w:val="000000"/>
          <w:sz w:val="28"/>
          <w:szCs w:val="28"/>
        </w:rPr>
        <w:t>Здравоохранение</w:t>
      </w:r>
      <w:r w:rsidRPr="004548C1">
        <w:rPr>
          <w:color w:val="000000"/>
          <w:sz w:val="28"/>
          <w:szCs w:val="28"/>
        </w:rPr>
        <w:t xml:space="preserve">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p w14:paraId="42220CEC" w14:textId="77777777" w:rsidR="00815EAD" w:rsidRPr="004548C1" w:rsidRDefault="00815EAD" w:rsidP="00815EAD">
      <w:pPr>
        <w:ind w:right="-1"/>
        <w:rPr>
          <w:color w:val="000000"/>
          <w:sz w:val="28"/>
          <w:szCs w:val="28"/>
        </w:rPr>
      </w:pPr>
      <w:r w:rsidRPr="004548C1">
        <w:rPr>
          <w:b/>
          <w:bCs/>
          <w:color w:val="000000"/>
          <w:sz w:val="28"/>
          <w:szCs w:val="28"/>
        </w:rPr>
        <w:t>Качество медицинской помощи</w:t>
      </w:r>
      <w:r w:rsidRPr="004548C1">
        <w:rPr>
          <w:color w:val="000000"/>
          <w:sz w:val="28"/>
          <w:szCs w:val="28"/>
        </w:rPr>
        <w:t xml:space="preserve"> – уровень соответствия оказываемой медицинской помощи стандартам оказания медицинской помощи</w:t>
      </w:r>
      <w:r w:rsidR="00FD1ACD" w:rsidRPr="004548C1">
        <w:rPr>
          <w:color w:val="000000"/>
          <w:sz w:val="28"/>
          <w:szCs w:val="28"/>
        </w:rPr>
        <w:t>;</w:t>
      </w:r>
    </w:p>
    <w:p w14:paraId="2F567FCB" w14:textId="77777777" w:rsidR="00E021BB" w:rsidRPr="004548C1" w:rsidRDefault="00815EAD" w:rsidP="00815EAD">
      <w:pPr>
        <w:ind w:right="-1"/>
        <w:rPr>
          <w:color w:val="000000"/>
          <w:sz w:val="28"/>
          <w:szCs w:val="28"/>
        </w:rPr>
      </w:pPr>
      <w:r w:rsidRPr="004548C1">
        <w:rPr>
          <w:b/>
          <w:bCs/>
          <w:color w:val="000000"/>
          <w:sz w:val="28"/>
          <w:szCs w:val="28"/>
        </w:rPr>
        <w:t>Клинический протокол</w:t>
      </w:r>
      <w:r w:rsidRPr="004548C1">
        <w:rPr>
          <w:color w:val="000000"/>
          <w:sz w:val="28"/>
          <w:szCs w:val="28"/>
        </w:rPr>
        <w:t xml:space="preserve">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r w:rsidR="00FD1ACD" w:rsidRPr="004548C1">
        <w:rPr>
          <w:color w:val="000000"/>
          <w:sz w:val="28"/>
          <w:szCs w:val="28"/>
        </w:rPr>
        <w:t>;</w:t>
      </w:r>
    </w:p>
    <w:p w14:paraId="24716238" w14:textId="77777777" w:rsidR="00815EAD" w:rsidRPr="004548C1" w:rsidRDefault="00815EAD" w:rsidP="00815EAD">
      <w:pPr>
        <w:rPr>
          <w:sz w:val="28"/>
          <w:szCs w:val="28"/>
        </w:rPr>
      </w:pPr>
      <w:r w:rsidRPr="004548C1">
        <w:rPr>
          <w:b/>
          <w:bCs/>
          <w:color w:val="000000"/>
          <w:sz w:val="28"/>
          <w:szCs w:val="28"/>
        </w:rPr>
        <w:t>Медико-социальная помощь</w:t>
      </w:r>
      <w:r w:rsidRPr="004548C1">
        <w:rPr>
          <w:color w:val="000000"/>
          <w:sz w:val="28"/>
          <w:szCs w:val="28"/>
        </w:rPr>
        <w:t xml:space="preserve">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p w14:paraId="2CD1BF29" w14:textId="77777777" w:rsidR="00815EAD" w:rsidRPr="004548C1" w:rsidRDefault="00815EAD" w:rsidP="00815EAD">
      <w:pPr>
        <w:ind w:right="-1"/>
        <w:rPr>
          <w:color w:val="000000"/>
          <w:sz w:val="28"/>
          <w:szCs w:val="28"/>
        </w:rPr>
      </w:pPr>
      <w:r w:rsidRPr="004548C1">
        <w:rPr>
          <w:b/>
          <w:bCs/>
          <w:color w:val="000000"/>
          <w:sz w:val="28"/>
          <w:szCs w:val="28"/>
        </w:rPr>
        <w:t>Медико-социальная реабилитация</w:t>
      </w:r>
      <w:r w:rsidRPr="004548C1">
        <w:rPr>
          <w:color w:val="000000"/>
          <w:sz w:val="28"/>
          <w:szCs w:val="28"/>
        </w:rPr>
        <w:t xml:space="preserve"> – комплекс мер по восстановлению здоровья больных и лиц с инвалидностью с использованием медицинских, социальных и профессионально-трудовых мероприятий для приобщения к работе, включения в семейную и общественную жизнь</w:t>
      </w:r>
      <w:r w:rsidR="00FD1ACD" w:rsidRPr="004548C1">
        <w:rPr>
          <w:color w:val="000000"/>
          <w:sz w:val="28"/>
          <w:szCs w:val="28"/>
        </w:rPr>
        <w:t>;</w:t>
      </w:r>
    </w:p>
    <w:p w14:paraId="059F3FF2" w14:textId="77777777" w:rsidR="004548C1" w:rsidRPr="004548C1" w:rsidRDefault="004548C1" w:rsidP="00815EAD">
      <w:pPr>
        <w:ind w:right="-1"/>
        <w:rPr>
          <w:sz w:val="28"/>
          <w:szCs w:val="28"/>
        </w:rPr>
      </w:pPr>
      <w:r w:rsidRPr="004548C1">
        <w:rPr>
          <w:b/>
          <w:bCs/>
          <w:color w:val="000000"/>
          <w:spacing w:val="2"/>
          <w:sz w:val="28"/>
          <w:szCs w:val="28"/>
          <w:shd w:val="clear" w:color="auto" w:fill="FFFFFF"/>
        </w:rPr>
        <w:t>Медицинская реабилитация</w:t>
      </w:r>
      <w:r w:rsidRPr="004548C1">
        <w:rPr>
          <w:color w:val="000000"/>
          <w:spacing w:val="2"/>
          <w:sz w:val="28"/>
          <w:szCs w:val="28"/>
          <w:shd w:val="clear" w:color="auto" w:fill="FFFFFF"/>
        </w:rPr>
        <w:t xml:space="preserve">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p w14:paraId="4964D54B" w14:textId="77777777" w:rsidR="00CF4EBF" w:rsidRPr="004548C1" w:rsidRDefault="00815EAD" w:rsidP="00E021BB">
      <w:pPr>
        <w:rPr>
          <w:sz w:val="28"/>
          <w:szCs w:val="28"/>
        </w:rPr>
      </w:pPr>
      <w:r w:rsidRPr="004548C1">
        <w:rPr>
          <w:b/>
          <w:bCs/>
          <w:color w:val="000000"/>
          <w:sz w:val="28"/>
          <w:szCs w:val="28"/>
        </w:rPr>
        <w:t>Мультидисциплинарная группа</w:t>
      </w:r>
      <w:r w:rsidRPr="004548C1">
        <w:rPr>
          <w:color w:val="000000"/>
          <w:sz w:val="28"/>
          <w:szCs w:val="28"/>
        </w:rPr>
        <w:t xml:space="preserve">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r w:rsidR="00FD1ACD" w:rsidRPr="004548C1">
        <w:rPr>
          <w:sz w:val="28"/>
          <w:szCs w:val="28"/>
        </w:rPr>
        <w:t>;</w:t>
      </w:r>
    </w:p>
    <w:p w14:paraId="3C5788CB" w14:textId="77777777" w:rsidR="00FD1ACD" w:rsidRPr="008D6CD6" w:rsidRDefault="00FD1ACD" w:rsidP="00FD1ACD">
      <w:pPr>
        <w:rPr>
          <w:sz w:val="28"/>
          <w:szCs w:val="28"/>
        </w:rPr>
      </w:pPr>
      <w:r w:rsidRPr="004548C1">
        <w:rPr>
          <w:b/>
          <w:bCs/>
          <w:color w:val="000000"/>
          <w:sz w:val="28"/>
          <w:szCs w:val="28"/>
        </w:rPr>
        <w:t>Пациент</w:t>
      </w:r>
      <w:r w:rsidRPr="004548C1">
        <w:rPr>
          <w:color w:val="000000"/>
          <w:sz w:val="28"/>
          <w:szCs w:val="28"/>
        </w:rPr>
        <w:t xml:space="preserve"> – физическое лицо</w:t>
      </w:r>
      <w:r w:rsidRPr="008D6CD6">
        <w:rPr>
          <w:color w:val="000000"/>
          <w:sz w:val="28"/>
          <w:szCs w:val="28"/>
        </w:rPr>
        <w:t>, являющееся (являвшееся) потребителем медицинских услуг</w:t>
      </w:r>
      <w:r w:rsidR="00B375C1">
        <w:rPr>
          <w:color w:val="000000"/>
          <w:sz w:val="28"/>
          <w:szCs w:val="28"/>
        </w:rPr>
        <w:t>,</w:t>
      </w:r>
      <w:r w:rsidRPr="008D6CD6">
        <w:rPr>
          <w:color w:val="000000"/>
          <w:sz w:val="28"/>
          <w:szCs w:val="28"/>
        </w:rPr>
        <w:t xml:space="preserve"> независимо от наличия или отсутствия у него заболевания или состояния, требующего оказания медицинской помощи;</w:t>
      </w:r>
    </w:p>
    <w:p w14:paraId="0527B8D4" w14:textId="77777777" w:rsidR="008D6CD6" w:rsidRPr="008D6CD6" w:rsidRDefault="00815EAD" w:rsidP="00815EAD">
      <w:pPr>
        <w:rPr>
          <w:sz w:val="28"/>
          <w:szCs w:val="28"/>
          <w:shd w:val="clear" w:color="auto" w:fill="FFFFFF"/>
        </w:rPr>
      </w:pPr>
      <w:r w:rsidRPr="008D6CD6">
        <w:rPr>
          <w:b/>
          <w:bCs/>
          <w:sz w:val="28"/>
          <w:szCs w:val="28"/>
          <w:shd w:val="clear" w:color="auto" w:fill="FFFFFF"/>
        </w:rPr>
        <w:t>Пациенто-ориентированная помощь</w:t>
      </w:r>
      <w:r w:rsidR="008D6CD6" w:rsidRPr="008D6CD6">
        <w:rPr>
          <w:sz w:val="28"/>
          <w:szCs w:val="28"/>
          <w:shd w:val="clear" w:color="auto" w:fill="FFFFFF"/>
        </w:rPr>
        <w:t>–</w:t>
      </w:r>
      <w:r w:rsidR="008D6CD6" w:rsidRPr="008D6CD6">
        <w:rPr>
          <w:sz w:val="28"/>
          <w:szCs w:val="28"/>
          <w:shd w:val="clear" w:color="auto" w:fill="FFFFFF"/>
          <w:lang w:val="kk-KZ"/>
        </w:rPr>
        <w:t>помощь</w:t>
      </w:r>
      <w:r w:rsidR="008D6CD6" w:rsidRPr="008D6CD6">
        <w:rPr>
          <w:sz w:val="28"/>
          <w:szCs w:val="28"/>
          <w:shd w:val="clear" w:color="auto" w:fill="FFFFFF"/>
        </w:rPr>
        <w:t>, ориентированн</w:t>
      </w:r>
      <w:r w:rsidR="008D6CD6" w:rsidRPr="008D6CD6">
        <w:rPr>
          <w:sz w:val="28"/>
          <w:szCs w:val="28"/>
          <w:shd w:val="clear" w:color="auto" w:fill="FFFFFF"/>
          <w:lang w:val="kk-KZ"/>
        </w:rPr>
        <w:t>ая</w:t>
      </w:r>
      <w:r w:rsidR="008D6CD6" w:rsidRPr="008D6CD6">
        <w:rPr>
          <w:sz w:val="28"/>
          <w:szCs w:val="28"/>
          <w:shd w:val="clear" w:color="auto" w:fill="FFFFFF"/>
        </w:rPr>
        <w:t xml:space="preserve"> на пациента, определяется как «предоставление помощи, которая соответствует ценностям, потребностям и желаниям пациентов и достигается, когда клиницисты вовлекают пациентов в обсуждения и решения </w:t>
      </w:r>
      <w:r w:rsidR="008D6CD6">
        <w:rPr>
          <w:sz w:val="28"/>
          <w:szCs w:val="28"/>
          <w:shd w:val="clear" w:color="auto" w:fill="FFFFFF"/>
          <w:lang w:val="kk-KZ"/>
        </w:rPr>
        <w:t>касательно его здоровья</w:t>
      </w:r>
      <w:r w:rsidR="008D6CD6" w:rsidRPr="008D6CD6">
        <w:rPr>
          <w:sz w:val="28"/>
          <w:szCs w:val="28"/>
          <w:shd w:val="clear" w:color="auto" w:fill="FFFFFF"/>
        </w:rPr>
        <w:t xml:space="preserve">» </w:t>
      </w:r>
    </w:p>
    <w:p w14:paraId="5FEA51C3" w14:textId="77777777" w:rsidR="00FD1ACD" w:rsidRPr="004548C1" w:rsidRDefault="00FD1ACD" w:rsidP="00FD1ACD">
      <w:pPr>
        <w:rPr>
          <w:sz w:val="28"/>
          <w:szCs w:val="28"/>
        </w:rPr>
      </w:pPr>
      <w:r w:rsidRPr="004548C1">
        <w:rPr>
          <w:b/>
          <w:bCs/>
          <w:color w:val="000000"/>
          <w:sz w:val="28"/>
          <w:szCs w:val="28"/>
        </w:rPr>
        <w:t>Профилактика</w:t>
      </w:r>
      <w:r w:rsidRPr="004548C1">
        <w:rPr>
          <w:color w:val="000000"/>
          <w:sz w:val="28"/>
          <w:szCs w:val="28"/>
        </w:rPr>
        <w:t xml:space="preserve">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p w14:paraId="3B4FA13F" w14:textId="77777777" w:rsidR="00815EAD" w:rsidRPr="004548C1" w:rsidRDefault="00815EAD" w:rsidP="00E021BB">
      <w:pPr>
        <w:rPr>
          <w:color w:val="000000"/>
          <w:sz w:val="28"/>
          <w:szCs w:val="28"/>
        </w:rPr>
      </w:pPr>
      <w:r w:rsidRPr="004548C1">
        <w:rPr>
          <w:b/>
          <w:bCs/>
          <w:color w:val="000000"/>
          <w:sz w:val="28"/>
          <w:szCs w:val="28"/>
        </w:rPr>
        <w:t>Профильный специалист</w:t>
      </w:r>
      <w:r w:rsidRPr="004548C1">
        <w:rPr>
          <w:color w:val="000000"/>
          <w:sz w:val="28"/>
          <w:szCs w:val="28"/>
        </w:rPr>
        <w:t xml:space="preserve"> – медицинский работник с высшим медицинским образованием, имеющий сертификат в области здравоохранения</w:t>
      </w:r>
      <w:r w:rsidR="00FD1ACD" w:rsidRPr="004548C1">
        <w:rPr>
          <w:color w:val="000000"/>
          <w:sz w:val="28"/>
          <w:szCs w:val="28"/>
        </w:rPr>
        <w:t>;</w:t>
      </w:r>
    </w:p>
    <w:p w14:paraId="78E9CDF1" w14:textId="77777777" w:rsidR="00FD1ACD" w:rsidRPr="008D6CD6" w:rsidRDefault="00FD1ACD" w:rsidP="00E021BB">
      <w:pPr>
        <w:rPr>
          <w:sz w:val="28"/>
          <w:szCs w:val="28"/>
        </w:rPr>
      </w:pPr>
      <w:r w:rsidRPr="008D6CD6">
        <w:rPr>
          <w:b/>
          <w:bCs/>
          <w:color w:val="000000"/>
          <w:sz w:val="28"/>
          <w:szCs w:val="28"/>
        </w:rPr>
        <w:t>Реабилитационный потенциал</w:t>
      </w:r>
      <w:r w:rsidRPr="008D6CD6">
        <w:rPr>
          <w:color w:val="000000"/>
          <w:sz w:val="28"/>
          <w:szCs w:val="28"/>
        </w:rPr>
        <w:t xml:space="preserve">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p w14:paraId="3C8E9182" w14:textId="77777777" w:rsidR="00E021BB" w:rsidRDefault="00815EAD" w:rsidP="00E021BB">
      <w:pPr>
        <w:rPr>
          <w:sz w:val="28"/>
          <w:szCs w:val="28"/>
        </w:rPr>
      </w:pPr>
      <w:r w:rsidRPr="008D6CD6">
        <w:rPr>
          <w:b/>
          <w:sz w:val="28"/>
          <w:szCs w:val="28"/>
          <w:shd w:val="clear" w:color="auto" w:fill="FFFFFF"/>
        </w:rPr>
        <w:t>Хроническая сердечная недостаточность</w:t>
      </w:r>
      <w:r w:rsidR="00F93500">
        <w:rPr>
          <w:bCs/>
          <w:sz w:val="28"/>
          <w:szCs w:val="28"/>
          <w:shd w:val="clear" w:color="auto" w:fill="FFFFFF"/>
        </w:rPr>
        <w:t>–</w:t>
      </w:r>
      <w:r w:rsidR="001126BE">
        <w:rPr>
          <w:sz w:val="28"/>
          <w:szCs w:val="28"/>
        </w:rPr>
        <w:t xml:space="preserve">это </w:t>
      </w:r>
      <w:r w:rsidR="001126BE" w:rsidRPr="00701030">
        <w:rPr>
          <w:sz w:val="28"/>
          <w:szCs w:val="28"/>
        </w:rPr>
        <w:t>клинический синдром с симптомами и/или признаками, вызванными структурными и/или функциональными нарушениями сердца и подтверждавшимися повышенными уровнями натрийуретических пептидов и/или объективным</w:t>
      </w:r>
      <w:r w:rsidR="00F93500">
        <w:rPr>
          <w:sz w:val="28"/>
          <w:szCs w:val="28"/>
        </w:rPr>
        <w:t>и признаками легочного</w:t>
      </w:r>
      <w:r w:rsidR="001126BE" w:rsidRPr="00701030">
        <w:rPr>
          <w:sz w:val="28"/>
          <w:szCs w:val="28"/>
        </w:rPr>
        <w:t xml:space="preserve"> или системн</w:t>
      </w:r>
      <w:r w:rsidR="00F93500">
        <w:rPr>
          <w:sz w:val="28"/>
          <w:szCs w:val="28"/>
        </w:rPr>
        <w:t>ого</w:t>
      </w:r>
      <w:bookmarkEnd w:id="3"/>
      <w:r w:rsidR="007130FE">
        <w:rPr>
          <w:sz w:val="28"/>
          <w:szCs w:val="28"/>
        </w:rPr>
        <w:t xml:space="preserve"> венозного застоя.</w:t>
      </w:r>
    </w:p>
    <w:p w14:paraId="447104EA" w14:textId="77777777" w:rsidR="00E021BB" w:rsidRDefault="00E021BB" w:rsidP="00E021BB">
      <w:pPr>
        <w:rPr>
          <w:sz w:val="28"/>
          <w:szCs w:val="28"/>
        </w:rPr>
      </w:pPr>
    </w:p>
    <w:p w14:paraId="3ED652EF" w14:textId="77777777" w:rsidR="00E021BB" w:rsidRPr="00205107" w:rsidRDefault="00E021BB" w:rsidP="00E021BB">
      <w:pPr>
        <w:rPr>
          <w:b/>
          <w:bCs/>
          <w:sz w:val="28"/>
          <w:szCs w:val="28"/>
        </w:rPr>
      </w:pPr>
    </w:p>
    <w:p w14:paraId="3F387111" w14:textId="77777777" w:rsidR="00E021BB" w:rsidRDefault="00E021BB" w:rsidP="00CF4EBF">
      <w:pPr>
        <w:rPr>
          <w:b/>
          <w:bCs/>
          <w:sz w:val="28"/>
          <w:szCs w:val="28"/>
          <w:highlight w:val="yellow"/>
        </w:rPr>
        <w:sectPr w:rsidR="00E021BB" w:rsidSect="009D726B">
          <w:footerReference w:type="default" r:id="rId10"/>
          <w:pgSz w:w="11906" w:h="16838"/>
          <w:pgMar w:top="1134" w:right="567" w:bottom="1134" w:left="1701" w:header="708" w:footer="708" w:gutter="0"/>
          <w:cols w:space="708"/>
          <w:titlePg/>
          <w:docGrid w:linePitch="360"/>
        </w:sectPr>
      </w:pPr>
    </w:p>
    <w:p w14:paraId="735675A2" w14:textId="77777777" w:rsidR="00204ED7" w:rsidRPr="000B24AD" w:rsidRDefault="00204ED7" w:rsidP="006925E7">
      <w:pPr>
        <w:jc w:val="center"/>
        <w:rPr>
          <w:sz w:val="28"/>
          <w:szCs w:val="28"/>
          <w:lang w:val="kk-KZ"/>
        </w:rPr>
      </w:pPr>
      <w:bookmarkStart w:id="4" w:name="_Hlk157976219"/>
      <w:r w:rsidRPr="000B24AD">
        <w:rPr>
          <w:b/>
          <w:bCs/>
          <w:sz w:val="28"/>
          <w:szCs w:val="28"/>
        </w:rPr>
        <w:t>ОБОЗНАЧЕНИЯ И СОКРАЩЕНИЯ</w:t>
      </w:r>
    </w:p>
    <w:p w14:paraId="56EBCD99" w14:textId="77777777" w:rsidR="00205107" w:rsidRDefault="00205107" w:rsidP="006925E7">
      <w:pPr>
        <w:rPr>
          <w:b/>
          <w:bCs/>
          <w:sz w:val="28"/>
          <w:szCs w:val="28"/>
        </w:rPr>
      </w:pP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16"/>
        <w:gridCol w:w="7239"/>
      </w:tblGrid>
      <w:tr w:rsidR="00186C43" w:rsidRPr="00A37290" w14:paraId="3ADAD5A3" w14:textId="77777777" w:rsidTr="00186C43">
        <w:trPr>
          <w:jc w:val="center"/>
        </w:trPr>
        <w:tc>
          <w:tcPr>
            <w:tcW w:w="1390" w:type="dxa"/>
          </w:tcPr>
          <w:p w14:paraId="2F3B4944" w14:textId="77777777" w:rsidR="00186C43" w:rsidRPr="004506EF" w:rsidRDefault="00186C43" w:rsidP="006925E7">
            <w:pPr>
              <w:ind w:right="-284"/>
              <w:jc w:val="left"/>
              <w:rPr>
                <w:sz w:val="28"/>
                <w:szCs w:val="28"/>
                <w:lang w:val="en-US"/>
              </w:rPr>
            </w:pPr>
            <w:r w:rsidRPr="004506EF">
              <w:rPr>
                <w:sz w:val="28"/>
                <w:szCs w:val="28"/>
                <w:lang w:val="en-US"/>
              </w:rPr>
              <w:t>ACC</w:t>
            </w:r>
          </w:p>
        </w:tc>
        <w:tc>
          <w:tcPr>
            <w:tcW w:w="716" w:type="dxa"/>
          </w:tcPr>
          <w:p w14:paraId="107671A6"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2AF2ACC5" w14:textId="77777777" w:rsidR="00186C43" w:rsidRPr="004506EF" w:rsidRDefault="00186C43" w:rsidP="006925E7">
            <w:pPr>
              <w:pStyle w:val="a4"/>
              <w:jc w:val="left"/>
              <w:rPr>
                <w:sz w:val="28"/>
                <w:szCs w:val="28"/>
                <w:lang w:val="en-US"/>
              </w:rPr>
            </w:pPr>
            <w:r w:rsidRPr="004506EF">
              <w:rPr>
                <w:sz w:val="28"/>
                <w:szCs w:val="28"/>
                <w:lang w:val="en-US"/>
              </w:rPr>
              <w:t>American College of Cardiology (</w:t>
            </w:r>
            <w:r w:rsidRPr="004506EF">
              <w:rPr>
                <w:sz w:val="28"/>
                <w:szCs w:val="28"/>
              </w:rPr>
              <w:t>Американскийколледжкардиологов</w:t>
            </w:r>
            <w:r w:rsidRPr="004506EF">
              <w:rPr>
                <w:sz w:val="28"/>
                <w:szCs w:val="28"/>
                <w:lang w:val="en-US"/>
              </w:rPr>
              <w:t>)</w:t>
            </w:r>
          </w:p>
        </w:tc>
      </w:tr>
      <w:tr w:rsidR="00186C43" w:rsidRPr="001A4512" w14:paraId="1DE77F32" w14:textId="77777777" w:rsidTr="00186C43">
        <w:trPr>
          <w:jc w:val="center"/>
        </w:trPr>
        <w:tc>
          <w:tcPr>
            <w:tcW w:w="1390" w:type="dxa"/>
          </w:tcPr>
          <w:p w14:paraId="7842A068" w14:textId="77777777" w:rsidR="00186C43" w:rsidRPr="004506EF" w:rsidRDefault="00186C43" w:rsidP="006925E7">
            <w:pPr>
              <w:ind w:right="-284"/>
              <w:jc w:val="left"/>
              <w:rPr>
                <w:sz w:val="28"/>
                <w:szCs w:val="28"/>
                <w:lang w:val="en-US"/>
              </w:rPr>
            </w:pPr>
            <w:r w:rsidRPr="004506EF">
              <w:rPr>
                <w:sz w:val="28"/>
                <w:szCs w:val="28"/>
                <w:lang w:val="en-US"/>
              </w:rPr>
              <w:t>AHA</w:t>
            </w:r>
          </w:p>
        </w:tc>
        <w:tc>
          <w:tcPr>
            <w:tcW w:w="716" w:type="dxa"/>
          </w:tcPr>
          <w:p w14:paraId="2F10BFF3"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30A0A505" w14:textId="77777777" w:rsidR="00186C43" w:rsidRPr="004506EF" w:rsidRDefault="00186C43" w:rsidP="006925E7">
            <w:pPr>
              <w:pStyle w:val="a4"/>
              <w:jc w:val="left"/>
              <w:rPr>
                <w:sz w:val="28"/>
                <w:szCs w:val="28"/>
                <w:lang w:val="en-US"/>
              </w:rPr>
            </w:pPr>
            <w:r w:rsidRPr="004506EF">
              <w:rPr>
                <w:sz w:val="28"/>
                <w:szCs w:val="28"/>
                <w:lang w:val="en-US"/>
              </w:rPr>
              <w:t>American Heart Association (</w:t>
            </w:r>
            <w:r w:rsidRPr="004506EF">
              <w:rPr>
                <w:sz w:val="28"/>
                <w:szCs w:val="28"/>
              </w:rPr>
              <w:t>АмериканскаяАссоциацияСердца</w:t>
            </w:r>
            <w:r w:rsidRPr="004506EF">
              <w:rPr>
                <w:sz w:val="28"/>
                <w:szCs w:val="28"/>
                <w:lang w:val="en-US"/>
              </w:rPr>
              <w:t>)</w:t>
            </w:r>
          </w:p>
        </w:tc>
      </w:tr>
      <w:tr w:rsidR="00186C43" w:rsidRPr="004506EF" w14:paraId="26056266" w14:textId="77777777" w:rsidTr="00186C43">
        <w:trPr>
          <w:jc w:val="center"/>
        </w:trPr>
        <w:tc>
          <w:tcPr>
            <w:tcW w:w="1390" w:type="dxa"/>
          </w:tcPr>
          <w:p w14:paraId="5507547D" w14:textId="77777777" w:rsidR="00186C43" w:rsidRPr="004506EF" w:rsidRDefault="00186C43" w:rsidP="006925E7">
            <w:pPr>
              <w:ind w:right="-284"/>
              <w:jc w:val="left"/>
              <w:rPr>
                <w:sz w:val="28"/>
                <w:szCs w:val="28"/>
              </w:rPr>
            </w:pPr>
            <w:r w:rsidRPr="004506EF">
              <w:rPr>
                <w:sz w:val="28"/>
                <w:szCs w:val="28"/>
              </w:rPr>
              <w:t>CDC</w:t>
            </w:r>
          </w:p>
        </w:tc>
        <w:tc>
          <w:tcPr>
            <w:tcW w:w="716" w:type="dxa"/>
          </w:tcPr>
          <w:p w14:paraId="15412983"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7FE241DB" w14:textId="77777777" w:rsidR="00186C43" w:rsidRPr="004506EF" w:rsidRDefault="00186C43" w:rsidP="006925E7">
            <w:pPr>
              <w:pStyle w:val="a4"/>
              <w:jc w:val="left"/>
              <w:rPr>
                <w:sz w:val="28"/>
                <w:szCs w:val="28"/>
                <w:lang w:val="en-US"/>
              </w:rPr>
            </w:pPr>
            <w:r w:rsidRPr="004506EF">
              <w:rPr>
                <w:sz w:val="28"/>
                <w:szCs w:val="28"/>
                <w:lang w:val="en-US"/>
              </w:rPr>
              <w:t>Center of disease control</w:t>
            </w:r>
          </w:p>
        </w:tc>
      </w:tr>
      <w:tr w:rsidR="00186C43" w:rsidRPr="004506EF" w14:paraId="16896104" w14:textId="77777777" w:rsidTr="00186C43">
        <w:trPr>
          <w:jc w:val="center"/>
        </w:trPr>
        <w:tc>
          <w:tcPr>
            <w:tcW w:w="1390" w:type="dxa"/>
          </w:tcPr>
          <w:p w14:paraId="379CB5DA" w14:textId="77777777" w:rsidR="00186C43" w:rsidRPr="004506EF" w:rsidRDefault="00186C43" w:rsidP="006925E7">
            <w:pPr>
              <w:ind w:right="-284"/>
              <w:jc w:val="left"/>
              <w:rPr>
                <w:sz w:val="28"/>
                <w:szCs w:val="28"/>
              </w:rPr>
            </w:pPr>
            <w:r w:rsidRPr="004506EF">
              <w:rPr>
                <w:sz w:val="28"/>
                <w:szCs w:val="28"/>
              </w:rPr>
              <w:t>ESC</w:t>
            </w:r>
          </w:p>
        </w:tc>
        <w:tc>
          <w:tcPr>
            <w:tcW w:w="716" w:type="dxa"/>
          </w:tcPr>
          <w:p w14:paraId="11F93B06"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215A0BF4" w14:textId="77777777" w:rsidR="00186C43" w:rsidRPr="004506EF" w:rsidRDefault="00186C43" w:rsidP="006925E7">
            <w:pPr>
              <w:pStyle w:val="a4"/>
              <w:jc w:val="left"/>
              <w:rPr>
                <w:sz w:val="28"/>
                <w:szCs w:val="28"/>
              </w:rPr>
            </w:pPr>
            <w:r w:rsidRPr="004506EF">
              <w:rPr>
                <w:sz w:val="28"/>
                <w:szCs w:val="28"/>
                <w:lang w:val="en-US"/>
              </w:rPr>
              <w:t>EuropeanSocietyofCardiology</w:t>
            </w:r>
            <w:r w:rsidRPr="004506EF">
              <w:rPr>
                <w:sz w:val="28"/>
                <w:szCs w:val="28"/>
              </w:rPr>
              <w:t xml:space="preserve"> (Европейского общества кардиологов)</w:t>
            </w:r>
          </w:p>
        </w:tc>
      </w:tr>
      <w:tr w:rsidR="00186C43" w:rsidRPr="004506EF" w14:paraId="57D4D86B" w14:textId="77777777" w:rsidTr="00186C43">
        <w:trPr>
          <w:jc w:val="center"/>
        </w:trPr>
        <w:tc>
          <w:tcPr>
            <w:tcW w:w="1390" w:type="dxa"/>
          </w:tcPr>
          <w:p w14:paraId="2F5B93F8" w14:textId="77777777" w:rsidR="00186C43" w:rsidRPr="004506EF" w:rsidRDefault="00186C43" w:rsidP="006925E7">
            <w:pPr>
              <w:ind w:right="-284"/>
              <w:jc w:val="left"/>
              <w:rPr>
                <w:sz w:val="28"/>
                <w:szCs w:val="28"/>
              </w:rPr>
            </w:pPr>
            <w:r w:rsidRPr="004506EF">
              <w:rPr>
                <w:sz w:val="28"/>
                <w:szCs w:val="28"/>
              </w:rPr>
              <w:t>HFA</w:t>
            </w:r>
          </w:p>
        </w:tc>
        <w:tc>
          <w:tcPr>
            <w:tcW w:w="716" w:type="dxa"/>
          </w:tcPr>
          <w:p w14:paraId="67486FCD"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60F5FC17" w14:textId="77777777" w:rsidR="00186C43" w:rsidRPr="004506EF" w:rsidRDefault="00186C43" w:rsidP="006925E7">
            <w:pPr>
              <w:pStyle w:val="a4"/>
              <w:jc w:val="left"/>
              <w:rPr>
                <w:sz w:val="28"/>
                <w:szCs w:val="28"/>
                <w:lang w:val="en-US"/>
              </w:rPr>
            </w:pPr>
            <w:r w:rsidRPr="004506EF">
              <w:rPr>
                <w:sz w:val="28"/>
                <w:szCs w:val="28"/>
              </w:rPr>
              <w:t>Ассоциации сердечной недостаточности</w:t>
            </w:r>
          </w:p>
        </w:tc>
      </w:tr>
      <w:tr w:rsidR="00186C43" w:rsidRPr="004506EF" w14:paraId="5B3773A0" w14:textId="77777777" w:rsidTr="00186C43">
        <w:trPr>
          <w:jc w:val="center"/>
        </w:trPr>
        <w:tc>
          <w:tcPr>
            <w:tcW w:w="1390" w:type="dxa"/>
          </w:tcPr>
          <w:p w14:paraId="1B7F6773" w14:textId="77777777" w:rsidR="00186C43" w:rsidRPr="004506EF" w:rsidRDefault="00186C43" w:rsidP="006925E7">
            <w:pPr>
              <w:ind w:right="-284"/>
              <w:jc w:val="left"/>
              <w:rPr>
                <w:sz w:val="28"/>
                <w:szCs w:val="28"/>
              </w:rPr>
            </w:pPr>
            <w:r w:rsidRPr="004506EF">
              <w:rPr>
                <w:sz w:val="28"/>
                <w:szCs w:val="28"/>
              </w:rPr>
              <w:t>NHANES</w:t>
            </w:r>
          </w:p>
        </w:tc>
        <w:tc>
          <w:tcPr>
            <w:tcW w:w="716" w:type="dxa"/>
          </w:tcPr>
          <w:p w14:paraId="01B073CF"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6957752F" w14:textId="77777777" w:rsidR="00186C43" w:rsidRPr="004506EF" w:rsidRDefault="00186C43" w:rsidP="006925E7">
            <w:pPr>
              <w:pStyle w:val="a4"/>
              <w:jc w:val="left"/>
              <w:rPr>
                <w:sz w:val="28"/>
                <w:szCs w:val="28"/>
              </w:rPr>
            </w:pPr>
            <w:r w:rsidRPr="004506EF">
              <w:rPr>
                <w:sz w:val="28"/>
                <w:szCs w:val="28"/>
              </w:rPr>
              <w:t>данным статистики заболеваний сердца и инсульта Американской кардиологической ассоциации</w:t>
            </w:r>
          </w:p>
        </w:tc>
      </w:tr>
      <w:tr w:rsidR="00186C43" w:rsidRPr="004506EF" w14:paraId="3650AB62" w14:textId="77777777" w:rsidTr="00186C43">
        <w:trPr>
          <w:jc w:val="center"/>
        </w:trPr>
        <w:tc>
          <w:tcPr>
            <w:tcW w:w="1390" w:type="dxa"/>
          </w:tcPr>
          <w:p w14:paraId="795BB303" w14:textId="77777777" w:rsidR="00186C43" w:rsidRPr="004506EF" w:rsidRDefault="00186C43" w:rsidP="006925E7">
            <w:pPr>
              <w:ind w:right="-284"/>
              <w:jc w:val="left"/>
              <w:rPr>
                <w:sz w:val="28"/>
                <w:szCs w:val="28"/>
              </w:rPr>
            </w:pPr>
            <w:r w:rsidRPr="004506EF">
              <w:rPr>
                <w:sz w:val="28"/>
                <w:szCs w:val="28"/>
              </w:rPr>
              <w:t>NYHA</w:t>
            </w:r>
          </w:p>
        </w:tc>
        <w:tc>
          <w:tcPr>
            <w:tcW w:w="716" w:type="dxa"/>
          </w:tcPr>
          <w:p w14:paraId="4DEF7DE3"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77BD5AC8" w14:textId="77777777" w:rsidR="00186C43" w:rsidRPr="004506EF" w:rsidRDefault="00186C43" w:rsidP="006925E7">
            <w:pPr>
              <w:pStyle w:val="a4"/>
              <w:jc w:val="left"/>
              <w:rPr>
                <w:sz w:val="28"/>
                <w:szCs w:val="28"/>
                <w:lang w:val="en-US"/>
              </w:rPr>
            </w:pPr>
            <w:r w:rsidRPr="004506EF">
              <w:rPr>
                <w:sz w:val="28"/>
                <w:szCs w:val="28"/>
              </w:rPr>
              <w:t xml:space="preserve">Нью-Йоркской ассоциации сердца </w:t>
            </w:r>
          </w:p>
        </w:tc>
      </w:tr>
      <w:tr w:rsidR="00186C43" w:rsidRPr="004506EF" w14:paraId="04D433E5" w14:textId="77777777" w:rsidTr="00186C43">
        <w:trPr>
          <w:jc w:val="center"/>
        </w:trPr>
        <w:tc>
          <w:tcPr>
            <w:tcW w:w="1390" w:type="dxa"/>
          </w:tcPr>
          <w:p w14:paraId="4FCBAAB0" w14:textId="77777777" w:rsidR="00186C43" w:rsidRPr="004506EF" w:rsidRDefault="00186C43" w:rsidP="006925E7">
            <w:pPr>
              <w:ind w:right="-284"/>
              <w:jc w:val="left"/>
              <w:rPr>
                <w:sz w:val="28"/>
                <w:szCs w:val="28"/>
              </w:rPr>
            </w:pPr>
            <w:r w:rsidRPr="004506EF">
              <w:rPr>
                <w:sz w:val="28"/>
                <w:szCs w:val="28"/>
                <w:lang w:val="en-US"/>
              </w:rPr>
              <w:t>QALY</w:t>
            </w:r>
          </w:p>
        </w:tc>
        <w:tc>
          <w:tcPr>
            <w:tcW w:w="716" w:type="dxa"/>
          </w:tcPr>
          <w:p w14:paraId="536004D8"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25A6A351" w14:textId="77777777" w:rsidR="00186C43" w:rsidRPr="004506EF" w:rsidRDefault="00186C43" w:rsidP="006925E7">
            <w:pPr>
              <w:pStyle w:val="a4"/>
              <w:jc w:val="left"/>
              <w:rPr>
                <w:sz w:val="28"/>
                <w:szCs w:val="28"/>
                <w:lang w:val="en-US"/>
              </w:rPr>
            </w:pPr>
            <w:r w:rsidRPr="004506EF">
              <w:rPr>
                <w:color w:val="212121"/>
                <w:sz w:val="28"/>
                <w:szCs w:val="28"/>
                <w:shd w:val="clear" w:color="auto" w:fill="FFFFFF"/>
                <w:lang w:val="en-US"/>
              </w:rPr>
              <w:t>Quality-adjusted life year</w:t>
            </w:r>
          </w:p>
        </w:tc>
      </w:tr>
      <w:tr w:rsidR="00186C43" w:rsidRPr="004506EF" w14:paraId="5BF62171" w14:textId="77777777" w:rsidTr="00186C43">
        <w:trPr>
          <w:jc w:val="center"/>
        </w:trPr>
        <w:tc>
          <w:tcPr>
            <w:tcW w:w="1390" w:type="dxa"/>
          </w:tcPr>
          <w:p w14:paraId="5BD78705" w14:textId="77777777" w:rsidR="00186C43" w:rsidRPr="004506EF" w:rsidRDefault="00186C43" w:rsidP="006925E7">
            <w:pPr>
              <w:ind w:right="-284"/>
              <w:jc w:val="left"/>
              <w:rPr>
                <w:sz w:val="28"/>
                <w:szCs w:val="28"/>
                <w:lang w:val="en-US"/>
              </w:rPr>
            </w:pPr>
            <w:r w:rsidRPr="004506EF">
              <w:rPr>
                <w:sz w:val="28"/>
                <w:szCs w:val="28"/>
              </w:rPr>
              <w:t>АПФ</w:t>
            </w:r>
          </w:p>
        </w:tc>
        <w:tc>
          <w:tcPr>
            <w:tcW w:w="716" w:type="dxa"/>
          </w:tcPr>
          <w:p w14:paraId="7663B8CF"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6AB5CFEA" w14:textId="77777777" w:rsidR="00186C43" w:rsidRPr="004506EF" w:rsidRDefault="00186C43" w:rsidP="006925E7">
            <w:pPr>
              <w:pStyle w:val="a4"/>
              <w:jc w:val="left"/>
              <w:rPr>
                <w:sz w:val="28"/>
                <w:szCs w:val="28"/>
                <w:lang w:val="en-US"/>
              </w:rPr>
            </w:pPr>
            <w:r w:rsidRPr="004506EF">
              <w:rPr>
                <w:sz w:val="28"/>
                <w:szCs w:val="28"/>
              </w:rPr>
              <w:t>Ангиотензин превращающий фермент</w:t>
            </w:r>
          </w:p>
        </w:tc>
      </w:tr>
      <w:tr w:rsidR="00186C43" w:rsidRPr="004506EF" w14:paraId="780D5D91" w14:textId="77777777" w:rsidTr="00186C43">
        <w:trPr>
          <w:jc w:val="center"/>
        </w:trPr>
        <w:tc>
          <w:tcPr>
            <w:tcW w:w="1390" w:type="dxa"/>
          </w:tcPr>
          <w:p w14:paraId="0C6DD94D" w14:textId="77777777" w:rsidR="00186C43" w:rsidRPr="004506EF" w:rsidRDefault="00186C43" w:rsidP="006925E7">
            <w:pPr>
              <w:ind w:right="-284"/>
              <w:jc w:val="left"/>
              <w:rPr>
                <w:sz w:val="28"/>
                <w:szCs w:val="28"/>
              </w:rPr>
            </w:pPr>
            <w:r w:rsidRPr="004506EF">
              <w:rPr>
                <w:sz w:val="28"/>
                <w:szCs w:val="28"/>
              </w:rPr>
              <w:t xml:space="preserve">АРМ </w:t>
            </w:r>
          </w:p>
        </w:tc>
        <w:tc>
          <w:tcPr>
            <w:tcW w:w="716" w:type="dxa"/>
          </w:tcPr>
          <w:p w14:paraId="6D360C01"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4D776292" w14:textId="77777777" w:rsidR="00186C43" w:rsidRPr="004506EF" w:rsidRDefault="00186C43" w:rsidP="006925E7">
            <w:pPr>
              <w:pStyle w:val="a4"/>
              <w:jc w:val="left"/>
              <w:rPr>
                <w:sz w:val="28"/>
                <w:szCs w:val="28"/>
              </w:rPr>
            </w:pPr>
            <w:r w:rsidRPr="004506EF">
              <w:rPr>
                <w:sz w:val="28"/>
                <w:szCs w:val="28"/>
              </w:rPr>
              <w:t>Антагонисты рецепторов минералокортикоидов</w:t>
            </w:r>
          </w:p>
        </w:tc>
      </w:tr>
      <w:tr w:rsidR="00186C43" w:rsidRPr="004506EF" w14:paraId="25DEB832" w14:textId="77777777" w:rsidTr="00186C43">
        <w:trPr>
          <w:jc w:val="center"/>
        </w:trPr>
        <w:tc>
          <w:tcPr>
            <w:tcW w:w="1390" w:type="dxa"/>
          </w:tcPr>
          <w:p w14:paraId="33CB7E69" w14:textId="77777777" w:rsidR="00186C43" w:rsidRPr="004506EF" w:rsidRDefault="00186C43" w:rsidP="006925E7">
            <w:pPr>
              <w:ind w:right="-284"/>
              <w:jc w:val="left"/>
              <w:rPr>
                <w:sz w:val="28"/>
                <w:szCs w:val="28"/>
              </w:rPr>
            </w:pPr>
            <w:r w:rsidRPr="004506EF">
              <w:rPr>
                <w:sz w:val="28"/>
                <w:szCs w:val="28"/>
              </w:rPr>
              <w:t>ИБС</w:t>
            </w:r>
          </w:p>
        </w:tc>
        <w:tc>
          <w:tcPr>
            <w:tcW w:w="716" w:type="dxa"/>
          </w:tcPr>
          <w:p w14:paraId="20BD49DA" w14:textId="77777777" w:rsidR="00186C43" w:rsidRPr="004506EF" w:rsidRDefault="00186C43" w:rsidP="006925E7">
            <w:pPr>
              <w:pStyle w:val="a4"/>
              <w:jc w:val="center"/>
              <w:rPr>
                <w:sz w:val="28"/>
                <w:szCs w:val="28"/>
              </w:rPr>
            </w:pPr>
            <w:r w:rsidRPr="004506EF">
              <w:rPr>
                <w:sz w:val="28"/>
                <w:szCs w:val="28"/>
              </w:rPr>
              <w:t>-</w:t>
            </w:r>
          </w:p>
        </w:tc>
        <w:tc>
          <w:tcPr>
            <w:tcW w:w="7239" w:type="dxa"/>
          </w:tcPr>
          <w:p w14:paraId="18C70385" w14:textId="77777777" w:rsidR="00186C43" w:rsidRPr="004506EF" w:rsidRDefault="00186C43" w:rsidP="006925E7">
            <w:pPr>
              <w:pStyle w:val="a4"/>
              <w:jc w:val="left"/>
              <w:rPr>
                <w:sz w:val="28"/>
                <w:szCs w:val="28"/>
              </w:rPr>
            </w:pPr>
            <w:r w:rsidRPr="004506EF">
              <w:rPr>
                <w:sz w:val="28"/>
                <w:szCs w:val="28"/>
              </w:rPr>
              <w:t>Ишемическая болезнь сердца</w:t>
            </w:r>
          </w:p>
        </w:tc>
      </w:tr>
      <w:tr w:rsidR="00186C43" w:rsidRPr="004506EF" w14:paraId="795EFE58" w14:textId="77777777" w:rsidTr="00186C43">
        <w:trPr>
          <w:jc w:val="center"/>
        </w:trPr>
        <w:tc>
          <w:tcPr>
            <w:tcW w:w="1390" w:type="dxa"/>
          </w:tcPr>
          <w:p w14:paraId="6C4D1673" w14:textId="77777777" w:rsidR="00186C43" w:rsidRPr="004506EF" w:rsidRDefault="00186C43" w:rsidP="006925E7">
            <w:pPr>
              <w:ind w:right="-284"/>
              <w:jc w:val="left"/>
              <w:rPr>
                <w:sz w:val="28"/>
                <w:szCs w:val="28"/>
              </w:rPr>
            </w:pPr>
            <w:r w:rsidRPr="004506EF">
              <w:rPr>
                <w:sz w:val="28"/>
                <w:szCs w:val="28"/>
                <w:lang w:val="kk-KZ"/>
              </w:rPr>
              <w:t>ВОЗ</w:t>
            </w:r>
          </w:p>
        </w:tc>
        <w:tc>
          <w:tcPr>
            <w:tcW w:w="716" w:type="dxa"/>
          </w:tcPr>
          <w:p w14:paraId="64633422" w14:textId="77777777" w:rsidR="00186C43" w:rsidRPr="004506EF" w:rsidRDefault="00186C43" w:rsidP="006925E7">
            <w:pPr>
              <w:jc w:val="center"/>
              <w:rPr>
                <w:sz w:val="28"/>
                <w:szCs w:val="28"/>
              </w:rPr>
            </w:pPr>
            <w:r w:rsidRPr="004506EF">
              <w:rPr>
                <w:sz w:val="28"/>
                <w:szCs w:val="28"/>
              </w:rPr>
              <w:t>-</w:t>
            </w:r>
          </w:p>
        </w:tc>
        <w:tc>
          <w:tcPr>
            <w:tcW w:w="7239" w:type="dxa"/>
          </w:tcPr>
          <w:p w14:paraId="4CD3EE04" w14:textId="77777777" w:rsidR="00186C43" w:rsidRPr="004506EF" w:rsidRDefault="00186C43" w:rsidP="006925E7">
            <w:pPr>
              <w:jc w:val="left"/>
              <w:rPr>
                <w:sz w:val="28"/>
                <w:szCs w:val="28"/>
              </w:rPr>
            </w:pPr>
            <w:r w:rsidRPr="004506EF">
              <w:rPr>
                <w:sz w:val="28"/>
                <w:szCs w:val="28"/>
              </w:rPr>
              <w:t xml:space="preserve">Всемирная организация здравоохранения </w:t>
            </w:r>
          </w:p>
        </w:tc>
      </w:tr>
      <w:tr w:rsidR="00186C43" w:rsidRPr="004506EF" w14:paraId="7260C281" w14:textId="77777777" w:rsidTr="00186C43">
        <w:trPr>
          <w:jc w:val="center"/>
        </w:trPr>
        <w:tc>
          <w:tcPr>
            <w:tcW w:w="1390" w:type="dxa"/>
          </w:tcPr>
          <w:p w14:paraId="4C506F94" w14:textId="77777777" w:rsidR="00186C43" w:rsidRPr="004506EF" w:rsidRDefault="00186C43" w:rsidP="006925E7">
            <w:pPr>
              <w:ind w:right="-284"/>
              <w:jc w:val="left"/>
              <w:rPr>
                <w:sz w:val="28"/>
                <w:szCs w:val="28"/>
              </w:rPr>
            </w:pPr>
            <w:r w:rsidRPr="004506EF">
              <w:rPr>
                <w:sz w:val="28"/>
                <w:szCs w:val="28"/>
              </w:rPr>
              <w:t>ВОП</w:t>
            </w:r>
          </w:p>
        </w:tc>
        <w:tc>
          <w:tcPr>
            <w:tcW w:w="716" w:type="dxa"/>
          </w:tcPr>
          <w:p w14:paraId="44D5531D" w14:textId="77777777" w:rsidR="00186C43" w:rsidRPr="004506EF" w:rsidRDefault="00186C43" w:rsidP="006925E7">
            <w:pPr>
              <w:jc w:val="center"/>
              <w:rPr>
                <w:sz w:val="28"/>
                <w:szCs w:val="28"/>
              </w:rPr>
            </w:pPr>
            <w:r w:rsidRPr="004506EF">
              <w:rPr>
                <w:sz w:val="28"/>
                <w:szCs w:val="28"/>
              </w:rPr>
              <w:t>-</w:t>
            </w:r>
          </w:p>
        </w:tc>
        <w:tc>
          <w:tcPr>
            <w:tcW w:w="7239" w:type="dxa"/>
          </w:tcPr>
          <w:p w14:paraId="46E24AEA" w14:textId="77777777" w:rsidR="00186C43" w:rsidRPr="004506EF" w:rsidRDefault="00186C43" w:rsidP="006925E7">
            <w:pPr>
              <w:jc w:val="left"/>
              <w:rPr>
                <w:sz w:val="28"/>
                <w:szCs w:val="28"/>
              </w:rPr>
            </w:pPr>
            <w:r w:rsidRPr="004506EF">
              <w:rPr>
                <w:sz w:val="28"/>
                <w:szCs w:val="28"/>
              </w:rPr>
              <w:t>Врач общей практики</w:t>
            </w:r>
          </w:p>
        </w:tc>
      </w:tr>
      <w:tr w:rsidR="00186C43" w:rsidRPr="004506EF" w14:paraId="40B2C1F0" w14:textId="77777777" w:rsidTr="00186C43">
        <w:trPr>
          <w:jc w:val="center"/>
        </w:trPr>
        <w:tc>
          <w:tcPr>
            <w:tcW w:w="1390" w:type="dxa"/>
          </w:tcPr>
          <w:p w14:paraId="0512C45B" w14:textId="77777777" w:rsidR="00186C43" w:rsidRPr="004506EF" w:rsidRDefault="00186C43" w:rsidP="006925E7">
            <w:pPr>
              <w:ind w:right="-284"/>
              <w:jc w:val="left"/>
              <w:rPr>
                <w:sz w:val="28"/>
                <w:szCs w:val="28"/>
              </w:rPr>
            </w:pPr>
            <w:r w:rsidRPr="004506EF">
              <w:rPr>
                <w:sz w:val="28"/>
                <w:szCs w:val="28"/>
              </w:rPr>
              <w:t>ЕС</w:t>
            </w:r>
          </w:p>
        </w:tc>
        <w:tc>
          <w:tcPr>
            <w:tcW w:w="716" w:type="dxa"/>
          </w:tcPr>
          <w:p w14:paraId="3C038357" w14:textId="77777777" w:rsidR="00186C43" w:rsidRPr="004506EF" w:rsidRDefault="00186C43" w:rsidP="006925E7">
            <w:pPr>
              <w:jc w:val="center"/>
              <w:rPr>
                <w:sz w:val="28"/>
                <w:szCs w:val="28"/>
              </w:rPr>
            </w:pPr>
            <w:r w:rsidRPr="004506EF">
              <w:rPr>
                <w:sz w:val="28"/>
                <w:szCs w:val="28"/>
              </w:rPr>
              <w:t>-</w:t>
            </w:r>
          </w:p>
        </w:tc>
        <w:tc>
          <w:tcPr>
            <w:tcW w:w="7239" w:type="dxa"/>
          </w:tcPr>
          <w:p w14:paraId="6DD287DB" w14:textId="77777777" w:rsidR="00186C43" w:rsidRPr="004506EF" w:rsidRDefault="00186C43" w:rsidP="006925E7">
            <w:pPr>
              <w:jc w:val="left"/>
              <w:rPr>
                <w:sz w:val="28"/>
                <w:szCs w:val="28"/>
              </w:rPr>
            </w:pPr>
            <w:r w:rsidRPr="004506EF">
              <w:rPr>
                <w:sz w:val="28"/>
                <w:szCs w:val="28"/>
              </w:rPr>
              <w:t>Европейский союз</w:t>
            </w:r>
          </w:p>
        </w:tc>
      </w:tr>
      <w:tr w:rsidR="00186C43" w:rsidRPr="004506EF" w14:paraId="696C2112" w14:textId="77777777" w:rsidTr="00186C43">
        <w:trPr>
          <w:jc w:val="center"/>
        </w:trPr>
        <w:tc>
          <w:tcPr>
            <w:tcW w:w="1390" w:type="dxa"/>
          </w:tcPr>
          <w:p w14:paraId="24C6E4E3" w14:textId="77777777" w:rsidR="00186C43" w:rsidRPr="004506EF" w:rsidRDefault="00186C43" w:rsidP="006925E7">
            <w:pPr>
              <w:ind w:right="-284"/>
              <w:jc w:val="left"/>
              <w:rPr>
                <w:sz w:val="28"/>
                <w:szCs w:val="28"/>
              </w:rPr>
            </w:pPr>
            <w:r w:rsidRPr="004506EF">
              <w:rPr>
                <w:bCs/>
                <w:sz w:val="28"/>
                <w:szCs w:val="28"/>
              </w:rPr>
              <w:t>ИБС</w:t>
            </w:r>
          </w:p>
        </w:tc>
        <w:tc>
          <w:tcPr>
            <w:tcW w:w="716" w:type="dxa"/>
          </w:tcPr>
          <w:p w14:paraId="7D47A3FD" w14:textId="77777777" w:rsidR="00186C43" w:rsidRPr="004506EF" w:rsidRDefault="00186C43" w:rsidP="006925E7">
            <w:pPr>
              <w:jc w:val="center"/>
              <w:rPr>
                <w:sz w:val="28"/>
                <w:szCs w:val="28"/>
              </w:rPr>
            </w:pPr>
            <w:r w:rsidRPr="004506EF">
              <w:rPr>
                <w:sz w:val="28"/>
                <w:szCs w:val="28"/>
              </w:rPr>
              <w:t>-</w:t>
            </w:r>
          </w:p>
        </w:tc>
        <w:tc>
          <w:tcPr>
            <w:tcW w:w="7239" w:type="dxa"/>
          </w:tcPr>
          <w:p w14:paraId="406B24B6" w14:textId="77777777" w:rsidR="00186C43" w:rsidRPr="004506EF" w:rsidRDefault="00186C43" w:rsidP="006925E7">
            <w:pPr>
              <w:jc w:val="left"/>
              <w:rPr>
                <w:sz w:val="28"/>
                <w:szCs w:val="28"/>
              </w:rPr>
            </w:pPr>
            <w:r w:rsidRPr="004506EF">
              <w:rPr>
                <w:bCs/>
                <w:sz w:val="28"/>
                <w:szCs w:val="28"/>
              </w:rPr>
              <w:t>ишемическая болезнь сердца</w:t>
            </w:r>
          </w:p>
        </w:tc>
      </w:tr>
      <w:tr w:rsidR="00186C43" w:rsidRPr="004506EF" w14:paraId="25612BAE" w14:textId="77777777" w:rsidTr="00186C43">
        <w:trPr>
          <w:jc w:val="center"/>
        </w:trPr>
        <w:tc>
          <w:tcPr>
            <w:tcW w:w="1390" w:type="dxa"/>
          </w:tcPr>
          <w:p w14:paraId="743DB043" w14:textId="77777777" w:rsidR="00186C43" w:rsidRPr="004506EF" w:rsidRDefault="00186C43" w:rsidP="006925E7">
            <w:pPr>
              <w:ind w:right="-284"/>
              <w:jc w:val="left"/>
              <w:rPr>
                <w:bCs/>
                <w:sz w:val="28"/>
                <w:szCs w:val="28"/>
              </w:rPr>
            </w:pPr>
            <w:r w:rsidRPr="004506EF">
              <w:rPr>
                <w:sz w:val="28"/>
                <w:szCs w:val="28"/>
              </w:rPr>
              <w:t>КР</w:t>
            </w:r>
          </w:p>
        </w:tc>
        <w:tc>
          <w:tcPr>
            <w:tcW w:w="716" w:type="dxa"/>
          </w:tcPr>
          <w:p w14:paraId="7D9FFCC9" w14:textId="77777777" w:rsidR="00186C43" w:rsidRPr="004506EF" w:rsidRDefault="00186C43" w:rsidP="006925E7">
            <w:pPr>
              <w:jc w:val="center"/>
              <w:rPr>
                <w:sz w:val="28"/>
                <w:szCs w:val="28"/>
              </w:rPr>
            </w:pPr>
            <w:r w:rsidRPr="004506EF">
              <w:rPr>
                <w:sz w:val="28"/>
                <w:szCs w:val="28"/>
              </w:rPr>
              <w:t>-</w:t>
            </w:r>
          </w:p>
        </w:tc>
        <w:tc>
          <w:tcPr>
            <w:tcW w:w="7239" w:type="dxa"/>
          </w:tcPr>
          <w:p w14:paraId="7DB1B45C" w14:textId="77777777" w:rsidR="00186C43" w:rsidRPr="004506EF" w:rsidRDefault="00186C43" w:rsidP="006925E7">
            <w:pPr>
              <w:jc w:val="left"/>
              <w:rPr>
                <w:bCs/>
                <w:sz w:val="28"/>
                <w:szCs w:val="28"/>
              </w:rPr>
            </w:pPr>
            <w:r w:rsidRPr="004506EF">
              <w:rPr>
                <w:bCs/>
                <w:sz w:val="28"/>
                <w:szCs w:val="28"/>
              </w:rPr>
              <w:t>Кардиореабилитация</w:t>
            </w:r>
          </w:p>
        </w:tc>
      </w:tr>
      <w:tr w:rsidR="00186C43" w:rsidRPr="004506EF" w14:paraId="18FC5EEF" w14:textId="77777777" w:rsidTr="00186C43">
        <w:trPr>
          <w:jc w:val="center"/>
        </w:trPr>
        <w:tc>
          <w:tcPr>
            <w:tcW w:w="1390" w:type="dxa"/>
          </w:tcPr>
          <w:p w14:paraId="1BD5683D" w14:textId="77777777" w:rsidR="00186C43" w:rsidRPr="004506EF" w:rsidRDefault="00186C43" w:rsidP="006925E7">
            <w:pPr>
              <w:ind w:right="-284"/>
              <w:jc w:val="left"/>
              <w:rPr>
                <w:sz w:val="28"/>
                <w:szCs w:val="28"/>
              </w:rPr>
            </w:pPr>
            <w:r w:rsidRPr="004506EF">
              <w:rPr>
                <w:sz w:val="28"/>
                <w:szCs w:val="28"/>
              </w:rPr>
              <w:t>МДК</w:t>
            </w:r>
          </w:p>
        </w:tc>
        <w:tc>
          <w:tcPr>
            <w:tcW w:w="716" w:type="dxa"/>
          </w:tcPr>
          <w:p w14:paraId="650C9E36" w14:textId="77777777" w:rsidR="00186C43" w:rsidRPr="004506EF" w:rsidRDefault="00186C43" w:rsidP="006925E7">
            <w:pPr>
              <w:jc w:val="center"/>
              <w:rPr>
                <w:sz w:val="28"/>
                <w:szCs w:val="28"/>
              </w:rPr>
            </w:pPr>
            <w:r w:rsidRPr="004506EF">
              <w:rPr>
                <w:sz w:val="28"/>
                <w:szCs w:val="28"/>
              </w:rPr>
              <w:t>-</w:t>
            </w:r>
          </w:p>
        </w:tc>
        <w:tc>
          <w:tcPr>
            <w:tcW w:w="7239" w:type="dxa"/>
          </w:tcPr>
          <w:p w14:paraId="301E6458" w14:textId="77777777" w:rsidR="00186C43" w:rsidRPr="004506EF" w:rsidRDefault="00186C43" w:rsidP="006925E7">
            <w:pPr>
              <w:jc w:val="left"/>
              <w:rPr>
                <w:sz w:val="28"/>
                <w:szCs w:val="28"/>
              </w:rPr>
            </w:pPr>
            <w:r w:rsidRPr="004506EF">
              <w:rPr>
                <w:sz w:val="28"/>
                <w:szCs w:val="28"/>
              </w:rPr>
              <w:t xml:space="preserve">Мультидисциплинарная команда </w:t>
            </w:r>
          </w:p>
        </w:tc>
      </w:tr>
      <w:tr w:rsidR="00186C43" w:rsidRPr="004506EF" w14:paraId="7CE7CC3A" w14:textId="77777777" w:rsidTr="00186C43">
        <w:trPr>
          <w:jc w:val="center"/>
        </w:trPr>
        <w:tc>
          <w:tcPr>
            <w:tcW w:w="1390" w:type="dxa"/>
          </w:tcPr>
          <w:p w14:paraId="24D2BDEF" w14:textId="77777777" w:rsidR="00186C43" w:rsidRPr="004506EF" w:rsidRDefault="00186C43" w:rsidP="006925E7">
            <w:pPr>
              <w:ind w:right="-284"/>
              <w:jc w:val="left"/>
              <w:rPr>
                <w:sz w:val="28"/>
                <w:szCs w:val="28"/>
              </w:rPr>
            </w:pPr>
            <w:r w:rsidRPr="004506EF">
              <w:rPr>
                <w:sz w:val="28"/>
                <w:szCs w:val="28"/>
              </w:rPr>
              <w:t>ПМСП</w:t>
            </w:r>
          </w:p>
        </w:tc>
        <w:tc>
          <w:tcPr>
            <w:tcW w:w="716" w:type="dxa"/>
          </w:tcPr>
          <w:p w14:paraId="43CD3BC3" w14:textId="77777777" w:rsidR="00186C43" w:rsidRPr="004506EF" w:rsidRDefault="00186C43" w:rsidP="006925E7">
            <w:pPr>
              <w:jc w:val="center"/>
              <w:rPr>
                <w:sz w:val="28"/>
                <w:szCs w:val="28"/>
              </w:rPr>
            </w:pPr>
            <w:r w:rsidRPr="004506EF">
              <w:rPr>
                <w:sz w:val="28"/>
                <w:szCs w:val="28"/>
              </w:rPr>
              <w:t>-</w:t>
            </w:r>
          </w:p>
        </w:tc>
        <w:tc>
          <w:tcPr>
            <w:tcW w:w="7239" w:type="dxa"/>
          </w:tcPr>
          <w:p w14:paraId="337A7BB0" w14:textId="77777777" w:rsidR="00186C43" w:rsidRPr="004506EF" w:rsidRDefault="00186C43" w:rsidP="006925E7">
            <w:pPr>
              <w:jc w:val="left"/>
              <w:rPr>
                <w:sz w:val="28"/>
                <w:szCs w:val="28"/>
              </w:rPr>
            </w:pPr>
            <w:r w:rsidRPr="004506EF">
              <w:rPr>
                <w:sz w:val="28"/>
                <w:szCs w:val="28"/>
              </w:rPr>
              <w:t>Первичная медико-санитарная помощь</w:t>
            </w:r>
          </w:p>
        </w:tc>
      </w:tr>
      <w:tr w:rsidR="00186C43" w:rsidRPr="004506EF" w14:paraId="1D974C78" w14:textId="77777777" w:rsidTr="00186C43">
        <w:trPr>
          <w:jc w:val="center"/>
        </w:trPr>
        <w:tc>
          <w:tcPr>
            <w:tcW w:w="1390" w:type="dxa"/>
          </w:tcPr>
          <w:p w14:paraId="6392BD3C" w14:textId="77777777" w:rsidR="00186C43" w:rsidRPr="004506EF" w:rsidRDefault="00186C43" w:rsidP="006925E7">
            <w:pPr>
              <w:ind w:right="-284"/>
              <w:jc w:val="left"/>
              <w:rPr>
                <w:sz w:val="28"/>
                <w:szCs w:val="28"/>
              </w:rPr>
            </w:pPr>
            <w:r w:rsidRPr="004506EF">
              <w:rPr>
                <w:sz w:val="28"/>
                <w:szCs w:val="28"/>
              </w:rPr>
              <w:t>ОЗ</w:t>
            </w:r>
          </w:p>
        </w:tc>
        <w:tc>
          <w:tcPr>
            <w:tcW w:w="716" w:type="dxa"/>
          </w:tcPr>
          <w:p w14:paraId="0F72A3DB" w14:textId="77777777" w:rsidR="00186C43" w:rsidRPr="004506EF" w:rsidRDefault="00186C43" w:rsidP="006925E7">
            <w:pPr>
              <w:jc w:val="center"/>
              <w:rPr>
                <w:sz w:val="28"/>
                <w:szCs w:val="28"/>
              </w:rPr>
            </w:pPr>
            <w:r w:rsidRPr="004506EF">
              <w:rPr>
                <w:sz w:val="28"/>
                <w:szCs w:val="28"/>
              </w:rPr>
              <w:t>-</w:t>
            </w:r>
          </w:p>
        </w:tc>
        <w:tc>
          <w:tcPr>
            <w:tcW w:w="7239" w:type="dxa"/>
          </w:tcPr>
          <w:p w14:paraId="3C04C21B" w14:textId="77777777" w:rsidR="00186C43" w:rsidRPr="004506EF" w:rsidRDefault="00186C43" w:rsidP="006925E7">
            <w:pPr>
              <w:jc w:val="left"/>
              <w:rPr>
                <w:sz w:val="28"/>
                <w:szCs w:val="28"/>
              </w:rPr>
            </w:pPr>
            <w:r w:rsidRPr="004506EF">
              <w:rPr>
                <w:sz w:val="28"/>
                <w:szCs w:val="28"/>
              </w:rPr>
              <w:t>Общественное здравоохранение</w:t>
            </w:r>
          </w:p>
        </w:tc>
      </w:tr>
      <w:tr w:rsidR="00186C43" w:rsidRPr="004506EF" w14:paraId="674DD0C2" w14:textId="77777777" w:rsidTr="00186C43">
        <w:trPr>
          <w:jc w:val="center"/>
        </w:trPr>
        <w:tc>
          <w:tcPr>
            <w:tcW w:w="1390" w:type="dxa"/>
          </w:tcPr>
          <w:p w14:paraId="505D5615" w14:textId="77777777" w:rsidR="00186C43" w:rsidRPr="004506EF" w:rsidRDefault="00186C43" w:rsidP="006925E7">
            <w:pPr>
              <w:ind w:right="-284"/>
              <w:jc w:val="left"/>
              <w:rPr>
                <w:sz w:val="28"/>
                <w:szCs w:val="28"/>
              </w:rPr>
            </w:pPr>
            <w:r w:rsidRPr="004506EF">
              <w:rPr>
                <w:sz w:val="28"/>
                <w:szCs w:val="28"/>
              </w:rPr>
              <w:t>ОЭСР</w:t>
            </w:r>
          </w:p>
        </w:tc>
        <w:tc>
          <w:tcPr>
            <w:tcW w:w="716" w:type="dxa"/>
          </w:tcPr>
          <w:p w14:paraId="27BC5034" w14:textId="77777777" w:rsidR="00186C43" w:rsidRPr="004506EF" w:rsidRDefault="00186C43" w:rsidP="006925E7">
            <w:pPr>
              <w:jc w:val="center"/>
              <w:rPr>
                <w:sz w:val="28"/>
                <w:szCs w:val="28"/>
                <w:shd w:val="clear" w:color="auto" w:fill="FFFFFF"/>
              </w:rPr>
            </w:pPr>
            <w:r w:rsidRPr="004506EF">
              <w:rPr>
                <w:sz w:val="28"/>
                <w:szCs w:val="28"/>
              </w:rPr>
              <w:t>-</w:t>
            </w:r>
          </w:p>
        </w:tc>
        <w:tc>
          <w:tcPr>
            <w:tcW w:w="7239" w:type="dxa"/>
          </w:tcPr>
          <w:p w14:paraId="7E5D95EE" w14:textId="77777777" w:rsidR="00186C43" w:rsidRPr="004506EF" w:rsidRDefault="00186C43" w:rsidP="006925E7">
            <w:pPr>
              <w:jc w:val="left"/>
              <w:rPr>
                <w:sz w:val="28"/>
                <w:szCs w:val="28"/>
                <w:shd w:val="clear" w:color="auto" w:fill="FFFFFF"/>
              </w:rPr>
            </w:pPr>
            <w:r w:rsidRPr="004506EF">
              <w:rPr>
                <w:sz w:val="28"/>
                <w:szCs w:val="28"/>
                <w:shd w:val="clear" w:color="auto" w:fill="FFFFFF"/>
              </w:rPr>
              <w:t>Организация экономического сотрудничества и развития</w:t>
            </w:r>
          </w:p>
        </w:tc>
      </w:tr>
      <w:tr w:rsidR="00186C43" w:rsidRPr="004506EF" w14:paraId="440E7FDB" w14:textId="77777777" w:rsidTr="00186C43">
        <w:trPr>
          <w:jc w:val="center"/>
        </w:trPr>
        <w:tc>
          <w:tcPr>
            <w:tcW w:w="1390" w:type="dxa"/>
          </w:tcPr>
          <w:p w14:paraId="2F4E81B6" w14:textId="77777777" w:rsidR="00186C43" w:rsidRPr="004506EF" w:rsidRDefault="00186C43" w:rsidP="006925E7">
            <w:pPr>
              <w:ind w:right="-284"/>
              <w:jc w:val="left"/>
              <w:rPr>
                <w:sz w:val="28"/>
                <w:szCs w:val="28"/>
              </w:rPr>
            </w:pPr>
            <w:r w:rsidRPr="004506EF">
              <w:rPr>
                <w:sz w:val="28"/>
                <w:szCs w:val="28"/>
              </w:rPr>
              <w:t>РКИ</w:t>
            </w:r>
          </w:p>
        </w:tc>
        <w:tc>
          <w:tcPr>
            <w:tcW w:w="716" w:type="dxa"/>
          </w:tcPr>
          <w:p w14:paraId="71D2F7C9" w14:textId="77777777" w:rsidR="00186C43" w:rsidRPr="004506EF" w:rsidRDefault="00186C43" w:rsidP="006925E7">
            <w:pPr>
              <w:jc w:val="center"/>
              <w:rPr>
                <w:sz w:val="28"/>
                <w:szCs w:val="28"/>
              </w:rPr>
            </w:pPr>
          </w:p>
        </w:tc>
        <w:tc>
          <w:tcPr>
            <w:tcW w:w="7239" w:type="dxa"/>
          </w:tcPr>
          <w:p w14:paraId="4578BD99" w14:textId="77777777" w:rsidR="00186C43" w:rsidRPr="004506EF" w:rsidRDefault="00186C43" w:rsidP="006925E7">
            <w:pPr>
              <w:jc w:val="left"/>
              <w:rPr>
                <w:sz w:val="28"/>
                <w:szCs w:val="28"/>
                <w:shd w:val="clear" w:color="auto" w:fill="FFFFFF"/>
              </w:rPr>
            </w:pPr>
            <w:r w:rsidRPr="004506EF">
              <w:rPr>
                <w:sz w:val="28"/>
                <w:szCs w:val="28"/>
              </w:rPr>
              <w:t>Рандомизированные клинические исследования</w:t>
            </w:r>
          </w:p>
        </w:tc>
      </w:tr>
      <w:tr w:rsidR="00186C43" w:rsidRPr="004506EF" w14:paraId="3849B8C1" w14:textId="77777777" w:rsidTr="00186C43">
        <w:trPr>
          <w:jc w:val="center"/>
        </w:trPr>
        <w:tc>
          <w:tcPr>
            <w:tcW w:w="1390" w:type="dxa"/>
          </w:tcPr>
          <w:p w14:paraId="7B4BD643" w14:textId="77777777" w:rsidR="00186C43" w:rsidRPr="004506EF" w:rsidRDefault="00186C43" w:rsidP="006925E7">
            <w:pPr>
              <w:ind w:right="-284"/>
              <w:jc w:val="left"/>
              <w:rPr>
                <w:sz w:val="28"/>
                <w:szCs w:val="28"/>
                <w:lang w:val="en-US"/>
              </w:rPr>
            </w:pPr>
            <w:r w:rsidRPr="004506EF">
              <w:rPr>
                <w:sz w:val="28"/>
                <w:szCs w:val="28"/>
              </w:rPr>
              <w:t>СН</w:t>
            </w:r>
          </w:p>
        </w:tc>
        <w:tc>
          <w:tcPr>
            <w:tcW w:w="716" w:type="dxa"/>
          </w:tcPr>
          <w:p w14:paraId="2767C326" w14:textId="77777777" w:rsidR="00186C43" w:rsidRPr="004506EF" w:rsidRDefault="00186C43" w:rsidP="006925E7">
            <w:pPr>
              <w:jc w:val="center"/>
              <w:rPr>
                <w:sz w:val="28"/>
                <w:szCs w:val="28"/>
              </w:rPr>
            </w:pPr>
            <w:r w:rsidRPr="004506EF">
              <w:rPr>
                <w:sz w:val="28"/>
                <w:szCs w:val="28"/>
              </w:rPr>
              <w:t>-</w:t>
            </w:r>
          </w:p>
        </w:tc>
        <w:tc>
          <w:tcPr>
            <w:tcW w:w="7239" w:type="dxa"/>
          </w:tcPr>
          <w:p w14:paraId="52B6578E" w14:textId="77777777" w:rsidR="00186C43" w:rsidRPr="004506EF" w:rsidRDefault="00186C43" w:rsidP="006925E7">
            <w:pPr>
              <w:jc w:val="left"/>
              <w:rPr>
                <w:sz w:val="28"/>
                <w:szCs w:val="28"/>
                <w:lang w:val="en-US"/>
              </w:rPr>
            </w:pPr>
            <w:r w:rsidRPr="004506EF">
              <w:rPr>
                <w:sz w:val="28"/>
                <w:szCs w:val="28"/>
                <w:shd w:val="clear" w:color="auto" w:fill="FFFFFF"/>
              </w:rPr>
              <w:t>Сердечная недостаточность</w:t>
            </w:r>
          </w:p>
        </w:tc>
      </w:tr>
      <w:tr w:rsidR="00186C43" w:rsidRPr="004506EF" w14:paraId="76ADC59A" w14:textId="77777777" w:rsidTr="00186C43">
        <w:trPr>
          <w:jc w:val="center"/>
        </w:trPr>
        <w:tc>
          <w:tcPr>
            <w:tcW w:w="1390" w:type="dxa"/>
          </w:tcPr>
          <w:p w14:paraId="7F41999A" w14:textId="77777777" w:rsidR="00186C43" w:rsidRPr="004506EF" w:rsidRDefault="00186C43" w:rsidP="006925E7">
            <w:pPr>
              <w:ind w:right="-284"/>
              <w:jc w:val="left"/>
              <w:rPr>
                <w:sz w:val="28"/>
                <w:szCs w:val="28"/>
              </w:rPr>
            </w:pPr>
            <w:r w:rsidRPr="004506EF">
              <w:rPr>
                <w:sz w:val="28"/>
                <w:szCs w:val="28"/>
              </w:rPr>
              <w:t>СНЛСФВ</w:t>
            </w:r>
          </w:p>
        </w:tc>
        <w:tc>
          <w:tcPr>
            <w:tcW w:w="716" w:type="dxa"/>
          </w:tcPr>
          <w:p w14:paraId="12AEB2D1" w14:textId="77777777" w:rsidR="00186C43" w:rsidRPr="004506EF" w:rsidRDefault="00186C43" w:rsidP="006925E7">
            <w:pPr>
              <w:jc w:val="center"/>
              <w:rPr>
                <w:sz w:val="28"/>
                <w:szCs w:val="28"/>
              </w:rPr>
            </w:pPr>
            <w:r w:rsidRPr="004506EF">
              <w:rPr>
                <w:sz w:val="28"/>
                <w:szCs w:val="28"/>
              </w:rPr>
              <w:t>-</w:t>
            </w:r>
          </w:p>
        </w:tc>
        <w:tc>
          <w:tcPr>
            <w:tcW w:w="7239" w:type="dxa"/>
          </w:tcPr>
          <w:p w14:paraId="530EB7CB" w14:textId="77777777" w:rsidR="00186C43" w:rsidRPr="004506EF" w:rsidRDefault="00186C43" w:rsidP="006925E7">
            <w:pPr>
              <w:jc w:val="left"/>
              <w:rPr>
                <w:sz w:val="28"/>
                <w:szCs w:val="28"/>
                <w:shd w:val="clear" w:color="auto" w:fill="FFFFFF"/>
              </w:rPr>
            </w:pPr>
            <w:r w:rsidRPr="004506EF">
              <w:rPr>
                <w:iCs/>
                <w:sz w:val="28"/>
                <w:szCs w:val="28"/>
              </w:rPr>
              <w:t>Сердечная недостаточность с легким снижением фракции выброса</w:t>
            </w:r>
          </w:p>
        </w:tc>
      </w:tr>
      <w:tr w:rsidR="00186C43" w:rsidRPr="004506EF" w14:paraId="04C9AAC7" w14:textId="77777777" w:rsidTr="00186C43">
        <w:trPr>
          <w:jc w:val="center"/>
        </w:trPr>
        <w:tc>
          <w:tcPr>
            <w:tcW w:w="1390" w:type="dxa"/>
          </w:tcPr>
          <w:p w14:paraId="0382A381" w14:textId="77777777" w:rsidR="00186C43" w:rsidRPr="004506EF" w:rsidRDefault="00186C43" w:rsidP="006925E7">
            <w:pPr>
              <w:ind w:right="-284"/>
              <w:jc w:val="left"/>
              <w:rPr>
                <w:sz w:val="28"/>
                <w:szCs w:val="28"/>
              </w:rPr>
            </w:pPr>
            <w:r w:rsidRPr="004506EF">
              <w:rPr>
                <w:sz w:val="28"/>
                <w:szCs w:val="28"/>
              </w:rPr>
              <w:t>СНСФВ</w:t>
            </w:r>
          </w:p>
        </w:tc>
        <w:tc>
          <w:tcPr>
            <w:tcW w:w="716" w:type="dxa"/>
          </w:tcPr>
          <w:p w14:paraId="45C73766" w14:textId="77777777" w:rsidR="00186C43" w:rsidRPr="004506EF" w:rsidRDefault="00186C43" w:rsidP="006925E7">
            <w:pPr>
              <w:jc w:val="center"/>
              <w:rPr>
                <w:sz w:val="28"/>
                <w:szCs w:val="28"/>
              </w:rPr>
            </w:pPr>
            <w:r w:rsidRPr="004506EF">
              <w:rPr>
                <w:sz w:val="28"/>
                <w:szCs w:val="28"/>
              </w:rPr>
              <w:t>-</w:t>
            </w:r>
          </w:p>
        </w:tc>
        <w:tc>
          <w:tcPr>
            <w:tcW w:w="7239" w:type="dxa"/>
          </w:tcPr>
          <w:p w14:paraId="06A50BFD" w14:textId="77777777" w:rsidR="00186C43" w:rsidRPr="004506EF" w:rsidRDefault="00186C43" w:rsidP="006925E7">
            <w:pPr>
              <w:jc w:val="left"/>
              <w:rPr>
                <w:iCs/>
                <w:sz w:val="28"/>
                <w:szCs w:val="28"/>
              </w:rPr>
            </w:pPr>
            <w:r w:rsidRPr="004506EF">
              <w:rPr>
                <w:iCs/>
                <w:sz w:val="28"/>
                <w:szCs w:val="28"/>
              </w:rPr>
              <w:t>Сердечная недостаточность с сохраненной фракцией выброса</w:t>
            </w:r>
          </w:p>
        </w:tc>
      </w:tr>
      <w:tr w:rsidR="00186C43" w:rsidRPr="004506EF" w14:paraId="255A575F" w14:textId="77777777" w:rsidTr="00186C43">
        <w:trPr>
          <w:jc w:val="center"/>
        </w:trPr>
        <w:tc>
          <w:tcPr>
            <w:tcW w:w="1390" w:type="dxa"/>
          </w:tcPr>
          <w:p w14:paraId="47A93ACE" w14:textId="77777777" w:rsidR="00186C43" w:rsidRPr="004506EF" w:rsidRDefault="00186C43" w:rsidP="006925E7">
            <w:pPr>
              <w:ind w:right="-284"/>
              <w:jc w:val="left"/>
              <w:rPr>
                <w:sz w:val="28"/>
                <w:szCs w:val="28"/>
              </w:rPr>
            </w:pPr>
            <w:r w:rsidRPr="004506EF">
              <w:rPr>
                <w:sz w:val="28"/>
                <w:szCs w:val="28"/>
              </w:rPr>
              <w:t>СНСнФВ</w:t>
            </w:r>
          </w:p>
        </w:tc>
        <w:tc>
          <w:tcPr>
            <w:tcW w:w="716" w:type="dxa"/>
          </w:tcPr>
          <w:p w14:paraId="4241D89D" w14:textId="77777777" w:rsidR="00186C43" w:rsidRPr="004506EF" w:rsidRDefault="00186C43" w:rsidP="006925E7">
            <w:pPr>
              <w:jc w:val="center"/>
              <w:rPr>
                <w:sz w:val="28"/>
                <w:szCs w:val="28"/>
              </w:rPr>
            </w:pPr>
            <w:r w:rsidRPr="004506EF">
              <w:rPr>
                <w:sz w:val="28"/>
                <w:szCs w:val="28"/>
              </w:rPr>
              <w:t>-</w:t>
            </w:r>
          </w:p>
        </w:tc>
        <w:tc>
          <w:tcPr>
            <w:tcW w:w="7239" w:type="dxa"/>
          </w:tcPr>
          <w:p w14:paraId="731FC876" w14:textId="77777777" w:rsidR="00186C43" w:rsidRPr="004506EF" w:rsidRDefault="00186C43" w:rsidP="006925E7">
            <w:pPr>
              <w:jc w:val="left"/>
              <w:rPr>
                <w:iCs/>
                <w:sz w:val="28"/>
                <w:szCs w:val="28"/>
              </w:rPr>
            </w:pPr>
            <w:r w:rsidRPr="004506EF">
              <w:rPr>
                <w:iCs/>
                <w:sz w:val="28"/>
                <w:szCs w:val="28"/>
              </w:rPr>
              <w:t>Сердечная недостаточность со сниженной фракцией выброса</w:t>
            </w:r>
          </w:p>
        </w:tc>
      </w:tr>
      <w:tr w:rsidR="00186C43" w:rsidRPr="004506EF" w14:paraId="312D5013" w14:textId="77777777" w:rsidTr="00186C43">
        <w:trPr>
          <w:jc w:val="center"/>
        </w:trPr>
        <w:tc>
          <w:tcPr>
            <w:tcW w:w="1390" w:type="dxa"/>
          </w:tcPr>
          <w:p w14:paraId="15D69EC5" w14:textId="77777777" w:rsidR="00186C43" w:rsidRPr="004506EF" w:rsidRDefault="00186C43" w:rsidP="006925E7">
            <w:pPr>
              <w:ind w:right="-284"/>
              <w:jc w:val="left"/>
              <w:rPr>
                <w:sz w:val="28"/>
                <w:szCs w:val="28"/>
              </w:rPr>
            </w:pPr>
            <w:r w:rsidRPr="004506EF">
              <w:rPr>
                <w:sz w:val="28"/>
                <w:szCs w:val="28"/>
              </w:rPr>
              <w:t>ССЗ</w:t>
            </w:r>
          </w:p>
        </w:tc>
        <w:tc>
          <w:tcPr>
            <w:tcW w:w="716" w:type="dxa"/>
          </w:tcPr>
          <w:p w14:paraId="6595BB70" w14:textId="77777777" w:rsidR="00186C43" w:rsidRPr="004506EF" w:rsidRDefault="00186C43" w:rsidP="006925E7">
            <w:pPr>
              <w:jc w:val="center"/>
              <w:rPr>
                <w:sz w:val="28"/>
                <w:szCs w:val="28"/>
              </w:rPr>
            </w:pPr>
            <w:r w:rsidRPr="004506EF">
              <w:rPr>
                <w:sz w:val="28"/>
                <w:szCs w:val="28"/>
              </w:rPr>
              <w:t>-</w:t>
            </w:r>
          </w:p>
        </w:tc>
        <w:tc>
          <w:tcPr>
            <w:tcW w:w="7239" w:type="dxa"/>
          </w:tcPr>
          <w:p w14:paraId="3C44A9A7" w14:textId="77777777" w:rsidR="00186C43" w:rsidRPr="004506EF" w:rsidRDefault="00186C43" w:rsidP="006925E7">
            <w:pPr>
              <w:jc w:val="left"/>
              <w:rPr>
                <w:sz w:val="28"/>
                <w:szCs w:val="28"/>
              </w:rPr>
            </w:pPr>
            <w:r w:rsidRPr="004506EF">
              <w:rPr>
                <w:sz w:val="28"/>
                <w:szCs w:val="28"/>
                <w:shd w:val="clear" w:color="auto" w:fill="FFFFFF"/>
              </w:rPr>
              <w:t>Сердечно-сосудистые заболевания</w:t>
            </w:r>
          </w:p>
        </w:tc>
      </w:tr>
      <w:tr w:rsidR="00186C43" w:rsidRPr="004506EF" w14:paraId="4517FADC" w14:textId="77777777" w:rsidTr="00186C43">
        <w:trPr>
          <w:jc w:val="center"/>
        </w:trPr>
        <w:tc>
          <w:tcPr>
            <w:tcW w:w="1390" w:type="dxa"/>
          </w:tcPr>
          <w:p w14:paraId="3265ABAA" w14:textId="77777777" w:rsidR="00186C43" w:rsidRPr="004506EF" w:rsidRDefault="00186C43" w:rsidP="006925E7">
            <w:pPr>
              <w:ind w:right="-284"/>
              <w:jc w:val="left"/>
              <w:rPr>
                <w:sz w:val="28"/>
                <w:szCs w:val="28"/>
              </w:rPr>
            </w:pPr>
            <w:r w:rsidRPr="004506EF">
              <w:rPr>
                <w:sz w:val="28"/>
                <w:szCs w:val="28"/>
              </w:rPr>
              <w:t>США</w:t>
            </w:r>
          </w:p>
        </w:tc>
        <w:tc>
          <w:tcPr>
            <w:tcW w:w="716" w:type="dxa"/>
          </w:tcPr>
          <w:p w14:paraId="01776C88" w14:textId="77777777" w:rsidR="00186C43" w:rsidRPr="004506EF" w:rsidRDefault="00186C43" w:rsidP="006925E7">
            <w:pPr>
              <w:jc w:val="center"/>
              <w:rPr>
                <w:sz w:val="28"/>
                <w:szCs w:val="28"/>
              </w:rPr>
            </w:pPr>
            <w:r w:rsidRPr="004506EF">
              <w:rPr>
                <w:sz w:val="28"/>
                <w:szCs w:val="28"/>
              </w:rPr>
              <w:t>-</w:t>
            </w:r>
          </w:p>
        </w:tc>
        <w:tc>
          <w:tcPr>
            <w:tcW w:w="7239" w:type="dxa"/>
          </w:tcPr>
          <w:p w14:paraId="5D8B53BA" w14:textId="77777777" w:rsidR="00186C43" w:rsidRPr="004506EF" w:rsidRDefault="00186C43" w:rsidP="006925E7">
            <w:pPr>
              <w:jc w:val="left"/>
              <w:rPr>
                <w:sz w:val="28"/>
                <w:szCs w:val="28"/>
              </w:rPr>
            </w:pPr>
            <w:r w:rsidRPr="004506EF">
              <w:rPr>
                <w:sz w:val="28"/>
                <w:szCs w:val="28"/>
              </w:rPr>
              <w:t>Соединенные Штаты Америки</w:t>
            </w:r>
          </w:p>
        </w:tc>
      </w:tr>
      <w:tr w:rsidR="00186C43" w:rsidRPr="004506EF" w14:paraId="5A21ABB3" w14:textId="77777777" w:rsidTr="00186C43">
        <w:trPr>
          <w:jc w:val="center"/>
        </w:trPr>
        <w:tc>
          <w:tcPr>
            <w:tcW w:w="1390" w:type="dxa"/>
          </w:tcPr>
          <w:p w14:paraId="43FFABA1" w14:textId="77777777" w:rsidR="00186C43" w:rsidRPr="004506EF" w:rsidRDefault="00186C43" w:rsidP="006925E7">
            <w:pPr>
              <w:ind w:right="-284"/>
              <w:jc w:val="left"/>
              <w:rPr>
                <w:sz w:val="28"/>
                <w:szCs w:val="28"/>
              </w:rPr>
            </w:pPr>
            <w:r w:rsidRPr="004506EF">
              <w:rPr>
                <w:sz w:val="28"/>
                <w:szCs w:val="28"/>
                <w:lang w:val="en-US"/>
              </w:rPr>
              <w:t>TM</w:t>
            </w:r>
          </w:p>
        </w:tc>
        <w:tc>
          <w:tcPr>
            <w:tcW w:w="716" w:type="dxa"/>
          </w:tcPr>
          <w:p w14:paraId="426813EF" w14:textId="77777777" w:rsidR="00186C43" w:rsidRPr="004506EF" w:rsidRDefault="00186C43" w:rsidP="006925E7">
            <w:pPr>
              <w:jc w:val="center"/>
              <w:rPr>
                <w:sz w:val="28"/>
                <w:szCs w:val="28"/>
              </w:rPr>
            </w:pPr>
            <w:r w:rsidRPr="004506EF">
              <w:rPr>
                <w:sz w:val="28"/>
                <w:szCs w:val="28"/>
              </w:rPr>
              <w:t>-</w:t>
            </w:r>
          </w:p>
        </w:tc>
        <w:tc>
          <w:tcPr>
            <w:tcW w:w="7239" w:type="dxa"/>
          </w:tcPr>
          <w:p w14:paraId="2DD18680" w14:textId="77777777" w:rsidR="00186C43" w:rsidRPr="004506EF" w:rsidRDefault="00186C43" w:rsidP="006925E7">
            <w:pPr>
              <w:jc w:val="left"/>
              <w:rPr>
                <w:sz w:val="28"/>
                <w:szCs w:val="28"/>
              </w:rPr>
            </w:pPr>
            <w:r w:rsidRPr="004506EF">
              <w:rPr>
                <w:sz w:val="28"/>
                <w:szCs w:val="28"/>
              </w:rPr>
              <w:t xml:space="preserve">Телемедицина </w:t>
            </w:r>
          </w:p>
        </w:tc>
      </w:tr>
      <w:tr w:rsidR="00186C43" w:rsidRPr="004506EF" w14:paraId="375FB654" w14:textId="77777777" w:rsidTr="00186C43">
        <w:trPr>
          <w:jc w:val="center"/>
        </w:trPr>
        <w:tc>
          <w:tcPr>
            <w:tcW w:w="1390" w:type="dxa"/>
          </w:tcPr>
          <w:p w14:paraId="58C4CBA4" w14:textId="77777777" w:rsidR="00186C43" w:rsidRPr="004506EF" w:rsidRDefault="00186C43" w:rsidP="006925E7">
            <w:pPr>
              <w:ind w:right="-284"/>
              <w:jc w:val="left"/>
              <w:rPr>
                <w:sz w:val="28"/>
                <w:szCs w:val="28"/>
                <w:lang w:val="en-US"/>
              </w:rPr>
            </w:pPr>
            <w:r w:rsidRPr="004506EF">
              <w:rPr>
                <w:sz w:val="28"/>
                <w:szCs w:val="28"/>
              </w:rPr>
              <w:t>ФВ ЛЖ</w:t>
            </w:r>
          </w:p>
        </w:tc>
        <w:tc>
          <w:tcPr>
            <w:tcW w:w="716" w:type="dxa"/>
          </w:tcPr>
          <w:p w14:paraId="10C535B6" w14:textId="77777777" w:rsidR="00186C43" w:rsidRPr="004506EF" w:rsidRDefault="00186C43" w:rsidP="006925E7">
            <w:pPr>
              <w:jc w:val="center"/>
              <w:rPr>
                <w:sz w:val="28"/>
                <w:szCs w:val="28"/>
              </w:rPr>
            </w:pPr>
            <w:r w:rsidRPr="004506EF">
              <w:rPr>
                <w:sz w:val="28"/>
                <w:szCs w:val="28"/>
              </w:rPr>
              <w:t>-</w:t>
            </w:r>
          </w:p>
        </w:tc>
        <w:tc>
          <w:tcPr>
            <w:tcW w:w="7239" w:type="dxa"/>
          </w:tcPr>
          <w:p w14:paraId="78AA4681" w14:textId="77777777" w:rsidR="00186C43" w:rsidRPr="004506EF" w:rsidRDefault="00186C43" w:rsidP="006925E7">
            <w:pPr>
              <w:jc w:val="left"/>
              <w:rPr>
                <w:sz w:val="28"/>
                <w:szCs w:val="28"/>
              </w:rPr>
            </w:pPr>
            <w:r w:rsidRPr="004506EF">
              <w:rPr>
                <w:sz w:val="28"/>
                <w:szCs w:val="28"/>
              </w:rPr>
              <w:t>Фракция выброса левого желудочка</w:t>
            </w:r>
          </w:p>
        </w:tc>
      </w:tr>
      <w:tr w:rsidR="00186C43" w:rsidRPr="004506EF" w14:paraId="7C1BB20C" w14:textId="77777777" w:rsidTr="00186C43">
        <w:trPr>
          <w:jc w:val="center"/>
        </w:trPr>
        <w:tc>
          <w:tcPr>
            <w:tcW w:w="1390" w:type="dxa"/>
          </w:tcPr>
          <w:p w14:paraId="6DE28AE8" w14:textId="77777777" w:rsidR="00186C43" w:rsidRPr="004506EF" w:rsidRDefault="00186C43" w:rsidP="006925E7">
            <w:pPr>
              <w:ind w:right="-284"/>
              <w:jc w:val="left"/>
              <w:rPr>
                <w:sz w:val="28"/>
                <w:szCs w:val="28"/>
              </w:rPr>
            </w:pPr>
            <w:r w:rsidRPr="004506EF">
              <w:rPr>
                <w:sz w:val="28"/>
                <w:szCs w:val="28"/>
              </w:rPr>
              <w:t>ЭКГ</w:t>
            </w:r>
          </w:p>
        </w:tc>
        <w:tc>
          <w:tcPr>
            <w:tcW w:w="716" w:type="dxa"/>
          </w:tcPr>
          <w:p w14:paraId="26F7D0AE" w14:textId="77777777" w:rsidR="00186C43" w:rsidRPr="004506EF" w:rsidRDefault="00186C43" w:rsidP="006925E7">
            <w:pPr>
              <w:jc w:val="center"/>
              <w:rPr>
                <w:sz w:val="28"/>
                <w:szCs w:val="28"/>
              </w:rPr>
            </w:pPr>
            <w:r w:rsidRPr="004506EF">
              <w:rPr>
                <w:sz w:val="28"/>
                <w:szCs w:val="28"/>
              </w:rPr>
              <w:t>-</w:t>
            </w:r>
          </w:p>
        </w:tc>
        <w:tc>
          <w:tcPr>
            <w:tcW w:w="7239" w:type="dxa"/>
          </w:tcPr>
          <w:p w14:paraId="0C0D7A5B" w14:textId="77777777" w:rsidR="00186C43" w:rsidRPr="004506EF" w:rsidRDefault="00186C43" w:rsidP="006925E7">
            <w:pPr>
              <w:jc w:val="left"/>
              <w:rPr>
                <w:sz w:val="28"/>
                <w:szCs w:val="28"/>
              </w:rPr>
            </w:pPr>
            <w:r w:rsidRPr="004506EF">
              <w:rPr>
                <w:sz w:val="28"/>
                <w:szCs w:val="28"/>
                <w:lang w:val="kk-KZ"/>
              </w:rPr>
              <w:t>Э</w:t>
            </w:r>
            <w:r w:rsidRPr="004506EF">
              <w:rPr>
                <w:sz w:val="28"/>
                <w:szCs w:val="28"/>
              </w:rPr>
              <w:t>лектрокардиограмма</w:t>
            </w:r>
          </w:p>
        </w:tc>
      </w:tr>
      <w:tr w:rsidR="00186C43" w:rsidRPr="004506EF" w14:paraId="7969474C" w14:textId="77777777" w:rsidTr="00186C43">
        <w:trPr>
          <w:jc w:val="center"/>
        </w:trPr>
        <w:tc>
          <w:tcPr>
            <w:tcW w:w="1390" w:type="dxa"/>
          </w:tcPr>
          <w:p w14:paraId="4D8A7104" w14:textId="77777777" w:rsidR="00186C43" w:rsidRPr="004506EF" w:rsidRDefault="00186C43" w:rsidP="006925E7">
            <w:pPr>
              <w:ind w:right="-284"/>
              <w:jc w:val="left"/>
              <w:rPr>
                <w:sz w:val="28"/>
                <w:szCs w:val="28"/>
              </w:rPr>
            </w:pPr>
            <w:r w:rsidRPr="004506EF">
              <w:rPr>
                <w:sz w:val="28"/>
                <w:szCs w:val="28"/>
              </w:rPr>
              <w:t>ХСН</w:t>
            </w:r>
          </w:p>
        </w:tc>
        <w:tc>
          <w:tcPr>
            <w:tcW w:w="716" w:type="dxa"/>
          </w:tcPr>
          <w:p w14:paraId="531E8DA1" w14:textId="77777777" w:rsidR="00186C43" w:rsidRPr="004506EF" w:rsidRDefault="00186C43" w:rsidP="006925E7">
            <w:pPr>
              <w:jc w:val="center"/>
              <w:rPr>
                <w:sz w:val="28"/>
                <w:szCs w:val="28"/>
              </w:rPr>
            </w:pPr>
            <w:r w:rsidRPr="004506EF">
              <w:rPr>
                <w:sz w:val="28"/>
                <w:szCs w:val="28"/>
              </w:rPr>
              <w:t>-</w:t>
            </w:r>
          </w:p>
        </w:tc>
        <w:tc>
          <w:tcPr>
            <w:tcW w:w="7239" w:type="dxa"/>
          </w:tcPr>
          <w:p w14:paraId="562C37E6" w14:textId="77777777" w:rsidR="00186C43" w:rsidRPr="004506EF" w:rsidRDefault="00186C43" w:rsidP="006925E7">
            <w:pPr>
              <w:jc w:val="left"/>
              <w:rPr>
                <w:sz w:val="28"/>
                <w:szCs w:val="28"/>
              </w:rPr>
            </w:pPr>
            <w:r w:rsidRPr="004506EF">
              <w:rPr>
                <w:sz w:val="28"/>
                <w:szCs w:val="28"/>
              </w:rPr>
              <w:t>Хроническая сердечная недостаточность</w:t>
            </w:r>
          </w:p>
        </w:tc>
      </w:tr>
    </w:tbl>
    <w:p w14:paraId="56E11928" w14:textId="77777777" w:rsidR="00204ED7" w:rsidRPr="004506EF" w:rsidRDefault="00204ED7" w:rsidP="006925E7">
      <w:pPr>
        <w:rPr>
          <w:b/>
          <w:bCs/>
          <w:sz w:val="28"/>
          <w:szCs w:val="28"/>
        </w:rPr>
      </w:pPr>
    </w:p>
    <w:p w14:paraId="148EF89D" w14:textId="77777777" w:rsidR="00086C98" w:rsidRPr="004506EF" w:rsidRDefault="00086C98" w:rsidP="006925E7">
      <w:pPr>
        <w:rPr>
          <w:b/>
          <w:bCs/>
          <w:sz w:val="28"/>
          <w:szCs w:val="28"/>
        </w:rPr>
      </w:pPr>
    </w:p>
    <w:p w14:paraId="4BE453C9" w14:textId="77777777" w:rsidR="00086C98" w:rsidRPr="004506EF" w:rsidRDefault="00086C98" w:rsidP="006925E7">
      <w:pPr>
        <w:rPr>
          <w:b/>
          <w:bCs/>
          <w:sz w:val="28"/>
          <w:szCs w:val="28"/>
        </w:rPr>
      </w:pPr>
    </w:p>
    <w:p w14:paraId="116F1B11" w14:textId="77777777" w:rsidR="00FB2011" w:rsidRDefault="00FB2011" w:rsidP="00CF4EBF">
      <w:pPr>
        <w:rPr>
          <w:b/>
          <w:bCs/>
          <w:sz w:val="28"/>
          <w:szCs w:val="28"/>
        </w:rPr>
        <w:sectPr w:rsidR="00FB2011" w:rsidSect="00202DCF">
          <w:pgSz w:w="11906" w:h="16838"/>
          <w:pgMar w:top="1134" w:right="567" w:bottom="1134" w:left="1701" w:header="708" w:footer="708" w:gutter="0"/>
          <w:cols w:space="708"/>
          <w:docGrid w:linePitch="360"/>
        </w:sectPr>
      </w:pPr>
    </w:p>
    <w:bookmarkEnd w:id="2"/>
    <w:bookmarkEnd w:id="4"/>
    <w:p w14:paraId="6E6E14DE" w14:textId="77777777" w:rsidR="001D1966" w:rsidRPr="00411A44" w:rsidRDefault="001D1966" w:rsidP="000B24AD">
      <w:pPr>
        <w:jc w:val="center"/>
        <w:rPr>
          <w:sz w:val="28"/>
          <w:szCs w:val="28"/>
        </w:rPr>
      </w:pPr>
      <w:r w:rsidRPr="00411A44">
        <w:rPr>
          <w:b/>
          <w:bCs/>
          <w:sz w:val="28"/>
          <w:szCs w:val="28"/>
        </w:rPr>
        <w:t>ВВЕДЕНИЕ</w:t>
      </w:r>
    </w:p>
    <w:p w14:paraId="1023839C" w14:textId="77777777" w:rsidR="004032BB" w:rsidRDefault="004032BB" w:rsidP="001D1966">
      <w:pPr>
        <w:rPr>
          <w:b/>
          <w:bCs/>
          <w:sz w:val="28"/>
          <w:szCs w:val="28"/>
        </w:rPr>
      </w:pPr>
    </w:p>
    <w:p w14:paraId="3D7CADFF" w14:textId="77777777" w:rsidR="006E1740" w:rsidRDefault="006E1740" w:rsidP="006E1740">
      <w:pPr>
        <w:ind w:firstLine="567"/>
        <w:rPr>
          <w:sz w:val="28"/>
          <w:szCs w:val="28"/>
        </w:rPr>
      </w:pPr>
      <w:bookmarkStart w:id="5" w:name="_Hlk157976515"/>
      <w:r w:rsidRPr="00411A44">
        <w:rPr>
          <w:b/>
          <w:bCs/>
          <w:sz w:val="28"/>
          <w:szCs w:val="28"/>
        </w:rPr>
        <w:t xml:space="preserve">Актуальность </w:t>
      </w:r>
      <w:r>
        <w:rPr>
          <w:b/>
          <w:bCs/>
          <w:sz w:val="28"/>
          <w:szCs w:val="28"/>
        </w:rPr>
        <w:t xml:space="preserve">темы исследования: </w:t>
      </w:r>
      <w:r w:rsidRPr="00464BB7">
        <w:rPr>
          <w:sz w:val="28"/>
          <w:szCs w:val="28"/>
        </w:rPr>
        <w:t>Сердечная недостаточность</w:t>
      </w:r>
      <w:r>
        <w:rPr>
          <w:sz w:val="28"/>
          <w:szCs w:val="28"/>
        </w:rPr>
        <w:t xml:space="preserve"> (СН)</w:t>
      </w:r>
      <w:r w:rsidRPr="00464BB7">
        <w:rPr>
          <w:sz w:val="28"/>
          <w:szCs w:val="28"/>
        </w:rPr>
        <w:t xml:space="preserve"> – </w:t>
      </w:r>
      <w:r>
        <w:rPr>
          <w:sz w:val="28"/>
          <w:szCs w:val="28"/>
        </w:rPr>
        <w:t xml:space="preserve">это </w:t>
      </w:r>
      <w:r w:rsidRPr="00701030">
        <w:rPr>
          <w:sz w:val="28"/>
          <w:szCs w:val="28"/>
        </w:rPr>
        <w:t xml:space="preserve">клинический синдром с симптомами и/или признаками, вызванными структурными и/или функциональными нарушениями сердца и подтверждавшимися повышенными уровнями натрийуретических пептидов и/или </w:t>
      </w:r>
      <w:r w:rsidR="00F55479">
        <w:rPr>
          <w:sz w:val="28"/>
          <w:szCs w:val="28"/>
        </w:rPr>
        <w:t>объективными признаками легочного</w:t>
      </w:r>
      <w:r w:rsidRPr="00701030">
        <w:rPr>
          <w:sz w:val="28"/>
          <w:szCs w:val="28"/>
        </w:rPr>
        <w:t xml:space="preserve"> или системн</w:t>
      </w:r>
      <w:r w:rsidR="00F55479">
        <w:rPr>
          <w:sz w:val="28"/>
          <w:szCs w:val="28"/>
        </w:rPr>
        <w:t>ого венозного застоя</w:t>
      </w:r>
      <w:r>
        <w:rPr>
          <w:sz w:val="28"/>
          <w:szCs w:val="28"/>
        </w:rPr>
        <w:t>. Данное у</w:t>
      </w:r>
      <w:r w:rsidRPr="00701030">
        <w:rPr>
          <w:sz w:val="28"/>
          <w:szCs w:val="28"/>
        </w:rPr>
        <w:t>ниверсальное определение и классификация СН был</w:t>
      </w:r>
      <w:r w:rsidR="00F55479">
        <w:rPr>
          <w:sz w:val="28"/>
          <w:szCs w:val="28"/>
        </w:rPr>
        <w:t>и</w:t>
      </w:r>
      <w:r w:rsidRPr="00701030">
        <w:rPr>
          <w:sz w:val="28"/>
          <w:szCs w:val="28"/>
        </w:rPr>
        <w:t xml:space="preserve"> предложен</w:t>
      </w:r>
      <w:r w:rsidR="00F55479">
        <w:rPr>
          <w:sz w:val="28"/>
          <w:szCs w:val="28"/>
        </w:rPr>
        <w:t>ы</w:t>
      </w:r>
      <w:r w:rsidRPr="00701030">
        <w:rPr>
          <w:sz w:val="28"/>
          <w:szCs w:val="28"/>
        </w:rPr>
        <w:t xml:space="preserve"> в 2021 году.</w:t>
      </w:r>
    </w:p>
    <w:p w14:paraId="732BDD8F" w14:textId="6AD6E3E0" w:rsidR="006E1740" w:rsidRPr="00C91651" w:rsidRDefault="006E1740" w:rsidP="007942E2">
      <w:pPr>
        <w:pStyle w:val="af2"/>
        <w:shd w:val="clear" w:color="auto" w:fill="FFFFFF"/>
        <w:spacing w:before="0" w:beforeAutospacing="0" w:after="0" w:afterAutospacing="0"/>
        <w:ind w:firstLine="567"/>
        <w:rPr>
          <w:sz w:val="28"/>
          <w:szCs w:val="28"/>
        </w:rPr>
      </w:pPr>
      <w:r w:rsidRPr="00701030">
        <w:rPr>
          <w:sz w:val="28"/>
          <w:szCs w:val="28"/>
        </w:rPr>
        <w:t xml:space="preserve">По </w:t>
      </w:r>
      <w:r w:rsidRPr="009F17DD">
        <w:rPr>
          <w:sz w:val="28"/>
          <w:szCs w:val="28"/>
        </w:rPr>
        <w:t xml:space="preserve">данным </w:t>
      </w:r>
      <w:hyperlink r:id="rId11" w:history="1">
        <w:r w:rsidRPr="009F17DD">
          <w:rPr>
            <w:rStyle w:val="af0"/>
            <w:color w:val="auto"/>
            <w:sz w:val="28"/>
            <w:szCs w:val="28"/>
            <w:u w:val="none"/>
            <w:shd w:val="clear" w:color="auto" w:fill="FFFFFF"/>
          </w:rPr>
          <w:t>Gianluigi Savarese</w:t>
        </w:r>
      </w:hyperlink>
      <w:r w:rsidRPr="009F17DD">
        <w:rPr>
          <w:sz w:val="28"/>
          <w:szCs w:val="28"/>
        </w:rPr>
        <w:t xml:space="preserve"> сер</w:t>
      </w:r>
      <w:r w:rsidR="00EE71C1">
        <w:rPr>
          <w:sz w:val="28"/>
          <w:szCs w:val="28"/>
        </w:rPr>
        <w:t>дечной</w:t>
      </w:r>
      <w:r w:rsidRPr="009F17DD">
        <w:rPr>
          <w:sz w:val="28"/>
          <w:szCs w:val="28"/>
        </w:rPr>
        <w:t xml:space="preserve"> недостаточность</w:t>
      </w:r>
      <w:r w:rsidR="00EE71C1">
        <w:rPr>
          <w:sz w:val="28"/>
          <w:szCs w:val="28"/>
        </w:rPr>
        <w:t>ю поражено</w:t>
      </w:r>
      <w:r w:rsidRPr="009F17DD">
        <w:rPr>
          <w:sz w:val="28"/>
          <w:szCs w:val="28"/>
        </w:rPr>
        <w:t xml:space="preserve"> более 64 миллионов человек во всем мире </w:t>
      </w:r>
      <w:r w:rsidRPr="00214B3D">
        <w:rPr>
          <w:sz w:val="28"/>
          <w:szCs w:val="28"/>
        </w:rPr>
        <w:t>[2]</w:t>
      </w:r>
      <w:r w:rsidRPr="009F17DD">
        <w:rPr>
          <w:sz w:val="28"/>
          <w:szCs w:val="28"/>
        </w:rPr>
        <w:t>. По данным Ассоциации сердечной недостаточности (HFA) Европейского общества кардиологов (ESC) за 2019 год медианная общая распространенность СН на 1000 человек оценивалась в 17 (варьируясь от ≤12 в Греции и Испании до &gt;30 в Литве и Германии)</w:t>
      </w:r>
      <w:r w:rsidRPr="00214B3D">
        <w:rPr>
          <w:sz w:val="28"/>
          <w:szCs w:val="28"/>
        </w:rPr>
        <w:t xml:space="preserve"> [3]</w:t>
      </w:r>
      <w:r w:rsidRPr="009F17DD">
        <w:rPr>
          <w:sz w:val="28"/>
          <w:szCs w:val="28"/>
        </w:rPr>
        <w:t xml:space="preserve">, тогда как по данным статистики </w:t>
      </w:r>
      <w:r w:rsidRPr="002D0D5D">
        <w:rPr>
          <w:sz w:val="28"/>
          <w:szCs w:val="28"/>
        </w:rPr>
        <w:t xml:space="preserve">заболеваний сердца и инсульта Американской </w:t>
      </w:r>
      <w:r w:rsidRPr="00884E8A">
        <w:rPr>
          <w:sz w:val="28"/>
          <w:szCs w:val="28"/>
        </w:rPr>
        <w:t>кардиологической ассоциации (NHANES) за 2021 год, распространенность СН составил</w:t>
      </w:r>
      <w:r w:rsidR="00C834F3">
        <w:rPr>
          <w:sz w:val="28"/>
          <w:szCs w:val="28"/>
        </w:rPr>
        <w:t>а</w:t>
      </w:r>
      <w:r w:rsidRPr="00884E8A">
        <w:rPr>
          <w:sz w:val="28"/>
          <w:szCs w:val="28"/>
        </w:rPr>
        <w:t xml:space="preserve"> около 2,5%</w:t>
      </w:r>
      <w:r w:rsidRPr="00214B3D">
        <w:rPr>
          <w:sz w:val="28"/>
          <w:szCs w:val="28"/>
        </w:rPr>
        <w:t xml:space="preserve"> [4]</w:t>
      </w:r>
      <w:r w:rsidRPr="00884E8A">
        <w:rPr>
          <w:sz w:val="28"/>
          <w:szCs w:val="28"/>
        </w:rPr>
        <w:t>. В Англии с 2015 по 2019 год частота впервые выявленной СН увеличилась с 4,1/1000 до 4,9/1000 человеко-лет, а распространенность с 2,1% до 2,4%</w:t>
      </w:r>
      <w:r w:rsidRPr="00214B3D">
        <w:rPr>
          <w:sz w:val="28"/>
          <w:szCs w:val="28"/>
        </w:rPr>
        <w:t xml:space="preserve"> [5]</w:t>
      </w:r>
      <w:r w:rsidRPr="00884E8A">
        <w:rPr>
          <w:sz w:val="28"/>
          <w:szCs w:val="28"/>
        </w:rPr>
        <w:t>. Распространенность СН в Азиатских странах составил</w:t>
      </w:r>
      <w:r w:rsidR="00C834F3">
        <w:rPr>
          <w:sz w:val="28"/>
          <w:szCs w:val="28"/>
        </w:rPr>
        <w:t>а</w:t>
      </w:r>
      <w:r w:rsidRPr="00884E8A">
        <w:rPr>
          <w:sz w:val="28"/>
          <w:szCs w:val="28"/>
        </w:rPr>
        <w:t xml:space="preserve"> в Гонконге 2–3%</w:t>
      </w:r>
      <w:r>
        <w:rPr>
          <w:sz w:val="28"/>
          <w:szCs w:val="28"/>
        </w:rPr>
        <w:t xml:space="preserve">, </w:t>
      </w:r>
      <w:r w:rsidRPr="002D0D5D">
        <w:rPr>
          <w:sz w:val="28"/>
          <w:szCs w:val="28"/>
        </w:rPr>
        <w:t>в Индонезии 5%, на Филиппинах 1–2%, в Южной Корее 0,6%, на Тайване 6% и в Таиланде 0,4%</w:t>
      </w:r>
      <w:r w:rsidRPr="00214B3D">
        <w:rPr>
          <w:sz w:val="28"/>
          <w:szCs w:val="28"/>
        </w:rPr>
        <w:t xml:space="preserve"> [6]</w:t>
      </w:r>
      <w:r w:rsidRPr="002D0D5D">
        <w:rPr>
          <w:sz w:val="28"/>
          <w:szCs w:val="28"/>
        </w:rPr>
        <w:t>.</w:t>
      </w:r>
      <w:r w:rsidR="00C834F3">
        <w:rPr>
          <w:sz w:val="28"/>
          <w:szCs w:val="28"/>
        </w:rPr>
        <w:t xml:space="preserve"> Рост распространенности ХСН связан</w:t>
      </w:r>
      <w:r>
        <w:rPr>
          <w:sz w:val="28"/>
          <w:szCs w:val="28"/>
        </w:rPr>
        <w:t xml:space="preserve"> с </w:t>
      </w:r>
      <w:r w:rsidR="0064777C">
        <w:rPr>
          <w:sz w:val="28"/>
          <w:szCs w:val="28"/>
          <w:shd w:val="clear" w:color="auto" w:fill="FFFFFF"/>
        </w:rPr>
        <w:t>демографическим старением</w:t>
      </w:r>
      <w:r w:rsidR="0064777C" w:rsidRPr="0064777C">
        <w:rPr>
          <w:sz w:val="28"/>
          <w:szCs w:val="28"/>
          <w:shd w:val="clear" w:color="auto" w:fill="FFFFFF"/>
        </w:rPr>
        <w:t xml:space="preserve"> населения</w:t>
      </w:r>
      <w:r w:rsidR="0064777C">
        <w:rPr>
          <w:sz w:val="28"/>
          <w:szCs w:val="28"/>
          <w:shd w:val="clear" w:color="auto" w:fill="FFFFFF"/>
        </w:rPr>
        <w:t xml:space="preserve"> планеты</w:t>
      </w:r>
      <w:r w:rsidR="0064777C">
        <w:rPr>
          <w:rFonts w:ascii="PT Sans" w:hAnsi="PT Sans"/>
          <w:color w:val="666666"/>
          <w:sz w:val="26"/>
          <w:szCs w:val="26"/>
          <w:shd w:val="clear" w:color="auto" w:fill="FFFFFF"/>
        </w:rPr>
        <w:t>.</w:t>
      </w:r>
      <w:r>
        <w:rPr>
          <w:sz w:val="28"/>
          <w:szCs w:val="28"/>
        </w:rPr>
        <w:t>В С</w:t>
      </w:r>
      <w:r w:rsidR="00B10544">
        <w:rPr>
          <w:sz w:val="28"/>
          <w:szCs w:val="28"/>
        </w:rPr>
        <w:t>оединенных Штатах Америки (С</w:t>
      </w:r>
      <w:r>
        <w:rPr>
          <w:sz w:val="28"/>
          <w:szCs w:val="28"/>
        </w:rPr>
        <w:t>ША</w:t>
      </w:r>
      <w:r w:rsidR="00B10544">
        <w:rPr>
          <w:sz w:val="28"/>
          <w:szCs w:val="28"/>
        </w:rPr>
        <w:t>)</w:t>
      </w:r>
      <w:r w:rsidR="0064777C">
        <w:rPr>
          <w:sz w:val="28"/>
          <w:szCs w:val="28"/>
        </w:rPr>
        <w:t xml:space="preserve"> предполагают рост распростране</w:t>
      </w:r>
      <w:r>
        <w:rPr>
          <w:sz w:val="28"/>
          <w:szCs w:val="28"/>
        </w:rPr>
        <w:t xml:space="preserve">нности хронической сердечной недостаточности (ХСН) на 46% в период с 2012 по 2030г. </w:t>
      </w:r>
      <w:r w:rsidRPr="00932156">
        <w:rPr>
          <w:sz w:val="28"/>
          <w:szCs w:val="28"/>
        </w:rPr>
        <w:t>с соответствующим увеличением расходов на з</w:t>
      </w:r>
      <w:r w:rsidR="0064777C">
        <w:rPr>
          <w:sz w:val="28"/>
          <w:szCs w:val="28"/>
        </w:rPr>
        <w:t xml:space="preserve">дравоохранение примерно на 127% </w:t>
      </w:r>
      <w:r w:rsidRPr="00932156">
        <w:rPr>
          <w:sz w:val="28"/>
          <w:szCs w:val="28"/>
        </w:rPr>
        <w:t>[</w:t>
      </w:r>
      <w:r w:rsidRPr="00577784">
        <w:rPr>
          <w:sz w:val="28"/>
          <w:szCs w:val="28"/>
        </w:rPr>
        <w:t>4</w:t>
      </w:r>
      <w:r w:rsidRPr="00932156">
        <w:rPr>
          <w:sz w:val="28"/>
          <w:szCs w:val="28"/>
        </w:rPr>
        <w:t>]</w:t>
      </w:r>
      <w:r w:rsidR="0064777C">
        <w:rPr>
          <w:sz w:val="28"/>
          <w:szCs w:val="28"/>
        </w:rPr>
        <w:t>.</w:t>
      </w:r>
      <w:r w:rsidR="00D85138">
        <w:rPr>
          <w:sz w:val="28"/>
          <w:szCs w:val="28"/>
        </w:rPr>
        <w:t xml:space="preserve"> </w:t>
      </w:r>
      <w:r w:rsidRPr="00C91651">
        <w:rPr>
          <w:sz w:val="28"/>
          <w:szCs w:val="28"/>
        </w:rPr>
        <w:t xml:space="preserve">За последние десятилетия прогноз при СН несколько улучшился, но уровень смертности и госпитализации остается высоким, </w:t>
      </w:r>
      <w:r>
        <w:rPr>
          <w:sz w:val="28"/>
          <w:szCs w:val="28"/>
        </w:rPr>
        <w:t xml:space="preserve">где основной причиной является </w:t>
      </w:r>
      <w:r w:rsidRPr="00C91651">
        <w:rPr>
          <w:sz w:val="28"/>
          <w:szCs w:val="28"/>
        </w:rPr>
        <w:t>сердечно-сосудисты</w:t>
      </w:r>
      <w:r>
        <w:rPr>
          <w:sz w:val="28"/>
          <w:szCs w:val="28"/>
        </w:rPr>
        <w:t>е заболевания</w:t>
      </w:r>
      <w:r w:rsidRPr="00C91651">
        <w:rPr>
          <w:sz w:val="28"/>
          <w:szCs w:val="28"/>
        </w:rPr>
        <w:t xml:space="preserve"> при СН. </w:t>
      </w:r>
    </w:p>
    <w:p w14:paraId="74DFB38D" w14:textId="50F0EAD5" w:rsidR="006E1740" w:rsidRPr="00324AB6" w:rsidRDefault="006E1740" w:rsidP="00983FE7">
      <w:pPr>
        <w:ind w:firstLine="567"/>
        <w:rPr>
          <w:sz w:val="28"/>
          <w:szCs w:val="28"/>
        </w:rPr>
      </w:pPr>
      <w:r>
        <w:rPr>
          <w:sz w:val="28"/>
          <w:szCs w:val="28"/>
        </w:rPr>
        <w:t>На физиче</w:t>
      </w:r>
      <w:r w:rsidR="00FC12FF">
        <w:rPr>
          <w:sz w:val="28"/>
          <w:szCs w:val="28"/>
        </w:rPr>
        <w:t>ское и психологическое состояние</w:t>
      </w:r>
      <w:r>
        <w:rPr>
          <w:sz w:val="28"/>
          <w:szCs w:val="28"/>
        </w:rPr>
        <w:t xml:space="preserve"> пациентов с ХСН эффективно влияет м</w:t>
      </w:r>
      <w:r w:rsidRPr="002F7560">
        <w:rPr>
          <w:sz w:val="28"/>
          <w:szCs w:val="28"/>
        </w:rPr>
        <w:t>едицинская стратегия по модификации поведени</w:t>
      </w:r>
      <w:r w:rsidR="00FC12FF">
        <w:rPr>
          <w:sz w:val="28"/>
          <w:szCs w:val="28"/>
        </w:rPr>
        <w:t>я</w:t>
      </w:r>
      <w:r>
        <w:rPr>
          <w:sz w:val="28"/>
          <w:szCs w:val="28"/>
        </w:rPr>
        <w:t xml:space="preserve"> человека в отношении здоровья, которая способствует восстановлению и </w:t>
      </w:r>
      <w:r w:rsidR="00FC12FF">
        <w:rPr>
          <w:sz w:val="28"/>
          <w:szCs w:val="28"/>
        </w:rPr>
        <w:t>минимизации</w:t>
      </w:r>
      <w:r w:rsidRPr="002F7560">
        <w:rPr>
          <w:sz w:val="28"/>
          <w:szCs w:val="28"/>
        </w:rPr>
        <w:t xml:space="preserve"> прог</w:t>
      </w:r>
      <w:r w:rsidR="00FC12FF">
        <w:rPr>
          <w:sz w:val="28"/>
          <w:szCs w:val="28"/>
        </w:rPr>
        <w:t>рессирования</w:t>
      </w:r>
      <w:r w:rsidRPr="002F7560">
        <w:rPr>
          <w:sz w:val="28"/>
          <w:szCs w:val="28"/>
        </w:rPr>
        <w:t xml:space="preserve"> заболевания у пациентов</w:t>
      </w:r>
      <w:r>
        <w:rPr>
          <w:sz w:val="28"/>
          <w:szCs w:val="28"/>
        </w:rPr>
        <w:t>.</w:t>
      </w:r>
      <w:r w:rsidRPr="002F7560">
        <w:rPr>
          <w:sz w:val="28"/>
          <w:szCs w:val="28"/>
        </w:rPr>
        <w:t xml:space="preserve"> Кроме того, сердечная реабилитация позволяет предотвратить </w:t>
      </w:r>
      <w:r w:rsidR="00FC12FF">
        <w:rPr>
          <w:sz w:val="28"/>
          <w:szCs w:val="28"/>
        </w:rPr>
        <w:t>периодическую госпитализацию</w:t>
      </w:r>
      <w:r w:rsidRPr="002F7560">
        <w:rPr>
          <w:sz w:val="28"/>
          <w:szCs w:val="28"/>
        </w:rPr>
        <w:t>, что в конечном итоге снижает затраты на здравоохранение [</w:t>
      </w:r>
      <w:r w:rsidR="009D48CA">
        <w:rPr>
          <w:sz w:val="28"/>
          <w:szCs w:val="28"/>
        </w:rPr>
        <w:t>7-</w:t>
      </w:r>
      <w:r w:rsidRPr="00577784">
        <w:rPr>
          <w:sz w:val="28"/>
          <w:szCs w:val="28"/>
        </w:rPr>
        <w:t>10</w:t>
      </w:r>
      <w:r w:rsidRPr="002F7560">
        <w:rPr>
          <w:sz w:val="28"/>
          <w:szCs w:val="28"/>
        </w:rPr>
        <w:t>]</w:t>
      </w:r>
      <w:r>
        <w:rPr>
          <w:sz w:val="28"/>
          <w:szCs w:val="28"/>
        </w:rPr>
        <w:t>.</w:t>
      </w:r>
      <w:r w:rsidR="00D85138">
        <w:rPr>
          <w:sz w:val="28"/>
          <w:szCs w:val="28"/>
        </w:rPr>
        <w:t xml:space="preserve"> </w:t>
      </w:r>
      <w:r>
        <w:rPr>
          <w:sz w:val="28"/>
          <w:szCs w:val="28"/>
        </w:rPr>
        <w:t>Систематический обзор определи</w:t>
      </w:r>
      <w:r w:rsidR="00FC12FF">
        <w:rPr>
          <w:sz w:val="28"/>
          <w:szCs w:val="28"/>
        </w:rPr>
        <w:t>л</w:t>
      </w:r>
      <w:r w:rsidRPr="00D9522C">
        <w:rPr>
          <w:sz w:val="28"/>
          <w:szCs w:val="28"/>
        </w:rPr>
        <w:t xml:space="preserve"> важные преимущества реабилитации, основанной на физических упражнениях, которые включают вероятное снижение общего риска госпитализаций в краткосрочной перспективе, а также потенциальное снижение количества госпитализаций с </w:t>
      </w:r>
      <w:r>
        <w:rPr>
          <w:sz w:val="28"/>
          <w:szCs w:val="28"/>
        </w:rPr>
        <w:t>СН</w:t>
      </w:r>
      <w:r w:rsidRPr="00577784">
        <w:rPr>
          <w:sz w:val="28"/>
          <w:szCs w:val="28"/>
        </w:rPr>
        <w:t xml:space="preserve"> [11]</w:t>
      </w:r>
      <w:r w:rsidRPr="00D9522C">
        <w:rPr>
          <w:sz w:val="28"/>
          <w:szCs w:val="28"/>
        </w:rPr>
        <w:t xml:space="preserve">. </w:t>
      </w:r>
      <w:r>
        <w:rPr>
          <w:sz w:val="28"/>
          <w:szCs w:val="28"/>
        </w:rPr>
        <w:t>В данном систематическом обзоре определено недостаточно доказательств в</w:t>
      </w:r>
      <w:r w:rsidRPr="00D9522C">
        <w:rPr>
          <w:sz w:val="28"/>
          <w:szCs w:val="28"/>
        </w:rPr>
        <w:t>лияни</w:t>
      </w:r>
      <w:r>
        <w:rPr>
          <w:sz w:val="28"/>
          <w:szCs w:val="28"/>
        </w:rPr>
        <w:t>я</w:t>
      </w:r>
      <w:r w:rsidRPr="00D9522C">
        <w:rPr>
          <w:sz w:val="28"/>
          <w:szCs w:val="28"/>
        </w:rPr>
        <w:t xml:space="preserve"> реабилитации на основе физических упражнений на качество жизни, связанное со здоровьем, </w:t>
      </w:r>
      <w:r>
        <w:rPr>
          <w:sz w:val="28"/>
          <w:szCs w:val="28"/>
        </w:rPr>
        <w:t xml:space="preserve">тогда как другой систематический обзор и мета-анализ показал, </w:t>
      </w:r>
      <w:r w:rsidRPr="00324AB6">
        <w:rPr>
          <w:sz w:val="28"/>
          <w:szCs w:val="28"/>
        </w:rPr>
        <w:t>что физические упражнения оказывают положительное влияние на результаты качества жизни (стандартизованная средняя разница 1,16)</w:t>
      </w:r>
      <w:r w:rsidRPr="00577784">
        <w:rPr>
          <w:sz w:val="28"/>
          <w:szCs w:val="28"/>
        </w:rPr>
        <w:t xml:space="preserve"> [12]</w:t>
      </w:r>
      <w:r w:rsidRPr="00324AB6">
        <w:rPr>
          <w:sz w:val="28"/>
          <w:szCs w:val="28"/>
        </w:rPr>
        <w:t xml:space="preserve">. </w:t>
      </w:r>
    </w:p>
    <w:p w14:paraId="44F82B1F" w14:textId="77777777" w:rsidR="006E1740" w:rsidRDefault="006E1740" w:rsidP="006E1740">
      <w:pPr>
        <w:ind w:firstLine="567"/>
        <w:rPr>
          <w:sz w:val="28"/>
          <w:szCs w:val="28"/>
        </w:rPr>
      </w:pPr>
      <w:r>
        <w:rPr>
          <w:sz w:val="28"/>
          <w:szCs w:val="28"/>
        </w:rPr>
        <w:t xml:space="preserve">Борьба с ХСН и его </w:t>
      </w:r>
      <w:r w:rsidRPr="002F7560">
        <w:rPr>
          <w:sz w:val="28"/>
          <w:szCs w:val="28"/>
        </w:rPr>
        <w:t>последствиями</w:t>
      </w:r>
      <w:r>
        <w:rPr>
          <w:sz w:val="28"/>
          <w:szCs w:val="28"/>
        </w:rPr>
        <w:t xml:space="preserve"> привел</w:t>
      </w:r>
      <w:r w:rsidR="002D49DF">
        <w:rPr>
          <w:sz w:val="28"/>
          <w:szCs w:val="28"/>
        </w:rPr>
        <w:t>а</w:t>
      </w:r>
      <w:r>
        <w:rPr>
          <w:sz w:val="28"/>
          <w:szCs w:val="28"/>
        </w:rPr>
        <w:t xml:space="preserve"> к значительным успешным резуль</w:t>
      </w:r>
      <w:r w:rsidR="002D49DF">
        <w:rPr>
          <w:sz w:val="28"/>
          <w:szCs w:val="28"/>
        </w:rPr>
        <w:t>татам для пациентов и членов их семей</w:t>
      </w:r>
      <w:r>
        <w:rPr>
          <w:sz w:val="28"/>
          <w:szCs w:val="28"/>
        </w:rPr>
        <w:t xml:space="preserve">. </w:t>
      </w:r>
      <w:r w:rsidRPr="00EC0AAA">
        <w:rPr>
          <w:sz w:val="28"/>
          <w:szCs w:val="28"/>
        </w:rPr>
        <w:t xml:space="preserve">При наличии правильных </w:t>
      </w:r>
      <w:r>
        <w:rPr>
          <w:sz w:val="28"/>
          <w:szCs w:val="28"/>
        </w:rPr>
        <w:t>подходов л</w:t>
      </w:r>
      <w:r w:rsidR="002D49DF">
        <w:rPr>
          <w:sz w:val="28"/>
          <w:szCs w:val="28"/>
        </w:rPr>
        <w:t>ечения и профилактики осложнений</w:t>
      </w:r>
      <w:r>
        <w:rPr>
          <w:sz w:val="28"/>
          <w:szCs w:val="28"/>
        </w:rPr>
        <w:t xml:space="preserve"> качество жизни пациентов с ХСН может быть у</w:t>
      </w:r>
      <w:r w:rsidRPr="00EC0AAA">
        <w:rPr>
          <w:sz w:val="28"/>
          <w:szCs w:val="28"/>
        </w:rPr>
        <w:t>лучшен</w:t>
      </w:r>
      <w:r w:rsidR="002D49DF">
        <w:rPr>
          <w:sz w:val="28"/>
          <w:szCs w:val="28"/>
        </w:rPr>
        <w:t>о</w:t>
      </w:r>
      <w:r>
        <w:rPr>
          <w:sz w:val="28"/>
          <w:szCs w:val="28"/>
        </w:rPr>
        <w:t xml:space="preserve">. </w:t>
      </w:r>
      <w:r w:rsidRPr="00697323">
        <w:rPr>
          <w:sz w:val="28"/>
          <w:szCs w:val="28"/>
        </w:rPr>
        <w:t>Для снижения смертности и госпитализации по поводу сердечной недостаточности рекомендуется ведение</w:t>
      </w:r>
      <w:r w:rsidR="002D49DF">
        <w:rPr>
          <w:sz w:val="28"/>
          <w:szCs w:val="28"/>
        </w:rPr>
        <w:t xml:space="preserve"> пациента </w:t>
      </w:r>
      <w:r w:rsidRPr="00697323">
        <w:rPr>
          <w:sz w:val="28"/>
          <w:szCs w:val="28"/>
        </w:rPr>
        <w:t xml:space="preserve">мультидисциплинарной </w:t>
      </w:r>
      <w:r>
        <w:rPr>
          <w:sz w:val="28"/>
          <w:szCs w:val="28"/>
        </w:rPr>
        <w:t xml:space="preserve">командой. Программы по борьбе с ХСН </w:t>
      </w:r>
      <w:r w:rsidR="002238E7">
        <w:rPr>
          <w:sz w:val="28"/>
          <w:szCs w:val="28"/>
        </w:rPr>
        <w:t xml:space="preserve">и глобальные механизмы  для снижения бремени </w:t>
      </w:r>
      <w:r w:rsidR="003556B2">
        <w:rPr>
          <w:sz w:val="28"/>
          <w:szCs w:val="28"/>
        </w:rPr>
        <w:t xml:space="preserve">предотвратимых НИЗ </w:t>
      </w:r>
      <w:r>
        <w:rPr>
          <w:sz w:val="28"/>
          <w:szCs w:val="28"/>
        </w:rPr>
        <w:t>раз</w:t>
      </w:r>
      <w:r w:rsidR="003556B2">
        <w:rPr>
          <w:sz w:val="28"/>
          <w:szCs w:val="28"/>
        </w:rPr>
        <w:t>работаны в разных странах, одной</w:t>
      </w:r>
      <w:r>
        <w:rPr>
          <w:sz w:val="28"/>
          <w:szCs w:val="28"/>
        </w:rPr>
        <w:t xml:space="preserve"> из них является Великобритания, </w:t>
      </w:r>
      <w:r w:rsidR="003556B2">
        <w:rPr>
          <w:sz w:val="28"/>
          <w:szCs w:val="28"/>
        </w:rPr>
        <w:t xml:space="preserve">где </w:t>
      </w:r>
      <w:r>
        <w:rPr>
          <w:sz w:val="28"/>
          <w:szCs w:val="28"/>
        </w:rPr>
        <w:t>пом</w:t>
      </w:r>
      <w:r w:rsidR="003556B2">
        <w:rPr>
          <w:sz w:val="28"/>
          <w:szCs w:val="28"/>
        </w:rPr>
        <w:t>ощь предоставляется</w:t>
      </w:r>
      <w:r>
        <w:rPr>
          <w:sz w:val="28"/>
          <w:szCs w:val="28"/>
        </w:rPr>
        <w:t xml:space="preserve"> п</w:t>
      </w:r>
      <w:r w:rsidRPr="00EC0AAA">
        <w:rPr>
          <w:sz w:val="28"/>
          <w:szCs w:val="28"/>
        </w:rPr>
        <w:t>од руководством медсестер</w:t>
      </w:r>
      <w:r w:rsidR="003556B2">
        <w:rPr>
          <w:sz w:val="28"/>
          <w:szCs w:val="28"/>
        </w:rPr>
        <w:t>,</w:t>
      </w:r>
      <w:r w:rsidR="007A7EB1">
        <w:rPr>
          <w:sz w:val="28"/>
          <w:szCs w:val="28"/>
        </w:rPr>
        <w:t xml:space="preserve"> </w:t>
      </w:r>
      <w:r w:rsidR="002E4DC3">
        <w:rPr>
          <w:sz w:val="28"/>
          <w:szCs w:val="28"/>
        </w:rPr>
        <w:t>что способствует</w:t>
      </w:r>
      <w:r w:rsidR="007A7EB1">
        <w:rPr>
          <w:sz w:val="28"/>
          <w:szCs w:val="28"/>
        </w:rPr>
        <w:t xml:space="preserve"> </w:t>
      </w:r>
      <w:r w:rsidRPr="00EC0AAA">
        <w:rPr>
          <w:sz w:val="28"/>
          <w:szCs w:val="28"/>
        </w:rPr>
        <w:t>улучшить результаты лечения пациентов за счет оказания фармакологической, интервенционной и комплексной помощи</w:t>
      </w:r>
      <w:r w:rsidRPr="00577784">
        <w:rPr>
          <w:sz w:val="28"/>
          <w:szCs w:val="28"/>
        </w:rPr>
        <w:t xml:space="preserve"> [13]</w:t>
      </w:r>
      <w:r w:rsidRPr="00EC0AAA">
        <w:rPr>
          <w:sz w:val="28"/>
          <w:szCs w:val="28"/>
        </w:rPr>
        <w:t>.</w:t>
      </w:r>
    </w:p>
    <w:p w14:paraId="7F9B2AAF" w14:textId="77777777" w:rsidR="006E1740" w:rsidRDefault="006E1740" w:rsidP="006E1740">
      <w:pPr>
        <w:ind w:firstLine="567"/>
        <w:rPr>
          <w:sz w:val="28"/>
          <w:szCs w:val="28"/>
        </w:rPr>
      </w:pPr>
      <w:r>
        <w:rPr>
          <w:sz w:val="28"/>
          <w:szCs w:val="28"/>
        </w:rPr>
        <w:t xml:space="preserve">Таким образом, во всем мире динамическое наблюдение пациентов с СН бросает вызов системам здравоохранения и </w:t>
      </w:r>
      <w:r w:rsidRPr="00C42406">
        <w:rPr>
          <w:sz w:val="28"/>
          <w:szCs w:val="28"/>
        </w:rPr>
        <w:t>попытки уменьшить его социальное и экономическое бремя стали основным глобальным приоритетом общественного здравоохранения</w:t>
      </w:r>
      <w:r w:rsidRPr="00577784">
        <w:rPr>
          <w:sz w:val="28"/>
          <w:szCs w:val="28"/>
        </w:rPr>
        <w:t xml:space="preserve"> [14]</w:t>
      </w:r>
      <w:r w:rsidRPr="00C42406">
        <w:rPr>
          <w:sz w:val="28"/>
          <w:szCs w:val="28"/>
        </w:rPr>
        <w:t>.</w:t>
      </w:r>
    </w:p>
    <w:p w14:paraId="7EC18763" w14:textId="77777777" w:rsidR="006E1740" w:rsidRDefault="006E1740" w:rsidP="006E1740">
      <w:pPr>
        <w:ind w:firstLine="567"/>
        <w:rPr>
          <w:sz w:val="28"/>
          <w:szCs w:val="28"/>
        </w:rPr>
      </w:pPr>
      <w:r w:rsidRPr="002F7560">
        <w:rPr>
          <w:sz w:val="28"/>
          <w:szCs w:val="28"/>
        </w:rPr>
        <w:t xml:space="preserve">В Республике Казахстан </w:t>
      </w:r>
      <w:r>
        <w:rPr>
          <w:sz w:val="28"/>
          <w:szCs w:val="28"/>
        </w:rPr>
        <w:t>ведущей причиной смертности и заболеваемости является сердечно-сосудистые заболевания</w:t>
      </w:r>
      <w:r w:rsidRPr="00F93ADB">
        <w:rPr>
          <w:sz w:val="28"/>
          <w:szCs w:val="28"/>
        </w:rPr>
        <w:t xml:space="preserve"> [15,16]</w:t>
      </w:r>
      <w:r>
        <w:rPr>
          <w:sz w:val="28"/>
          <w:szCs w:val="28"/>
        </w:rPr>
        <w:t>. Для обеспечения всесторонней помощи стратегией определено внедрение программ управления заболеванием для больных с ХСН</w:t>
      </w:r>
      <w:r w:rsidRPr="00F93ADB">
        <w:rPr>
          <w:sz w:val="28"/>
          <w:szCs w:val="28"/>
        </w:rPr>
        <w:t xml:space="preserve"> [17]</w:t>
      </w:r>
      <w:r>
        <w:rPr>
          <w:sz w:val="28"/>
          <w:szCs w:val="28"/>
        </w:rPr>
        <w:t xml:space="preserve">, а также разработаны нормативные документы по обеспечению </w:t>
      </w:r>
      <w:r w:rsidRPr="002F7560">
        <w:rPr>
          <w:sz w:val="28"/>
          <w:szCs w:val="28"/>
        </w:rPr>
        <w:t>медицинск</w:t>
      </w:r>
      <w:r w:rsidR="002E4DC3">
        <w:rPr>
          <w:sz w:val="28"/>
          <w:szCs w:val="28"/>
        </w:rPr>
        <w:t>ой реабилитацией пациентов</w:t>
      </w:r>
      <w:r>
        <w:rPr>
          <w:sz w:val="28"/>
          <w:szCs w:val="28"/>
        </w:rPr>
        <w:t xml:space="preserve"> с ХСН. Однако, не</w:t>
      </w:r>
      <w:r w:rsidR="00863483">
        <w:rPr>
          <w:sz w:val="28"/>
          <w:szCs w:val="28"/>
        </w:rPr>
        <w:t xml:space="preserve"> определены</w:t>
      </w:r>
      <w:r>
        <w:rPr>
          <w:sz w:val="28"/>
          <w:szCs w:val="28"/>
        </w:rPr>
        <w:t xml:space="preserve"> готовность врачей и медицинских сестер в обеспечении пациент-ориентированной пом</w:t>
      </w:r>
      <w:r w:rsidR="00863483">
        <w:rPr>
          <w:sz w:val="28"/>
          <w:szCs w:val="28"/>
        </w:rPr>
        <w:t xml:space="preserve">ощи, уровень понимания пациентамисобственной </w:t>
      </w:r>
      <w:r>
        <w:rPr>
          <w:sz w:val="28"/>
          <w:szCs w:val="28"/>
        </w:rPr>
        <w:t xml:space="preserve">роли при их состоянии. Следовательно, актуальность данной работы заключается в изучении подходов </w:t>
      </w:r>
      <w:r w:rsidR="00E81002">
        <w:rPr>
          <w:sz w:val="28"/>
          <w:szCs w:val="28"/>
        </w:rPr>
        <w:t>к оказанию</w:t>
      </w:r>
      <w:r>
        <w:rPr>
          <w:sz w:val="28"/>
          <w:szCs w:val="28"/>
        </w:rPr>
        <w:t xml:space="preserve"> мультидисциплинарной медицинской реабилитации пациентов с ХСН на примере г. Алматы. </w:t>
      </w:r>
    </w:p>
    <w:p w14:paraId="6173DEEB" w14:textId="456DBAEE" w:rsidR="001D1966" w:rsidRPr="00D85138" w:rsidRDefault="001D1966" w:rsidP="006E1740">
      <w:pPr>
        <w:autoSpaceDE w:val="0"/>
        <w:autoSpaceDN w:val="0"/>
        <w:adjustRightInd w:val="0"/>
        <w:ind w:firstLine="567"/>
        <w:rPr>
          <w:sz w:val="28"/>
          <w:szCs w:val="28"/>
        </w:rPr>
      </w:pPr>
      <w:r w:rsidRPr="00863483">
        <w:rPr>
          <w:b/>
          <w:bCs/>
          <w:color w:val="000000" w:themeColor="text1"/>
          <w:sz w:val="28"/>
          <w:szCs w:val="28"/>
        </w:rPr>
        <w:t>Цель</w:t>
      </w:r>
      <w:r w:rsidR="00E95084" w:rsidRPr="00E95084">
        <w:rPr>
          <w:b/>
          <w:bCs/>
          <w:color w:val="000000" w:themeColor="text1"/>
          <w:sz w:val="28"/>
          <w:szCs w:val="28"/>
        </w:rPr>
        <w:t xml:space="preserve"> </w:t>
      </w:r>
      <w:r w:rsidRPr="00863483">
        <w:rPr>
          <w:b/>
          <w:color w:val="000000" w:themeColor="text1"/>
          <w:sz w:val="28"/>
          <w:szCs w:val="28"/>
        </w:rPr>
        <w:t>исследования</w:t>
      </w:r>
      <w:r w:rsidR="004032BB" w:rsidRPr="00863483">
        <w:rPr>
          <w:b/>
          <w:color w:val="000000" w:themeColor="text1"/>
          <w:sz w:val="28"/>
          <w:szCs w:val="28"/>
        </w:rPr>
        <w:t>:</w:t>
      </w:r>
      <w:r w:rsidR="00E95084" w:rsidRPr="00E95084">
        <w:rPr>
          <w:b/>
          <w:color w:val="000000" w:themeColor="text1"/>
          <w:sz w:val="28"/>
          <w:szCs w:val="28"/>
        </w:rPr>
        <w:t xml:space="preserve"> </w:t>
      </w:r>
      <w:r w:rsidRPr="00863483">
        <w:rPr>
          <w:color w:val="000000" w:themeColor="text1"/>
          <w:sz w:val="28"/>
          <w:szCs w:val="28"/>
        </w:rPr>
        <w:t xml:space="preserve">Совершенствование </w:t>
      </w:r>
      <w:r w:rsidR="00CD6B5C" w:rsidRPr="00863483">
        <w:rPr>
          <w:color w:val="000000" w:themeColor="text1"/>
          <w:sz w:val="28"/>
          <w:szCs w:val="28"/>
          <w:lang w:val="kk-KZ"/>
        </w:rPr>
        <w:t>реабилитационной</w:t>
      </w:r>
      <w:r w:rsidR="00D85138">
        <w:rPr>
          <w:color w:val="000000" w:themeColor="text1"/>
          <w:sz w:val="28"/>
          <w:szCs w:val="28"/>
          <w:lang w:val="kk-KZ"/>
        </w:rPr>
        <w:t xml:space="preserve"> </w:t>
      </w:r>
      <w:r w:rsidRPr="00863483">
        <w:rPr>
          <w:color w:val="000000" w:themeColor="text1"/>
          <w:sz w:val="28"/>
          <w:szCs w:val="28"/>
        </w:rPr>
        <w:t xml:space="preserve">помощи </w:t>
      </w:r>
      <w:r w:rsidRPr="00D85138">
        <w:rPr>
          <w:sz w:val="28"/>
          <w:szCs w:val="28"/>
        </w:rPr>
        <w:t xml:space="preserve">пациентам с хронической </w:t>
      </w:r>
      <w:r w:rsidR="002E1CC8" w:rsidRPr="00D85138">
        <w:rPr>
          <w:sz w:val="28"/>
          <w:szCs w:val="28"/>
        </w:rPr>
        <w:t>сердечной недостаточностью путем обеспечения мультидисциплинарного командного подхода на уровне первичной медико-санитарной помощи.</w:t>
      </w:r>
    </w:p>
    <w:p w14:paraId="353BC440" w14:textId="77777777" w:rsidR="0039418C" w:rsidRPr="00863483" w:rsidRDefault="001D1966" w:rsidP="006E1740">
      <w:pPr>
        <w:autoSpaceDE w:val="0"/>
        <w:autoSpaceDN w:val="0"/>
        <w:adjustRightInd w:val="0"/>
        <w:ind w:firstLine="567"/>
        <w:rPr>
          <w:b/>
          <w:bCs/>
          <w:color w:val="000000" w:themeColor="text1"/>
          <w:sz w:val="28"/>
          <w:szCs w:val="28"/>
        </w:rPr>
      </w:pPr>
      <w:r w:rsidRPr="00863483">
        <w:rPr>
          <w:b/>
          <w:color w:val="000000" w:themeColor="text1"/>
          <w:sz w:val="28"/>
          <w:szCs w:val="28"/>
        </w:rPr>
        <w:t>Задачи исследования</w:t>
      </w:r>
      <w:r w:rsidR="004032BB" w:rsidRPr="00863483">
        <w:rPr>
          <w:b/>
          <w:color w:val="000000" w:themeColor="text1"/>
          <w:sz w:val="28"/>
          <w:szCs w:val="28"/>
        </w:rPr>
        <w:t>:</w:t>
      </w:r>
    </w:p>
    <w:p w14:paraId="50E48DC9" w14:textId="77777777" w:rsidR="00FB2011" w:rsidRPr="00863483" w:rsidRDefault="00D5599D" w:rsidP="004A6CEC">
      <w:pPr>
        <w:numPr>
          <w:ilvl w:val="0"/>
          <w:numId w:val="20"/>
        </w:numPr>
        <w:tabs>
          <w:tab w:val="clear" w:pos="720"/>
          <w:tab w:val="num" w:pos="426"/>
          <w:tab w:val="left" w:pos="851"/>
        </w:tabs>
        <w:autoSpaceDE w:val="0"/>
        <w:autoSpaceDN w:val="0"/>
        <w:adjustRightInd w:val="0"/>
        <w:ind w:left="0" w:firstLine="567"/>
        <w:rPr>
          <w:color w:val="000000" w:themeColor="text1"/>
          <w:sz w:val="28"/>
          <w:szCs w:val="28"/>
        </w:rPr>
      </w:pPr>
      <w:r w:rsidRPr="00863483">
        <w:rPr>
          <w:color w:val="000000" w:themeColor="text1"/>
          <w:sz w:val="28"/>
          <w:szCs w:val="28"/>
        </w:rPr>
        <w:t xml:space="preserve">Изучить международный и отечественный опыт оказания реабилитационной помощи пациентам с </w:t>
      </w:r>
      <w:r w:rsidR="00FB2011" w:rsidRPr="00863483">
        <w:rPr>
          <w:color w:val="000000" w:themeColor="text1"/>
          <w:sz w:val="28"/>
          <w:szCs w:val="28"/>
        </w:rPr>
        <w:t>хронической сердечной недостаточностью</w:t>
      </w:r>
    </w:p>
    <w:p w14:paraId="6B203D3F" w14:textId="29B2F266" w:rsidR="00D5599D" w:rsidRPr="00D85138" w:rsidRDefault="00FB2011" w:rsidP="004A6CEC">
      <w:pPr>
        <w:numPr>
          <w:ilvl w:val="0"/>
          <w:numId w:val="20"/>
        </w:numPr>
        <w:tabs>
          <w:tab w:val="clear" w:pos="720"/>
          <w:tab w:val="num" w:pos="426"/>
          <w:tab w:val="left" w:pos="851"/>
        </w:tabs>
        <w:autoSpaceDE w:val="0"/>
        <w:autoSpaceDN w:val="0"/>
        <w:adjustRightInd w:val="0"/>
        <w:ind w:left="0" w:firstLine="567"/>
        <w:rPr>
          <w:sz w:val="28"/>
          <w:szCs w:val="28"/>
        </w:rPr>
      </w:pPr>
      <w:r w:rsidRPr="00D85138">
        <w:rPr>
          <w:sz w:val="28"/>
          <w:szCs w:val="28"/>
        </w:rPr>
        <w:t>Изучить</w:t>
      </w:r>
      <w:r w:rsidR="007A7EB1" w:rsidRPr="00D85138">
        <w:rPr>
          <w:sz w:val="28"/>
          <w:szCs w:val="28"/>
        </w:rPr>
        <w:t xml:space="preserve"> </w:t>
      </w:r>
      <w:r w:rsidR="002E1CC8" w:rsidRPr="00D85138">
        <w:rPr>
          <w:sz w:val="28"/>
          <w:szCs w:val="28"/>
        </w:rPr>
        <w:t>динамику</w:t>
      </w:r>
      <w:r w:rsidR="000B36F4" w:rsidRPr="00D85138">
        <w:rPr>
          <w:sz w:val="28"/>
          <w:szCs w:val="28"/>
        </w:rPr>
        <w:t xml:space="preserve"> </w:t>
      </w:r>
      <w:r w:rsidR="00D5599D" w:rsidRPr="00D85138">
        <w:rPr>
          <w:sz w:val="28"/>
          <w:szCs w:val="28"/>
        </w:rPr>
        <w:t>заболеваемост</w:t>
      </w:r>
      <w:r w:rsidR="000B36F4" w:rsidRPr="00D85138">
        <w:rPr>
          <w:sz w:val="28"/>
          <w:szCs w:val="28"/>
        </w:rPr>
        <w:t>и</w:t>
      </w:r>
      <w:r w:rsidR="00D5599D" w:rsidRPr="00D85138">
        <w:rPr>
          <w:sz w:val="28"/>
          <w:szCs w:val="28"/>
        </w:rPr>
        <w:t xml:space="preserve"> и смертност</w:t>
      </w:r>
      <w:r w:rsidR="000B36F4" w:rsidRPr="00D85138">
        <w:rPr>
          <w:sz w:val="28"/>
          <w:szCs w:val="28"/>
        </w:rPr>
        <w:t>и</w:t>
      </w:r>
      <w:r w:rsidR="00D5599D" w:rsidRPr="00D85138">
        <w:rPr>
          <w:sz w:val="28"/>
          <w:szCs w:val="28"/>
        </w:rPr>
        <w:t xml:space="preserve"> хронической сердечной недостаточности в </w:t>
      </w:r>
      <w:r w:rsidRPr="00D85138">
        <w:rPr>
          <w:sz w:val="28"/>
          <w:szCs w:val="28"/>
        </w:rPr>
        <w:t>г</w:t>
      </w:r>
      <w:r w:rsidR="00D5599D" w:rsidRPr="00D85138">
        <w:rPr>
          <w:sz w:val="28"/>
          <w:szCs w:val="28"/>
        </w:rPr>
        <w:t>.</w:t>
      </w:r>
      <w:r w:rsidRPr="00D85138">
        <w:rPr>
          <w:sz w:val="28"/>
          <w:szCs w:val="28"/>
        </w:rPr>
        <w:t xml:space="preserve"> Алматы</w:t>
      </w:r>
    </w:p>
    <w:p w14:paraId="4EDA82F0" w14:textId="0975958B" w:rsidR="00D5599D" w:rsidRPr="00D85138" w:rsidRDefault="00D5599D" w:rsidP="004A6CEC">
      <w:pPr>
        <w:numPr>
          <w:ilvl w:val="0"/>
          <w:numId w:val="20"/>
        </w:numPr>
        <w:tabs>
          <w:tab w:val="clear" w:pos="720"/>
          <w:tab w:val="num" w:pos="426"/>
          <w:tab w:val="left" w:pos="851"/>
        </w:tabs>
        <w:autoSpaceDE w:val="0"/>
        <w:autoSpaceDN w:val="0"/>
        <w:adjustRightInd w:val="0"/>
        <w:ind w:left="0" w:firstLine="567"/>
        <w:rPr>
          <w:sz w:val="28"/>
          <w:szCs w:val="28"/>
        </w:rPr>
      </w:pPr>
      <w:r w:rsidRPr="00D85138">
        <w:rPr>
          <w:sz w:val="28"/>
          <w:szCs w:val="28"/>
        </w:rPr>
        <w:t>О</w:t>
      </w:r>
      <w:r w:rsidR="002E1CC8" w:rsidRPr="00D85138">
        <w:rPr>
          <w:sz w:val="28"/>
          <w:szCs w:val="28"/>
        </w:rPr>
        <w:t xml:space="preserve">ценить организацию </w:t>
      </w:r>
      <w:r w:rsidRPr="00D85138">
        <w:rPr>
          <w:sz w:val="28"/>
          <w:szCs w:val="28"/>
        </w:rPr>
        <w:t>медико-профилактическ</w:t>
      </w:r>
      <w:r w:rsidR="002E1CC8" w:rsidRPr="00D85138">
        <w:rPr>
          <w:sz w:val="28"/>
          <w:szCs w:val="28"/>
        </w:rPr>
        <w:t>ой</w:t>
      </w:r>
      <w:r w:rsidRPr="00D85138">
        <w:rPr>
          <w:sz w:val="28"/>
          <w:szCs w:val="28"/>
        </w:rPr>
        <w:t xml:space="preserve"> помощ</w:t>
      </w:r>
      <w:r w:rsidR="002E1CC8" w:rsidRPr="00D85138">
        <w:rPr>
          <w:sz w:val="28"/>
          <w:szCs w:val="28"/>
        </w:rPr>
        <w:t>и</w:t>
      </w:r>
      <w:r w:rsidRPr="00D85138">
        <w:rPr>
          <w:sz w:val="28"/>
          <w:szCs w:val="28"/>
        </w:rPr>
        <w:t xml:space="preserve"> пациентам с ХСН на уровне </w:t>
      </w:r>
      <w:r w:rsidR="00FB2011" w:rsidRPr="00D85138">
        <w:rPr>
          <w:sz w:val="28"/>
          <w:szCs w:val="28"/>
        </w:rPr>
        <w:t xml:space="preserve">первичной медико-санитарной </w:t>
      </w:r>
      <w:r w:rsidRPr="00D85138">
        <w:rPr>
          <w:sz w:val="28"/>
          <w:szCs w:val="28"/>
        </w:rPr>
        <w:t xml:space="preserve">помощи г.Алматы. </w:t>
      </w:r>
    </w:p>
    <w:p w14:paraId="2FDDFDFE" w14:textId="77777777" w:rsidR="00FB2011" w:rsidRPr="00D85138" w:rsidRDefault="00FB2011" w:rsidP="004A6CEC">
      <w:pPr>
        <w:numPr>
          <w:ilvl w:val="0"/>
          <w:numId w:val="20"/>
        </w:numPr>
        <w:tabs>
          <w:tab w:val="clear" w:pos="720"/>
          <w:tab w:val="num" w:pos="426"/>
          <w:tab w:val="left" w:pos="851"/>
        </w:tabs>
        <w:autoSpaceDE w:val="0"/>
        <w:autoSpaceDN w:val="0"/>
        <w:adjustRightInd w:val="0"/>
        <w:ind w:left="0" w:firstLine="567"/>
        <w:rPr>
          <w:sz w:val="28"/>
          <w:szCs w:val="28"/>
        </w:rPr>
      </w:pPr>
      <w:r w:rsidRPr="00D85138">
        <w:rPr>
          <w:sz w:val="28"/>
          <w:szCs w:val="28"/>
        </w:rPr>
        <w:t>Изучить мультидисциплинарный подход в реабилитации пациентов с хронической сердечной недостаточностью</w:t>
      </w:r>
    </w:p>
    <w:p w14:paraId="7265B3B7" w14:textId="4631E5C6" w:rsidR="00D5599D" w:rsidRPr="00D85138" w:rsidRDefault="00BA2F51" w:rsidP="004A6CEC">
      <w:pPr>
        <w:numPr>
          <w:ilvl w:val="0"/>
          <w:numId w:val="20"/>
        </w:numPr>
        <w:tabs>
          <w:tab w:val="clear" w:pos="720"/>
          <w:tab w:val="num" w:pos="426"/>
        </w:tabs>
        <w:autoSpaceDE w:val="0"/>
        <w:autoSpaceDN w:val="0"/>
        <w:adjustRightInd w:val="0"/>
        <w:ind w:left="0" w:firstLine="426"/>
        <w:rPr>
          <w:sz w:val="28"/>
          <w:szCs w:val="28"/>
        </w:rPr>
      </w:pPr>
      <w:r w:rsidRPr="00D85138">
        <w:rPr>
          <w:sz w:val="28"/>
          <w:szCs w:val="28"/>
        </w:rPr>
        <w:t>Апробация</w:t>
      </w:r>
      <w:r w:rsidR="008E472D" w:rsidRPr="00D85138">
        <w:rPr>
          <w:sz w:val="28"/>
          <w:szCs w:val="28"/>
        </w:rPr>
        <w:t xml:space="preserve"> программы реабилитации </w:t>
      </w:r>
      <w:r w:rsidR="00D5599D" w:rsidRPr="00D85138">
        <w:rPr>
          <w:sz w:val="28"/>
          <w:szCs w:val="28"/>
        </w:rPr>
        <w:t xml:space="preserve">пациентов </w:t>
      </w:r>
      <w:r w:rsidR="00FB2011" w:rsidRPr="00D85138">
        <w:rPr>
          <w:sz w:val="28"/>
          <w:szCs w:val="28"/>
        </w:rPr>
        <w:t>с хронической сердечной недостаточностью</w:t>
      </w:r>
      <w:r w:rsidRPr="00D85138">
        <w:rPr>
          <w:sz w:val="28"/>
          <w:szCs w:val="28"/>
        </w:rPr>
        <w:t xml:space="preserve"> в медицинском центре Талмед</w:t>
      </w:r>
      <w:r w:rsidR="00FF5E94" w:rsidRPr="00D85138">
        <w:rPr>
          <w:sz w:val="28"/>
          <w:szCs w:val="28"/>
        </w:rPr>
        <w:t xml:space="preserve"> и изучение</w:t>
      </w:r>
      <w:r w:rsidR="004779B3" w:rsidRPr="00D85138">
        <w:rPr>
          <w:sz w:val="28"/>
          <w:szCs w:val="28"/>
        </w:rPr>
        <w:t xml:space="preserve"> ее влияния на качество жизни пациентов с ХСН</w:t>
      </w:r>
      <w:r w:rsidR="00D5599D" w:rsidRPr="00D85138">
        <w:rPr>
          <w:sz w:val="28"/>
          <w:szCs w:val="28"/>
        </w:rPr>
        <w:t xml:space="preserve">. </w:t>
      </w:r>
    </w:p>
    <w:p w14:paraId="4D191009" w14:textId="77777777" w:rsidR="009D726B" w:rsidRDefault="009D726B" w:rsidP="00FB2011">
      <w:pPr>
        <w:ind w:firstLine="567"/>
        <w:rPr>
          <w:b/>
          <w:color w:val="000000" w:themeColor="text1"/>
          <w:sz w:val="28"/>
          <w:szCs w:val="28"/>
        </w:rPr>
      </w:pPr>
    </w:p>
    <w:p w14:paraId="558913D1" w14:textId="77777777" w:rsidR="009D726B" w:rsidRDefault="009D726B" w:rsidP="00FB2011">
      <w:pPr>
        <w:ind w:firstLine="567"/>
        <w:rPr>
          <w:b/>
          <w:color w:val="000000" w:themeColor="text1"/>
          <w:sz w:val="28"/>
          <w:szCs w:val="28"/>
        </w:rPr>
      </w:pPr>
    </w:p>
    <w:p w14:paraId="42AC6765" w14:textId="0A042228" w:rsidR="00995BF0" w:rsidRPr="00863483" w:rsidRDefault="00995BF0" w:rsidP="00FB2011">
      <w:pPr>
        <w:ind w:firstLine="567"/>
        <w:rPr>
          <w:b/>
          <w:color w:val="000000" w:themeColor="text1"/>
          <w:sz w:val="28"/>
          <w:szCs w:val="28"/>
        </w:rPr>
      </w:pPr>
      <w:r w:rsidRPr="00863483">
        <w:rPr>
          <w:b/>
          <w:color w:val="000000" w:themeColor="text1"/>
          <w:sz w:val="28"/>
          <w:szCs w:val="28"/>
        </w:rPr>
        <w:t xml:space="preserve">Научная новизна </w:t>
      </w:r>
      <w:r w:rsidRPr="00863483">
        <w:rPr>
          <w:color w:val="000000" w:themeColor="text1"/>
          <w:sz w:val="28"/>
          <w:szCs w:val="28"/>
        </w:rPr>
        <w:t>исследования определяются следующими признаками:</w:t>
      </w:r>
    </w:p>
    <w:p w14:paraId="1665FC6B" w14:textId="6C35E388" w:rsidR="00485A81" w:rsidRPr="00D85138" w:rsidRDefault="00D85138" w:rsidP="004A6CEC">
      <w:pPr>
        <w:pStyle w:val="ae"/>
        <w:numPr>
          <w:ilvl w:val="0"/>
          <w:numId w:val="21"/>
        </w:numPr>
        <w:tabs>
          <w:tab w:val="left" w:pos="851"/>
        </w:tabs>
        <w:ind w:left="0" w:firstLine="567"/>
        <w:rPr>
          <w:sz w:val="28"/>
          <w:szCs w:val="28"/>
        </w:rPr>
      </w:pPr>
      <w:r w:rsidRPr="00D85138">
        <w:rPr>
          <w:sz w:val="28"/>
          <w:szCs w:val="28"/>
        </w:rPr>
        <w:t>обоснован</w:t>
      </w:r>
      <w:r w:rsidR="00FC1CC6" w:rsidRPr="00D85138">
        <w:rPr>
          <w:sz w:val="28"/>
          <w:szCs w:val="28"/>
        </w:rPr>
        <w:t xml:space="preserve"> </w:t>
      </w:r>
      <w:r w:rsidR="00485A81" w:rsidRPr="00D85138">
        <w:rPr>
          <w:sz w:val="28"/>
          <w:szCs w:val="28"/>
        </w:rPr>
        <w:t xml:space="preserve">рост </w:t>
      </w:r>
      <w:r w:rsidR="00300D9F" w:rsidRPr="00D85138">
        <w:rPr>
          <w:sz w:val="28"/>
          <w:szCs w:val="28"/>
        </w:rPr>
        <w:t>заболеваемости</w:t>
      </w:r>
      <w:r w:rsidR="007A7EB1" w:rsidRPr="00D85138">
        <w:rPr>
          <w:sz w:val="28"/>
          <w:szCs w:val="28"/>
        </w:rPr>
        <w:t xml:space="preserve"> </w:t>
      </w:r>
      <w:r w:rsidR="008E472D" w:rsidRPr="00D85138">
        <w:rPr>
          <w:sz w:val="28"/>
          <w:szCs w:val="28"/>
        </w:rPr>
        <w:t>и</w:t>
      </w:r>
      <w:r w:rsidR="00995BF0" w:rsidRPr="00D85138">
        <w:rPr>
          <w:sz w:val="28"/>
          <w:szCs w:val="28"/>
        </w:rPr>
        <w:t xml:space="preserve"> смертност</w:t>
      </w:r>
      <w:r w:rsidR="00300D9F" w:rsidRPr="00D85138">
        <w:rPr>
          <w:sz w:val="28"/>
          <w:szCs w:val="28"/>
        </w:rPr>
        <w:t>и</w:t>
      </w:r>
      <w:r w:rsidR="00995BF0" w:rsidRPr="00D85138">
        <w:rPr>
          <w:sz w:val="28"/>
          <w:szCs w:val="28"/>
        </w:rPr>
        <w:t xml:space="preserve"> от </w:t>
      </w:r>
      <w:r w:rsidR="00FC1CC6" w:rsidRPr="00D85138">
        <w:rPr>
          <w:sz w:val="28"/>
          <w:szCs w:val="28"/>
        </w:rPr>
        <w:t xml:space="preserve">ХСН в г.Алматы </w:t>
      </w:r>
      <w:r w:rsidR="008E472D" w:rsidRPr="00D85138">
        <w:rPr>
          <w:sz w:val="28"/>
          <w:szCs w:val="28"/>
        </w:rPr>
        <w:t>с 2013 по 2022гг</w:t>
      </w:r>
      <w:r w:rsidR="00FF5E94" w:rsidRPr="00D85138">
        <w:rPr>
          <w:sz w:val="28"/>
          <w:szCs w:val="28"/>
        </w:rPr>
        <w:t>.</w:t>
      </w:r>
      <w:r w:rsidR="008E472D" w:rsidRPr="00D85138">
        <w:rPr>
          <w:sz w:val="28"/>
          <w:szCs w:val="28"/>
        </w:rPr>
        <w:t xml:space="preserve"> </w:t>
      </w:r>
      <w:r w:rsidR="00485A81" w:rsidRPr="00D85138">
        <w:rPr>
          <w:sz w:val="28"/>
          <w:szCs w:val="28"/>
        </w:rPr>
        <w:t>и</w:t>
      </w:r>
      <w:r w:rsidR="00FC1CC6" w:rsidRPr="00D85138">
        <w:rPr>
          <w:sz w:val="28"/>
          <w:szCs w:val="28"/>
        </w:rPr>
        <w:t xml:space="preserve"> </w:t>
      </w:r>
      <w:r w:rsidR="00485A81" w:rsidRPr="00D85138">
        <w:rPr>
          <w:sz w:val="28"/>
          <w:szCs w:val="28"/>
        </w:rPr>
        <w:t>прогнозировании дальнейшего увеличения случаев</w:t>
      </w:r>
      <w:r w:rsidR="008344C7" w:rsidRPr="00D85138">
        <w:rPr>
          <w:sz w:val="28"/>
          <w:szCs w:val="28"/>
        </w:rPr>
        <w:t xml:space="preserve">, а также выявлен </w:t>
      </w:r>
      <w:r w:rsidR="00485A81" w:rsidRPr="00D85138">
        <w:rPr>
          <w:sz w:val="28"/>
          <w:szCs w:val="28"/>
        </w:rPr>
        <w:t>более выраженный рост пролеченных случаев с застойной СН по сравнению с левожелудочковой</w:t>
      </w:r>
      <w:r w:rsidR="008344C7" w:rsidRPr="00D85138">
        <w:rPr>
          <w:sz w:val="28"/>
          <w:szCs w:val="28"/>
        </w:rPr>
        <w:t>;</w:t>
      </w:r>
    </w:p>
    <w:p w14:paraId="652C08F8" w14:textId="0E542A14" w:rsidR="008344C7" w:rsidRPr="00D85138" w:rsidRDefault="008344C7" w:rsidP="004A6CEC">
      <w:pPr>
        <w:pStyle w:val="ae"/>
        <w:numPr>
          <w:ilvl w:val="0"/>
          <w:numId w:val="21"/>
        </w:numPr>
        <w:tabs>
          <w:tab w:val="left" w:pos="851"/>
        </w:tabs>
        <w:ind w:left="0" w:firstLine="567"/>
        <w:rPr>
          <w:sz w:val="28"/>
          <w:szCs w:val="28"/>
        </w:rPr>
      </w:pPr>
      <w:r w:rsidRPr="00D85138">
        <w:rPr>
          <w:sz w:val="28"/>
          <w:szCs w:val="28"/>
        </w:rPr>
        <w:t>продемонстрирован</w:t>
      </w:r>
      <w:r w:rsidR="00CF38BC" w:rsidRPr="00D85138">
        <w:rPr>
          <w:sz w:val="28"/>
          <w:szCs w:val="28"/>
        </w:rPr>
        <w:t>а недостаточная эффективность реализации пациент-ориентированного подхода со стороны ВОП, особенно в аспектах информирования пациентов о вариантах лечения, изменения образа жизни, а также выявлено ограниченное соблюдение клинических протоколов ВОП, особенно в возрастной группе специалистов 41-50 лет;</w:t>
      </w:r>
    </w:p>
    <w:p w14:paraId="1F0B267E" w14:textId="500B8866" w:rsidR="00067E3F" w:rsidRPr="00D85138" w:rsidRDefault="00067E3F" w:rsidP="004A6CEC">
      <w:pPr>
        <w:pStyle w:val="ae"/>
        <w:numPr>
          <w:ilvl w:val="0"/>
          <w:numId w:val="21"/>
        </w:numPr>
        <w:tabs>
          <w:tab w:val="left" w:pos="851"/>
        </w:tabs>
        <w:ind w:left="0" w:firstLine="567"/>
        <w:rPr>
          <w:sz w:val="28"/>
          <w:szCs w:val="28"/>
        </w:rPr>
      </w:pPr>
      <w:r w:rsidRPr="00D85138">
        <w:rPr>
          <w:sz w:val="28"/>
          <w:szCs w:val="28"/>
        </w:rPr>
        <w:t>выявлены гендерные различия в доступности медицинской помощи: мужчины чаще сталкиваются с проблемами, связанными с отдаленностью ПМСП, и ограниченным доступам к узким специалистам (что приводит к дополнительным расходам на частные клиники), в то время как женщины отмечают неудобный график приема врачей, низкое качество обслуживания и недостаточное диагностическое обследование;</w:t>
      </w:r>
    </w:p>
    <w:p w14:paraId="45B6DC05" w14:textId="77CDD051" w:rsidR="00C23020" w:rsidRPr="00D85138" w:rsidRDefault="00F64F56" w:rsidP="004A6CEC">
      <w:pPr>
        <w:pStyle w:val="ae"/>
        <w:numPr>
          <w:ilvl w:val="0"/>
          <w:numId w:val="21"/>
        </w:numPr>
        <w:tabs>
          <w:tab w:val="left" w:pos="851"/>
        </w:tabs>
        <w:ind w:left="0" w:firstLine="567"/>
        <w:rPr>
          <w:sz w:val="28"/>
          <w:szCs w:val="28"/>
        </w:rPr>
      </w:pPr>
      <w:r w:rsidRPr="00D85138">
        <w:rPr>
          <w:sz w:val="28"/>
          <w:szCs w:val="28"/>
        </w:rPr>
        <w:t>в</w:t>
      </w:r>
      <w:r w:rsidR="00C23020" w:rsidRPr="00D85138">
        <w:rPr>
          <w:sz w:val="28"/>
          <w:szCs w:val="28"/>
        </w:rPr>
        <w:t xml:space="preserve">первые апробирована модель реабилитации пациентов с ХСН на уровне частного ПМСП, которая продемонстрировала значительное улучшение качество жизни и высокую </w:t>
      </w:r>
      <w:r w:rsidR="0028175B" w:rsidRPr="00D85138">
        <w:rPr>
          <w:sz w:val="28"/>
          <w:szCs w:val="28"/>
        </w:rPr>
        <w:t>удовлетворённость</w:t>
      </w:r>
      <w:r w:rsidR="00C23020" w:rsidRPr="00D85138">
        <w:rPr>
          <w:sz w:val="28"/>
          <w:szCs w:val="28"/>
        </w:rPr>
        <w:t xml:space="preserve"> </w:t>
      </w:r>
      <w:r w:rsidR="0028175B" w:rsidRPr="00D85138">
        <w:rPr>
          <w:sz w:val="28"/>
          <w:szCs w:val="28"/>
        </w:rPr>
        <w:t>пациентов работой мультидисциплинарной команды, подчеркивая важность подготовки медицинских сестер для координации реабилитационного процесса.</w:t>
      </w:r>
    </w:p>
    <w:p w14:paraId="6B4C8141" w14:textId="4676F578" w:rsidR="00995BF0" w:rsidRPr="00F550BC" w:rsidRDefault="006C2952" w:rsidP="000C6C18">
      <w:pPr>
        <w:pStyle w:val="ae"/>
        <w:ind w:left="0" w:firstLine="567"/>
        <w:rPr>
          <w:sz w:val="28"/>
          <w:szCs w:val="28"/>
        </w:rPr>
      </w:pPr>
      <w:r>
        <w:rPr>
          <w:b/>
          <w:bCs/>
          <w:color w:val="000000" w:themeColor="text1"/>
          <w:sz w:val="28"/>
          <w:szCs w:val="28"/>
        </w:rPr>
        <w:t>Т</w:t>
      </w:r>
      <w:r w:rsidRPr="00863483">
        <w:rPr>
          <w:b/>
          <w:bCs/>
          <w:color w:val="000000" w:themeColor="text1"/>
          <w:sz w:val="28"/>
          <w:szCs w:val="28"/>
        </w:rPr>
        <w:t xml:space="preserve">еоретическая </w:t>
      </w:r>
      <w:r>
        <w:rPr>
          <w:b/>
          <w:bCs/>
          <w:color w:val="000000" w:themeColor="text1"/>
          <w:sz w:val="28"/>
          <w:szCs w:val="28"/>
        </w:rPr>
        <w:t xml:space="preserve">и практическая </w:t>
      </w:r>
      <w:r w:rsidR="00995BF0">
        <w:rPr>
          <w:b/>
          <w:sz w:val="28"/>
          <w:szCs w:val="28"/>
        </w:rPr>
        <w:t>значимость</w:t>
      </w:r>
    </w:p>
    <w:p w14:paraId="65DBA8B5" w14:textId="3428F1A2" w:rsidR="006C2952" w:rsidRPr="00D85138" w:rsidRDefault="006C2952" w:rsidP="00FB2011">
      <w:pPr>
        <w:ind w:firstLine="567"/>
        <w:rPr>
          <w:sz w:val="28"/>
          <w:szCs w:val="28"/>
        </w:rPr>
      </w:pPr>
      <w:r w:rsidRPr="00D85138">
        <w:rPr>
          <w:sz w:val="28"/>
          <w:szCs w:val="28"/>
        </w:rPr>
        <w:t>Теоретическая значимость исследования заключается в углубленном анализе недостаточной осведомленности ВОП о состоянии здоровья пациентов с ХСН, что подчеркивает необходимость совершенствования образовательных программ. Также исследование выявило дефицит использования клинических протоколов и недостаточную пациент-ориентированную помощь, что открывает новые направления для улучшения практических аспектов медицинской практики в лечении ХСН. Применение мультидисциплинарного подхода в реабилитации пациентов с ХСН, с акцентом на подготовку медицинских сестер для координации процесса, вносит вклад в теорию реабилитационной медицины.</w:t>
      </w:r>
    </w:p>
    <w:p w14:paraId="67A1AD69" w14:textId="773058C2" w:rsidR="006C2952" w:rsidRPr="00D85138" w:rsidRDefault="00825860" w:rsidP="00FB2011">
      <w:pPr>
        <w:ind w:firstLine="567"/>
        <w:rPr>
          <w:sz w:val="28"/>
          <w:szCs w:val="28"/>
        </w:rPr>
      </w:pPr>
      <w:r w:rsidRPr="00D85138">
        <w:rPr>
          <w:sz w:val="28"/>
          <w:szCs w:val="28"/>
        </w:rPr>
        <w:t xml:space="preserve">Практическая значимость заключается в разработке и апробации модели реабилитации пациентов с ХСН на уровне ПМСП, которая показала значительное улучшение качество жизни пациентов. Полученные результаты могут быть использованы для оптимизации процессов реабилитации и ухода за пациентами с ХСН, повышения уровня осведомленности врачей и улучшения организации медицинской помощи, а также для адаптации образовательных программ и клинических протоколов в соответствии с выявленными </w:t>
      </w:r>
      <w:r w:rsidR="00207D8C" w:rsidRPr="00D85138">
        <w:rPr>
          <w:sz w:val="28"/>
          <w:szCs w:val="28"/>
        </w:rPr>
        <w:t>потребностями</w:t>
      </w:r>
    </w:p>
    <w:p w14:paraId="49AEADFC" w14:textId="2C788AAB" w:rsidR="001D1966" w:rsidRDefault="001D1966" w:rsidP="00FB2011">
      <w:pPr>
        <w:ind w:firstLine="567"/>
        <w:rPr>
          <w:b/>
          <w:bCs/>
          <w:sz w:val="28"/>
          <w:szCs w:val="28"/>
        </w:rPr>
      </w:pPr>
      <w:r w:rsidRPr="000258AE">
        <w:rPr>
          <w:b/>
          <w:bCs/>
          <w:sz w:val="28"/>
          <w:szCs w:val="28"/>
        </w:rPr>
        <w:t>Основные положения, выносимые на защиту</w:t>
      </w:r>
    </w:p>
    <w:p w14:paraId="4DE7A9E8" w14:textId="5B10D473" w:rsidR="00485A81" w:rsidRPr="00D85138" w:rsidRDefault="00485A81" w:rsidP="002B5AAF">
      <w:pPr>
        <w:pStyle w:val="ae"/>
        <w:numPr>
          <w:ilvl w:val="0"/>
          <w:numId w:val="18"/>
        </w:numPr>
        <w:tabs>
          <w:tab w:val="left" w:pos="851"/>
        </w:tabs>
        <w:ind w:left="0" w:firstLine="567"/>
        <w:rPr>
          <w:sz w:val="28"/>
          <w:szCs w:val="28"/>
        </w:rPr>
      </w:pPr>
      <w:r w:rsidRPr="00D85138">
        <w:rPr>
          <w:sz w:val="28"/>
          <w:szCs w:val="28"/>
        </w:rPr>
        <w:t>В г.Алматы с</w:t>
      </w:r>
      <w:r w:rsidR="00300D9F" w:rsidRPr="00D85138">
        <w:rPr>
          <w:sz w:val="28"/>
          <w:szCs w:val="28"/>
        </w:rPr>
        <w:t xml:space="preserve"> 2013 по 2022</w:t>
      </w:r>
      <w:r w:rsidRPr="00D85138">
        <w:rPr>
          <w:sz w:val="28"/>
          <w:szCs w:val="28"/>
        </w:rPr>
        <w:t xml:space="preserve"> наблюдается устойчивый рост заболеваемости и смертности от ХСН, с прогнозируемым дальнейшим увеличением случаев в ближайшие годы. При этом отмечается более выраженный рост пролеченных случаев с застойной СН по сравнению с левожелудочковой, что требует пересмотра стратегий диагностики, профилактики и лечения ХСН на уровне ПМСП.</w:t>
      </w:r>
    </w:p>
    <w:p w14:paraId="4D558479" w14:textId="5F4E70D9" w:rsidR="00EB7282" w:rsidRPr="00D85138" w:rsidRDefault="00300D9F" w:rsidP="002B5AAF">
      <w:pPr>
        <w:pStyle w:val="ae"/>
        <w:numPr>
          <w:ilvl w:val="0"/>
          <w:numId w:val="18"/>
        </w:numPr>
        <w:tabs>
          <w:tab w:val="left" w:pos="851"/>
        </w:tabs>
        <w:ind w:left="0" w:firstLine="567"/>
        <w:rPr>
          <w:sz w:val="28"/>
          <w:szCs w:val="28"/>
        </w:rPr>
      </w:pPr>
      <w:r w:rsidRPr="00D85138">
        <w:rPr>
          <w:sz w:val="28"/>
          <w:szCs w:val="28"/>
        </w:rPr>
        <w:t xml:space="preserve"> </w:t>
      </w:r>
      <w:r w:rsidR="0099562E" w:rsidRPr="00D85138">
        <w:rPr>
          <w:sz w:val="28"/>
          <w:szCs w:val="28"/>
        </w:rPr>
        <w:t>ВОП обладают недостаточной осведомленностью о состоянии здоровья пациентов с ХСН, что проявляется в низком уровне анализа госпитализированных случаев и недостаточности знании признаков заболевания, что требует повышения их квалификации.</w:t>
      </w:r>
    </w:p>
    <w:p w14:paraId="41F3A3F9" w14:textId="10D2AE10" w:rsidR="003C3006" w:rsidRPr="00D85138" w:rsidRDefault="003C3006" w:rsidP="002B5AAF">
      <w:pPr>
        <w:pStyle w:val="ae"/>
        <w:numPr>
          <w:ilvl w:val="0"/>
          <w:numId w:val="18"/>
        </w:numPr>
        <w:tabs>
          <w:tab w:val="left" w:pos="851"/>
        </w:tabs>
        <w:ind w:left="0" w:firstLine="567"/>
        <w:rPr>
          <w:sz w:val="28"/>
          <w:szCs w:val="28"/>
        </w:rPr>
      </w:pPr>
      <w:r w:rsidRPr="00D85138">
        <w:rPr>
          <w:sz w:val="28"/>
          <w:szCs w:val="28"/>
        </w:rPr>
        <w:t>Пациент-ориентированная помощь со стороны ВОП проводится недостаточно, в частности по информированию пациентов о вариантах лечения, изменении образа жизни и влиянии состояния здоровья на повседневную жизнь, что подчеркивает необходимость улучшения подходов к коммуникации с пациентами.</w:t>
      </w:r>
    </w:p>
    <w:p w14:paraId="49B9F3E5" w14:textId="381F2B86" w:rsidR="00C72652" w:rsidRPr="00D85138" w:rsidRDefault="003C3006" w:rsidP="00D85138">
      <w:pPr>
        <w:pStyle w:val="ae"/>
        <w:numPr>
          <w:ilvl w:val="0"/>
          <w:numId w:val="18"/>
        </w:numPr>
        <w:tabs>
          <w:tab w:val="left" w:pos="851"/>
        </w:tabs>
        <w:ind w:left="0" w:firstLine="567"/>
        <w:rPr>
          <w:b/>
          <w:sz w:val="28"/>
          <w:szCs w:val="28"/>
        </w:rPr>
      </w:pPr>
      <w:r w:rsidRPr="00D85138">
        <w:rPr>
          <w:sz w:val="28"/>
          <w:szCs w:val="28"/>
        </w:rPr>
        <w:t>Представленная модель реабилитации пациентов с ХСН, с участием мультидисциплинарной команды, продемонстрировала улучшение качество жизни пациентов, а также высокую удовлетворённость пациентов работой медицинских специалистов.</w:t>
      </w:r>
    </w:p>
    <w:p w14:paraId="3D7E6E25" w14:textId="77777777" w:rsidR="00C72652" w:rsidRPr="00A55C5C" w:rsidRDefault="00C72652" w:rsidP="00C72652">
      <w:pPr>
        <w:ind w:firstLine="567"/>
        <w:rPr>
          <w:b/>
          <w:sz w:val="28"/>
          <w:szCs w:val="28"/>
        </w:rPr>
      </w:pPr>
      <w:r w:rsidRPr="00A55C5C">
        <w:rPr>
          <w:b/>
          <w:sz w:val="28"/>
          <w:szCs w:val="28"/>
        </w:rPr>
        <w:t>Апробация результатов диссертации.</w:t>
      </w:r>
    </w:p>
    <w:p w14:paraId="365462A0" w14:textId="77777777" w:rsidR="00C72652" w:rsidRDefault="00C72652" w:rsidP="00C72652">
      <w:pPr>
        <w:ind w:firstLine="567"/>
        <w:rPr>
          <w:sz w:val="28"/>
          <w:szCs w:val="28"/>
        </w:rPr>
      </w:pPr>
      <w:r w:rsidRPr="00D426D1">
        <w:rPr>
          <w:sz w:val="28"/>
          <w:szCs w:val="28"/>
        </w:rPr>
        <w:t>Основные положения диссертации</w:t>
      </w:r>
      <w:r>
        <w:rPr>
          <w:sz w:val="28"/>
          <w:szCs w:val="28"/>
        </w:rPr>
        <w:t xml:space="preserve"> доложены на: </w:t>
      </w:r>
    </w:p>
    <w:p w14:paraId="5E585E27" w14:textId="77777777" w:rsidR="00C72652" w:rsidRDefault="00C72652" w:rsidP="004A6CEC">
      <w:pPr>
        <w:pStyle w:val="ae"/>
        <w:numPr>
          <w:ilvl w:val="0"/>
          <w:numId w:val="33"/>
        </w:numPr>
        <w:tabs>
          <w:tab w:val="left" w:pos="993"/>
        </w:tabs>
        <w:ind w:left="0" w:firstLine="567"/>
        <w:rPr>
          <w:sz w:val="28"/>
          <w:szCs w:val="28"/>
        </w:rPr>
      </w:pPr>
      <w:r>
        <w:rPr>
          <w:sz w:val="28"/>
          <w:szCs w:val="28"/>
        </w:rPr>
        <w:t>З</w:t>
      </w:r>
      <w:r w:rsidRPr="00C72652">
        <w:rPr>
          <w:sz w:val="28"/>
          <w:szCs w:val="28"/>
        </w:rPr>
        <w:t>аседании кафедры «Общественного здоровья и социальных наук»</w:t>
      </w:r>
      <w:r>
        <w:rPr>
          <w:sz w:val="28"/>
          <w:szCs w:val="28"/>
        </w:rPr>
        <w:t xml:space="preserve"> и </w:t>
      </w:r>
      <w:r w:rsidRPr="00C72652">
        <w:rPr>
          <w:sz w:val="28"/>
          <w:szCs w:val="28"/>
        </w:rPr>
        <w:t>расширенном заседании Научного комитета КМУ ВШОЗ.</w:t>
      </w:r>
    </w:p>
    <w:p w14:paraId="7F20E9B0" w14:textId="03ADF720" w:rsidR="00C72652" w:rsidRPr="00D85138" w:rsidRDefault="00C72652" w:rsidP="004A6CEC">
      <w:pPr>
        <w:pStyle w:val="ae"/>
        <w:numPr>
          <w:ilvl w:val="0"/>
          <w:numId w:val="33"/>
        </w:numPr>
        <w:tabs>
          <w:tab w:val="left" w:pos="993"/>
        </w:tabs>
        <w:ind w:left="0" w:firstLine="567"/>
        <w:rPr>
          <w:sz w:val="28"/>
          <w:szCs w:val="28"/>
          <w:lang w:val="en-US"/>
        </w:rPr>
      </w:pPr>
      <w:r>
        <w:rPr>
          <w:sz w:val="28"/>
          <w:szCs w:val="28"/>
        </w:rPr>
        <w:t>Международной</w:t>
      </w:r>
      <w:r w:rsidR="00D85138">
        <w:rPr>
          <w:sz w:val="28"/>
          <w:szCs w:val="28"/>
          <w:lang w:val="en-US"/>
        </w:rPr>
        <w:t xml:space="preserve"> </w:t>
      </w:r>
      <w:r>
        <w:rPr>
          <w:sz w:val="28"/>
          <w:szCs w:val="28"/>
        </w:rPr>
        <w:t>конференции</w:t>
      </w:r>
      <w:r w:rsidRPr="00C72652">
        <w:rPr>
          <w:sz w:val="28"/>
          <w:szCs w:val="28"/>
          <w:lang w:val="en-US"/>
        </w:rPr>
        <w:t xml:space="preserve"> «Stroke Prevention6 diagnosis and treatment. «6 World Stroke Organization Regional Meeting» September 24-26, 2015 Tbilisi, Georgia.  Сертификат</w:t>
      </w:r>
    </w:p>
    <w:p w14:paraId="2CB1F7E1" w14:textId="22BC85B3" w:rsidR="00C72652" w:rsidRPr="00D85138" w:rsidRDefault="00C72652" w:rsidP="004A6CEC">
      <w:pPr>
        <w:pStyle w:val="ae"/>
        <w:numPr>
          <w:ilvl w:val="0"/>
          <w:numId w:val="33"/>
        </w:numPr>
        <w:tabs>
          <w:tab w:val="left" w:pos="993"/>
        </w:tabs>
        <w:ind w:left="0" w:firstLine="567"/>
        <w:rPr>
          <w:sz w:val="28"/>
          <w:szCs w:val="28"/>
          <w:lang w:val="en-US"/>
        </w:rPr>
      </w:pPr>
      <w:r w:rsidRPr="00C72652">
        <w:rPr>
          <w:sz w:val="28"/>
          <w:szCs w:val="28"/>
        </w:rPr>
        <w:t>Международной</w:t>
      </w:r>
      <w:r w:rsidRPr="00C72652">
        <w:rPr>
          <w:sz w:val="28"/>
          <w:szCs w:val="28"/>
          <w:lang w:val="en-US"/>
        </w:rPr>
        <w:t xml:space="preserve"> </w:t>
      </w:r>
      <w:r w:rsidRPr="00C72652">
        <w:rPr>
          <w:sz w:val="28"/>
          <w:szCs w:val="28"/>
        </w:rPr>
        <w:t>конференции</w:t>
      </w:r>
      <w:r w:rsidRPr="00C72652">
        <w:rPr>
          <w:sz w:val="28"/>
          <w:szCs w:val="28"/>
          <w:lang w:val="en-US"/>
        </w:rPr>
        <w:t xml:space="preserve"> «Lipid Metabolism and Cardiovascular Risk», The Open Medical Institute</w:t>
      </w:r>
      <w:r w:rsidR="00D85138">
        <w:rPr>
          <w:sz w:val="28"/>
          <w:szCs w:val="28"/>
          <w:lang w:val="en-US"/>
        </w:rPr>
        <w:t xml:space="preserve">, Continuing Medical Education </w:t>
      </w:r>
      <w:r w:rsidRPr="00C72652">
        <w:rPr>
          <w:sz w:val="28"/>
          <w:szCs w:val="28"/>
          <w:lang w:val="en-US"/>
        </w:rPr>
        <w:t xml:space="preserve">Credits  of the Austrian Chamber of Physicians </w:t>
      </w:r>
      <w:r w:rsidRPr="00C72652">
        <w:rPr>
          <w:sz w:val="28"/>
          <w:szCs w:val="28"/>
        </w:rPr>
        <w:t>с</w:t>
      </w:r>
      <w:r w:rsidR="007A7EB1" w:rsidRPr="007A7EB1">
        <w:rPr>
          <w:sz w:val="28"/>
          <w:szCs w:val="28"/>
          <w:lang w:val="en-US"/>
        </w:rPr>
        <w:t xml:space="preserve"> </w:t>
      </w:r>
      <w:r w:rsidRPr="00C72652">
        <w:rPr>
          <w:sz w:val="28"/>
          <w:szCs w:val="28"/>
        </w:rPr>
        <w:t>докладом</w:t>
      </w:r>
      <w:r w:rsidR="007A7EB1" w:rsidRPr="007A7EB1">
        <w:rPr>
          <w:sz w:val="28"/>
          <w:szCs w:val="28"/>
          <w:lang w:val="en-US"/>
        </w:rPr>
        <w:t xml:space="preserve"> </w:t>
      </w:r>
      <w:r w:rsidRPr="00C72652">
        <w:rPr>
          <w:sz w:val="28"/>
          <w:szCs w:val="28"/>
        </w:rPr>
        <w:t>на</w:t>
      </w:r>
      <w:r w:rsidR="007A7EB1" w:rsidRPr="007A7EB1">
        <w:rPr>
          <w:sz w:val="28"/>
          <w:szCs w:val="28"/>
          <w:lang w:val="en-US"/>
        </w:rPr>
        <w:t xml:space="preserve"> </w:t>
      </w:r>
      <w:r w:rsidRPr="00C72652">
        <w:rPr>
          <w:sz w:val="28"/>
          <w:szCs w:val="28"/>
        </w:rPr>
        <w:t>тему</w:t>
      </w:r>
      <w:r w:rsidRPr="00C72652">
        <w:rPr>
          <w:sz w:val="28"/>
          <w:szCs w:val="28"/>
          <w:lang w:val="en-US"/>
        </w:rPr>
        <w:t>: «</w:t>
      </w:r>
      <w:r w:rsidRPr="00C72652">
        <w:rPr>
          <w:sz w:val="28"/>
          <w:szCs w:val="28"/>
        </w:rPr>
        <w:t>А</w:t>
      </w:r>
      <w:r w:rsidRPr="00C72652">
        <w:rPr>
          <w:sz w:val="28"/>
          <w:szCs w:val="28"/>
          <w:lang w:val="en-US"/>
        </w:rPr>
        <w:t xml:space="preserve">neurysm of valsalva sinus with rupturing into right atrium in a patient with generalized atherosclerosis, Takayasu syndrome is a disease». </w:t>
      </w:r>
      <w:r w:rsidRPr="00C72652">
        <w:rPr>
          <w:sz w:val="28"/>
          <w:szCs w:val="28"/>
        </w:rPr>
        <w:t>Зальцбург</w:t>
      </w:r>
      <w:r w:rsidRPr="00C72652">
        <w:rPr>
          <w:sz w:val="28"/>
          <w:szCs w:val="28"/>
          <w:lang w:val="en-US"/>
        </w:rPr>
        <w:t xml:space="preserve">, </w:t>
      </w:r>
      <w:r w:rsidRPr="00C72652">
        <w:rPr>
          <w:sz w:val="28"/>
          <w:szCs w:val="28"/>
        </w:rPr>
        <w:t>Австрия</w:t>
      </w:r>
      <w:r w:rsidRPr="00C72652">
        <w:rPr>
          <w:sz w:val="28"/>
          <w:szCs w:val="28"/>
          <w:lang w:val="en-US"/>
        </w:rPr>
        <w:t xml:space="preserve"> 27.09 – 01.10.2021</w:t>
      </w:r>
      <w:r w:rsidRPr="00C72652">
        <w:rPr>
          <w:sz w:val="28"/>
          <w:szCs w:val="28"/>
        </w:rPr>
        <w:t>г</w:t>
      </w:r>
      <w:r w:rsidRPr="00C72652">
        <w:rPr>
          <w:sz w:val="28"/>
          <w:szCs w:val="28"/>
          <w:lang w:val="en-US"/>
        </w:rPr>
        <w:t>.</w:t>
      </w:r>
    </w:p>
    <w:p w14:paraId="427F3EA4" w14:textId="77777777" w:rsidR="00C72652" w:rsidRDefault="00C72652" w:rsidP="00FB2011">
      <w:pPr>
        <w:ind w:firstLine="567"/>
        <w:rPr>
          <w:b/>
          <w:bCs/>
          <w:sz w:val="28"/>
          <w:szCs w:val="28"/>
        </w:rPr>
      </w:pPr>
      <w:r>
        <w:rPr>
          <w:b/>
          <w:bCs/>
          <w:sz w:val="28"/>
          <w:szCs w:val="28"/>
        </w:rPr>
        <w:t>Публикации по теме диссертации</w:t>
      </w:r>
    </w:p>
    <w:p w14:paraId="3D275C14" w14:textId="6DE80F3C" w:rsidR="00102366" w:rsidRDefault="00C72652" w:rsidP="00DB6D60">
      <w:pPr>
        <w:ind w:firstLine="567"/>
        <w:rPr>
          <w:sz w:val="28"/>
          <w:szCs w:val="28"/>
        </w:rPr>
      </w:pPr>
      <w:r w:rsidRPr="00C72652">
        <w:rPr>
          <w:sz w:val="28"/>
          <w:szCs w:val="28"/>
        </w:rPr>
        <w:t>По теме диссе</w:t>
      </w:r>
      <w:r>
        <w:rPr>
          <w:sz w:val="28"/>
          <w:szCs w:val="28"/>
        </w:rPr>
        <w:t>ртационн</w:t>
      </w:r>
      <w:r w:rsidR="00102366">
        <w:rPr>
          <w:sz w:val="28"/>
          <w:szCs w:val="28"/>
        </w:rPr>
        <w:t>ой работы опубликовано 5 печатных работ, из них: научные публикации в журнале,</w:t>
      </w:r>
      <w:r w:rsidR="00804241">
        <w:rPr>
          <w:sz w:val="28"/>
          <w:szCs w:val="28"/>
        </w:rPr>
        <w:t xml:space="preserve"> </w:t>
      </w:r>
      <w:r w:rsidR="00102366">
        <w:rPr>
          <w:sz w:val="28"/>
          <w:szCs w:val="28"/>
        </w:rPr>
        <w:t xml:space="preserve">индексируемого </w:t>
      </w:r>
      <w:r w:rsidR="00804241">
        <w:rPr>
          <w:sz w:val="28"/>
          <w:szCs w:val="28"/>
        </w:rPr>
        <w:t>базой данных</w:t>
      </w:r>
      <w:r w:rsidR="00804241" w:rsidRPr="00804241">
        <w:rPr>
          <w:sz w:val="28"/>
          <w:szCs w:val="28"/>
        </w:rPr>
        <w:t xml:space="preserve"> </w:t>
      </w:r>
      <w:r w:rsidR="00804241" w:rsidRPr="00C72652">
        <w:rPr>
          <w:sz w:val="28"/>
          <w:szCs w:val="28"/>
        </w:rPr>
        <w:t>Scopus</w:t>
      </w:r>
      <w:r w:rsidR="00804241">
        <w:rPr>
          <w:sz w:val="28"/>
          <w:szCs w:val="28"/>
        </w:rPr>
        <w:t>.</w:t>
      </w:r>
    </w:p>
    <w:p w14:paraId="7DE5109E" w14:textId="56202371" w:rsidR="00102366" w:rsidRPr="00804241" w:rsidRDefault="00804241" w:rsidP="00804241">
      <w:pPr>
        <w:pStyle w:val="ae"/>
        <w:numPr>
          <w:ilvl w:val="0"/>
          <w:numId w:val="41"/>
        </w:numPr>
        <w:rPr>
          <w:sz w:val="28"/>
          <w:szCs w:val="28"/>
          <w:lang w:val="en-US"/>
        </w:rPr>
      </w:pPr>
      <w:r w:rsidRPr="00804241">
        <w:rPr>
          <w:sz w:val="28"/>
          <w:szCs w:val="28"/>
          <w:lang w:val="en-US"/>
        </w:rPr>
        <w:t>«Management of Patients with Heart Failure in Primary Health Care»</w:t>
      </w:r>
      <w:r w:rsidRPr="00804241">
        <w:rPr>
          <w:lang w:val="en-US"/>
        </w:rPr>
        <w:t xml:space="preserve"> </w:t>
      </w:r>
      <w:r w:rsidRPr="00804241">
        <w:rPr>
          <w:sz w:val="28"/>
          <w:szCs w:val="28"/>
          <w:lang w:val="en-US"/>
        </w:rPr>
        <w:t>Systematic Review Pharmacy.- 2020.- 11(4).-</w:t>
      </w:r>
      <w:r w:rsidRPr="00804241">
        <w:rPr>
          <w:sz w:val="28"/>
          <w:szCs w:val="28"/>
        </w:rPr>
        <w:t>р</w:t>
      </w:r>
      <w:r w:rsidRPr="00804241">
        <w:rPr>
          <w:sz w:val="28"/>
          <w:szCs w:val="28"/>
          <w:lang w:val="en-US"/>
        </w:rPr>
        <w:t xml:space="preserve">.440-444. E-ISSN 0976-2779 P-ISSN 0975-8453; </w:t>
      </w:r>
      <w:r w:rsidRPr="00804241">
        <w:rPr>
          <w:bCs/>
          <w:sz w:val="28"/>
          <w:szCs w:val="28"/>
          <w:u w:val="single"/>
        </w:rPr>
        <w:t>процентиль</w:t>
      </w:r>
      <w:r w:rsidRPr="00804241">
        <w:rPr>
          <w:bCs/>
          <w:sz w:val="28"/>
          <w:szCs w:val="28"/>
          <w:u w:val="single"/>
          <w:lang w:val="en-US"/>
        </w:rPr>
        <w:t xml:space="preserve"> 68, </w:t>
      </w:r>
      <w:r w:rsidRPr="00804241">
        <w:rPr>
          <w:bCs/>
          <w:sz w:val="28"/>
          <w:szCs w:val="28"/>
          <w:lang w:val="en-US"/>
        </w:rPr>
        <w:t>Q2</w:t>
      </w:r>
    </w:p>
    <w:p w14:paraId="2C254EFF" w14:textId="73AD52DB" w:rsidR="00495EFE" w:rsidRDefault="00804241" w:rsidP="00495EFE">
      <w:pPr>
        <w:rPr>
          <w:sz w:val="28"/>
          <w:szCs w:val="28"/>
        </w:rPr>
      </w:pPr>
      <w:r>
        <w:rPr>
          <w:sz w:val="28"/>
          <w:szCs w:val="28"/>
        </w:rPr>
        <w:t xml:space="preserve">         В</w:t>
      </w:r>
      <w:r w:rsidR="00C72652" w:rsidRPr="00C72652">
        <w:rPr>
          <w:sz w:val="28"/>
          <w:szCs w:val="28"/>
        </w:rPr>
        <w:t xml:space="preserve"> журналах, рекомендованных Комитетом по </w:t>
      </w:r>
      <w:r>
        <w:rPr>
          <w:sz w:val="28"/>
          <w:szCs w:val="28"/>
        </w:rPr>
        <w:t>обеспечению</w:t>
      </w:r>
      <w:r w:rsidR="00963AA4">
        <w:rPr>
          <w:sz w:val="28"/>
          <w:szCs w:val="28"/>
        </w:rPr>
        <w:t xml:space="preserve"> </w:t>
      </w:r>
      <w:r>
        <w:rPr>
          <w:sz w:val="28"/>
          <w:szCs w:val="28"/>
        </w:rPr>
        <w:t xml:space="preserve">качества в сфере образования и науки </w:t>
      </w:r>
      <w:r w:rsidR="00C72652">
        <w:rPr>
          <w:sz w:val="28"/>
          <w:szCs w:val="28"/>
        </w:rPr>
        <w:t>М</w:t>
      </w:r>
      <w:r w:rsidR="00C72652" w:rsidRPr="00C72652">
        <w:rPr>
          <w:sz w:val="28"/>
          <w:szCs w:val="28"/>
        </w:rPr>
        <w:t>Н</w:t>
      </w:r>
      <w:r w:rsidR="00C72652">
        <w:rPr>
          <w:sz w:val="28"/>
          <w:szCs w:val="28"/>
        </w:rPr>
        <w:t>ВО РК</w:t>
      </w:r>
      <w:r w:rsidR="00495EFE">
        <w:rPr>
          <w:sz w:val="28"/>
          <w:szCs w:val="28"/>
        </w:rPr>
        <w:t xml:space="preserve"> (</w:t>
      </w:r>
      <w:r w:rsidR="00765C00">
        <w:rPr>
          <w:sz w:val="28"/>
          <w:szCs w:val="28"/>
        </w:rPr>
        <w:t>4 статьи</w:t>
      </w:r>
      <w:r w:rsidR="00495EFE">
        <w:rPr>
          <w:sz w:val="28"/>
          <w:szCs w:val="28"/>
        </w:rPr>
        <w:t>).</w:t>
      </w:r>
      <w:r w:rsidR="00C72652" w:rsidRPr="00C72652">
        <w:rPr>
          <w:sz w:val="28"/>
          <w:szCs w:val="28"/>
        </w:rPr>
        <w:t xml:space="preserve"> </w:t>
      </w:r>
    </w:p>
    <w:p w14:paraId="02EC883A" w14:textId="22EF608C" w:rsidR="00495EFE" w:rsidRDefault="00495EFE" w:rsidP="00495EFE">
      <w:pPr>
        <w:pStyle w:val="ae"/>
        <w:numPr>
          <w:ilvl w:val="0"/>
          <w:numId w:val="42"/>
        </w:numPr>
        <w:rPr>
          <w:sz w:val="28"/>
          <w:szCs w:val="28"/>
        </w:rPr>
      </w:pPr>
      <w:r w:rsidRPr="00495EFE">
        <w:rPr>
          <w:sz w:val="28"/>
          <w:szCs w:val="28"/>
        </w:rPr>
        <w:t>Программа управления заболеванием: хроническая сердечная недостаточность</w:t>
      </w:r>
      <w:r>
        <w:rPr>
          <w:sz w:val="28"/>
          <w:szCs w:val="28"/>
        </w:rPr>
        <w:t xml:space="preserve">. // </w:t>
      </w:r>
      <w:r w:rsidRPr="00495EFE">
        <w:rPr>
          <w:sz w:val="28"/>
          <w:szCs w:val="28"/>
        </w:rPr>
        <w:t>Вестник КазНМУ Научно – практический</w:t>
      </w:r>
      <w:r>
        <w:rPr>
          <w:sz w:val="28"/>
          <w:szCs w:val="28"/>
        </w:rPr>
        <w:t xml:space="preserve"> </w:t>
      </w:r>
      <w:r w:rsidRPr="00495EFE">
        <w:rPr>
          <w:sz w:val="28"/>
          <w:szCs w:val="28"/>
        </w:rPr>
        <w:t>журнал. – Алматы, 2018.- № 4.-  С.264-270. ISSN 9965-01-300-4</w:t>
      </w:r>
    </w:p>
    <w:p w14:paraId="74A24115" w14:textId="0A51B52E" w:rsidR="00495EFE" w:rsidRDefault="00495EFE" w:rsidP="00495EFE">
      <w:pPr>
        <w:pStyle w:val="ae"/>
        <w:numPr>
          <w:ilvl w:val="0"/>
          <w:numId w:val="42"/>
        </w:numPr>
        <w:rPr>
          <w:sz w:val="28"/>
          <w:szCs w:val="28"/>
        </w:rPr>
      </w:pPr>
      <w:r w:rsidRPr="00495EFE">
        <w:rPr>
          <w:sz w:val="28"/>
          <w:szCs w:val="28"/>
        </w:rPr>
        <w:t>Организация медицинской реабилитации больным хронической сердечной недостаточностью на современном этапе</w:t>
      </w:r>
      <w:r>
        <w:rPr>
          <w:sz w:val="28"/>
          <w:szCs w:val="28"/>
        </w:rPr>
        <w:t>. /</w:t>
      </w:r>
      <w:r>
        <w:t>/</w:t>
      </w:r>
      <w:r w:rsidRPr="00495EFE">
        <w:rPr>
          <w:sz w:val="28"/>
          <w:szCs w:val="28"/>
        </w:rPr>
        <w:t>Астана медициналық журналы.-Астана, 2018.- 4(98).-С.353-357. ISSN 1562-2940</w:t>
      </w:r>
      <w:r>
        <w:rPr>
          <w:sz w:val="28"/>
          <w:szCs w:val="28"/>
        </w:rPr>
        <w:t>.</w:t>
      </w:r>
    </w:p>
    <w:p w14:paraId="7D2833A1" w14:textId="3BF7DAE0" w:rsidR="00495EFE" w:rsidRDefault="00495EFE" w:rsidP="00495EFE">
      <w:pPr>
        <w:pStyle w:val="ae"/>
        <w:numPr>
          <w:ilvl w:val="0"/>
          <w:numId w:val="42"/>
        </w:numPr>
        <w:rPr>
          <w:sz w:val="28"/>
          <w:szCs w:val="28"/>
        </w:rPr>
      </w:pPr>
      <w:r w:rsidRPr="00495EFE">
        <w:rPr>
          <w:sz w:val="28"/>
          <w:szCs w:val="28"/>
        </w:rPr>
        <w:t>Роль клинических руководств в</w:t>
      </w:r>
      <w:r>
        <w:rPr>
          <w:sz w:val="28"/>
          <w:szCs w:val="28"/>
        </w:rPr>
        <w:t xml:space="preserve"> </w:t>
      </w:r>
      <w:r w:rsidRPr="00495EFE">
        <w:rPr>
          <w:sz w:val="28"/>
          <w:szCs w:val="28"/>
        </w:rPr>
        <w:t>применении врачами первичного звена в практической деятельности при лечении</w:t>
      </w:r>
      <w:r>
        <w:rPr>
          <w:sz w:val="28"/>
          <w:szCs w:val="28"/>
        </w:rPr>
        <w:t xml:space="preserve"> </w:t>
      </w:r>
      <w:r w:rsidRPr="00495EFE">
        <w:rPr>
          <w:sz w:val="28"/>
          <w:szCs w:val="28"/>
        </w:rPr>
        <w:t>пациентов с хронической сердечной недостаточностью</w:t>
      </w:r>
      <w:r>
        <w:rPr>
          <w:sz w:val="28"/>
          <w:szCs w:val="28"/>
        </w:rPr>
        <w:t xml:space="preserve">. // </w:t>
      </w:r>
      <w:r w:rsidRPr="00495EFE">
        <w:rPr>
          <w:sz w:val="28"/>
          <w:szCs w:val="28"/>
        </w:rPr>
        <w:t>Астана медициналық журналы.-Астана, 2019. -1(99). -С.216-221. ISSN 1562-2940</w:t>
      </w:r>
      <w:r>
        <w:rPr>
          <w:sz w:val="28"/>
          <w:szCs w:val="28"/>
        </w:rPr>
        <w:t>.</w:t>
      </w:r>
    </w:p>
    <w:p w14:paraId="6F8E2A40" w14:textId="33C4F328" w:rsidR="00495EFE" w:rsidRPr="00495EFE" w:rsidRDefault="00495EFE" w:rsidP="00495EFE">
      <w:pPr>
        <w:pStyle w:val="ae"/>
        <w:numPr>
          <w:ilvl w:val="0"/>
          <w:numId w:val="42"/>
        </w:numPr>
        <w:rPr>
          <w:sz w:val="28"/>
          <w:szCs w:val="28"/>
          <w:lang w:val="en-US"/>
        </w:rPr>
      </w:pPr>
      <w:r w:rsidRPr="00495EFE">
        <w:rPr>
          <w:sz w:val="28"/>
          <w:szCs w:val="28"/>
          <w:lang w:val="en-US"/>
        </w:rPr>
        <w:t>Trends in morbidity and mortality from chronic heart failure in Almaty. //</w:t>
      </w:r>
      <w:r w:rsidRPr="00495EFE">
        <w:rPr>
          <w:lang w:val="en-US"/>
        </w:rPr>
        <w:t xml:space="preserve"> </w:t>
      </w:r>
      <w:r w:rsidRPr="00495EFE">
        <w:rPr>
          <w:sz w:val="28"/>
          <w:szCs w:val="28"/>
        </w:rPr>
        <w:t>Научно</w:t>
      </w:r>
      <w:r w:rsidRPr="00495EFE">
        <w:rPr>
          <w:sz w:val="28"/>
          <w:szCs w:val="28"/>
          <w:lang w:val="en-US"/>
        </w:rPr>
        <w:t>-</w:t>
      </w:r>
      <w:r w:rsidRPr="00495EFE">
        <w:rPr>
          <w:sz w:val="28"/>
          <w:szCs w:val="28"/>
        </w:rPr>
        <w:t>практический</w:t>
      </w:r>
      <w:r w:rsidRPr="00495EFE">
        <w:rPr>
          <w:sz w:val="28"/>
          <w:szCs w:val="28"/>
          <w:lang w:val="en-US"/>
        </w:rPr>
        <w:t xml:space="preserve"> </w:t>
      </w:r>
      <w:r w:rsidRPr="00495EFE">
        <w:rPr>
          <w:sz w:val="28"/>
          <w:szCs w:val="28"/>
        </w:rPr>
        <w:t>журнал</w:t>
      </w:r>
      <w:r w:rsidRPr="00495EFE">
        <w:rPr>
          <w:sz w:val="28"/>
          <w:szCs w:val="28"/>
          <w:lang w:val="en-US"/>
        </w:rPr>
        <w:t xml:space="preserve"> «</w:t>
      </w:r>
      <w:r w:rsidRPr="00495EFE">
        <w:rPr>
          <w:sz w:val="28"/>
          <w:szCs w:val="28"/>
        </w:rPr>
        <w:t>Наука</w:t>
      </w:r>
      <w:r w:rsidRPr="00495EFE">
        <w:rPr>
          <w:sz w:val="28"/>
          <w:szCs w:val="28"/>
          <w:lang w:val="en-US"/>
        </w:rPr>
        <w:t xml:space="preserve"> </w:t>
      </w:r>
      <w:r w:rsidRPr="00495EFE">
        <w:rPr>
          <w:sz w:val="28"/>
          <w:szCs w:val="28"/>
        </w:rPr>
        <w:t>и</w:t>
      </w:r>
      <w:r w:rsidRPr="00495EFE">
        <w:rPr>
          <w:sz w:val="28"/>
          <w:szCs w:val="28"/>
          <w:lang w:val="en-US"/>
        </w:rPr>
        <w:t xml:space="preserve"> </w:t>
      </w:r>
      <w:r w:rsidRPr="00495EFE">
        <w:rPr>
          <w:sz w:val="28"/>
          <w:szCs w:val="28"/>
        </w:rPr>
        <w:t>Здравоохранение</w:t>
      </w:r>
      <w:r w:rsidRPr="00495EFE">
        <w:rPr>
          <w:sz w:val="28"/>
          <w:szCs w:val="28"/>
          <w:lang w:val="en-US"/>
        </w:rPr>
        <w:t>».</w:t>
      </w:r>
      <w:r w:rsidRPr="00495EFE">
        <w:rPr>
          <w:sz w:val="28"/>
          <w:szCs w:val="28"/>
        </w:rPr>
        <w:t>Семей</w:t>
      </w:r>
      <w:r w:rsidRPr="00495EFE">
        <w:rPr>
          <w:sz w:val="28"/>
          <w:szCs w:val="28"/>
          <w:lang w:val="en-US"/>
        </w:rPr>
        <w:t xml:space="preserve"> </w:t>
      </w:r>
      <w:r>
        <w:rPr>
          <w:sz w:val="28"/>
          <w:szCs w:val="28"/>
          <w:lang w:val="en-US"/>
        </w:rPr>
        <w:t>, 2024. -</w:t>
      </w:r>
      <w:r w:rsidRPr="00495EFE">
        <w:rPr>
          <w:sz w:val="28"/>
          <w:szCs w:val="28"/>
          <w:lang w:val="en-US"/>
        </w:rPr>
        <w:t xml:space="preserve">Vol. 26 (2).- </w:t>
      </w:r>
      <w:r w:rsidRPr="00495EFE">
        <w:rPr>
          <w:sz w:val="28"/>
          <w:szCs w:val="28"/>
        </w:rPr>
        <w:t>С</w:t>
      </w:r>
      <w:r w:rsidRPr="00495EFE">
        <w:rPr>
          <w:sz w:val="28"/>
          <w:szCs w:val="28"/>
          <w:lang w:val="en-US"/>
        </w:rPr>
        <w:t>.53-59.ISSN 2410-4280</w:t>
      </w:r>
      <w:r>
        <w:rPr>
          <w:sz w:val="28"/>
          <w:szCs w:val="28"/>
        </w:rPr>
        <w:t>.</w:t>
      </w:r>
    </w:p>
    <w:p w14:paraId="067B04DD" w14:textId="77777777" w:rsidR="00495EFE" w:rsidRPr="00495EFE" w:rsidRDefault="00495EFE" w:rsidP="00495EFE">
      <w:pPr>
        <w:rPr>
          <w:sz w:val="28"/>
          <w:szCs w:val="28"/>
          <w:lang w:val="en-US"/>
        </w:rPr>
      </w:pPr>
    </w:p>
    <w:p w14:paraId="6E940169" w14:textId="2E545F95" w:rsidR="0075440E" w:rsidRPr="00DB6D60" w:rsidRDefault="00E3731D" w:rsidP="00495EFE">
      <w:pPr>
        <w:rPr>
          <w:sz w:val="28"/>
          <w:szCs w:val="28"/>
        </w:rPr>
      </w:pPr>
      <w:r>
        <w:rPr>
          <w:b/>
          <w:bCs/>
          <w:sz w:val="28"/>
          <w:szCs w:val="28"/>
        </w:rPr>
        <w:t>Внедрение</w:t>
      </w:r>
      <w:r w:rsidR="00E81002">
        <w:rPr>
          <w:b/>
          <w:bCs/>
          <w:sz w:val="28"/>
          <w:szCs w:val="28"/>
        </w:rPr>
        <w:t xml:space="preserve"> результатов исследования</w:t>
      </w:r>
    </w:p>
    <w:p w14:paraId="3F0714C7" w14:textId="77777777" w:rsidR="001D1966" w:rsidRDefault="00995BF0" w:rsidP="00FB2011">
      <w:pPr>
        <w:ind w:firstLine="567"/>
        <w:rPr>
          <w:bCs/>
          <w:sz w:val="28"/>
          <w:szCs w:val="28"/>
        </w:rPr>
      </w:pPr>
      <w:r w:rsidRPr="00AD3240">
        <w:rPr>
          <w:bCs/>
          <w:sz w:val="28"/>
          <w:szCs w:val="28"/>
        </w:rPr>
        <w:t xml:space="preserve">По результатам диссертационной работы в Медцентре «Талмед» создана мультидисциплинарная команда </w:t>
      </w:r>
      <w:r w:rsidR="006B77EC">
        <w:rPr>
          <w:bCs/>
          <w:sz w:val="28"/>
          <w:szCs w:val="28"/>
        </w:rPr>
        <w:t>по реабилитации пациентов с ХСН</w:t>
      </w:r>
      <w:r w:rsidRPr="00AD3240">
        <w:rPr>
          <w:bCs/>
          <w:sz w:val="28"/>
          <w:szCs w:val="28"/>
        </w:rPr>
        <w:t xml:space="preserve"> (приложение </w:t>
      </w:r>
      <w:r w:rsidR="001A7DF2" w:rsidRPr="00AD3240">
        <w:rPr>
          <w:bCs/>
          <w:sz w:val="28"/>
          <w:szCs w:val="28"/>
        </w:rPr>
        <w:t>3</w:t>
      </w:r>
      <w:r w:rsidRPr="00AD3240">
        <w:rPr>
          <w:bCs/>
          <w:sz w:val="28"/>
          <w:szCs w:val="28"/>
        </w:rPr>
        <w:t>)</w:t>
      </w:r>
      <w:r w:rsidR="001A7DF2" w:rsidRPr="00AD3240">
        <w:rPr>
          <w:bCs/>
          <w:sz w:val="28"/>
          <w:szCs w:val="28"/>
        </w:rPr>
        <w:t>.</w:t>
      </w:r>
    </w:p>
    <w:p w14:paraId="0DB4E4E5" w14:textId="77777777" w:rsidR="001D1966" w:rsidRPr="003651AF" w:rsidRDefault="006B77EC" w:rsidP="00FB2011">
      <w:pPr>
        <w:ind w:firstLine="567"/>
        <w:rPr>
          <w:b/>
          <w:bCs/>
          <w:sz w:val="28"/>
          <w:szCs w:val="28"/>
        </w:rPr>
      </w:pPr>
      <w:r>
        <w:rPr>
          <w:b/>
          <w:bCs/>
          <w:sz w:val="28"/>
          <w:szCs w:val="28"/>
        </w:rPr>
        <w:t>Объе</w:t>
      </w:r>
      <w:r w:rsidR="001D1966" w:rsidRPr="003651AF">
        <w:rPr>
          <w:b/>
          <w:bCs/>
          <w:sz w:val="28"/>
          <w:szCs w:val="28"/>
        </w:rPr>
        <w:t>м и структура диссертации</w:t>
      </w:r>
    </w:p>
    <w:p w14:paraId="6FBDED6B" w14:textId="55B0669A" w:rsidR="002D2EAB" w:rsidRDefault="001D1966" w:rsidP="00FB2011">
      <w:pPr>
        <w:ind w:firstLine="567"/>
        <w:rPr>
          <w:sz w:val="28"/>
          <w:szCs w:val="28"/>
        </w:rPr>
      </w:pPr>
      <w:r w:rsidRPr="003651AF">
        <w:rPr>
          <w:sz w:val="28"/>
          <w:szCs w:val="28"/>
        </w:rPr>
        <w:t>Диссертационн</w:t>
      </w:r>
      <w:r w:rsidR="003651AF" w:rsidRPr="003651AF">
        <w:rPr>
          <w:sz w:val="28"/>
          <w:szCs w:val="28"/>
        </w:rPr>
        <w:t>ая работа состоит из введения, 5</w:t>
      </w:r>
      <w:r w:rsidRPr="003651AF">
        <w:rPr>
          <w:sz w:val="28"/>
          <w:szCs w:val="28"/>
        </w:rPr>
        <w:t xml:space="preserve"> глав, заключения, выводов, практических рекомендаций, списка использова</w:t>
      </w:r>
      <w:r w:rsidR="003651AF" w:rsidRPr="003651AF">
        <w:rPr>
          <w:sz w:val="28"/>
          <w:szCs w:val="28"/>
        </w:rPr>
        <w:t xml:space="preserve">нной литературы, </w:t>
      </w:r>
      <w:r w:rsidR="003651AF" w:rsidRPr="00EF4F38">
        <w:rPr>
          <w:sz w:val="28"/>
          <w:szCs w:val="28"/>
        </w:rPr>
        <w:t xml:space="preserve">включающего </w:t>
      </w:r>
      <w:r w:rsidR="00DB6D60">
        <w:rPr>
          <w:sz w:val="28"/>
          <w:szCs w:val="28"/>
        </w:rPr>
        <w:t>206</w:t>
      </w:r>
      <w:r w:rsidRPr="00EF4F38">
        <w:rPr>
          <w:sz w:val="28"/>
          <w:szCs w:val="28"/>
        </w:rPr>
        <w:t xml:space="preserve"> литературных источник</w:t>
      </w:r>
      <w:r w:rsidR="007F4F22">
        <w:rPr>
          <w:sz w:val="28"/>
          <w:szCs w:val="28"/>
        </w:rPr>
        <w:t>ов</w:t>
      </w:r>
      <w:r w:rsidRPr="00EF4F38">
        <w:rPr>
          <w:sz w:val="28"/>
          <w:szCs w:val="28"/>
        </w:rPr>
        <w:t>.</w:t>
      </w:r>
      <w:r w:rsidR="00DB6D60">
        <w:rPr>
          <w:sz w:val="28"/>
          <w:szCs w:val="28"/>
        </w:rPr>
        <w:t xml:space="preserve"> </w:t>
      </w:r>
      <w:r w:rsidR="00142698" w:rsidRPr="00EF4F38">
        <w:rPr>
          <w:sz w:val="28"/>
          <w:szCs w:val="28"/>
        </w:rPr>
        <w:t>Диссертация изложена на 1</w:t>
      </w:r>
      <w:r w:rsidR="00850737">
        <w:rPr>
          <w:sz w:val="28"/>
          <w:szCs w:val="28"/>
        </w:rPr>
        <w:t xml:space="preserve">21 </w:t>
      </w:r>
      <w:r w:rsidR="003651AF" w:rsidRPr="00EF4F38">
        <w:rPr>
          <w:sz w:val="28"/>
          <w:szCs w:val="28"/>
        </w:rPr>
        <w:t>страниц</w:t>
      </w:r>
      <w:r w:rsidR="007F4F22">
        <w:rPr>
          <w:sz w:val="28"/>
          <w:szCs w:val="28"/>
        </w:rPr>
        <w:t>е</w:t>
      </w:r>
      <w:r w:rsidR="003651AF" w:rsidRPr="00EF4F38">
        <w:rPr>
          <w:sz w:val="28"/>
          <w:szCs w:val="28"/>
        </w:rPr>
        <w:t>,</w:t>
      </w:r>
      <w:r w:rsidR="00142698" w:rsidRPr="00EF4F38">
        <w:rPr>
          <w:sz w:val="28"/>
          <w:szCs w:val="28"/>
        </w:rPr>
        <w:t xml:space="preserve"> иллюстрирована </w:t>
      </w:r>
      <w:r w:rsidR="00F30BD6">
        <w:rPr>
          <w:sz w:val="28"/>
          <w:szCs w:val="28"/>
        </w:rPr>
        <w:t>33</w:t>
      </w:r>
      <w:r w:rsidR="00142698" w:rsidRPr="00EF4F38">
        <w:rPr>
          <w:sz w:val="28"/>
          <w:szCs w:val="28"/>
        </w:rPr>
        <w:t xml:space="preserve"> таблицами, </w:t>
      </w:r>
      <w:r w:rsidR="007F4F22">
        <w:rPr>
          <w:sz w:val="28"/>
          <w:szCs w:val="28"/>
        </w:rPr>
        <w:t xml:space="preserve">48 </w:t>
      </w:r>
      <w:r w:rsidR="007F4F22" w:rsidRPr="00EF4F38">
        <w:rPr>
          <w:sz w:val="28"/>
          <w:szCs w:val="28"/>
        </w:rPr>
        <w:t>рисунками</w:t>
      </w:r>
      <w:r w:rsidR="002305C4" w:rsidRPr="00EF4F38">
        <w:rPr>
          <w:sz w:val="28"/>
          <w:szCs w:val="28"/>
        </w:rPr>
        <w:t>, содержит 3</w:t>
      </w:r>
      <w:r w:rsidRPr="00EF4F38">
        <w:rPr>
          <w:sz w:val="28"/>
          <w:szCs w:val="28"/>
        </w:rPr>
        <w:t xml:space="preserve"> приложения.</w:t>
      </w:r>
    </w:p>
    <w:bookmarkEnd w:id="5"/>
    <w:p w14:paraId="644A25F8" w14:textId="77777777" w:rsidR="002D2EAB" w:rsidRDefault="002D2EAB">
      <w:pPr>
        <w:spacing w:after="160" w:line="259" w:lineRule="auto"/>
        <w:jc w:val="left"/>
        <w:rPr>
          <w:b/>
          <w:bCs/>
          <w:sz w:val="28"/>
          <w:szCs w:val="28"/>
        </w:rPr>
      </w:pPr>
      <w:r>
        <w:rPr>
          <w:b/>
          <w:bCs/>
          <w:sz w:val="28"/>
          <w:szCs w:val="28"/>
        </w:rPr>
        <w:br w:type="page"/>
      </w:r>
    </w:p>
    <w:p w14:paraId="0B9F7DED" w14:textId="77777777" w:rsidR="005C21A6" w:rsidRPr="00C105B1" w:rsidRDefault="005C21A6" w:rsidP="004A6CEC">
      <w:pPr>
        <w:pStyle w:val="ae"/>
        <w:numPr>
          <w:ilvl w:val="0"/>
          <w:numId w:val="22"/>
        </w:numPr>
        <w:tabs>
          <w:tab w:val="left" w:pos="1134"/>
        </w:tabs>
        <w:autoSpaceDE w:val="0"/>
        <w:autoSpaceDN w:val="0"/>
        <w:adjustRightInd w:val="0"/>
        <w:ind w:left="0" w:firstLine="567"/>
        <w:rPr>
          <w:b/>
          <w:sz w:val="28"/>
          <w:szCs w:val="28"/>
        </w:rPr>
      </w:pPr>
      <w:r w:rsidRPr="00C105B1">
        <w:rPr>
          <w:b/>
          <w:bCs/>
          <w:sz w:val="28"/>
          <w:szCs w:val="28"/>
        </w:rPr>
        <w:t>РЕАБИЛИТАЦИОНН</w:t>
      </w:r>
      <w:r w:rsidRPr="00C105B1">
        <w:rPr>
          <w:b/>
          <w:bCs/>
          <w:sz w:val="28"/>
          <w:szCs w:val="28"/>
          <w:lang w:val="kk-KZ"/>
        </w:rPr>
        <w:t>АЯ</w:t>
      </w:r>
      <w:r w:rsidRPr="00C105B1">
        <w:rPr>
          <w:b/>
          <w:bCs/>
          <w:sz w:val="28"/>
          <w:szCs w:val="28"/>
        </w:rPr>
        <w:t xml:space="preserve"> ПОМОЩ</w:t>
      </w:r>
      <w:r w:rsidRPr="00C105B1">
        <w:rPr>
          <w:b/>
          <w:bCs/>
          <w:sz w:val="28"/>
          <w:szCs w:val="28"/>
          <w:lang w:val="kk-KZ"/>
        </w:rPr>
        <w:t>Ь</w:t>
      </w:r>
      <w:r w:rsidRPr="00C105B1">
        <w:rPr>
          <w:b/>
          <w:bCs/>
          <w:sz w:val="28"/>
          <w:szCs w:val="28"/>
        </w:rPr>
        <w:t xml:space="preserve"> ПАЦИЕНТАМ С ХРОНИЧЕСКОЙ СЕРДЕЧНОЙ НЕДОСТАТОЧНОСТЬЮ </w:t>
      </w:r>
      <w:r w:rsidRPr="00C105B1">
        <w:rPr>
          <w:b/>
          <w:sz w:val="28"/>
          <w:szCs w:val="28"/>
        </w:rPr>
        <w:t>(обзор литературы)</w:t>
      </w:r>
    </w:p>
    <w:p w14:paraId="00AEB6FB" w14:textId="77777777" w:rsidR="005C21A6" w:rsidRPr="00C105B1" w:rsidRDefault="005C21A6" w:rsidP="00C105B1">
      <w:pPr>
        <w:ind w:firstLine="567"/>
        <w:rPr>
          <w:b/>
          <w:sz w:val="28"/>
          <w:szCs w:val="28"/>
        </w:rPr>
      </w:pPr>
    </w:p>
    <w:p w14:paraId="49AE7268" w14:textId="76984760" w:rsidR="005C21A6" w:rsidRDefault="005C21A6" w:rsidP="004A6CEC">
      <w:pPr>
        <w:pStyle w:val="ae"/>
        <w:numPr>
          <w:ilvl w:val="1"/>
          <w:numId w:val="38"/>
        </w:numPr>
        <w:tabs>
          <w:tab w:val="left" w:pos="567"/>
          <w:tab w:val="left" w:pos="1276"/>
        </w:tabs>
        <w:ind w:left="0" w:firstLine="567"/>
        <w:rPr>
          <w:b/>
          <w:sz w:val="28"/>
          <w:szCs w:val="28"/>
        </w:rPr>
      </w:pPr>
      <w:r w:rsidRPr="00C105B1">
        <w:rPr>
          <w:b/>
          <w:sz w:val="28"/>
          <w:szCs w:val="28"/>
        </w:rPr>
        <w:t>Сердечная недостаточность: этиология, классификация и эпидемиология</w:t>
      </w:r>
    </w:p>
    <w:p w14:paraId="45AA21C1" w14:textId="716B1F4F" w:rsidR="00B36D46" w:rsidRPr="00E22186" w:rsidRDefault="00B36D46" w:rsidP="00B36D46">
      <w:pPr>
        <w:ind w:firstLine="567"/>
        <w:rPr>
          <w:sz w:val="28"/>
          <w:szCs w:val="28"/>
        </w:rPr>
      </w:pPr>
      <w:bookmarkStart w:id="6" w:name="OLE_LINK95"/>
      <w:bookmarkStart w:id="7" w:name="OLE_LINK96"/>
      <w:r w:rsidRPr="00E22186">
        <w:rPr>
          <w:sz w:val="28"/>
          <w:szCs w:val="28"/>
        </w:rPr>
        <w:t xml:space="preserve">Сердечная недостаточность (СН) представляет собой серьезную проблему в сфере общественного здравоохранения, поскольку с увеличением продолжительности жизни и старением населения наблюдается рост заболеваемости и смертности от этого заболевания [18]. Определение СН пересматривалось несколько раз, </w:t>
      </w:r>
      <w:r w:rsidR="00D85138">
        <w:rPr>
          <w:sz w:val="28"/>
          <w:szCs w:val="28"/>
        </w:rPr>
        <w:t xml:space="preserve">в том числе в 2013 году, когда </w:t>
      </w:r>
      <w:r w:rsidRPr="00E22186">
        <w:rPr>
          <w:sz w:val="28"/>
          <w:szCs w:val="28"/>
        </w:rPr>
        <w:t>Американский колледж кардиологов (</w:t>
      </w:r>
      <w:r w:rsidRPr="00E22186">
        <w:rPr>
          <w:sz w:val="28"/>
          <w:szCs w:val="28"/>
          <w:lang w:val="en-US"/>
        </w:rPr>
        <w:t>ACC</w:t>
      </w:r>
      <w:r w:rsidRPr="00E22186">
        <w:rPr>
          <w:sz w:val="28"/>
          <w:szCs w:val="28"/>
        </w:rPr>
        <w:t xml:space="preserve"> - American College of Cardiology) и Американская Ассоциация Сердца (</w:t>
      </w:r>
      <w:r w:rsidRPr="00E22186">
        <w:rPr>
          <w:sz w:val="28"/>
          <w:szCs w:val="28"/>
          <w:lang w:val="en-US"/>
        </w:rPr>
        <w:t>AHC</w:t>
      </w:r>
      <w:r w:rsidRPr="00E22186">
        <w:rPr>
          <w:sz w:val="28"/>
          <w:szCs w:val="28"/>
        </w:rPr>
        <w:t xml:space="preserve"> - American Heart Association) предложили следующее определение: СН —это к</w:t>
      </w:r>
      <w:r w:rsidR="00D85138">
        <w:rPr>
          <w:sz w:val="28"/>
          <w:szCs w:val="28"/>
        </w:rPr>
        <w:t>омплексный клинический синдром,</w:t>
      </w:r>
      <w:r w:rsidRPr="00E22186">
        <w:rPr>
          <w:sz w:val="28"/>
          <w:szCs w:val="28"/>
        </w:rPr>
        <w:t xml:space="preserve">возникающий в результате структурных или функциональных нарушений, влияющих на наполнение и  выброс крови из желудочков. Основные проявления СН включают одышка и утомляемость, которые ограничивают физическую активность, а также задержку жидкости, что может привести к застою в легких и/или внутренних органах, а также периферическим отекам. У некоторых пациентов наблюдается непереносимость физической нагрузки при минимальных признаках задержки жидкости, в то время как другие жалуются преимущественно на отеки, одышку или утомляемость [1,19]. В 2016 Европейское общество кардиологов предложило следующее определение: СН представляет собой клинический синдром, который характеризуется типичными симптомами, такими как одышка, отеки лодыжек и утомляемость, а также признаками, такими как повышение давления в яремных венах, хрипы в легких и периферические отеки, вызванными структурными и/или функциональными нарушениями работы сердца. Эти нарушения приводят к снижению сердечного выброса и/или повышению внутрисердечного давления как в покое, так и при физической нагрузке [1,20]. </w:t>
      </w:r>
      <w:bookmarkStart w:id="8" w:name="OLE_LINK97"/>
      <w:bookmarkStart w:id="9" w:name="OLE_LINK98"/>
      <w:bookmarkEnd w:id="6"/>
      <w:bookmarkEnd w:id="7"/>
      <w:r w:rsidRPr="00E22186">
        <w:rPr>
          <w:sz w:val="28"/>
          <w:szCs w:val="28"/>
        </w:rPr>
        <w:t>В 2017 году Японская ассоциация сердечной недостаточности и Японское кардиологическое общество определили СН как клинический синдром, включающий такие симптомы, как одышка, недомогание, отеки и/или снижение толерантности к физической нагрузке, возникающие вследствие утраты компенсации насосной функции сердца на фоне структурных и/или функциональных нарушений сердца [1,21]. Согласно определению, представленному в 2021 году, СН представляет собой клинический синдром с симптомами и/или признаками, обусловленными структурными и/или функциональными нарушениями работы сердца, которые могут быть подтверждены повышением уровней натрийуретических пептидов и/или объективными признаками легочной или системной гипертензии [1]. Наиболее часто встречаемыми симптомами СН являются одышка (в том числе ортопноэ и пароксизмальная ночная одышка), усталость и отеки лодыжек. Признаки СН могут возникать в результате легочного и системного застоя, структурных изменений, вызывающих сердечную недостаточность, или как осложнения терапии [22].</w:t>
      </w:r>
      <w:r>
        <w:rPr>
          <w:sz w:val="28"/>
          <w:szCs w:val="28"/>
        </w:rPr>
        <w:t xml:space="preserve"> </w:t>
      </w:r>
      <w:r w:rsidRPr="00E22186">
        <w:rPr>
          <w:sz w:val="28"/>
          <w:szCs w:val="28"/>
        </w:rPr>
        <w:t>Этиология сердечной недостаточности является многообразной и охватывает широкий спектр факторов. Лечение СН направлено на устранение системного и легочного застоя, а также стабилизацию гемодинамического состояния, независимо от этиологии заболевания. Лечебный процесс требует комплексного подхода, включающего обучение пациентов, оптимизацию фармакотерапии и снижение частоты острых обострений [23]. Для классификации СН используется показатель фракции выброса левого желудочка (ФВ ЛЖ). ACC и AHA предлагают классификацию СН по стадиям, где первые две стадии являются бессимптомными, а последние две классифицируются по степени тяжести симптомов.  Для пациентов с выраженными симптомами используется функциональная классификация Нью-Йоркской кардиологической ассоциации, которая субъективно определяется клиницистами и широко применяется в клинической практике для выбора подходящей терапии (таблица 1) [24-26].</w:t>
      </w:r>
    </w:p>
    <w:bookmarkEnd w:id="8"/>
    <w:bookmarkEnd w:id="9"/>
    <w:p w14:paraId="2ADDC3DA" w14:textId="77777777" w:rsidR="00B36D46" w:rsidRPr="00E22186" w:rsidRDefault="00B36D46" w:rsidP="00B36D46">
      <w:pPr>
        <w:ind w:firstLine="567"/>
        <w:rPr>
          <w:sz w:val="28"/>
          <w:szCs w:val="28"/>
        </w:rPr>
      </w:pPr>
    </w:p>
    <w:p w14:paraId="18AF5AC3" w14:textId="77777777" w:rsidR="00B36D46" w:rsidRPr="00E22186" w:rsidRDefault="00B36D46" w:rsidP="00B36D46">
      <w:pPr>
        <w:rPr>
          <w:b/>
          <w:sz w:val="28"/>
          <w:szCs w:val="28"/>
          <w:lang w:val="en-US"/>
        </w:rPr>
      </w:pPr>
      <w:r w:rsidRPr="00E22186">
        <w:rPr>
          <w:sz w:val="28"/>
          <w:szCs w:val="28"/>
        </w:rPr>
        <w:t xml:space="preserve">Таблица 1 –Классификации СН </w:t>
      </w:r>
      <w:r w:rsidRPr="00E22186">
        <w:rPr>
          <w:sz w:val="28"/>
          <w:szCs w:val="28"/>
          <w:lang w:val="en-US"/>
        </w:rPr>
        <w:t>[24-26]</w:t>
      </w:r>
    </w:p>
    <w:tbl>
      <w:tblPr>
        <w:tblStyle w:val="af1"/>
        <w:tblW w:w="0" w:type="auto"/>
        <w:tblLook w:val="04A0" w:firstRow="1" w:lastRow="0" w:firstColumn="1" w:lastColumn="0" w:noHBand="0" w:noVBand="1"/>
      </w:tblPr>
      <w:tblGrid>
        <w:gridCol w:w="3114"/>
        <w:gridCol w:w="6379"/>
      </w:tblGrid>
      <w:tr w:rsidR="00B36D46" w:rsidRPr="00E22186" w14:paraId="33806CCD" w14:textId="77777777" w:rsidTr="00D85138">
        <w:tc>
          <w:tcPr>
            <w:tcW w:w="9493" w:type="dxa"/>
            <w:gridSpan w:val="2"/>
          </w:tcPr>
          <w:p w14:paraId="1A39B924" w14:textId="77777777" w:rsidR="00B36D46" w:rsidRPr="00E22186" w:rsidRDefault="00B36D46" w:rsidP="00D85138">
            <w:pPr>
              <w:ind w:firstLine="567"/>
              <w:jc w:val="center"/>
              <w:rPr>
                <w:b/>
              </w:rPr>
            </w:pPr>
            <w:r w:rsidRPr="00E22186">
              <w:rPr>
                <w:b/>
              </w:rPr>
              <w:t>Классификация СН на основании фракции выброса левого желудочка</w:t>
            </w:r>
          </w:p>
        </w:tc>
      </w:tr>
      <w:tr w:rsidR="00B36D46" w:rsidRPr="00E22186" w14:paraId="079E53EE" w14:textId="77777777" w:rsidTr="00D85138">
        <w:tc>
          <w:tcPr>
            <w:tcW w:w="3114" w:type="dxa"/>
          </w:tcPr>
          <w:p w14:paraId="60DABC54" w14:textId="77777777" w:rsidR="00B36D46" w:rsidRPr="00E22186" w:rsidRDefault="00B36D46" w:rsidP="00D85138">
            <w:r w:rsidRPr="00E22186">
              <w:t>СНСнФВ - сердечная недостаточность со сниженной фракцией выброса</w:t>
            </w:r>
          </w:p>
        </w:tc>
        <w:tc>
          <w:tcPr>
            <w:tcW w:w="6379" w:type="dxa"/>
          </w:tcPr>
          <w:p w14:paraId="4277C3C6" w14:textId="77777777" w:rsidR="00B36D46" w:rsidRPr="00E22186" w:rsidRDefault="00B36D46" w:rsidP="00D85138">
            <w:r w:rsidRPr="00E22186">
              <w:t>ФВ ЛЖ ≤ 40%</w:t>
            </w:r>
          </w:p>
        </w:tc>
      </w:tr>
      <w:tr w:rsidR="00B36D46" w:rsidRPr="00E22186" w14:paraId="61F0FB85" w14:textId="77777777" w:rsidTr="00D85138">
        <w:tc>
          <w:tcPr>
            <w:tcW w:w="3114" w:type="dxa"/>
          </w:tcPr>
          <w:p w14:paraId="6006927F" w14:textId="77777777" w:rsidR="00B36D46" w:rsidRPr="00E22186" w:rsidRDefault="00B36D46" w:rsidP="00D85138">
            <w:r w:rsidRPr="00E22186">
              <w:t>СНЛСФВ - сердечная недостаточность с легким снижением фракции выброса</w:t>
            </w:r>
          </w:p>
        </w:tc>
        <w:tc>
          <w:tcPr>
            <w:tcW w:w="6379" w:type="dxa"/>
          </w:tcPr>
          <w:p w14:paraId="772F0573" w14:textId="77777777" w:rsidR="00B36D46" w:rsidRPr="00E22186" w:rsidRDefault="00B36D46" w:rsidP="00D85138">
            <w:r w:rsidRPr="00E22186">
              <w:t>ФВ ЛЖ 41–49% и признаки СН (повышение сердечных биомаркеров или повышенное давление наполнения)</w:t>
            </w:r>
          </w:p>
        </w:tc>
      </w:tr>
      <w:tr w:rsidR="00B36D46" w:rsidRPr="00E22186" w14:paraId="64FF6930" w14:textId="77777777" w:rsidTr="00D85138">
        <w:tc>
          <w:tcPr>
            <w:tcW w:w="3114" w:type="dxa"/>
          </w:tcPr>
          <w:p w14:paraId="74EE0923" w14:textId="77777777" w:rsidR="00B36D46" w:rsidRPr="00E22186" w:rsidRDefault="00B36D46" w:rsidP="00D85138">
            <w:r w:rsidRPr="00E22186">
              <w:t>СНСФВ - сердечная недостаточность с сохраненной фракцией выброса</w:t>
            </w:r>
          </w:p>
        </w:tc>
        <w:tc>
          <w:tcPr>
            <w:tcW w:w="6379" w:type="dxa"/>
          </w:tcPr>
          <w:p w14:paraId="6AE16C2A" w14:textId="77777777" w:rsidR="00B36D46" w:rsidRPr="00E22186" w:rsidRDefault="00B36D46" w:rsidP="00D85138">
            <w:r w:rsidRPr="00E22186">
              <w:t>ФВ ЛЖ ≥ 50% и признаки СН (повышение сердечных биомаркеров или повышенное давление наполнения)</w:t>
            </w:r>
          </w:p>
        </w:tc>
      </w:tr>
      <w:tr w:rsidR="00B36D46" w:rsidRPr="00E22186" w14:paraId="5918E8E0" w14:textId="77777777" w:rsidTr="00D85138">
        <w:tc>
          <w:tcPr>
            <w:tcW w:w="3114" w:type="dxa"/>
          </w:tcPr>
          <w:p w14:paraId="35733FDD" w14:textId="77777777" w:rsidR="00B36D46" w:rsidRPr="00E22186" w:rsidRDefault="00B36D46" w:rsidP="00D85138">
            <w:r w:rsidRPr="00E22186">
              <w:t>СН с улучшенной фракцией выброса</w:t>
            </w:r>
          </w:p>
        </w:tc>
        <w:tc>
          <w:tcPr>
            <w:tcW w:w="6379" w:type="dxa"/>
          </w:tcPr>
          <w:p w14:paraId="2165CA91" w14:textId="77777777" w:rsidR="00B36D46" w:rsidRPr="00E22186" w:rsidRDefault="00B36D46" w:rsidP="00D85138">
            <w:r w:rsidRPr="00E22186">
              <w:t>ФВ ЛЖ &gt;40%, при ранее зарегистрированной ФВ ЛЖ ≤ 40%</w:t>
            </w:r>
          </w:p>
        </w:tc>
      </w:tr>
      <w:tr w:rsidR="00B36D46" w:rsidRPr="00E22186" w14:paraId="52DA466A" w14:textId="77777777" w:rsidTr="00D85138">
        <w:tc>
          <w:tcPr>
            <w:tcW w:w="9493" w:type="dxa"/>
            <w:gridSpan w:val="2"/>
          </w:tcPr>
          <w:p w14:paraId="2BAACF2A" w14:textId="77777777" w:rsidR="00B36D46" w:rsidRPr="00E22186" w:rsidRDefault="00B36D46" w:rsidP="00D85138">
            <w:pPr>
              <w:jc w:val="center"/>
              <w:rPr>
                <w:b/>
              </w:rPr>
            </w:pPr>
            <w:r w:rsidRPr="00E22186">
              <w:rPr>
                <w:b/>
              </w:rPr>
              <w:t>Классификация СН по стадиям (ACC/AHA)</w:t>
            </w:r>
          </w:p>
        </w:tc>
      </w:tr>
      <w:tr w:rsidR="00B36D46" w:rsidRPr="00E22186" w14:paraId="47858C3C" w14:textId="77777777" w:rsidTr="00D85138">
        <w:tc>
          <w:tcPr>
            <w:tcW w:w="3114" w:type="dxa"/>
          </w:tcPr>
          <w:p w14:paraId="1ACC2747" w14:textId="77777777" w:rsidR="00B36D46" w:rsidRPr="00E22186" w:rsidRDefault="00B36D46" w:rsidP="00D85138">
            <w:r w:rsidRPr="00E22186">
              <w:t>Стадия А: существует риск развития СН</w:t>
            </w:r>
          </w:p>
        </w:tc>
        <w:tc>
          <w:tcPr>
            <w:tcW w:w="6379" w:type="dxa"/>
          </w:tcPr>
          <w:p w14:paraId="250B8F4F" w14:textId="77777777" w:rsidR="00B36D46" w:rsidRPr="00E22186" w:rsidRDefault="00B36D46" w:rsidP="00D85138">
            <w:r w:rsidRPr="00E22186">
              <w:t>Симптомов, структурных заболеваний сердца или признаков повышенных сердечных биомаркеров нет, но факторы риска присутствуют. Факторы риска включают гипертонию, диабет, метаболический синдром, прием кардиотоксичных препаратов или генетический вариант кардиомиопатии.</w:t>
            </w:r>
          </w:p>
        </w:tc>
      </w:tr>
      <w:tr w:rsidR="00B36D46" w:rsidRPr="00E22186" w14:paraId="6495CE3C" w14:textId="77777777" w:rsidTr="00D85138">
        <w:tc>
          <w:tcPr>
            <w:tcW w:w="3114" w:type="dxa"/>
          </w:tcPr>
          <w:p w14:paraId="6961BF06" w14:textId="77777777" w:rsidR="00B36D46" w:rsidRPr="00E22186" w:rsidRDefault="00B36D46" w:rsidP="00D85138">
            <w:r w:rsidRPr="00E22186">
              <w:t>Стадия Б: Пре-СН</w:t>
            </w:r>
          </w:p>
        </w:tc>
        <w:tc>
          <w:tcPr>
            <w:tcW w:w="6379" w:type="dxa"/>
          </w:tcPr>
          <w:p w14:paraId="65EA323A" w14:textId="77777777" w:rsidR="00B36D46" w:rsidRPr="00E22186" w:rsidRDefault="00B36D46" w:rsidP="00D85138">
            <w:r w:rsidRPr="00E22186">
              <w:t>У пациентов нет признаков или симптомов СН, но имеется структурное заболевание сердца, признаки повышенного давления наполнения (по данным инвазивной или неинвазивной оценки) или постоянно повышенные кардиомаркеры при отсутствии других причин повышенных маркеров, таких как хроническое заболевание почек или миокардит.</w:t>
            </w:r>
          </w:p>
        </w:tc>
      </w:tr>
      <w:tr w:rsidR="00B36D46" w:rsidRPr="00E22186" w14:paraId="253CB0B0" w14:textId="77777777" w:rsidTr="00D85138">
        <w:tc>
          <w:tcPr>
            <w:tcW w:w="3114" w:type="dxa"/>
          </w:tcPr>
          <w:p w14:paraId="6215B49A" w14:textId="77777777" w:rsidR="00B36D46" w:rsidRPr="00E22186" w:rsidRDefault="00B36D46" w:rsidP="00D85138">
            <w:r w:rsidRPr="00E22186">
              <w:t>Стадия C</w:t>
            </w:r>
          </w:p>
        </w:tc>
        <w:tc>
          <w:tcPr>
            <w:tcW w:w="6379" w:type="dxa"/>
          </w:tcPr>
          <w:p w14:paraId="75BE6BDB" w14:textId="77777777" w:rsidR="00B36D46" w:rsidRPr="00E22186" w:rsidRDefault="00B36D46" w:rsidP="00D85138">
            <w:r w:rsidRPr="00E22186">
              <w:t>Пациенты со структурными заболеваниями сердца и симптомами СН в настоящем или прошлом.</w:t>
            </w:r>
          </w:p>
        </w:tc>
      </w:tr>
      <w:tr w:rsidR="00B36D46" w:rsidRPr="00E22186" w14:paraId="286E8AFD" w14:textId="77777777" w:rsidTr="00D85138">
        <w:tc>
          <w:tcPr>
            <w:tcW w:w="3114" w:type="dxa"/>
          </w:tcPr>
          <w:p w14:paraId="24531ACB" w14:textId="77777777" w:rsidR="00B36D46" w:rsidRPr="00E22186" w:rsidRDefault="00B36D46" w:rsidP="00D85138">
            <w:r w:rsidRPr="00E22186">
              <w:t>Стадия D</w:t>
            </w:r>
          </w:p>
        </w:tc>
        <w:tc>
          <w:tcPr>
            <w:tcW w:w="6379" w:type="dxa"/>
          </w:tcPr>
          <w:p w14:paraId="2337A2D5" w14:textId="77777777" w:rsidR="00B36D46" w:rsidRPr="00E22186" w:rsidRDefault="00B36D46" w:rsidP="00D85138">
            <w:r w:rsidRPr="00E22186">
              <w:t>Пациенты с рефрактерными симптомами, которые мешают повседневной жизни или повторной госпитализации, несмотря на целенаправленную медикаментозную терапию, предусмотренную рекомендациями.</w:t>
            </w:r>
          </w:p>
        </w:tc>
      </w:tr>
      <w:tr w:rsidR="00B36D46" w:rsidRPr="00E22186" w14:paraId="54C0395D" w14:textId="77777777" w:rsidTr="00D85138">
        <w:tc>
          <w:tcPr>
            <w:tcW w:w="9493" w:type="dxa"/>
            <w:gridSpan w:val="2"/>
          </w:tcPr>
          <w:p w14:paraId="33D6DBEF" w14:textId="77777777" w:rsidR="00B36D46" w:rsidRPr="00E22186" w:rsidRDefault="00B36D46" w:rsidP="00D85138">
            <w:pPr>
              <w:ind w:firstLine="567"/>
              <w:jc w:val="center"/>
              <w:rPr>
                <w:b/>
              </w:rPr>
            </w:pPr>
            <w:r w:rsidRPr="00E22186">
              <w:rPr>
                <w:b/>
              </w:rPr>
              <w:t>Функциональная классификация Нью-Йоркской кардиологической ассоциации (NYHA)</w:t>
            </w:r>
          </w:p>
        </w:tc>
      </w:tr>
      <w:tr w:rsidR="00B36D46" w:rsidRPr="00E22186" w14:paraId="1CE7EB30" w14:textId="77777777" w:rsidTr="00D85138">
        <w:tc>
          <w:tcPr>
            <w:tcW w:w="3114" w:type="dxa"/>
          </w:tcPr>
          <w:p w14:paraId="6D6580F2" w14:textId="77777777" w:rsidR="00B36D46" w:rsidRPr="00E22186" w:rsidRDefault="00B36D46" w:rsidP="00D85138">
            <w:r w:rsidRPr="00E22186">
              <w:t>Класс I</w:t>
            </w:r>
          </w:p>
        </w:tc>
        <w:tc>
          <w:tcPr>
            <w:tcW w:w="6379" w:type="dxa"/>
          </w:tcPr>
          <w:p w14:paraId="6A10ADC9" w14:textId="77777777" w:rsidR="00B36D46" w:rsidRPr="00E22186" w:rsidRDefault="00B36D46" w:rsidP="00D85138">
            <w:r w:rsidRPr="00E22186">
              <w:t>появление симптомов при повышенном уровне активности</w:t>
            </w:r>
          </w:p>
        </w:tc>
      </w:tr>
      <w:tr w:rsidR="00B36D46" w:rsidRPr="00E22186" w14:paraId="25BE196F" w14:textId="77777777" w:rsidTr="00D85138">
        <w:tc>
          <w:tcPr>
            <w:tcW w:w="3114" w:type="dxa"/>
          </w:tcPr>
          <w:p w14:paraId="08364AE3" w14:textId="77777777" w:rsidR="00B36D46" w:rsidRPr="00E22186" w:rsidRDefault="00B36D46" w:rsidP="00D85138">
            <w:r w:rsidRPr="00E22186">
              <w:t>Класс II</w:t>
            </w:r>
          </w:p>
        </w:tc>
        <w:tc>
          <w:tcPr>
            <w:tcW w:w="6379" w:type="dxa"/>
          </w:tcPr>
          <w:p w14:paraId="25E38DA7" w14:textId="77777777" w:rsidR="00B36D46" w:rsidRPr="00E22186" w:rsidRDefault="00B36D46" w:rsidP="00D85138">
            <w:r w:rsidRPr="00E22186">
              <w:t>появление симптомов при обычном уровне активности</w:t>
            </w:r>
          </w:p>
        </w:tc>
      </w:tr>
      <w:tr w:rsidR="00B36D46" w:rsidRPr="00E22186" w14:paraId="31AAFAF0" w14:textId="77777777" w:rsidTr="00D85138">
        <w:tc>
          <w:tcPr>
            <w:tcW w:w="3114" w:type="dxa"/>
          </w:tcPr>
          <w:p w14:paraId="08E28208" w14:textId="77777777" w:rsidR="00B36D46" w:rsidRPr="00E22186" w:rsidRDefault="00B36D46" w:rsidP="00D85138">
            <w:r w:rsidRPr="00E22186">
              <w:t>Класс III</w:t>
            </w:r>
          </w:p>
        </w:tc>
        <w:tc>
          <w:tcPr>
            <w:tcW w:w="6379" w:type="dxa"/>
          </w:tcPr>
          <w:p w14:paraId="74A3240D" w14:textId="77777777" w:rsidR="00B36D46" w:rsidRPr="00E22186" w:rsidRDefault="00B36D46" w:rsidP="00D85138">
            <w:r w:rsidRPr="00E22186">
              <w:t>появление симптомов при минимальной активности</w:t>
            </w:r>
          </w:p>
        </w:tc>
      </w:tr>
      <w:tr w:rsidR="00B36D46" w:rsidRPr="00E22186" w14:paraId="1BD8CFAE" w14:textId="77777777" w:rsidTr="00D85138">
        <w:tc>
          <w:tcPr>
            <w:tcW w:w="3114" w:type="dxa"/>
          </w:tcPr>
          <w:p w14:paraId="0769988A" w14:textId="77777777" w:rsidR="00B36D46" w:rsidRPr="00E22186" w:rsidRDefault="00B36D46" w:rsidP="00D85138">
            <w:r w:rsidRPr="00E22186">
              <w:t>Класс IIIa</w:t>
            </w:r>
          </w:p>
        </w:tc>
        <w:tc>
          <w:tcPr>
            <w:tcW w:w="6379" w:type="dxa"/>
          </w:tcPr>
          <w:p w14:paraId="790DA751" w14:textId="77777777" w:rsidR="00B36D46" w:rsidRPr="00E22186" w:rsidRDefault="00B36D46" w:rsidP="00D85138">
            <w:r w:rsidRPr="00E22186">
              <w:t>отсутствие одышки в покое</w:t>
            </w:r>
          </w:p>
        </w:tc>
      </w:tr>
      <w:tr w:rsidR="00B36D46" w:rsidRPr="00E22186" w14:paraId="39FCD97A" w14:textId="77777777" w:rsidTr="00D85138">
        <w:tc>
          <w:tcPr>
            <w:tcW w:w="3114" w:type="dxa"/>
          </w:tcPr>
          <w:p w14:paraId="67A4066C" w14:textId="77777777" w:rsidR="00B36D46" w:rsidRPr="00E22186" w:rsidRDefault="00B36D46" w:rsidP="00D85138">
            <w:r w:rsidRPr="00E22186">
              <w:t>Класс IIIb</w:t>
            </w:r>
          </w:p>
        </w:tc>
        <w:tc>
          <w:tcPr>
            <w:tcW w:w="6379" w:type="dxa"/>
          </w:tcPr>
          <w:p w14:paraId="1A9750A0" w14:textId="77777777" w:rsidR="00B36D46" w:rsidRPr="00E22186" w:rsidRDefault="00B36D46" w:rsidP="00D85138">
            <w:r w:rsidRPr="00E22186">
              <w:t>Недавнее появление одышки в покое</w:t>
            </w:r>
          </w:p>
        </w:tc>
      </w:tr>
      <w:tr w:rsidR="00B36D46" w:rsidRPr="00E22186" w14:paraId="350FCB0A" w14:textId="77777777" w:rsidTr="00D85138">
        <w:tc>
          <w:tcPr>
            <w:tcW w:w="3114" w:type="dxa"/>
          </w:tcPr>
          <w:p w14:paraId="342FDE82" w14:textId="77777777" w:rsidR="00B36D46" w:rsidRPr="00E22186" w:rsidRDefault="00B36D46" w:rsidP="00D85138">
            <w:r w:rsidRPr="00E22186">
              <w:t>Класс IV</w:t>
            </w:r>
          </w:p>
        </w:tc>
        <w:tc>
          <w:tcPr>
            <w:tcW w:w="6379" w:type="dxa"/>
          </w:tcPr>
          <w:p w14:paraId="2B77FC1E" w14:textId="77777777" w:rsidR="00B36D46" w:rsidRPr="00E22186" w:rsidRDefault="00B36D46" w:rsidP="00D85138">
            <w:r w:rsidRPr="00E22186">
              <w:t>Симптомы в состоянии покоя</w:t>
            </w:r>
          </w:p>
        </w:tc>
      </w:tr>
    </w:tbl>
    <w:p w14:paraId="39ED04B1" w14:textId="77777777" w:rsidR="00B36D46" w:rsidRPr="00E22186" w:rsidRDefault="00B36D46" w:rsidP="00B36D46">
      <w:pPr>
        <w:tabs>
          <w:tab w:val="left" w:pos="567"/>
        </w:tabs>
        <w:ind w:firstLine="567"/>
        <w:rPr>
          <w:bCs/>
          <w:sz w:val="28"/>
          <w:szCs w:val="28"/>
        </w:rPr>
      </w:pPr>
    </w:p>
    <w:p w14:paraId="54D9CDC5" w14:textId="6387EC3D" w:rsidR="00B36D46" w:rsidRPr="00E22186" w:rsidRDefault="00B36D46" w:rsidP="00B36D46">
      <w:pPr>
        <w:tabs>
          <w:tab w:val="left" w:pos="567"/>
        </w:tabs>
        <w:ind w:firstLine="567"/>
        <w:rPr>
          <w:bCs/>
          <w:sz w:val="28"/>
          <w:szCs w:val="28"/>
        </w:rPr>
      </w:pPr>
      <w:bookmarkStart w:id="10" w:name="OLE_LINK93"/>
      <w:bookmarkStart w:id="11" w:name="OLE_LINK94"/>
      <w:r w:rsidRPr="00E22186">
        <w:rPr>
          <w:bCs/>
          <w:sz w:val="28"/>
          <w:szCs w:val="28"/>
        </w:rPr>
        <w:t xml:space="preserve">Среди множества факторов, приводящих к развитию ХСН, наиболее значимыми являются ишемия миокарда и артериальная гипертензия. Согласно исследованиям, ишемическая болезнь сердца (ИБС) выступает инициирующей причиной примерно в 70% случаев </w:t>
      </w:r>
      <w:r w:rsidRPr="00AE151A">
        <w:rPr>
          <w:bCs/>
          <w:sz w:val="28"/>
          <w:szCs w:val="28"/>
        </w:rPr>
        <w:t>СН [27-30]</w:t>
      </w:r>
      <w:r w:rsidRPr="00AE151A">
        <w:rPr>
          <w:b/>
          <w:sz w:val="28"/>
          <w:szCs w:val="28"/>
        </w:rPr>
        <w:t>.</w:t>
      </w:r>
      <w:r w:rsidRPr="00E22186">
        <w:rPr>
          <w:b/>
          <w:sz w:val="28"/>
          <w:szCs w:val="28"/>
        </w:rPr>
        <w:t xml:space="preserve"> </w:t>
      </w:r>
      <w:r w:rsidRPr="00E22186">
        <w:rPr>
          <w:bCs/>
          <w:sz w:val="28"/>
          <w:szCs w:val="28"/>
        </w:rPr>
        <w:t>Кроме того, развитие ХСН может быть связано с такими состояниями, как кардиомиопатии, клапанные болезни сердца, легочная гипертензия, врожденные пороки сердца [30-32]. Роттердамское исследо</w:t>
      </w:r>
      <w:r w:rsidR="00D85138">
        <w:rPr>
          <w:bCs/>
          <w:sz w:val="28"/>
          <w:szCs w:val="28"/>
        </w:rPr>
        <w:t>вание представило точные данные</w:t>
      </w:r>
      <w:r w:rsidRPr="00E22186">
        <w:rPr>
          <w:bCs/>
          <w:sz w:val="28"/>
          <w:szCs w:val="28"/>
        </w:rPr>
        <w:t xml:space="preserve"> о частоте и пожизненном риске развития сердечной недостаточности и фибрилляции предсердий у пожилого населения [33-35]. Результаты исследования показали, что такие факторы, как системное воспаление и частота сердечных сокращений в состоянии покоя, коррелируют с повышенным риском развития сердечной недостаточности [36,37]. </w:t>
      </w:r>
    </w:p>
    <w:p w14:paraId="42B7E5BE" w14:textId="77777777" w:rsidR="00B36D46" w:rsidRPr="00E22186" w:rsidRDefault="00B36D46" w:rsidP="00B36D46">
      <w:pPr>
        <w:ind w:firstLine="567"/>
      </w:pPr>
      <w:r w:rsidRPr="00E22186">
        <w:rPr>
          <w:sz w:val="28"/>
          <w:szCs w:val="28"/>
        </w:rPr>
        <w:t>Работа</w:t>
      </w:r>
      <w:r w:rsidRPr="00E22186">
        <w:t xml:space="preserve"> </w:t>
      </w:r>
      <w:hyperlink r:id="rId12" w:history="1">
        <w:r w:rsidRPr="00E22186">
          <w:rPr>
            <w:rStyle w:val="af0"/>
            <w:color w:val="000000" w:themeColor="text1"/>
            <w:sz w:val="28"/>
            <w:szCs w:val="28"/>
            <w:shd w:val="clear" w:color="auto" w:fill="FFFFFF"/>
          </w:rPr>
          <w:t>Bahira Shahim</w:t>
        </w:r>
      </w:hyperlink>
      <w:r w:rsidRPr="00E22186">
        <w:rPr>
          <w:rStyle w:val="af0"/>
          <w:color w:val="000000" w:themeColor="text1"/>
          <w:sz w:val="28"/>
          <w:szCs w:val="28"/>
          <w:shd w:val="clear" w:color="auto" w:fill="FFFFFF"/>
        </w:rPr>
        <w:t xml:space="preserve"> и</w:t>
      </w:r>
      <w:r w:rsidRPr="00E22186">
        <w:rPr>
          <w:sz w:val="28"/>
          <w:szCs w:val="28"/>
        </w:rPr>
        <w:t xml:space="preserve"> соавторов</w:t>
      </w:r>
      <w:r>
        <w:rPr>
          <w:sz w:val="28"/>
          <w:szCs w:val="28"/>
        </w:rPr>
        <w:t xml:space="preserve"> </w:t>
      </w:r>
      <w:r w:rsidRPr="003C79BF">
        <w:rPr>
          <w:sz w:val="28"/>
          <w:szCs w:val="28"/>
        </w:rPr>
        <w:t>[38]</w:t>
      </w:r>
      <w:r w:rsidRPr="00E22186">
        <w:rPr>
          <w:sz w:val="28"/>
          <w:szCs w:val="28"/>
        </w:rPr>
        <w:t xml:space="preserve"> выявила значительные различия в демографических и клинических характеристиках пациентов с СН, в зависимости от категории заболевания, классифицируемой по фракции выброса левого желудочка. Подробные данные о различиях представлены в таблице 2.</w:t>
      </w:r>
    </w:p>
    <w:bookmarkEnd w:id="10"/>
    <w:bookmarkEnd w:id="11"/>
    <w:p w14:paraId="23F5886F" w14:textId="77777777" w:rsidR="00B36D46" w:rsidRPr="00E22186" w:rsidRDefault="00B36D46" w:rsidP="00B36D46"/>
    <w:p w14:paraId="1D7FDF12" w14:textId="77777777" w:rsidR="00B36D46" w:rsidRPr="00E22186" w:rsidRDefault="00B36D46" w:rsidP="00B36D46">
      <w:pPr>
        <w:rPr>
          <w:sz w:val="28"/>
          <w:szCs w:val="28"/>
        </w:rPr>
      </w:pPr>
      <w:r w:rsidRPr="00E22186">
        <w:rPr>
          <w:sz w:val="28"/>
          <w:szCs w:val="28"/>
        </w:rPr>
        <w:t>Таблица 2 – Характеристики и прогноз в зависимости от фракции выброса и частотой сердечных сокращений</w:t>
      </w:r>
    </w:p>
    <w:tbl>
      <w:tblPr>
        <w:tblStyle w:val="af1"/>
        <w:tblW w:w="0" w:type="auto"/>
        <w:tblInd w:w="250" w:type="dxa"/>
        <w:tblLook w:val="04A0" w:firstRow="1" w:lastRow="0" w:firstColumn="1" w:lastColumn="0" w:noHBand="0" w:noVBand="1"/>
      </w:tblPr>
      <w:tblGrid>
        <w:gridCol w:w="5382"/>
        <w:gridCol w:w="1222"/>
        <w:gridCol w:w="1276"/>
        <w:gridCol w:w="1188"/>
        <w:gridCol w:w="9"/>
      </w:tblGrid>
      <w:tr w:rsidR="00B36D46" w:rsidRPr="00E22186" w14:paraId="1BB34254" w14:textId="77777777" w:rsidTr="00D85138">
        <w:trPr>
          <w:gridAfter w:val="1"/>
          <w:wAfter w:w="9" w:type="dxa"/>
        </w:trPr>
        <w:tc>
          <w:tcPr>
            <w:tcW w:w="5382" w:type="dxa"/>
          </w:tcPr>
          <w:p w14:paraId="4D9D79B9" w14:textId="77777777" w:rsidR="00B36D46" w:rsidRPr="00E22186" w:rsidRDefault="00B36D46" w:rsidP="00D85138">
            <w:bookmarkStart w:id="12" w:name="_Hlk157986395"/>
            <w:r w:rsidRPr="00E22186">
              <w:t>Характеристики</w:t>
            </w:r>
          </w:p>
        </w:tc>
        <w:tc>
          <w:tcPr>
            <w:tcW w:w="1203" w:type="dxa"/>
          </w:tcPr>
          <w:p w14:paraId="2D539349" w14:textId="77777777" w:rsidR="00B36D46" w:rsidRPr="00E22186" w:rsidRDefault="00B36D46" w:rsidP="00D85138">
            <w:r w:rsidRPr="00E22186">
              <w:t>СНЛСФВ</w:t>
            </w:r>
          </w:p>
        </w:tc>
        <w:tc>
          <w:tcPr>
            <w:tcW w:w="1276" w:type="dxa"/>
          </w:tcPr>
          <w:p w14:paraId="7A4632A1" w14:textId="77777777" w:rsidR="00B36D46" w:rsidRPr="00E22186" w:rsidRDefault="00B36D46" w:rsidP="00D85138">
            <w:r w:rsidRPr="00E22186">
              <w:t>СНСФВ</w:t>
            </w:r>
          </w:p>
        </w:tc>
        <w:tc>
          <w:tcPr>
            <w:tcW w:w="1134" w:type="dxa"/>
          </w:tcPr>
          <w:p w14:paraId="721145E4" w14:textId="77777777" w:rsidR="00B36D46" w:rsidRPr="00E22186" w:rsidRDefault="00B36D46" w:rsidP="00D85138">
            <w:r w:rsidRPr="00E22186">
              <w:t>СНСнФВ</w:t>
            </w:r>
          </w:p>
        </w:tc>
      </w:tr>
      <w:bookmarkEnd w:id="12"/>
      <w:tr w:rsidR="00B36D46" w:rsidRPr="00E22186" w14:paraId="3FFF33EC" w14:textId="77777777" w:rsidTr="00D85138">
        <w:trPr>
          <w:gridAfter w:val="1"/>
          <w:wAfter w:w="9" w:type="dxa"/>
        </w:trPr>
        <w:tc>
          <w:tcPr>
            <w:tcW w:w="5382" w:type="dxa"/>
          </w:tcPr>
          <w:p w14:paraId="470445CA" w14:textId="77777777" w:rsidR="00B36D46" w:rsidRPr="00E22186" w:rsidRDefault="00B36D46" w:rsidP="00D85138">
            <w:r w:rsidRPr="00E22186">
              <w:t>Возраст</w:t>
            </w:r>
          </w:p>
        </w:tc>
        <w:tc>
          <w:tcPr>
            <w:tcW w:w="1203" w:type="dxa"/>
            <w:tcBorders>
              <w:top w:val="single" w:sz="2" w:space="0" w:color="775189"/>
              <w:left w:val="nil"/>
              <w:bottom w:val="single" w:sz="2" w:space="0" w:color="775189"/>
              <w:right w:val="single" w:sz="4" w:space="0" w:color="auto"/>
            </w:tcBorders>
          </w:tcPr>
          <w:p w14:paraId="09F635D8" w14:textId="77777777" w:rsidR="00B36D46" w:rsidRPr="00E22186" w:rsidRDefault="00B36D46" w:rsidP="00D85138">
            <w:pPr>
              <w:jc w:val="center"/>
            </w:pPr>
            <w:r w:rsidRPr="00E22186">
              <w:rPr>
                <w:color w:val="231F20"/>
                <w:spacing w:val="-10"/>
                <w:w w:val="115"/>
              </w:rPr>
              <w:t>↑</w:t>
            </w:r>
          </w:p>
        </w:tc>
        <w:tc>
          <w:tcPr>
            <w:tcW w:w="1276" w:type="dxa"/>
            <w:tcBorders>
              <w:top w:val="single" w:sz="2" w:space="0" w:color="775189"/>
              <w:left w:val="single" w:sz="4" w:space="0" w:color="auto"/>
              <w:bottom w:val="single" w:sz="2" w:space="0" w:color="775189"/>
              <w:right w:val="single" w:sz="4" w:space="0" w:color="auto"/>
            </w:tcBorders>
          </w:tcPr>
          <w:p w14:paraId="457C62AE" w14:textId="77777777" w:rsidR="00B36D46" w:rsidRPr="00E22186" w:rsidRDefault="00B36D46" w:rsidP="00D85138">
            <w:pPr>
              <w:jc w:val="center"/>
            </w:pPr>
            <w:r w:rsidRPr="00E22186">
              <w:rPr>
                <w:color w:val="231F20"/>
                <w:spacing w:val="-5"/>
                <w:w w:val="115"/>
              </w:rPr>
              <w:t>↑↑</w:t>
            </w:r>
          </w:p>
        </w:tc>
        <w:tc>
          <w:tcPr>
            <w:tcW w:w="1134" w:type="dxa"/>
            <w:tcBorders>
              <w:top w:val="single" w:sz="2" w:space="0" w:color="775189"/>
              <w:left w:val="single" w:sz="4" w:space="0" w:color="auto"/>
              <w:bottom w:val="single" w:sz="2" w:space="0" w:color="775189"/>
              <w:right w:val="single" w:sz="4" w:space="0" w:color="auto"/>
            </w:tcBorders>
          </w:tcPr>
          <w:p w14:paraId="4FE2846D" w14:textId="77777777" w:rsidR="00B36D46" w:rsidRPr="00E22186" w:rsidRDefault="00B36D46" w:rsidP="00D85138">
            <w:pPr>
              <w:jc w:val="center"/>
            </w:pPr>
            <w:r w:rsidRPr="00E22186">
              <w:rPr>
                <w:color w:val="231F20"/>
                <w:spacing w:val="-5"/>
                <w:w w:val="115"/>
              </w:rPr>
              <w:t>↑↑↑</w:t>
            </w:r>
          </w:p>
        </w:tc>
      </w:tr>
      <w:tr w:rsidR="00B36D46" w:rsidRPr="00E22186" w14:paraId="3897831C" w14:textId="77777777" w:rsidTr="00D85138">
        <w:trPr>
          <w:gridAfter w:val="1"/>
          <w:wAfter w:w="9" w:type="dxa"/>
        </w:trPr>
        <w:tc>
          <w:tcPr>
            <w:tcW w:w="5382" w:type="dxa"/>
          </w:tcPr>
          <w:p w14:paraId="3C77B4E8" w14:textId="77777777" w:rsidR="00B36D46" w:rsidRPr="00E22186" w:rsidRDefault="00B36D46" w:rsidP="00D85138">
            <w:r w:rsidRPr="00E22186">
              <w:t>Женщины</w:t>
            </w:r>
          </w:p>
        </w:tc>
        <w:tc>
          <w:tcPr>
            <w:tcW w:w="1203" w:type="dxa"/>
            <w:tcBorders>
              <w:top w:val="single" w:sz="2" w:space="0" w:color="775189"/>
              <w:left w:val="nil"/>
              <w:bottom w:val="single" w:sz="2" w:space="0" w:color="775189"/>
              <w:right w:val="single" w:sz="4" w:space="0" w:color="auto"/>
            </w:tcBorders>
          </w:tcPr>
          <w:p w14:paraId="57640FC2" w14:textId="77777777" w:rsidR="00B36D46" w:rsidRPr="00E22186" w:rsidRDefault="00B36D46" w:rsidP="00D85138">
            <w:pPr>
              <w:jc w:val="center"/>
            </w:pPr>
            <w:r w:rsidRPr="00E22186">
              <w:rPr>
                <w:color w:val="231F20"/>
                <w:spacing w:val="-5"/>
                <w:w w:val="115"/>
              </w:rPr>
              <w:t>↓↓</w:t>
            </w:r>
          </w:p>
        </w:tc>
        <w:tc>
          <w:tcPr>
            <w:tcW w:w="1276" w:type="dxa"/>
            <w:tcBorders>
              <w:top w:val="single" w:sz="2" w:space="0" w:color="775189"/>
              <w:left w:val="single" w:sz="4" w:space="0" w:color="auto"/>
              <w:bottom w:val="single" w:sz="2" w:space="0" w:color="775189"/>
              <w:right w:val="single" w:sz="4" w:space="0" w:color="auto"/>
            </w:tcBorders>
          </w:tcPr>
          <w:p w14:paraId="34BD5966" w14:textId="77777777" w:rsidR="00B36D46" w:rsidRPr="00E22186" w:rsidRDefault="00B36D46" w:rsidP="00D85138">
            <w:pPr>
              <w:jc w:val="center"/>
            </w:pPr>
            <w:r w:rsidRPr="00E22186">
              <w:rPr>
                <w:color w:val="231F20"/>
                <w:spacing w:val="-10"/>
                <w:w w:val="115"/>
              </w:rPr>
              <w:t>↓</w:t>
            </w:r>
          </w:p>
        </w:tc>
        <w:tc>
          <w:tcPr>
            <w:tcW w:w="1134" w:type="dxa"/>
            <w:tcBorders>
              <w:top w:val="single" w:sz="2" w:space="0" w:color="775189"/>
              <w:left w:val="single" w:sz="4" w:space="0" w:color="auto"/>
              <w:bottom w:val="single" w:sz="2" w:space="0" w:color="775189"/>
              <w:right w:val="single" w:sz="4" w:space="0" w:color="auto"/>
            </w:tcBorders>
          </w:tcPr>
          <w:p w14:paraId="5F1B6250" w14:textId="77777777" w:rsidR="00B36D46" w:rsidRPr="00E22186" w:rsidRDefault="00B36D46" w:rsidP="00D85138">
            <w:pPr>
              <w:jc w:val="center"/>
            </w:pPr>
            <w:r w:rsidRPr="00E22186">
              <w:rPr>
                <w:color w:val="231F20"/>
                <w:spacing w:val="-10"/>
                <w:w w:val="115"/>
              </w:rPr>
              <w:t>↑</w:t>
            </w:r>
          </w:p>
        </w:tc>
      </w:tr>
      <w:tr w:rsidR="00B36D46" w:rsidRPr="00E22186" w14:paraId="158F8100" w14:textId="77777777" w:rsidTr="00D85138">
        <w:trPr>
          <w:gridAfter w:val="1"/>
          <w:wAfter w:w="9" w:type="dxa"/>
        </w:trPr>
        <w:tc>
          <w:tcPr>
            <w:tcW w:w="5382" w:type="dxa"/>
          </w:tcPr>
          <w:p w14:paraId="278DA02A" w14:textId="77777777" w:rsidR="00B36D46" w:rsidRPr="00E22186" w:rsidRDefault="00B36D46" w:rsidP="00D85138">
            <w:r w:rsidRPr="00E22186">
              <w:t>Ишемическая болезнь сердца</w:t>
            </w:r>
          </w:p>
        </w:tc>
        <w:tc>
          <w:tcPr>
            <w:tcW w:w="1203" w:type="dxa"/>
            <w:tcBorders>
              <w:top w:val="single" w:sz="2" w:space="0" w:color="775189"/>
              <w:left w:val="nil"/>
              <w:bottom w:val="single" w:sz="2" w:space="0" w:color="775189"/>
              <w:right w:val="single" w:sz="4" w:space="0" w:color="auto"/>
            </w:tcBorders>
          </w:tcPr>
          <w:p w14:paraId="7F4640AC" w14:textId="77777777" w:rsidR="00B36D46" w:rsidRPr="00E22186" w:rsidRDefault="00B36D46" w:rsidP="00D85138">
            <w:pPr>
              <w:jc w:val="center"/>
            </w:pPr>
            <w:r w:rsidRPr="00E22186">
              <w:rPr>
                <w:color w:val="231F20"/>
                <w:spacing w:val="-5"/>
                <w:w w:val="115"/>
              </w:rPr>
              <w:t>↑↑↑</w:t>
            </w:r>
          </w:p>
        </w:tc>
        <w:tc>
          <w:tcPr>
            <w:tcW w:w="1276" w:type="dxa"/>
            <w:tcBorders>
              <w:top w:val="single" w:sz="2" w:space="0" w:color="775189"/>
              <w:left w:val="single" w:sz="4" w:space="0" w:color="auto"/>
              <w:bottom w:val="single" w:sz="2" w:space="0" w:color="775189"/>
              <w:right w:val="single" w:sz="4" w:space="0" w:color="auto"/>
            </w:tcBorders>
          </w:tcPr>
          <w:p w14:paraId="452C0962" w14:textId="77777777" w:rsidR="00B36D46" w:rsidRPr="00E22186" w:rsidRDefault="00B36D46" w:rsidP="00D85138">
            <w:pPr>
              <w:jc w:val="center"/>
            </w:pPr>
            <w:r w:rsidRPr="00E22186">
              <w:rPr>
                <w:color w:val="231F20"/>
                <w:spacing w:val="-5"/>
                <w:w w:val="115"/>
              </w:rPr>
              <w:t>↑↑↑</w:t>
            </w:r>
          </w:p>
        </w:tc>
        <w:tc>
          <w:tcPr>
            <w:tcW w:w="1134" w:type="dxa"/>
            <w:tcBorders>
              <w:top w:val="single" w:sz="2" w:space="0" w:color="775189"/>
              <w:left w:val="single" w:sz="4" w:space="0" w:color="auto"/>
              <w:bottom w:val="single" w:sz="2" w:space="0" w:color="775189"/>
              <w:right w:val="single" w:sz="4" w:space="0" w:color="auto"/>
            </w:tcBorders>
          </w:tcPr>
          <w:p w14:paraId="4570DB07" w14:textId="77777777" w:rsidR="00B36D46" w:rsidRPr="00E22186" w:rsidRDefault="00B36D46" w:rsidP="00D85138">
            <w:pPr>
              <w:jc w:val="center"/>
            </w:pPr>
            <w:r w:rsidRPr="00E22186">
              <w:rPr>
                <w:color w:val="231F20"/>
                <w:spacing w:val="-10"/>
                <w:w w:val="115"/>
              </w:rPr>
              <w:t>↑</w:t>
            </w:r>
          </w:p>
        </w:tc>
      </w:tr>
      <w:tr w:rsidR="00B36D46" w:rsidRPr="00E22186" w14:paraId="2DE8FB1A" w14:textId="77777777" w:rsidTr="00D85138">
        <w:trPr>
          <w:gridAfter w:val="1"/>
          <w:wAfter w:w="9" w:type="dxa"/>
        </w:trPr>
        <w:tc>
          <w:tcPr>
            <w:tcW w:w="5382" w:type="dxa"/>
          </w:tcPr>
          <w:p w14:paraId="3D548E3A" w14:textId="77777777" w:rsidR="00B36D46" w:rsidRPr="00E22186" w:rsidRDefault="00B36D46" w:rsidP="00D85138">
            <w:r w:rsidRPr="00E22186">
              <w:t>ФП</w:t>
            </w:r>
          </w:p>
        </w:tc>
        <w:tc>
          <w:tcPr>
            <w:tcW w:w="1203" w:type="dxa"/>
            <w:tcBorders>
              <w:top w:val="single" w:sz="2" w:space="0" w:color="775189"/>
              <w:left w:val="nil"/>
              <w:bottom w:val="single" w:sz="2" w:space="0" w:color="775189"/>
              <w:right w:val="single" w:sz="4" w:space="0" w:color="auto"/>
            </w:tcBorders>
          </w:tcPr>
          <w:p w14:paraId="6FE12DDF" w14:textId="77777777" w:rsidR="00B36D46" w:rsidRPr="00E22186" w:rsidRDefault="00B36D46" w:rsidP="00D85138">
            <w:pPr>
              <w:jc w:val="center"/>
            </w:pPr>
            <w:r w:rsidRPr="00E22186">
              <w:rPr>
                <w:color w:val="231F20"/>
                <w:spacing w:val="-10"/>
                <w:w w:val="115"/>
              </w:rPr>
              <w:t>↑</w:t>
            </w:r>
          </w:p>
        </w:tc>
        <w:tc>
          <w:tcPr>
            <w:tcW w:w="1276" w:type="dxa"/>
            <w:tcBorders>
              <w:top w:val="single" w:sz="2" w:space="0" w:color="775189"/>
              <w:left w:val="single" w:sz="4" w:space="0" w:color="auto"/>
              <w:bottom w:val="single" w:sz="2" w:space="0" w:color="775189"/>
              <w:right w:val="single" w:sz="4" w:space="0" w:color="auto"/>
            </w:tcBorders>
          </w:tcPr>
          <w:p w14:paraId="2CA9A5F2" w14:textId="77777777" w:rsidR="00B36D46" w:rsidRPr="00E22186" w:rsidRDefault="00B36D46" w:rsidP="00D85138">
            <w:pPr>
              <w:jc w:val="center"/>
            </w:pPr>
            <w:r w:rsidRPr="00E22186">
              <w:rPr>
                <w:color w:val="231F20"/>
                <w:spacing w:val="-5"/>
                <w:w w:val="115"/>
              </w:rPr>
              <w:t>↑↑</w:t>
            </w:r>
          </w:p>
        </w:tc>
        <w:tc>
          <w:tcPr>
            <w:tcW w:w="1134" w:type="dxa"/>
            <w:tcBorders>
              <w:top w:val="single" w:sz="2" w:space="0" w:color="775189"/>
              <w:left w:val="single" w:sz="4" w:space="0" w:color="auto"/>
              <w:bottom w:val="single" w:sz="2" w:space="0" w:color="775189"/>
              <w:right w:val="single" w:sz="4" w:space="0" w:color="auto"/>
            </w:tcBorders>
          </w:tcPr>
          <w:p w14:paraId="034FF7FB" w14:textId="77777777" w:rsidR="00B36D46" w:rsidRPr="00E22186" w:rsidRDefault="00B36D46" w:rsidP="00D85138">
            <w:pPr>
              <w:jc w:val="center"/>
            </w:pPr>
            <w:r w:rsidRPr="00E22186">
              <w:rPr>
                <w:color w:val="231F20"/>
                <w:spacing w:val="-5"/>
                <w:w w:val="115"/>
              </w:rPr>
              <w:t>↑↑↑</w:t>
            </w:r>
          </w:p>
        </w:tc>
      </w:tr>
      <w:tr w:rsidR="00B36D46" w:rsidRPr="00E22186" w14:paraId="4CC64876" w14:textId="77777777" w:rsidTr="00D85138">
        <w:trPr>
          <w:gridAfter w:val="1"/>
          <w:wAfter w:w="9" w:type="dxa"/>
        </w:trPr>
        <w:tc>
          <w:tcPr>
            <w:tcW w:w="5382" w:type="dxa"/>
          </w:tcPr>
          <w:p w14:paraId="5DF5E0A6" w14:textId="77777777" w:rsidR="00B36D46" w:rsidRPr="00E22186" w:rsidRDefault="00B36D46" w:rsidP="00D85138">
            <w:r w:rsidRPr="00E22186">
              <w:t>Гипертония</w:t>
            </w:r>
          </w:p>
        </w:tc>
        <w:tc>
          <w:tcPr>
            <w:tcW w:w="1203" w:type="dxa"/>
            <w:tcBorders>
              <w:top w:val="single" w:sz="2" w:space="0" w:color="775189"/>
              <w:left w:val="nil"/>
              <w:bottom w:val="single" w:sz="2" w:space="0" w:color="775189"/>
              <w:right w:val="single" w:sz="4" w:space="0" w:color="auto"/>
            </w:tcBorders>
          </w:tcPr>
          <w:p w14:paraId="3CB826BB" w14:textId="77777777" w:rsidR="00B36D46" w:rsidRPr="00E22186" w:rsidRDefault="00B36D46" w:rsidP="00D85138">
            <w:pPr>
              <w:jc w:val="center"/>
            </w:pPr>
            <w:r w:rsidRPr="00E22186">
              <w:rPr>
                <w:color w:val="231F20"/>
                <w:spacing w:val="-10"/>
                <w:w w:val="115"/>
              </w:rPr>
              <w:t>↑</w:t>
            </w:r>
          </w:p>
        </w:tc>
        <w:tc>
          <w:tcPr>
            <w:tcW w:w="1276" w:type="dxa"/>
            <w:tcBorders>
              <w:top w:val="single" w:sz="2" w:space="0" w:color="775189"/>
              <w:left w:val="single" w:sz="4" w:space="0" w:color="auto"/>
              <w:bottom w:val="single" w:sz="2" w:space="0" w:color="775189"/>
              <w:right w:val="single" w:sz="4" w:space="0" w:color="auto"/>
            </w:tcBorders>
          </w:tcPr>
          <w:p w14:paraId="7FB2B962" w14:textId="77777777" w:rsidR="00B36D46" w:rsidRPr="00E22186" w:rsidRDefault="00B36D46" w:rsidP="00D85138">
            <w:pPr>
              <w:jc w:val="center"/>
            </w:pPr>
            <w:r w:rsidRPr="00E22186">
              <w:rPr>
                <w:color w:val="231F20"/>
                <w:spacing w:val="-5"/>
                <w:w w:val="115"/>
              </w:rPr>
              <w:t>↑↑</w:t>
            </w:r>
          </w:p>
        </w:tc>
        <w:tc>
          <w:tcPr>
            <w:tcW w:w="1134" w:type="dxa"/>
            <w:tcBorders>
              <w:top w:val="single" w:sz="2" w:space="0" w:color="775189"/>
              <w:left w:val="single" w:sz="4" w:space="0" w:color="auto"/>
              <w:bottom w:val="single" w:sz="2" w:space="0" w:color="775189"/>
              <w:right w:val="single" w:sz="4" w:space="0" w:color="auto"/>
            </w:tcBorders>
          </w:tcPr>
          <w:p w14:paraId="067EE28F" w14:textId="77777777" w:rsidR="00B36D46" w:rsidRPr="00E22186" w:rsidRDefault="00B36D46" w:rsidP="00D85138">
            <w:pPr>
              <w:jc w:val="center"/>
            </w:pPr>
            <w:r w:rsidRPr="00E22186">
              <w:rPr>
                <w:color w:val="231F20"/>
                <w:spacing w:val="-5"/>
                <w:w w:val="115"/>
              </w:rPr>
              <w:t>↑↑↑</w:t>
            </w:r>
          </w:p>
        </w:tc>
      </w:tr>
      <w:tr w:rsidR="00B36D46" w:rsidRPr="00E22186" w14:paraId="3962E887" w14:textId="77777777" w:rsidTr="00D85138">
        <w:trPr>
          <w:gridAfter w:val="1"/>
          <w:wAfter w:w="9" w:type="dxa"/>
        </w:trPr>
        <w:tc>
          <w:tcPr>
            <w:tcW w:w="5382" w:type="dxa"/>
          </w:tcPr>
          <w:p w14:paraId="6DD6BFC4" w14:textId="77777777" w:rsidR="00B36D46" w:rsidRPr="00E22186" w:rsidRDefault="00B36D46" w:rsidP="00D85138">
            <w:r w:rsidRPr="00E22186">
              <w:t>Диабет</w:t>
            </w:r>
          </w:p>
        </w:tc>
        <w:tc>
          <w:tcPr>
            <w:tcW w:w="1203" w:type="dxa"/>
            <w:tcBorders>
              <w:top w:val="single" w:sz="2" w:space="0" w:color="775189"/>
              <w:left w:val="nil"/>
              <w:bottom w:val="single" w:sz="2" w:space="0" w:color="775189"/>
              <w:right w:val="single" w:sz="4" w:space="0" w:color="auto"/>
            </w:tcBorders>
          </w:tcPr>
          <w:p w14:paraId="6287A76E" w14:textId="77777777" w:rsidR="00B36D46" w:rsidRPr="00E22186" w:rsidRDefault="00B36D46" w:rsidP="00D85138">
            <w:pPr>
              <w:jc w:val="center"/>
            </w:pPr>
            <w:r w:rsidRPr="00E22186">
              <w:rPr>
                <w:color w:val="231F20"/>
                <w:spacing w:val="-5"/>
                <w:w w:val="115"/>
              </w:rPr>
              <w:t>↑↑↑</w:t>
            </w:r>
          </w:p>
        </w:tc>
        <w:tc>
          <w:tcPr>
            <w:tcW w:w="1276" w:type="dxa"/>
            <w:tcBorders>
              <w:top w:val="single" w:sz="2" w:space="0" w:color="775189"/>
              <w:left w:val="single" w:sz="4" w:space="0" w:color="auto"/>
              <w:bottom w:val="single" w:sz="2" w:space="0" w:color="775189"/>
              <w:right w:val="single" w:sz="4" w:space="0" w:color="auto"/>
            </w:tcBorders>
          </w:tcPr>
          <w:p w14:paraId="092F1017" w14:textId="77777777" w:rsidR="00B36D46" w:rsidRPr="00E22186" w:rsidRDefault="00B36D46" w:rsidP="00D85138">
            <w:pPr>
              <w:jc w:val="center"/>
            </w:pPr>
            <w:r w:rsidRPr="00E22186">
              <w:rPr>
                <w:color w:val="231F20"/>
                <w:spacing w:val="-5"/>
                <w:w w:val="115"/>
              </w:rPr>
              <w:t>↑↑↑</w:t>
            </w:r>
          </w:p>
        </w:tc>
        <w:tc>
          <w:tcPr>
            <w:tcW w:w="1134" w:type="dxa"/>
            <w:tcBorders>
              <w:top w:val="single" w:sz="2" w:space="0" w:color="775189"/>
              <w:left w:val="single" w:sz="4" w:space="0" w:color="auto"/>
              <w:bottom w:val="single" w:sz="2" w:space="0" w:color="775189"/>
              <w:right w:val="single" w:sz="4" w:space="0" w:color="auto"/>
            </w:tcBorders>
          </w:tcPr>
          <w:p w14:paraId="6D88EFC2" w14:textId="77777777" w:rsidR="00B36D46" w:rsidRPr="00E22186" w:rsidRDefault="00B36D46" w:rsidP="00D85138">
            <w:pPr>
              <w:jc w:val="center"/>
            </w:pPr>
            <w:r w:rsidRPr="00E22186">
              <w:rPr>
                <w:color w:val="231F20"/>
                <w:spacing w:val="-5"/>
                <w:w w:val="115"/>
              </w:rPr>
              <w:t>↑↑↑</w:t>
            </w:r>
          </w:p>
        </w:tc>
      </w:tr>
      <w:tr w:rsidR="00B36D46" w:rsidRPr="00E22186" w14:paraId="2EA924E8" w14:textId="77777777" w:rsidTr="00D85138">
        <w:trPr>
          <w:gridAfter w:val="1"/>
          <w:wAfter w:w="9" w:type="dxa"/>
        </w:trPr>
        <w:tc>
          <w:tcPr>
            <w:tcW w:w="5382" w:type="dxa"/>
          </w:tcPr>
          <w:p w14:paraId="227F510C" w14:textId="77777777" w:rsidR="00B36D46" w:rsidRPr="00E22186" w:rsidRDefault="00B36D46" w:rsidP="00D85138">
            <w:r w:rsidRPr="00E22186">
              <w:t>Хроническая болезнь почек</w:t>
            </w:r>
          </w:p>
        </w:tc>
        <w:tc>
          <w:tcPr>
            <w:tcW w:w="1203" w:type="dxa"/>
            <w:tcBorders>
              <w:top w:val="single" w:sz="2" w:space="0" w:color="775189"/>
              <w:left w:val="nil"/>
              <w:bottom w:val="single" w:sz="2" w:space="0" w:color="775189"/>
              <w:right w:val="single" w:sz="4" w:space="0" w:color="auto"/>
            </w:tcBorders>
          </w:tcPr>
          <w:p w14:paraId="0954F036" w14:textId="77777777" w:rsidR="00B36D46" w:rsidRPr="00E22186" w:rsidRDefault="00B36D46" w:rsidP="00D85138">
            <w:pPr>
              <w:jc w:val="center"/>
            </w:pPr>
            <w:r w:rsidRPr="00E22186">
              <w:rPr>
                <w:color w:val="231F20"/>
                <w:spacing w:val="-5"/>
                <w:w w:val="115"/>
              </w:rPr>
              <w:t>↑↑</w:t>
            </w:r>
          </w:p>
        </w:tc>
        <w:tc>
          <w:tcPr>
            <w:tcW w:w="1276" w:type="dxa"/>
            <w:tcBorders>
              <w:top w:val="single" w:sz="2" w:space="0" w:color="775189"/>
              <w:left w:val="single" w:sz="4" w:space="0" w:color="auto"/>
              <w:bottom w:val="single" w:sz="2" w:space="0" w:color="775189"/>
              <w:right w:val="single" w:sz="4" w:space="0" w:color="auto"/>
            </w:tcBorders>
          </w:tcPr>
          <w:p w14:paraId="1A8FF999" w14:textId="77777777" w:rsidR="00B36D46" w:rsidRPr="00E22186" w:rsidRDefault="00B36D46" w:rsidP="00D85138">
            <w:pPr>
              <w:jc w:val="center"/>
            </w:pPr>
            <w:r w:rsidRPr="00E22186">
              <w:rPr>
                <w:color w:val="231F20"/>
                <w:spacing w:val="-5"/>
                <w:w w:val="115"/>
              </w:rPr>
              <w:t>↑↑</w:t>
            </w:r>
          </w:p>
        </w:tc>
        <w:tc>
          <w:tcPr>
            <w:tcW w:w="1134" w:type="dxa"/>
            <w:tcBorders>
              <w:top w:val="single" w:sz="2" w:space="0" w:color="775189"/>
              <w:left w:val="single" w:sz="4" w:space="0" w:color="auto"/>
              <w:bottom w:val="single" w:sz="2" w:space="0" w:color="775189"/>
              <w:right w:val="single" w:sz="4" w:space="0" w:color="auto"/>
            </w:tcBorders>
          </w:tcPr>
          <w:p w14:paraId="20671BFB" w14:textId="77777777" w:rsidR="00B36D46" w:rsidRPr="00E22186" w:rsidRDefault="00B36D46" w:rsidP="00D85138">
            <w:pPr>
              <w:jc w:val="center"/>
            </w:pPr>
            <w:r w:rsidRPr="00E22186">
              <w:rPr>
                <w:color w:val="231F20"/>
                <w:spacing w:val="-5"/>
                <w:w w:val="115"/>
              </w:rPr>
              <w:t>↑↑↑</w:t>
            </w:r>
          </w:p>
        </w:tc>
      </w:tr>
      <w:tr w:rsidR="00B36D46" w:rsidRPr="00E22186" w14:paraId="7D02ABE9" w14:textId="77777777" w:rsidTr="00D85138">
        <w:trPr>
          <w:gridAfter w:val="1"/>
          <w:wAfter w:w="9" w:type="dxa"/>
        </w:trPr>
        <w:tc>
          <w:tcPr>
            <w:tcW w:w="5382" w:type="dxa"/>
          </w:tcPr>
          <w:p w14:paraId="29F99F04" w14:textId="77777777" w:rsidR="00B36D46" w:rsidRPr="00E22186" w:rsidRDefault="00B36D46" w:rsidP="00D85138">
            <w:r w:rsidRPr="00E22186">
              <w:t>Уровни натрийуретического пептида</w:t>
            </w:r>
          </w:p>
        </w:tc>
        <w:tc>
          <w:tcPr>
            <w:tcW w:w="1203" w:type="dxa"/>
            <w:tcBorders>
              <w:top w:val="single" w:sz="2" w:space="0" w:color="775189"/>
              <w:left w:val="nil"/>
              <w:bottom w:val="single" w:sz="2" w:space="0" w:color="775189"/>
              <w:right w:val="single" w:sz="4" w:space="0" w:color="auto"/>
            </w:tcBorders>
          </w:tcPr>
          <w:p w14:paraId="685621E9" w14:textId="77777777" w:rsidR="00B36D46" w:rsidRPr="00E22186" w:rsidRDefault="00B36D46" w:rsidP="00D85138">
            <w:pPr>
              <w:jc w:val="center"/>
            </w:pPr>
            <w:r w:rsidRPr="00E22186">
              <w:rPr>
                <w:color w:val="231F20"/>
                <w:spacing w:val="-5"/>
                <w:w w:val="115"/>
              </w:rPr>
              <w:t>↑↑↑</w:t>
            </w:r>
          </w:p>
        </w:tc>
        <w:tc>
          <w:tcPr>
            <w:tcW w:w="1276" w:type="dxa"/>
            <w:tcBorders>
              <w:top w:val="single" w:sz="2" w:space="0" w:color="775189"/>
              <w:left w:val="single" w:sz="4" w:space="0" w:color="auto"/>
              <w:bottom w:val="single" w:sz="2" w:space="0" w:color="775189"/>
              <w:right w:val="single" w:sz="4" w:space="0" w:color="auto"/>
            </w:tcBorders>
          </w:tcPr>
          <w:p w14:paraId="4B5FD018" w14:textId="77777777" w:rsidR="00B36D46" w:rsidRPr="00E22186" w:rsidRDefault="00B36D46" w:rsidP="00D85138">
            <w:pPr>
              <w:jc w:val="center"/>
            </w:pPr>
            <w:r w:rsidRPr="00E22186">
              <w:rPr>
                <w:color w:val="231F20"/>
                <w:spacing w:val="-10"/>
                <w:w w:val="115"/>
              </w:rPr>
              <w:t>↑</w:t>
            </w:r>
          </w:p>
        </w:tc>
        <w:tc>
          <w:tcPr>
            <w:tcW w:w="1134" w:type="dxa"/>
            <w:tcBorders>
              <w:top w:val="single" w:sz="2" w:space="0" w:color="775189"/>
              <w:left w:val="single" w:sz="4" w:space="0" w:color="auto"/>
              <w:bottom w:val="single" w:sz="2" w:space="0" w:color="775189"/>
              <w:right w:val="single" w:sz="4" w:space="0" w:color="auto"/>
            </w:tcBorders>
          </w:tcPr>
          <w:p w14:paraId="35BF0A80" w14:textId="77777777" w:rsidR="00B36D46" w:rsidRPr="00E22186" w:rsidRDefault="00B36D46" w:rsidP="00D85138">
            <w:pPr>
              <w:jc w:val="center"/>
            </w:pPr>
            <w:r w:rsidRPr="00E22186">
              <w:rPr>
                <w:color w:val="231F20"/>
                <w:spacing w:val="-10"/>
                <w:w w:val="115"/>
              </w:rPr>
              <w:t>↑</w:t>
            </w:r>
          </w:p>
        </w:tc>
      </w:tr>
      <w:tr w:rsidR="00B36D46" w:rsidRPr="00E22186" w14:paraId="4A5E35F6" w14:textId="77777777" w:rsidTr="00D85138">
        <w:trPr>
          <w:gridAfter w:val="1"/>
          <w:wAfter w:w="9" w:type="dxa"/>
        </w:trPr>
        <w:tc>
          <w:tcPr>
            <w:tcW w:w="8995" w:type="dxa"/>
            <w:gridSpan w:val="4"/>
            <w:tcBorders>
              <w:right w:val="single" w:sz="4" w:space="0" w:color="auto"/>
            </w:tcBorders>
          </w:tcPr>
          <w:p w14:paraId="6A89FA8F" w14:textId="77777777" w:rsidR="00B36D46" w:rsidRPr="00E22186" w:rsidRDefault="00B36D46" w:rsidP="00D85138">
            <w:pPr>
              <w:jc w:val="left"/>
            </w:pPr>
            <w:r w:rsidRPr="00E22186">
              <w:rPr>
                <w:b/>
                <w:bCs/>
              </w:rPr>
              <w:t>Пороки клапанов сердца</w:t>
            </w:r>
          </w:p>
        </w:tc>
      </w:tr>
      <w:tr w:rsidR="00B36D46" w:rsidRPr="00E22186" w14:paraId="78E871D5" w14:textId="77777777" w:rsidTr="00D85138">
        <w:trPr>
          <w:gridAfter w:val="1"/>
          <w:wAfter w:w="9" w:type="dxa"/>
        </w:trPr>
        <w:tc>
          <w:tcPr>
            <w:tcW w:w="5382" w:type="dxa"/>
          </w:tcPr>
          <w:p w14:paraId="1B48FB6E" w14:textId="77777777" w:rsidR="00B36D46" w:rsidRPr="00E22186" w:rsidRDefault="00B36D46" w:rsidP="00D85138">
            <w:r w:rsidRPr="00E22186">
              <w:t>Митральная регургитация</w:t>
            </w:r>
          </w:p>
        </w:tc>
        <w:tc>
          <w:tcPr>
            <w:tcW w:w="1203" w:type="dxa"/>
            <w:tcBorders>
              <w:top w:val="single" w:sz="2" w:space="0" w:color="775189"/>
              <w:left w:val="nil"/>
              <w:bottom w:val="single" w:sz="2" w:space="0" w:color="775189"/>
              <w:right w:val="single" w:sz="4" w:space="0" w:color="auto"/>
            </w:tcBorders>
          </w:tcPr>
          <w:p w14:paraId="59E2755D" w14:textId="77777777" w:rsidR="00B36D46" w:rsidRPr="00E22186" w:rsidRDefault="00B36D46" w:rsidP="00D85138">
            <w:pPr>
              <w:jc w:val="center"/>
            </w:pPr>
            <w:r w:rsidRPr="00E22186">
              <w:rPr>
                <w:color w:val="231F20"/>
                <w:spacing w:val="-5"/>
                <w:w w:val="115"/>
              </w:rPr>
              <w:t>↑↑↑</w:t>
            </w:r>
          </w:p>
        </w:tc>
        <w:tc>
          <w:tcPr>
            <w:tcW w:w="1276" w:type="dxa"/>
            <w:tcBorders>
              <w:top w:val="single" w:sz="2" w:space="0" w:color="775189"/>
              <w:left w:val="single" w:sz="4" w:space="0" w:color="auto"/>
              <w:bottom w:val="single" w:sz="2" w:space="0" w:color="775189"/>
              <w:right w:val="single" w:sz="4" w:space="0" w:color="auto"/>
            </w:tcBorders>
          </w:tcPr>
          <w:p w14:paraId="5FBD58C9" w14:textId="77777777" w:rsidR="00B36D46" w:rsidRPr="00E22186" w:rsidRDefault="00B36D46" w:rsidP="00D85138">
            <w:pPr>
              <w:jc w:val="center"/>
            </w:pPr>
            <w:r w:rsidRPr="00E22186">
              <w:rPr>
                <w:color w:val="231F20"/>
                <w:spacing w:val="-5"/>
                <w:w w:val="115"/>
              </w:rPr>
              <w:t>↑↑</w:t>
            </w:r>
          </w:p>
        </w:tc>
        <w:tc>
          <w:tcPr>
            <w:tcW w:w="1134" w:type="dxa"/>
            <w:tcBorders>
              <w:top w:val="single" w:sz="2" w:space="0" w:color="775189"/>
              <w:left w:val="single" w:sz="4" w:space="0" w:color="auto"/>
              <w:bottom w:val="single" w:sz="2" w:space="0" w:color="775189"/>
              <w:right w:val="single" w:sz="4" w:space="0" w:color="auto"/>
            </w:tcBorders>
          </w:tcPr>
          <w:p w14:paraId="7E03F55A" w14:textId="77777777" w:rsidR="00B36D46" w:rsidRPr="00E22186" w:rsidRDefault="00B36D46" w:rsidP="00D85138">
            <w:pPr>
              <w:jc w:val="center"/>
            </w:pPr>
            <w:r w:rsidRPr="00E22186">
              <w:rPr>
                <w:color w:val="231F20"/>
                <w:spacing w:val="-10"/>
                <w:w w:val="115"/>
              </w:rPr>
              <w:t>↑</w:t>
            </w:r>
          </w:p>
        </w:tc>
      </w:tr>
      <w:tr w:rsidR="00B36D46" w:rsidRPr="00E22186" w14:paraId="09A515AF" w14:textId="77777777" w:rsidTr="00D85138">
        <w:trPr>
          <w:gridAfter w:val="1"/>
          <w:wAfter w:w="9" w:type="dxa"/>
        </w:trPr>
        <w:tc>
          <w:tcPr>
            <w:tcW w:w="5382" w:type="dxa"/>
          </w:tcPr>
          <w:p w14:paraId="0863E734" w14:textId="77777777" w:rsidR="00B36D46" w:rsidRPr="00E22186" w:rsidRDefault="00B36D46" w:rsidP="00D85138">
            <w:r w:rsidRPr="00E22186">
              <w:t>Трикуспидальная регургитация</w:t>
            </w:r>
          </w:p>
        </w:tc>
        <w:tc>
          <w:tcPr>
            <w:tcW w:w="1203" w:type="dxa"/>
            <w:tcBorders>
              <w:top w:val="single" w:sz="2" w:space="0" w:color="775189"/>
              <w:left w:val="nil"/>
              <w:bottom w:val="single" w:sz="2" w:space="0" w:color="775189"/>
              <w:right w:val="single" w:sz="4" w:space="0" w:color="auto"/>
            </w:tcBorders>
          </w:tcPr>
          <w:p w14:paraId="7BA95BE0" w14:textId="77777777" w:rsidR="00B36D46" w:rsidRPr="00E22186" w:rsidRDefault="00B36D46" w:rsidP="00D85138">
            <w:pPr>
              <w:jc w:val="center"/>
            </w:pPr>
            <w:r w:rsidRPr="00E22186">
              <w:rPr>
                <w:color w:val="231F20"/>
                <w:spacing w:val="-10"/>
                <w:w w:val="115"/>
              </w:rPr>
              <w:t>↑</w:t>
            </w:r>
          </w:p>
        </w:tc>
        <w:tc>
          <w:tcPr>
            <w:tcW w:w="1276" w:type="dxa"/>
            <w:tcBorders>
              <w:top w:val="single" w:sz="2" w:space="0" w:color="775189"/>
              <w:left w:val="single" w:sz="4" w:space="0" w:color="auto"/>
              <w:bottom w:val="single" w:sz="2" w:space="0" w:color="775189"/>
              <w:right w:val="single" w:sz="4" w:space="0" w:color="auto"/>
            </w:tcBorders>
          </w:tcPr>
          <w:p w14:paraId="2B36A41A" w14:textId="77777777" w:rsidR="00B36D46" w:rsidRPr="00E22186" w:rsidRDefault="00B36D46" w:rsidP="00D85138">
            <w:pPr>
              <w:jc w:val="center"/>
            </w:pPr>
            <w:r w:rsidRPr="00E22186">
              <w:rPr>
                <w:color w:val="231F20"/>
                <w:spacing w:val="-10"/>
                <w:w w:val="115"/>
              </w:rPr>
              <w:t>↑</w:t>
            </w:r>
          </w:p>
        </w:tc>
        <w:tc>
          <w:tcPr>
            <w:tcW w:w="1134" w:type="dxa"/>
            <w:tcBorders>
              <w:top w:val="single" w:sz="2" w:space="0" w:color="775189"/>
              <w:left w:val="single" w:sz="4" w:space="0" w:color="auto"/>
              <w:bottom w:val="single" w:sz="2" w:space="0" w:color="775189"/>
              <w:right w:val="single" w:sz="4" w:space="0" w:color="auto"/>
            </w:tcBorders>
          </w:tcPr>
          <w:p w14:paraId="6A423982" w14:textId="77777777" w:rsidR="00B36D46" w:rsidRPr="00E22186" w:rsidRDefault="00B36D46" w:rsidP="00D85138">
            <w:pPr>
              <w:jc w:val="center"/>
            </w:pPr>
            <w:r w:rsidRPr="00E22186">
              <w:rPr>
                <w:color w:val="231F20"/>
                <w:spacing w:val="-5"/>
                <w:w w:val="115"/>
              </w:rPr>
              <w:t>↑↑</w:t>
            </w:r>
          </w:p>
        </w:tc>
      </w:tr>
      <w:tr w:rsidR="00B36D46" w:rsidRPr="00E22186" w14:paraId="7D03453D" w14:textId="77777777" w:rsidTr="00D85138">
        <w:trPr>
          <w:gridAfter w:val="1"/>
          <w:wAfter w:w="9" w:type="dxa"/>
        </w:trPr>
        <w:tc>
          <w:tcPr>
            <w:tcW w:w="5382" w:type="dxa"/>
          </w:tcPr>
          <w:p w14:paraId="1D3D8BCE" w14:textId="77777777" w:rsidR="00B36D46" w:rsidRPr="00E22186" w:rsidRDefault="00B36D46" w:rsidP="00D85138">
            <w:r w:rsidRPr="00E22186">
              <w:t>Стеноз аорты</w:t>
            </w:r>
          </w:p>
        </w:tc>
        <w:tc>
          <w:tcPr>
            <w:tcW w:w="1203" w:type="dxa"/>
            <w:tcBorders>
              <w:top w:val="single" w:sz="2" w:space="0" w:color="775189"/>
              <w:left w:val="nil"/>
              <w:bottom w:val="single" w:sz="2" w:space="0" w:color="775189"/>
              <w:right w:val="single" w:sz="4" w:space="0" w:color="auto"/>
            </w:tcBorders>
          </w:tcPr>
          <w:p w14:paraId="5D291E46" w14:textId="77777777" w:rsidR="00B36D46" w:rsidRPr="00E22186" w:rsidRDefault="00B36D46" w:rsidP="00D85138">
            <w:pPr>
              <w:jc w:val="center"/>
            </w:pPr>
            <w:r w:rsidRPr="00E22186">
              <w:rPr>
                <w:color w:val="231F20"/>
                <w:spacing w:val="-10"/>
                <w:w w:val="115"/>
              </w:rPr>
              <w:t>↑</w:t>
            </w:r>
          </w:p>
        </w:tc>
        <w:tc>
          <w:tcPr>
            <w:tcW w:w="1276" w:type="dxa"/>
            <w:tcBorders>
              <w:top w:val="single" w:sz="2" w:space="0" w:color="775189"/>
              <w:left w:val="single" w:sz="4" w:space="0" w:color="auto"/>
              <w:bottom w:val="single" w:sz="2" w:space="0" w:color="775189"/>
              <w:right w:val="single" w:sz="4" w:space="0" w:color="auto"/>
            </w:tcBorders>
          </w:tcPr>
          <w:p w14:paraId="0D7B455D" w14:textId="77777777" w:rsidR="00B36D46" w:rsidRPr="00E22186" w:rsidRDefault="00B36D46" w:rsidP="00D85138">
            <w:pPr>
              <w:jc w:val="center"/>
            </w:pPr>
            <w:r w:rsidRPr="00E22186">
              <w:rPr>
                <w:color w:val="231F20"/>
                <w:spacing w:val="-10"/>
                <w:w w:val="115"/>
              </w:rPr>
              <w:t>↑</w:t>
            </w:r>
          </w:p>
        </w:tc>
        <w:tc>
          <w:tcPr>
            <w:tcW w:w="1134" w:type="dxa"/>
            <w:tcBorders>
              <w:top w:val="single" w:sz="2" w:space="0" w:color="775189"/>
              <w:left w:val="single" w:sz="4" w:space="0" w:color="auto"/>
              <w:bottom w:val="single" w:sz="2" w:space="0" w:color="775189"/>
              <w:right w:val="single" w:sz="4" w:space="0" w:color="auto"/>
            </w:tcBorders>
          </w:tcPr>
          <w:p w14:paraId="4D20C3C5" w14:textId="77777777" w:rsidR="00B36D46" w:rsidRPr="00E22186" w:rsidRDefault="00B36D46" w:rsidP="00D85138">
            <w:pPr>
              <w:jc w:val="center"/>
            </w:pPr>
            <w:r w:rsidRPr="00E22186">
              <w:rPr>
                <w:color w:val="231F20"/>
                <w:spacing w:val="-5"/>
                <w:w w:val="115"/>
              </w:rPr>
              <w:t>↑↑</w:t>
            </w:r>
          </w:p>
        </w:tc>
      </w:tr>
      <w:tr w:rsidR="00B36D46" w:rsidRPr="00E22186" w14:paraId="58C93EF9" w14:textId="77777777" w:rsidTr="00D85138">
        <w:trPr>
          <w:gridAfter w:val="1"/>
          <w:wAfter w:w="9" w:type="dxa"/>
        </w:trPr>
        <w:tc>
          <w:tcPr>
            <w:tcW w:w="5382" w:type="dxa"/>
          </w:tcPr>
          <w:p w14:paraId="01842BDA" w14:textId="77777777" w:rsidR="00B36D46" w:rsidRPr="00E22186" w:rsidRDefault="00B36D46" w:rsidP="00D85138">
            <w:r w:rsidRPr="00E22186">
              <w:t>Аортальная регургитация</w:t>
            </w:r>
          </w:p>
        </w:tc>
        <w:tc>
          <w:tcPr>
            <w:tcW w:w="1203" w:type="dxa"/>
            <w:tcBorders>
              <w:top w:val="single" w:sz="2" w:space="0" w:color="775189"/>
              <w:left w:val="nil"/>
              <w:bottom w:val="single" w:sz="2" w:space="0" w:color="775189"/>
              <w:right w:val="single" w:sz="4" w:space="0" w:color="auto"/>
            </w:tcBorders>
          </w:tcPr>
          <w:p w14:paraId="4692F2E2" w14:textId="77777777" w:rsidR="00B36D46" w:rsidRPr="00E22186" w:rsidRDefault="00B36D46" w:rsidP="00D85138">
            <w:pPr>
              <w:jc w:val="center"/>
            </w:pPr>
            <w:r w:rsidRPr="00E22186">
              <w:rPr>
                <w:color w:val="231F20"/>
                <w:spacing w:val="-10"/>
                <w:w w:val="115"/>
              </w:rPr>
              <w:t>↑</w:t>
            </w:r>
          </w:p>
        </w:tc>
        <w:tc>
          <w:tcPr>
            <w:tcW w:w="1276" w:type="dxa"/>
            <w:tcBorders>
              <w:top w:val="single" w:sz="2" w:space="0" w:color="775189"/>
              <w:left w:val="single" w:sz="4" w:space="0" w:color="auto"/>
              <w:bottom w:val="single" w:sz="2" w:space="0" w:color="775189"/>
              <w:right w:val="single" w:sz="4" w:space="0" w:color="auto"/>
            </w:tcBorders>
          </w:tcPr>
          <w:p w14:paraId="0E7C93C9" w14:textId="77777777" w:rsidR="00B36D46" w:rsidRPr="00E22186" w:rsidRDefault="00B36D46" w:rsidP="00D85138">
            <w:pPr>
              <w:jc w:val="center"/>
            </w:pPr>
            <w:r w:rsidRPr="00E22186">
              <w:rPr>
                <w:color w:val="231F20"/>
                <w:spacing w:val="-10"/>
                <w:w w:val="115"/>
              </w:rPr>
              <w:t>↑</w:t>
            </w:r>
          </w:p>
        </w:tc>
        <w:tc>
          <w:tcPr>
            <w:tcW w:w="1134" w:type="dxa"/>
            <w:tcBorders>
              <w:top w:val="single" w:sz="2" w:space="0" w:color="775189"/>
              <w:left w:val="single" w:sz="4" w:space="0" w:color="auto"/>
              <w:bottom w:val="single" w:sz="2" w:space="0" w:color="775189"/>
              <w:right w:val="single" w:sz="4" w:space="0" w:color="auto"/>
            </w:tcBorders>
          </w:tcPr>
          <w:p w14:paraId="5C3E3021" w14:textId="77777777" w:rsidR="00B36D46" w:rsidRPr="00E22186" w:rsidRDefault="00B36D46" w:rsidP="00D85138">
            <w:pPr>
              <w:jc w:val="center"/>
            </w:pPr>
            <w:r w:rsidRPr="00E22186">
              <w:rPr>
                <w:color w:val="231F20"/>
                <w:spacing w:val="-10"/>
                <w:w w:val="115"/>
              </w:rPr>
              <w:t>↑</w:t>
            </w:r>
          </w:p>
        </w:tc>
      </w:tr>
      <w:tr w:rsidR="00B36D46" w:rsidRPr="00E22186" w14:paraId="7BB969BB" w14:textId="77777777" w:rsidTr="00D85138">
        <w:trPr>
          <w:gridAfter w:val="1"/>
          <w:wAfter w:w="9" w:type="dxa"/>
        </w:trPr>
        <w:tc>
          <w:tcPr>
            <w:tcW w:w="8995" w:type="dxa"/>
            <w:gridSpan w:val="4"/>
            <w:tcBorders>
              <w:right w:val="single" w:sz="4" w:space="0" w:color="auto"/>
            </w:tcBorders>
          </w:tcPr>
          <w:p w14:paraId="3B81C042" w14:textId="77777777" w:rsidR="00B36D46" w:rsidRPr="00E22186" w:rsidRDefault="00B36D46" w:rsidP="00D85138">
            <w:pPr>
              <w:jc w:val="left"/>
            </w:pPr>
            <w:r w:rsidRPr="00E22186">
              <w:rPr>
                <w:b/>
                <w:bCs/>
              </w:rPr>
              <w:t>Прогноз</w:t>
            </w:r>
          </w:p>
        </w:tc>
      </w:tr>
      <w:tr w:rsidR="00B36D46" w:rsidRPr="00E22186" w14:paraId="711940B6" w14:textId="77777777" w:rsidTr="00D85138">
        <w:trPr>
          <w:gridAfter w:val="1"/>
          <w:wAfter w:w="9" w:type="dxa"/>
        </w:trPr>
        <w:tc>
          <w:tcPr>
            <w:tcW w:w="5382" w:type="dxa"/>
          </w:tcPr>
          <w:p w14:paraId="131A2F43" w14:textId="77777777" w:rsidR="00B36D46" w:rsidRPr="00E22186" w:rsidRDefault="00B36D46" w:rsidP="00D85138">
            <w:r w:rsidRPr="00E22186">
              <w:t>Сердечно-сосудистый риск</w:t>
            </w:r>
          </w:p>
        </w:tc>
        <w:tc>
          <w:tcPr>
            <w:tcW w:w="1203" w:type="dxa"/>
            <w:tcBorders>
              <w:top w:val="single" w:sz="2" w:space="0" w:color="775189"/>
              <w:left w:val="nil"/>
              <w:bottom w:val="single" w:sz="2" w:space="0" w:color="775189"/>
              <w:right w:val="single" w:sz="4" w:space="0" w:color="auto"/>
            </w:tcBorders>
          </w:tcPr>
          <w:p w14:paraId="6E93C86C" w14:textId="77777777" w:rsidR="00B36D46" w:rsidRPr="00E22186" w:rsidRDefault="00B36D46" w:rsidP="00D85138">
            <w:pPr>
              <w:jc w:val="center"/>
            </w:pPr>
            <w:r w:rsidRPr="00E22186">
              <w:rPr>
                <w:color w:val="231F20"/>
                <w:spacing w:val="-5"/>
                <w:w w:val="115"/>
              </w:rPr>
              <w:t>↑↑↑</w:t>
            </w:r>
          </w:p>
        </w:tc>
        <w:tc>
          <w:tcPr>
            <w:tcW w:w="1276" w:type="dxa"/>
            <w:tcBorders>
              <w:top w:val="single" w:sz="2" w:space="0" w:color="775189"/>
              <w:left w:val="single" w:sz="4" w:space="0" w:color="auto"/>
              <w:bottom w:val="single" w:sz="2" w:space="0" w:color="775189"/>
              <w:right w:val="single" w:sz="4" w:space="0" w:color="auto"/>
            </w:tcBorders>
          </w:tcPr>
          <w:p w14:paraId="367CC215" w14:textId="77777777" w:rsidR="00B36D46" w:rsidRPr="00E22186" w:rsidRDefault="00B36D46" w:rsidP="00D85138">
            <w:pPr>
              <w:jc w:val="center"/>
            </w:pPr>
            <w:r w:rsidRPr="00E22186">
              <w:rPr>
                <w:color w:val="231F20"/>
                <w:spacing w:val="-10"/>
                <w:w w:val="115"/>
              </w:rPr>
              <w:t>↑</w:t>
            </w:r>
          </w:p>
        </w:tc>
        <w:tc>
          <w:tcPr>
            <w:tcW w:w="1134" w:type="dxa"/>
            <w:tcBorders>
              <w:top w:val="single" w:sz="2" w:space="0" w:color="775189"/>
              <w:left w:val="single" w:sz="4" w:space="0" w:color="auto"/>
              <w:bottom w:val="single" w:sz="2" w:space="0" w:color="775189"/>
              <w:right w:val="single" w:sz="4" w:space="0" w:color="auto"/>
            </w:tcBorders>
          </w:tcPr>
          <w:p w14:paraId="6B2E7A5D" w14:textId="77777777" w:rsidR="00B36D46" w:rsidRPr="00E22186" w:rsidRDefault="00B36D46" w:rsidP="00D85138">
            <w:pPr>
              <w:jc w:val="center"/>
            </w:pPr>
            <w:r w:rsidRPr="00E22186">
              <w:rPr>
                <w:color w:val="231F20"/>
                <w:spacing w:val="-10"/>
                <w:w w:val="115"/>
              </w:rPr>
              <w:t>↑</w:t>
            </w:r>
          </w:p>
        </w:tc>
      </w:tr>
      <w:tr w:rsidR="00B36D46" w:rsidRPr="00E22186" w14:paraId="6533CFA6" w14:textId="77777777" w:rsidTr="00D85138">
        <w:trPr>
          <w:gridAfter w:val="1"/>
          <w:wAfter w:w="9" w:type="dxa"/>
        </w:trPr>
        <w:tc>
          <w:tcPr>
            <w:tcW w:w="5382" w:type="dxa"/>
          </w:tcPr>
          <w:p w14:paraId="70D47AEE" w14:textId="77777777" w:rsidR="00B36D46" w:rsidRPr="00E22186" w:rsidRDefault="00B36D46" w:rsidP="00D85138">
            <w:r w:rsidRPr="00E22186">
              <w:t>Риск, не связанный с сердечно-сосудистыми заболеваниями</w:t>
            </w:r>
          </w:p>
        </w:tc>
        <w:tc>
          <w:tcPr>
            <w:tcW w:w="1203" w:type="dxa"/>
            <w:tcBorders>
              <w:top w:val="single" w:sz="2" w:space="0" w:color="775189"/>
              <w:left w:val="nil"/>
              <w:bottom w:val="single" w:sz="2" w:space="0" w:color="775189"/>
              <w:right w:val="single" w:sz="4" w:space="0" w:color="auto"/>
            </w:tcBorders>
          </w:tcPr>
          <w:p w14:paraId="227CDD32" w14:textId="77777777" w:rsidR="00B36D46" w:rsidRPr="00E22186" w:rsidRDefault="00B36D46" w:rsidP="00D85138">
            <w:pPr>
              <w:jc w:val="center"/>
            </w:pPr>
            <w:r w:rsidRPr="00E22186">
              <w:rPr>
                <w:color w:val="231F20"/>
                <w:spacing w:val="-10"/>
                <w:w w:val="115"/>
              </w:rPr>
              <w:t>↑</w:t>
            </w:r>
          </w:p>
        </w:tc>
        <w:tc>
          <w:tcPr>
            <w:tcW w:w="1276" w:type="dxa"/>
            <w:tcBorders>
              <w:top w:val="single" w:sz="2" w:space="0" w:color="775189"/>
              <w:left w:val="single" w:sz="4" w:space="0" w:color="auto"/>
              <w:bottom w:val="single" w:sz="2" w:space="0" w:color="775189"/>
              <w:right w:val="single" w:sz="4" w:space="0" w:color="auto"/>
            </w:tcBorders>
          </w:tcPr>
          <w:p w14:paraId="2B3E8DD3" w14:textId="77777777" w:rsidR="00B36D46" w:rsidRPr="00E22186" w:rsidRDefault="00B36D46" w:rsidP="00D85138">
            <w:pPr>
              <w:jc w:val="center"/>
            </w:pPr>
            <w:r w:rsidRPr="00E22186">
              <w:rPr>
                <w:color w:val="231F20"/>
                <w:spacing w:val="-10"/>
                <w:w w:val="115"/>
              </w:rPr>
              <w:t>↑</w:t>
            </w:r>
          </w:p>
        </w:tc>
        <w:tc>
          <w:tcPr>
            <w:tcW w:w="1134" w:type="dxa"/>
            <w:tcBorders>
              <w:top w:val="single" w:sz="2" w:space="0" w:color="775189"/>
              <w:left w:val="single" w:sz="4" w:space="0" w:color="auto"/>
              <w:bottom w:val="single" w:sz="2" w:space="0" w:color="775189"/>
              <w:right w:val="single" w:sz="4" w:space="0" w:color="auto"/>
            </w:tcBorders>
          </w:tcPr>
          <w:p w14:paraId="19D39625" w14:textId="77777777" w:rsidR="00B36D46" w:rsidRPr="00E22186" w:rsidRDefault="00B36D46" w:rsidP="00D85138">
            <w:pPr>
              <w:jc w:val="center"/>
            </w:pPr>
            <w:r w:rsidRPr="00E22186">
              <w:rPr>
                <w:color w:val="231F20"/>
                <w:spacing w:val="-5"/>
                <w:w w:val="115"/>
              </w:rPr>
              <w:t>↑↑</w:t>
            </w:r>
          </w:p>
        </w:tc>
      </w:tr>
      <w:tr w:rsidR="00B36D46" w:rsidRPr="00E22186" w14:paraId="5395C52C" w14:textId="77777777" w:rsidTr="00D85138">
        <w:tc>
          <w:tcPr>
            <w:tcW w:w="9004" w:type="dxa"/>
            <w:gridSpan w:val="5"/>
            <w:tcBorders>
              <w:right w:val="single" w:sz="4" w:space="0" w:color="auto"/>
            </w:tcBorders>
          </w:tcPr>
          <w:p w14:paraId="0FB1F4B7" w14:textId="77777777" w:rsidR="00B36D46" w:rsidRPr="00E22186" w:rsidRDefault="00B36D46" w:rsidP="00D85138">
            <w:pPr>
              <w:rPr>
                <w:i/>
                <w:iCs/>
                <w:lang w:val="kk-KZ"/>
              </w:rPr>
            </w:pPr>
            <w:r w:rsidRPr="00E22186">
              <w:rPr>
                <w:i/>
                <w:iCs/>
              </w:rPr>
              <w:t>↑ означает более высокий или распространенный, а ↓ означает более низкий или менее распространенный, чем в контрольной популяции, соответствующей возрасту, соответственно.</w:t>
            </w:r>
          </w:p>
          <w:p w14:paraId="3905C90D" w14:textId="77777777" w:rsidR="00B36D46" w:rsidRPr="00E22186" w:rsidRDefault="00B36D46" w:rsidP="00D85138">
            <w:pPr>
              <w:rPr>
                <w:i/>
                <w:iCs/>
              </w:rPr>
            </w:pPr>
            <w:r w:rsidRPr="00E22186">
              <w:rPr>
                <w:i/>
                <w:iCs/>
              </w:rPr>
              <w:t>СНЛСФВ = сердечная недостаточность с легким снижением фракции выброса;</w:t>
            </w:r>
          </w:p>
          <w:p w14:paraId="2DFED6E2" w14:textId="77777777" w:rsidR="00B36D46" w:rsidRPr="00E22186" w:rsidRDefault="00B36D46" w:rsidP="00D85138">
            <w:pPr>
              <w:rPr>
                <w:i/>
                <w:iCs/>
              </w:rPr>
            </w:pPr>
            <w:r w:rsidRPr="00E22186">
              <w:rPr>
                <w:i/>
                <w:iCs/>
              </w:rPr>
              <w:t>СНСФВ = сердечная недостаточность с сохраненной фракцией выброса;</w:t>
            </w:r>
          </w:p>
          <w:p w14:paraId="248669CE" w14:textId="77777777" w:rsidR="00B36D46" w:rsidRPr="00E22186" w:rsidRDefault="00B36D46" w:rsidP="00D85138">
            <w:pPr>
              <w:rPr>
                <w:color w:val="231F20"/>
                <w:spacing w:val="-5"/>
                <w:w w:val="115"/>
              </w:rPr>
            </w:pPr>
            <w:r w:rsidRPr="00E22186">
              <w:rPr>
                <w:i/>
                <w:iCs/>
              </w:rPr>
              <w:t>СНСнФВ= сердечная недостаточность со сниженной фракцией выброса.</w:t>
            </w:r>
          </w:p>
        </w:tc>
      </w:tr>
    </w:tbl>
    <w:p w14:paraId="33BA11CF" w14:textId="77777777" w:rsidR="00B36D46" w:rsidRPr="00E22186" w:rsidRDefault="00B36D46" w:rsidP="00B36D46">
      <w:pPr>
        <w:rPr>
          <w:i/>
          <w:iCs/>
        </w:rPr>
      </w:pPr>
    </w:p>
    <w:p w14:paraId="044A1077" w14:textId="77777777" w:rsidR="00B36D46" w:rsidRPr="00E22186" w:rsidRDefault="00B36D46" w:rsidP="00B36D46">
      <w:pPr>
        <w:ind w:firstLine="567"/>
        <w:rPr>
          <w:bCs/>
          <w:sz w:val="28"/>
          <w:szCs w:val="28"/>
        </w:rPr>
      </w:pPr>
      <w:bookmarkStart w:id="13" w:name="OLE_LINK99"/>
      <w:bookmarkStart w:id="14" w:name="OLE_LINK100"/>
      <w:r w:rsidRPr="00E22186">
        <w:rPr>
          <w:sz w:val="28"/>
          <w:szCs w:val="28"/>
        </w:rPr>
        <w:t xml:space="preserve">В регистре Европейского общества кардиологов (ESC) через год основным фактором смертности являлись сердечно-сосудистые заболевания, что было более выражено при сердечной недостаточности с пониженной фракцией выброса (СНСнФВ) 53,5%, по сравнению с сердечной недостаточностью с легким снижением фракции выброса (СНЛСФВ) 50,6% и сердечной недостаточностью с сохраненной фракцией выброса (СНСФВ) 47,2%. Напротив, смертность, не связанная с сердечно-сосудистыми заболеваниями, через год была ниже при </w:t>
      </w:r>
      <w:bookmarkStart w:id="15" w:name="_Hlk158497401"/>
      <w:r w:rsidRPr="00E22186">
        <w:rPr>
          <w:sz w:val="28"/>
          <w:szCs w:val="28"/>
        </w:rPr>
        <w:t>СНСнФВ</w:t>
      </w:r>
      <w:bookmarkEnd w:id="15"/>
      <w:r w:rsidRPr="00E22186">
        <w:rPr>
          <w:sz w:val="28"/>
          <w:szCs w:val="28"/>
        </w:rPr>
        <w:t xml:space="preserve"> (20,1%) по сравнению с </w:t>
      </w:r>
      <w:bookmarkStart w:id="16" w:name="_Hlk158497416"/>
      <w:r w:rsidRPr="00E22186">
        <w:rPr>
          <w:sz w:val="28"/>
          <w:szCs w:val="28"/>
        </w:rPr>
        <w:t>СНЛСФВ</w:t>
      </w:r>
      <w:bookmarkEnd w:id="16"/>
      <w:r w:rsidRPr="00E22186">
        <w:rPr>
          <w:sz w:val="28"/>
          <w:szCs w:val="28"/>
        </w:rPr>
        <w:t xml:space="preserve"> (27,8%) и </w:t>
      </w:r>
      <w:bookmarkStart w:id="17" w:name="_Hlk158497428"/>
      <w:r w:rsidRPr="00E22186">
        <w:rPr>
          <w:sz w:val="28"/>
          <w:szCs w:val="28"/>
        </w:rPr>
        <w:t>СНСФВ</w:t>
      </w:r>
      <w:bookmarkEnd w:id="17"/>
      <w:r w:rsidRPr="00E22186">
        <w:rPr>
          <w:sz w:val="28"/>
          <w:szCs w:val="28"/>
        </w:rPr>
        <w:t xml:space="preserve"> (30,7%). </w:t>
      </w:r>
      <w:r w:rsidRPr="00E22186">
        <w:rPr>
          <w:bCs/>
          <w:sz w:val="28"/>
          <w:szCs w:val="28"/>
        </w:rPr>
        <w:t>Таким образом, у молодых людей СН чаще обусловлена специфическими причинами, такими как врожденные пороки сердца, различные виды кардиомиопатий, миокардиты или кардиотоксичность. В то время как у пожилых пациентов СН часто является следствием ускоренного сердечно-сосудистого старения, вызванного воздействием специфических факторов риска таких как артериальная гипертензии, ожирение, сахарный диабет 2 типа и ИБС.</w:t>
      </w:r>
    </w:p>
    <w:p w14:paraId="286645AD" w14:textId="77777777" w:rsidR="00B36D46" w:rsidRPr="00E22186" w:rsidRDefault="00B36D46" w:rsidP="00B36D46">
      <w:pPr>
        <w:ind w:firstLine="567"/>
        <w:rPr>
          <w:sz w:val="28"/>
          <w:szCs w:val="28"/>
        </w:rPr>
      </w:pPr>
      <w:bookmarkStart w:id="18" w:name="OLE_LINK101"/>
      <w:bookmarkStart w:id="19" w:name="OLE_LINK102"/>
      <w:bookmarkEnd w:id="13"/>
      <w:bookmarkEnd w:id="14"/>
      <w:r w:rsidRPr="00E22186">
        <w:rPr>
          <w:sz w:val="28"/>
          <w:szCs w:val="28"/>
        </w:rPr>
        <w:t>Распространенность хронической сердечной недостаточности (ХСН) продолжает увеличиваться с каждым годом, что связано с демографическим старением населения и ростом доли пожилых людей в общей популяции. В глобальном масштабе у 64 миллионов человек, при этом в европейских странах общая распространенность составляет 17 случаев на 1000 человек. В Великобритании этот показатель колеблется от 2,1% до 2,4%, в странах Азии: в Гонконге 2–3%, в Индонезии 5%, на Филиппинах 1–2%, в Южной Корее 0,6%, на Тайване 6% и в Таиланде 0,4%</w:t>
      </w:r>
      <w:r w:rsidRPr="003C79BF">
        <w:rPr>
          <w:sz w:val="28"/>
          <w:szCs w:val="28"/>
        </w:rPr>
        <w:t xml:space="preserve"> </w:t>
      </w:r>
      <w:r w:rsidRPr="00E22186">
        <w:rPr>
          <w:sz w:val="28"/>
          <w:szCs w:val="28"/>
        </w:rPr>
        <w:t>[3,5,6]. Согласно исследованиям, в США распространенность СН увеличится на 46% с 2012 по 2030 год, в то время как в Великобритании с 2015 по 2019 годы частота впервые выявленных случаев СН выросла с 4,1 на 1000 человеко-лет до 4,9 на 1000 человеко-лет [4,5]. В Австралии от СН страдают 1–2% населения, в особенности среди пожилых людей, среди которых более 10% старше 80 лет [3</w:t>
      </w:r>
      <w:r w:rsidRPr="003C79BF">
        <w:rPr>
          <w:sz w:val="28"/>
          <w:szCs w:val="28"/>
        </w:rPr>
        <w:t>9</w:t>
      </w:r>
      <w:r w:rsidRPr="00E22186">
        <w:rPr>
          <w:sz w:val="28"/>
          <w:szCs w:val="28"/>
        </w:rPr>
        <w:t>-41].</w:t>
      </w:r>
    </w:p>
    <w:p w14:paraId="768BCA46" w14:textId="0A6D46A8" w:rsidR="00B36D46" w:rsidRPr="00E22186" w:rsidRDefault="00B36D46" w:rsidP="00B36D46">
      <w:pPr>
        <w:ind w:firstLine="567"/>
        <w:rPr>
          <w:sz w:val="28"/>
          <w:szCs w:val="28"/>
        </w:rPr>
      </w:pPr>
      <w:bookmarkStart w:id="20" w:name="OLE_LINK103"/>
      <w:bookmarkStart w:id="21" w:name="OLE_LINK104"/>
      <w:bookmarkEnd w:id="18"/>
      <w:bookmarkEnd w:id="19"/>
      <w:r w:rsidRPr="00E22186">
        <w:rPr>
          <w:sz w:val="28"/>
          <w:szCs w:val="28"/>
        </w:rPr>
        <w:t xml:space="preserve"> Систематический обзор и мета-анализ показали, что СН встречается у одного из двух или трех взрослых людей в общей популяции, а среди лиц старше 70 лет- более чем у одного из десяти [42]. Метаанализ случайных эффектов показал следующие показатели выживаемости: через 1 месяц 95,7%, 1 год 86,5%, 2 года 72,6%, 5 56,7% и 10 лет 34,9%. В целом пятилетняя выживаемость увеличилась с 29,1% в период с 1970 по 1979 годы до 59,7% в 2000–2009 годы [42].</w:t>
      </w:r>
      <w:r w:rsidR="007D48EE">
        <w:rPr>
          <w:sz w:val="28"/>
          <w:szCs w:val="28"/>
        </w:rPr>
        <w:t xml:space="preserve"> </w:t>
      </w:r>
      <w:r w:rsidRPr="00E22186">
        <w:rPr>
          <w:sz w:val="28"/>
          <w:szCs w:val="28"/>
        </w:rPr>
        <w:t xml:space="preserve">СН значительно чаще диагностируется в старших возрастных группах, достигнув 4,3% среди людей в возрасте от 65-70 лет в 2012 году, при этом ожидается, что к 2030 году этот показатель продолжит неуклонно расти, достигнув 8,5% [43]. Авторы исследования подчеркивают, что рост заболеваемости и смертности от СН сравним с распространенностью основных форм рака [44]. Годовая выживаемость при ХСН составляет от 80% до 90% [45]. </w:t>
      </w:r>
    </w:p>
    <w:bookmarkEnd w:id="20"/>
    <w:bookmarkEnd w:id="21"/>
    <w:p w14:paraId="6BDBC3C2" w14:textId="77777777" w:rsidR="00B36D46" w:rsidRPr="00E22186" w:rsidRDefault="00B36D46" w:rsidP="00B36D46">
      <w:pPr>
        <w:ind w:firstLine="708"/>
        <w:rPr>
          <w:sz w:val="28"/>
          <w:szCs w:val="28"/>
        </w:rPr>
      </w:pPr>
      <w:r w:rsidRPr="00E22186">
        <w:rPr>
          <w:rFonts w:eastAsiaTheme="majorEastAsia"/>
          <w:sz w:val="28"/>
          <w:szCs w:val="28"/>
        </w:rPr>
        <w:t>В Российской Федерации за последние 20 лет наблюдается снижение смертности от хронической сердечной недостаточности (ХСН), однако заболеваемость продолжает расти. Распространенность ХСН I–IV функционального класса (ФК) увеличилась с 6,1% в 1998 году до 8,2% в 2017 году, а ХСН III–IV ФК — с 1,8% до 3,1%. При этом авторы подчеркивают неблагоприятный прогноз для пациентов с ХСН I–II ФК, где медиана времени дожития составляет 8,4 года (95% доверительный интервал: 7,8–9,1), и для пациентов с ХСН III–IV ФК — 3,8 года (95% доверительный интервал: 3,4–4,2)</w:t>
      </w:r>
      <w:r>
        <w:rPr>
          <w:rFonts w:eastAsiaTheme="majorEastAsia"/>
          <w:sz w:val="28"/>
          <w:szCs w:val="28"/>
        </w:rPr>
        <w:t xml:space="preserve"> </w:t>
      </w:r>
      <w:r w:rsidRPr="00891F9D">
        <w:rPr>
          <w:rFonts w:eastAsiaTheme="majorEastAsia"/>
          <w:sz w:val="28"/>
          <w:szCs w:val="28"/>
        </w:rPr>
        <w:t>[46]</w:t>
      </w:r>
      <w:r w:rsidRPr="00E22186">
        <w:rPr>
          <w:rFonts w:eastAsiaTheme="majorEastAsia"/>
          <w:sz w:val="28"/>
          <w:szCs w:val="28"/>
        </w:rPr>
        <w:t xml:space="preserve">. В Кыргызской Республике болезни системы кровообращения (БСК) являются основной причиной смертности (51,6% в 2017 году) и первичной инвалидизации (19,68% от общей структуры первичной инвалидизации). За период с 2002 года темпы прироста распространенности БСК составили 6,8%, а заболеваемости — 3,5%. Основными заболеваниями, ведущими к </w:t>
      </w:r>
      <w:r w:rsidRPr="00E22186">
        <w:rPr>
          <w:sz w:val="28"/>
          <w:szCs w:val="28"/>
        </w:rPr>
        <w:t>БСК</w:t>
      </w:r>
      <w:r w:rsidRPr="00E22186">
        <w:rPr>
          <w:rFonts w:eastAsiaTheme="majorEastAsia"/>
          <w:sz w:val="28"/>
          <w:szCs w:val="28"/>
        </w:rPr>
        <w:t>, являются гипертоническая болезнь, ишемическая болезнь сердца и цереброваскулярные заболевания, которые могут привести к развитию ХСН в будущем</w:t>
      </w:r>
      <w:r w:rsidRPr="00891F9D">
        <w:rPr>
          <w:rFonts w:eastAsiaTheme="majorEastAsia"/>
          <w:sz w:val="28"/>
          <w:szCs w:val="28"/>
        </w:rPr>
        <w:t xml:space="preserve"> [47]</w:t>
      </w:r>
      <w:r w:rsidRPr="00E22186">
        <w:rPr>
          <w:rFonts w:eastAsiaTheme="majorEastAsia"/>
          <w:sz w:val="28"/>
          <w:szCs w:val="28"/>
        </w:rPr>
        <w:t>.</w:t>
      </w:r>
    </w:p>
    <w:p w14:paraId="68F1CBB5" w14:textId="77777777" w:rsidR="00B36D46" w:rsidRPr="00E22186" w:rsidRDefault="00B36D46" w:rsidP="00B36D46">
      <w:pPr>
        <w:ind w:firstLine="708"/>
        <w:rPr>
          <w:rFonts w:eastAsiaTheme="majorEastAsia"/>
          <w:sz w:val="28"/>
          <w:szCs w:val="28"/>
        </w:rPr>
      </w:pPr>
      <w:r w:rsidRPr="00E22186">
        <w:rPr>
          <w:rFonts w:eastAsiaTheme="majorEastAsia"/>
          <w:sz w:val="28"/>
          <w:szCs w:val="28"/>
        </w:rPr>
        <w:t>Женщины демонстрируют более низкий уровень заболеваемости хронической сердечной недостаточностью (ХСН) по сравнению с мужчинами, однако частота сердечной недостаточности с сохраненной фракцией выброса (СНСФВ) была выше среди женщин</w:t>
      </w:r>
      <w:r w:rsidRPr="00891F9D">
        <w:rPr>
          <w:rFonts w:eastAsiaTheme="majorEastAsia"/>
          <w:sz w:val="28"/>
          <w:szCs w:val="28"/>
        </w:rPr>
        <w:t xml:space="preserve"> [48-52]</w:t>
      </w:r>
      <w:r w:rsidRPr="00E22186">
        <w:rPr>
          <w:rFonts w:eastAsiaTheme="majorEastAsia"/>
          <w:sz w:val="28"/>
          <w:szCs w:val="28"/>
        </w:rPr>
        <w:t>. Согласно объединенным данным исследования сердечно-сосудистого здоровья и многоэтнического исследования атеросклероза, пожизненный риск ХСН с нарушенной фракцией выброса (СНСнФВ) был выше у мужчин (10,6%) по сравнению с женщинами (5,8%), в то время как пожизненный риск СН с сохраненной фракцией выброса был одинаковым для обоих полов. Частота ХСН была выше среди женщин с ожирением и мужчин с сахарным диабетом</w:t>
      </w:r>
      <w:r w:rsidRPr="00891F9D">
        <w:rPr>
          <w:rFonts w:eastAsiaTheme="majorEastAsia"/>
          <w:sz w:val="28"/>
          <w:szCs w:val="28"/>
        </w:rPr>
        <w:t xml:space="preserve"> [53-5</w:t>
      </w:r>
      <w:r w:rsidRPr="004A2E18">
        <w:rPr>
          <w:rFonts w:eastAsiaTheme="majorEastAsia"/>
          <w:sz w:val="28"/>
          <w:szCs w:val="28"/>
        </w:rPr>
        <w:t>6</w:t>
      </w:r>
      <w:r w:rsidRPr="00891F9D">
        <w:rPr>
          <w:rFonts w:eastAsiaTheme="majorEastAsia"/>
          <w:sz w:val="28"/>
          <w:szCs w:val="28"/>
        </w:rPr>
        <w:t xml:space="preserve">]. </w:t>
      </w:r>
    </w:p>
    <w:p w14:paraId="1F20BDB1" w14:textId="77777777" w:rsidR="00B36D46" w:rsidRPr="00E22186" w:rsidRDefault="00B36D46" w:rsidP="00B36D46">
      <w:pPr>
        <w:ind w:firstLine="708"/>
        <w:rPr>
          <w:sz w:val="28"/>
          <w:szCs w:val="28"/>
        </w:rPr>
      </w:pPr>
      <w:r w:rsidRPr="00E22186">
        <w:rPr>
          <w:rFonts w:eastAsiaTheme="majorEastAsia"/>
          <w:sz w:val="28"/>
          <w:szCs w:val="28"/>
        </w:rPr>
        <w:t>Когортное исследование, проведенное в Великобритании в период с 1998 по 2017 год с участием 88 416 пациентов с ХСН, показало, что возрастно скорректированные показатели госпитализаций увеличились на 28% как для госпитализаций по всем причинам, так и для госпитализаций, связанных с ХСН, при этом наибольший годовой прирост был зафиксирован среди женщин</w:t>
      </w:r>
      <w:r w:rsidRPr="00891F9D">
        <w:rPr>
          <w:rFonts w:eastAsiaTheme="majorEastAsia"/>
          <w:sz w:val="28"/>
          <w:szCs w:val="28"/>
        </w:rPr>
        <w:t xml:space="preserve"> [57]</w:t>
      </w:r>
      <w:r w:rsidRPr="00E22186">
        <w:rPr>
          <w:rFonts w:eastAsiaTheme="majorEastAsia"/>
          <w:sz w:val="28"/>
          <w:szCs w:val="28"/>
        </w:rPr>
        <w:t>. Госпитализации, связанные с ХСН, составляют от 1% до 2% всех случаев, при этом наибольшая их частота наблюдается среди пациентов старше 65 лет</w:t>
      </w:r>
      <w:r w:rsidRPr="00891F9D">
        <w:rPr>
          <w:rFonts w:eastAsiaTheme="majorEastAsia"/>
          <w:sz w:val="28"/>
          <w:szCs w:val="28"/>
        </w:rPr>
        <w:t xml:space="preserve"> [58,59</w:t>
      </w:r>
      <w:r w:rsidRPr="00E722D9">
        <w:rPr>
          <w:rFonts w:eastAsiaTheme="majorEastAsia"/>
          <w:sz w:val="28"/>
          <w:szCs w:val="28"/>
        </w:rPr>
        <w:t>]</w:t>
      </w:r>
      <w:r w:rsidRPr="00E22186">
        <w:rPr>
          <w:rFonts w:eastAsiaTheme="majorEastAsia"/>
          <w:sz w:val="28"/>
          <w:szCs w:val="28"/>
        </w:rPr>
        <w:t xml:space="preserve">. </w:t>
      </w:r>
    </w:p>
    <w:p w14:paraId="4619E819" w14:textId="77777777" w:rsidR="00B36D46" w:rsidRPr="00E22186" w:rsidRDefault="00B36D46" w:rsidP="00B36D46">
      <w:pPr>
        <w:ind w:firstLine="708"/>
        <w:rPr>
          <w:sz w:val="28"/>
          <w:szCs w:val="28"/>
        </w:rPr>
      </w:pPr>
      <w:r w:rsidRPr="00E22186">
        <w:rPr>
          <w:rFonts w:eastAsiaTheme="majorEastAsia"/>
          <w:sz w:val="28"/>
          <w:szCs w:val="28"/>
        </w:rPr>
        <w:t xml:space="preserve">В 2011 году в США </w:t>
      </w:r>
      <w:r w:rsidRPr="00E22186">
        <w:rPr>
          <w:sz w:val="28"/>
          <w:szCs w:val="28"/>
        </w:rPr>
        <w:t>было</w:t>
      </w:r>
      <w:r w:rsidRPr="00E22186">
        <w:rPr>
          <w:rFonts w:eastAsiaTheme="majorEastAsia"/>
          <w:sz w:val="28"/>
          <w:szCs w:val="28"/>
        </w:rPr>
        <w:t xml:space="preserve"> зарегистрировано 553 000 обращений пациентов с хронической сердечной недостаточностью (ХСН) в отделения неотложной помощи и 257 000 — в амбулаторные отделения, а в 2012 году количество визитов к врачам с первичным диагнозом ХСН составило 1 774</w:t>
      </w:r>
      <w:r>
        <w:rPr>
          <w:rFonts w:eastAsiaTheme="majorEastAsia"/>
          <w:sz w:val="28"/>
          <w:szCs w:val="28"/>
        </w:rPr>
        <w:t> </w:t>
      </w:r>
      <w:r w:rsidRPr="00E22186">
        <w:rPr>
          <w:rFonts w:eastAsiaTheme="majorEastAsia"/>
          <w:sz w:val="28"/>
          <w:szCs w:val="28"/>
        </w:rPr>
        <w:t>000</w:t>
      </w:r>
      <w:r w:rsidRPr="00E722D9">
        <w:rPr>
          <w:rFonts w:eastAsiaTheme="majorEastAsia"/>
          <w:sz w:val="28"/>
          <w:szCs w:val="28"/>
        </w:rPr>
        <w:t xml:space="preserve"> [60]</w:t>
      </w:r>
      <w:r w:rsidRPr="00E22186">
        <w:rPr>
          <w:rFonts w:eastAsiaTheme="majorEastAsia"/>
          <w:sz w:val="28"/>
          <w:szCs w:val="28"/>
        </w:rPr>
        <w:t>. После установления диагноза ХСН среднестатистический пациент госпитализируется примерно один раз в год. В период с 1998 по 2001 год уровень смертности в первый год жизни был выше у мужчин по сравнению с женщинами, однако к 2015 году этот разрыв уменьшился благодаря снижению уровня смертности среди мужчин и стабилизации показателей у женщин</w:t>
      </w:r>
      <w:r w:rsidRPr="00E722D9">
        <w:rPr>
          <w:rFonts w:eastAsiaTheme="majorEastAsia"/>
          <w:sz w:val="28"/>
          <w:szCs w:val="28"/>
        </w:rPr>
        <w:t xml:space="preserve"> [61]</w:t>
      </w:r>
      <w:r w:rsidRPr="00E22186">
        <w:rPr>
          <w:rFonts w:eastAsiaTheme="majorEastAsia"/>
          <w:sz w:val="28"/>
          <w:szCs w:val="28"/>
        </w:rPr>
        <w:t>. Доля пациентов, госпитализированных с острым декомпенсированным течением ХСН, увеличилась с 33% до 39% в период с 2005 по 2010 год</w:t>
      </w:r>
      <w:r w:rsidRPr="00E722D9">
        <w:rPr>
          <w:rFonts w:eastAsiaTheme="majorEastAsia"/>
          <w:sz w:val="28"/>
          <w:szCs w:val="28"/>
        </w:rPr>
        <w:t xml:space="preserve"> [62]</w:t>
      </w:r>
      <w:r w:rsidRPr="00E22186">
        <w:rPr>
          <w:rFonts w:eastAsiaTheme="majorEastAsia"/>
          <w:sz w:val="28"/>
          <w:szCs w:val="28"/>
        </w:rPr>
        <w:t>. Частота повторных госпитализаций в течение 30 дней составила 20-25%</w:t>
      </w:r>
      <w:r w:rsidRPr="00E722D9">
        <w:rPr>
          <w:rFonts w:eastAsiaTheme="majorEastAsia"/>
          <w:sz w:val="28"/>
          <w:szCs w:val="28"/>
        </w:rPr>
        <w:t xml:space="preserve"> [63-66]</w:t>
      </w:r>
      <w:r w:rsidRPr="00E22186">
        <w:rPr>
          <w:rFonts w:eastAsiaTheme="majorEastAsia"/>
          <w:sz w:val="28"/>
          <w:szCs w:val="28"/>
        </w:rPr>
        <w:t xml:space="preserve">. В Норвегии, </w:t>
      </w:r>
      <w:r w:rsidRPr="00E22186">
        <w:rPr>
          <w:sz w:val="28"/>
          <w:szCs w:val="28"/>
        </w:rPr>
        <w:t>согласно</w:t>
      </w:r>
      <w:r w:rsidRPr="00E22186">
        <w:rPr>
          <w:rFonts w:eastAsiaTheme="majorEastAsia"/>
          <w:sz w:val="28"/>
          <w:szCs w:val="28"/>
        </w:rPr>
        <w:t xml:space="preserve"> анализу госпитализаций пациентов с ХСН в период с 1994 по 2014 год, общее количество госпитализаций не изменилось, при этом смертность от ХСН снизилась</w:t>
      </w:r>
      <w:r>
        <w:rPr>
          <w:rFonts w:eastAsiaTheme="majorEastAsia"/>
          <w:sz w:val="28"/>
          <w:szCs w:val="28"/>
        </w:rPr>
        <w:t xml:space="preserve"> </w:t>
      </w:r>
      <w:r w:rsidRPr="00E722D9">
        <w:rPr>
          <w:rFonts w:eastAsiaTheme="majorEastAsia"/>
          <w:sz w:val="28"/>
          <w:szCs w:val="28"/>
        </w:rPr>
        <w:t>[67]</w:t>
      </w:r>
      <w:r w:rsidRPr="00E22186">
        <w:rPr>
          <w:rFonts w:eastAsiaTheme="majorEastAsia"/>
          <w:sz w:val="28"/>
          <w:szCs w:val="28"/>
        </w:rPr>
        <w:t>. В Германии с 2000 по 2017 год количество госпитализаций, связанных с ХСН, значительно возросло, в то время как продолжительность пребывания в больнице сократилась, а госпитальная смертность осталась на прежнем уровне</w:t>
      </w:r>
      <w:r w:rsidRPr="00E722D9">
        <w:rPr>
          <w:rFonts w:eastAsiaTheme="majorEastAsia"/>
          <w:sz w:val="28"/>
          <w:szCs w:val="28"/>
        </w:rPr>
        <w:t xml:space="preserve"> [68]</w:t>
      </w:r>
      <w:r w:rsidRPr="00E22186">
        <w:rPr>
          <w:rFonts w:eastAsiaTheme="majorEastAsia"/>
          <w:sz w:val="28"/>
          <w:szCs w:val="28"/>
        </w:rPr>
        <w:t>. В случае ХСН слабость значительно коррелирует с увеличением частоты госпитализаций; например, в течение медианы наблюдения в 1,12 года наличие слабости было связано с повышением риска госпитализации на 56%</w:t>
      </w:r>
      <w:r w:rsidRPr="00E722D9">
        <w:rPr>
          <w:rFonts w:eastAsiaTheme="majorEastAsia"/>
          <w:sz w:val="28"/>
          <w:szCs w:val="28"/>
        </w:rPr>
        <w:t xml:space="preserve"> [69-72]</w:t>
      </w:r>
      <w:r w:rsidRPr="00E22186">
        <w:rPr>
          <w:rFonts w:eastAsiaTheme="majorEastAsia"/>
          <w:sz w:val="28"/>
          <w:szCs w:val="28"/>
        </w:rPr>
        <w:t>.</w:t>
      </w:r>
    </w:p>
    <w:p w14:paraId="6AE9D4C8" w14:textId="77777777" w:rsidR="00B36D46" w:rsidRPr="00E22186" w:rsidRDefault="00B36D46" w:rsidP="00B36D46">
      <w:pPr>
        <w:ind w:firstLine="708"/>
        <w:rPr>
          <w:sz w:val="28"/>
          <w:szCs w:val="28"/>
        </w:rPr>
      </w:pPr>
      <w:r w:rsidRPr="00651616">
        <w:rPr>
          <w:rFonts w:eastAsiaTheme="majorEastAsia"/>
          <w:sz w:val="28"/>
          <w:szCs w:val="28"/>
        </w:rPr>
        <w:t xml:space="preserve">Потерянные </w:t>
      </w:r>
      <w:r w:rsidRPr="00E22186">
        <w:rPr>
          <w:sz w:val="28"/>
          <w:szCs w:val="28"/>
        </w:rPr>
        <w:t>годы</w:t>
      </w:r>
      <w:r w:rsidRPr="00651616">
        <w:rPr>
          <w:rFonts w:eastAsiaTheme="majorEastAsia"/>
          <w:sz w:val="28"/>
          <w:szCs w:val="28"/>
        </w:rPr>
        <w:t xml:space="preserve"> жизни, скорректированные на инвалидность (YLD), связанные с хронической сердечной недостаточностью (ХСН), составляют 9,91 миллиона лет, а затраты на лечение оцениваются в 346,17 миллиарда долларов США. Наибольшее бремя ХСН отмечается у лиц старше 60 лет, причем за последние 28 лет распространенность заболевания и YLD у очень пожилых людей увеличились на 3,9% и 4,5% соответственно</w:t>
      </w:r>
      <w:r w:rsidRPr="00E722D9">
        <w:rPr>
          <w:rFonts w:eastAsiaTheme="majorEastAsia"/>
          <w:sz w:val="28"/>
          <w:szCs w:val="28"/>
        </w:rPr>
        <w:t xml:space="preserve"> [</w:t>
      </w:r>
      <w:r w:rsidRPr="00B40B13">
        <w:rPr>
          <w:rFonts w:eastAsiaTheme="majorEastAsia"/>
          <w:sz w:val="28"/>
          <w:szCs w:val="28"/>
        </w:rPr>
        <w:t>73</w:t>
      </w:r>
      <w:r w:rsidRPr="00E722D9">
        <w:rPr>
          <w:rFonts w:eastAsiaTheme="majorEastAsia"/>
          <w:sz w:val="28"/>
          <w:szCs w:val="28"/>
        </w:rPr>
        <w:t>]</w:t>
      </w:r>
      <w:r w:rsidRPr="00651616">
        <w:rPr>
          <w:rFonts w:eastAsiaTheme="majorEastAsia"/>
          <w:sz w:val="28"/>
          <w:szCs w:val="28"/>
        </w:rPr>
        <w:t>. Среднегодовая стоимость лечения пациента с ХСН в Швеции составляет 37 100 шведских крон, что эквивалентно примерно 2% бюджета здравоохранения страны. Распределение затрат включает: 47% на стационарное лечение, 22% на первичную медико-санитарную помощь, 18% на лекарственные препараты, 5% на уход в домах престарелых и 6% на диагностические обследования</w:t>
      </w:r>
      <w:r w:rsidRPr="00B40B13">
        <w:rPr>
          <w:rFonts w:eastAsiaTheme="majorEastAsia"/>
          <w:sz w:val="28"/>
          <w:szCs w:val="28"/>
        </w:rPr>
        <w:t xml:space="preserve"> [74]</w:t>
      </w:r>
      <w:r w:rsidRPr="00651616">
        <w:rPr>
          <w:rFonts w:eastAsiaTheme="majorEastAsia"/>
          <w:sz w:val="28"/>
          <w:szCs w:val="28"/>
        </w:rPr>
        <w:t xml:space="preserve">. Наибольшую часть расходов составляет стационарная помощь, в результате чего общие ежегодные затраты на пациентов с ХСН в Швеции оцениваются в диапазоне от 5 до 6,7 миллиардов шведских крон. </w:t>
      </w:r>
      <w:r w:rsidRPr="00E22186">
        <w:rPr>
          <w:rFonts w:eastAsiaTheme="majorEastAsia"/>
          <w:sz w:val="28"/>
          <w:szCs w:val="28"/>
        </w:rPr>
        <w:t>Но</w:t>
      </w:r>
      <w:r w:rsidRPr="00651616">
        <w:rPr>
          <w:rFonts w:eastAsiaTheme="majorEastAsia"/>
          <w:sz w:val="28"/>
          <w:szCs w:val="28"/>
        </w:rPr>
        <w:t xml:space="preserve"> данные Шведского национального регистра ХСН свидетельствуют о недостаточной оптимизации терапии, особенно в части применения антагонистов минералокортикоидных рецепторов и аппаратных методов лечения</w:t>
      </w:r>
      <w:r w:rsidRPr="00B40B13">
        <w:rPr>
          <w:rFonts w:eastAsiaTheme="majorEastAsia"/>
          <w:sz w:val="28"/>
          <w:szCs w:val="28"/>
        </w:rPr>
        <w:t xml:space="preserve"> [75]</w:t>
      </w:r>
      <w:r w:rsidRPr="00651616">
        <w:rPr>
          <w:rFonts w:eastAsiaTheme="majorEastAsia"/>
          <w:sz w:val="28"/>
          <w:szCs w:val="28"/>
        </w:rPr>
        <w:t>.</w:t>
      </w:r>
    </w:p>
    <w:p w14:paraId="2794E45C" w14:textId="77777777" w:rsidR="00B36D46" w:rsidRPr="00651616" w:rsidRDefault="00B36D46" w:rsidP="00B36D46">
      <w:pPr>
        <w:ind w:firstLine="708"/>
        <w:rPr>
          <w:sz w:val="28"/>
          <w:szCs w:val="28"/>
        </w:rPr>
      </w:pPr>
      <w:r w:rsidRPr="00651616">
        <w:rPr>
          <w:rFonts w:eastAsiaTheme="majorEastAsia"/>
          <w:sz w:val="28"/>
          <w:szCs w:val="28"/>
        </w:rPr>
        <w:t xml:space="preserve">Хроническая сердечная недостаточность (ХСН) представляет собой сложный и угрожающий жизни синдром, </w:t>
      </w:r>
      <w:r w:rsidRPr="00E22186">
        <w:rPr>
          <w:rFonts w:eastAsiaTheme="majorEastAsia"/>
          <w:sz w:val="28"/>
          <w:szCs w:val="28"/>
        </w:rPr>
        <w:t xml:space="preserve">который характеризуется </w:t>
      </w:r>
      <w:r w:rsidRPr="00651616">
        <w:rPr>
          <w:rFonts w:eastAsiaTheme="majorEastAsia"/>
          <w:sz w:val="28"/>
          <w:szCs w:val="28"/>
        </w:rPr>
        <w:t xml:space="preserve">высокой заболеваемостью и смертностью, снижением функциональных возможностей и качества жизни, а также значительными экономическими затратами. Распространенность ХСН особенно высока </w:t>
      </w:r>
      <w:r w:rsidRPr="00E22186">
        <w:rPr>
          <w:sz w:val="28"/>
          <w:szCs w:val="28"/>
        </w:rPr>
        <w:t>среди</w:t>
      </w:r>
      <w:r w:rsidRPr="00651616">
        <w:rPr>
          <w:rFonts w:eastAsiaTheme="majorEastAsia"/>
          <w:sz w:val="28"/>
          <w:szCs w:val="28"/>
        </w:rPr>
        <w:t xml:space="preserve"> пожилых людей, что приводит к серьезным прогностическим последствиям. Пожилые пациенты с ХСН находятся в группе повышенного риска летальных исходов, что создает значительные вызовы для систем здравоохранения в условиях глобальных демографических изменений.</w:t>
      </w:r>
    </w:p>
    <w:p w14:paraId="16095FE3" w14:textId="77777777" w:rsidR="00B36D46" w:rsidRPr="00E22186" w:rsidRDefault="00B36D46" w:rsidP="00B36D46">
      <w:pPr>
        <w:ind w:firstLine="708"/>
        <w:rPr>
          <w:rFonts w:eastAsiaTheme="majorEastAsia"/>
          <w:sz w:val="28"/>
          <w:szCs w:val="28"/>
        </w:rPr>
      </w:pPr>
      <w:r w:rsidRPr="00651616">
        <w:rPr>
          <w:rFonts w:eastAsiaTheme="majorEastAsia"/>
          <w:sz w:val="28"/>
          <w:szCs w:val="28"/>
        </w:rPr>
        <w:t xml:space="preserve">В связи с этим ожидается увеличение затрат на лечение пациентов с ХСН по всему миру. Для решения </w:t>
      </w:r>
      <w:r w:rsidRPr="00E22186">
        <w:rPr>
          <w:rFonts w:eastAsiaTheme="majorEastAsia"/>
          <w:sz w:val="28"/>
          <w:szCs w:val="28"/>
        </w:rPr>
        <w:t>этой</w:t>
      </w:r>
      <w:r w:rsidRPr="00651616">
        <w:rPr>
          <w:rFonts w:eastAsiaTheme="majorEastAsia"/>
          <w:sz w:val="28"/>
          <w:szCs w:val="28"/>
        </w:rPr>
        <w:t xml:space="preserve"> проблемы активно исследуются технологии, направленные на рациональное использование ресурсов здравоохранения и оптимизацию методов лечения, обеспечивающих наиболее эффективное управление этим заболеванием.</w:t>
      </w:r>
    </w:p>
    <w:p w14:paraId="00B03F5E" w14:textId="77777777" w:rsidR="00B36D46" w:rsidRPr="00E22186" w:rsidRDefault="00B36D46" w:rsidP="00B36D46">
      <w:pPr>
        <w:ind w:firstLine="708"/>
        <w:rPr>
          <w:rFonts w:eastAsiaTheme="majorEastAsia"/>
          <w:sz w:val="28"/>
          <w:szCs w:val="28"/>
        </w:rPr>
      </w:pPr>
    </w:p>
    <w:p w14:paraId="047B9999" w14:textId="77777777" w:rsidR="00B36D46" w:rsidRPr="00651616" w:rsidRDefault="00B36D46" w:rsidP="00B36D46">
      <w:pPr>
        <w:ind w:firstLine="708"/>
        <w:rPr>
          <w:sz w:val="28"/>
          <w:szCs w:val="28"/>
        </w:rPr>
      </w:pPr>
    </w:p>
    <w:p w14:paraId="14C028A6" w14:textId="77777777" w:rsidR="00B36D46" w:rsidRPr="00E22186" w:rsidRDefault="00B36D46" w:rsidP="00B36D46">
      <w:pPr>
        <w:ind w:firstLine="567"/>
      </w:pPr>
    </w:p>
    <w:p w14:paraId="2AE431C5" w14:textId="0E0B17F8" w:rsidR="00B36D46" w:rsidRPr="00E22186" w:rsidRDefault="007D48EE" w:rsidP="004A6CEC">
      <w:pPr>
        <w:pStyle w:val="ae"/>
        <w:numPr>
          <w:ilvl w:val="1"/>
          <w:numId w:val="38"/>
        </w:numPr>
        <w:tabs>
          <w:tab w:val="left" w:pos="1276"/>
        </w:tabs>
        <w:rPr>
          <w:b/>
          <w:sz w:val="28"/>
          <w:szCs w:val="28"/>
        </w:rPr>
      </w:pPr>
      <w:r>
        <w:rPr>
          <w:b/>
          <w:sz w:val="28"/>
          <w:szCs w:val="28"/>
        </w:rPr>
        <w:t xml:space="preserve"> </w:t>
      </w:r>
      <w:r w:rsidR="00B36D46" w:rsidRPr="00E22186">
        <w:rPr>
          <w:b/>
          <w:sz w:val="28"/>
          <w:szCs w:val="28"/>
        </w:rPr>
        <w:t>Кардиореабилитация пациентов с сердечной недостаточностью</w:t>
      </w:r>
    </w:p>
    <w:p w14:paraId="747F3334" w14:textId="77777777" w:rsidR="00B36D46" w:rsidRPr="00651616" w:rsidRDefault="00B36D46" w:rsidP="00B36D46">
      <w:pPr>
        <w:ind w:firstLine="708"/>
        <w:rPr>
          <w:sz w:val="28"/>
          <w:szCs w:val="28"/>
        </w:rPr>
      </w:pPr>
      <w:r w:rsidRPr="00651616">
        <w:rPr>
          <w:rFonts w:eastAsiaTheme="majorEastAsia"/>
          <w:sz w:val="28"/>
          <w:szCs w:val="28"/>
        </w:rPr>
        <w:t xml:space="preserve">Сердечная недостаточность (СН) представляет собой сложный клинический синдром, </w:t>
      </w:r>
      <w:r w:rsidRPr="00E22186">
        <w:rPr>
          <w:sz w:val="28"/>
          <w:szCs w:val="28"/>
        </w:rPr>
        <w:t xml:space="preserve">который сопровождается </w:t>
      </w:r>
      <w:r w:rsidRPr="00651616">
        <w:rPr>
          <w:rFonts w:eastAsiaTheme="majorEastAsia"/>
          <w:sz w:val="28"/>
          <w:szCs w:val="28"/>
        </w:rPr>
        <w:t>разнообразными симптомами. Важнейшей задачей является разработка индивидуализированных стратегий реабилитации для пациентов с этим заболеванием [76,77]. Всемирная организация здравоохранения (ВОЗ) определяет кардиореабилитацию (КР) как «совокупность мероприятий, направленных на устранение первопричин заболевания, а также создание оптимальных физических, психологических и социальных условий, позволяющих пациенту максимально восстановить или сохранить свое место в обществе» [78].</w:t>
      </w:r>
    </w:p>
    <w:p w14:paraId="4EDC5397" w14:textId="77777777" w:rsidR="00B36D46" w:rsidRPr="00651616" w:rsidRDefault="00B36D46" w:rsidP="00B36D46">
      <w:pPr>
        <w:ind w:firstLine="708"/>
        <w:rPr>
          <w:sz w:val="28"/>
          <w:szCs w:val="28"/>
        </w:rPr>
      </w:pPr>
      <w:r w:rsidRPr="00651616">
        <w:rPr>
          <w:rFonts w:eastAsiaTheme="majorEastAsia"/>
          <w:sz w:val="28"/>
          <w:szCs w:val="28"/>
        </w:rPr>
        <w:t>За последние три десятилетия подходы к кардиореабилитации претерпели значительные изменения: от акцента исключительно на физических упражнениях до комплексного мультидисциплинарного вмешательства. Современные программы КР включают оценку состояния пациента, обучение, коррекцию факторов риска (включая рекомендации по питанию, изменение образа жизни, помощь в отказе от курения), психологическую поддержку, а также устранение барьеров для соблюдения режима лечения [79,80].</w:t>
      </w:r>
    </w:p>
    <w:p w14:paraId="757FB1E0" w14:textId="77777777" w:rsidR="00B36D46" w:rsidRPr="00651616" w:rsidRDefault="00B36D46" w:rsidP="00B36D46">
      <w:pPr>
        <w:ind w:firstLine="708"/>
        <w:rPr>
          <w:sz w:val="28"/>
          <w:szCs w:val="28"/>
        </w:rPr>
      </w:pPr>
      <w:r w:rsidRPr="00651616">
        <w:rPr>
          <w:rFonts w:eastAsiaTheme="majorEastAsia"/>
          <w:sz w:val="28"/>
          <w:szCs w:val="28"/>
        </w:rPr>
        <w:t xml:space="preserve">Кардиореабилитация играет </w:t>
      </w:r>
      <w:r w:rsidRPr="00E22186">
        <w:rPr>
          <w:sz w:val="28"/>
          <w:szCs w:val="28"/>
        </w:rPr>
        <w:t xml:space="preserve">основную </w:t>
      </w:r>
      <w:r w:rsidRPr="00651616">
        <w:rPr>
          <w:rFonts w:eastAsiaTheme="majorEastAsia"/>
          <w:sz w:val="28"/>
          <w:szCs w:val="28"/>
        </w:rPr>
        <w:t>роль в управлении СН на всех стадиях заболевания, начиная с его ранних проявлений и заканчивая терминальными этапами [81,199]. Эффективная реабилитация требует комплексного подхода и скоординированной работы мультидисциплинарной команды специалистов. Kyeong-hyeon Chun и Seok-Min Kang определили ключевые компоненты кардиореабилитации,</w:t>
      </w:r>
      <w:r w:rsidRPr="00E22186">
        <w:rPr>
          <w:sz w:val="28"/>
          <w:szCs w:val="28"/>
        </w:rPr>
        <w:t xml:space="preserve"> которые включают</w:t>
      </w:r>
      <w:r w:rsidRPr="00651616">
        <w:rPr>
          <w:rFonts w:eastAsiaTheme="majorEastAsia"/>
          <w:sz w:val="28"/>
          <w:szCs w:val="28"/>
        </w:rPr>
        <w:t>:</w:t>
      </w:r>
    </w:p>
    <w:p w14:paraId="3ED7DF67" w14:textId="77777777" w:rsidR="00B36D46" w:rsidRPr="00E22186" w:rsidRDefault="00B36D46" w:rsidP="004A6CEC">
      <w:pPr>
        <w:pStyle w:val="ae"/>
        <w:numPr>
          <w:ilvl w:val="0"/>
          <w:numId w:val="34"/>
        </w:numPr>
        <w:rPr>
          <w:sz w:val="28"/>
          <w:szCs w:val="28"/>
        </w:rPr>
      </w:pPr>
      <w:r w:rsidRPr="00E22186">
        <w:rPr>
          <w:rFonts w:eastAsiaTheme="majorEastAsia"/>
          <w:sz w:val="28"/>
          <w:szCs w:val="28"/>
        </w:rPr>
        <w:t>оптимизацию физических упражнений;</w:t>
      </w:r>
    </w:p>
    <w:p w14:paraId="7AA24429" w14:textId="77777777" w:rsidR="00B36D46" w:rsidRPr="00E22186" w:rsidRDefault="00B36D46" w:rsidP="004A6CEC">
      <w:pPr>
        <w:pStyle w:val="ae"/>
        <w:numPr>
          <w:ilvl w:val="0"/>
          <w:numId w:val="34"/>
        </w:numPr>
        <w:rPr>
          <w:sz w:val="28"/>
          <w:szCs w:val="28"/>
        </w:rPr>
      </w:pPr>
      <w:r w:rsidRPr="00E22186">
        <w:rPr>
          <w:rFonts w:eastAsiaTheme="majorEastAsia"/>
          <w:sz w:val="28"/>
          <w:szCs w:val="28"/>
        </w:rPr>
        <w:t>консультации по питанию;</w:t>
      </w:r>
    </w:p>
    <w:p w14:paraId="3E1DDF9E" w14:textId="77777777" w:rsidR="00B36D46" w:rsidRPr="00E22186" w:rsidRDefault="00B36D46" w:rsidP="004A6CEC">
      <w:pPr>
        <w:pStyle w:val="ae"/>
        <w:numPr>
          <w:ilvl w:val="0"/>
          <w:numId w:val="34"/>
        </w:numPr>
        <w:rPr>
          <w:sz w:val="28"/>
          <w:szCs w:val="28"/>
        </w:rPr>
      </w:pPr>
      <w:r w:rsidRPr="00E22186">
        <w:rPr>
          <w:rFonts w:eastAsiaTheme="majorEastAsia"/>
          <w:sz w:val="28"/>
          <w:szCs w:val="28"/>
        </w:rPr>
        <w:t>управление гипертензией и диабетом;</w:t>
      </w:r>
    </w:p>
    <w:p w14:paraId="1B187AA8" w14:textId="77777777" w:rsidR="00B36D46" w:rsidRPr="00E22186" w:rsidRDefault="00B36D46" w:rsidP="004A6CEC">
      <w:pPr>
        <w:pStyle w:val="ae"/>
        <w:numPr>
          <w:ilvl w:val="0"/>
          <w:numId w:val="34"/>
        </w:numPr>
        <w:rPr>
          <w:sz w:val="28"/>
          <w:szCs w:val="28"/>
        </w:rPr>
      </w:pPr>
      <w:r w:rsidRPr="00E22186">
        <w:rPr>
          <w:rFonts w:eastAsiaTheme="majorEastAsia"/>
          <w:sz w:val="28"/>
          <w:szCs w:val="28"/>
        </w:rPr>
        <w:t>борьбу с курением;</w:t>
      </w:r>
    </w:p>
    <w:p w14:paraId="152632BC" w14:textId="77777777" w:rsidR="00B36D46" w:rsidRPr="00E22186" w:rsidRDefault="00B36D46" w:rsidP="004A6CEC">
      <w:pPr>
        <w:pStyle w:val="ae"/>
        <w:numPr>
          <w:ilvl w:val="0"/>
          <w:numId w:val="34"/>
        </w:numPr>
        <w:rPr>
          <w:sz w:val="28"/>
          <w:szCs w:val="28"/>
        </w:rPr>
      </w:pPr>
      <w:r w:rsidRPr="00E22186">
        <w:rPr>
          <w:rFonts w:eastAsiaTheme="majorEastAsia"/>
          <w:sz w:val="28"/>
          <w:szCs w:val="28"/>
        </w:rPr>
        <w:t>психологическую поддержку;</w:t>
      </w:r>
    </w:p>
    <w:p w14:paraId="75751682" w14:textId="77777777" w:rsidR="00B36D46" w:rsidRPr="00E22186" w:rsidRDefault="00B36D46" w:rsidP="004A6CEC">
      <w:pPr>
        <w:pStyle w:val="ae"/>
        <w:numPr>
          <w:ilvl w:val="0"/>
          <w:numId w:val="34"/>
        </w:numPr>
        <w:rPr>
          <w:sz w:val="28"/>
          <w:szCs w:val="28"/>
        </w:rPr>
      </w:pPr>
      <w:r w:rsidRPr="00E22186">
        <w:rPr>
          <w:rFonts w:eastAsiaTheme="majorEastAsia"/>
          <w:sz w:val="28"/>
          <w:szCs w:val="28"/>
        </w:rPr>
        <w:t>рекомендации по физической активности.</w:t>
      </w:r>
    </w:p>
    <w:p w14:paraId="27ED6C9E" w14:textId="77777777" w:rsidR="00B36D46" w:rsidRPr="00651616" w:rsidRDefault="00B36D46" w:rsidP="00B36D46">
      <w:pPr>
        <w:rPr>
          <w:sz w:val="28"/>
          <w:szCs w:val="28"/>
        </w:rPr>
      </w:pPr>
      <w:r w:rsidRPr="00651616">
        <w:rPr>
          <w:rFonts w:eastAsiaTheme="majorEastAsia"/>
          <w:sz w:val="28"/>
          <w:szCs w:val="28"/>
        </w:rPr>
        <w:t>Для пациентов с СН реабилитационные программы дополнительно фокусируются на:</w:t>
      </w:r>
    </w:p>
    <w:p w14:paraId="5A6CB8BF" w14:textId="77777777" w:rsidR="00B36D46" w:rsidRPr="00E22186" w:rsidRDefault="00B36D46" w:rsidP="004A6CEC">
      <w:pPr>
        <w:pStyle w:val="ae"/>
        <w:numPr>
          <w:ilvl w:val="1"/>
          <w:numId w:val="35"/>
        </w:numPr>
        <w:rPr>
          <w:sz w:val="28"/>
          <w:szCs w:val="28"/>
        </w:rPr>
      </w:pPr>
      <w:r w:rsidRPr="00E22186">
        <w:rPr>
          <w:rFonts w:eastAsiaTheme="majorEastAsia"/>
          <w:sz w:val="28"/>
          <w:szCs w:val="28"/>
        </w:rPr>
        <w:t>функции желудочков;</w:t>
      </w:r>
    </w:p>
    <w:p w14:paraId="17F85EF1" w14:textId="77777777" w:rsidR="00B36D46" w:rsidRPr="00E22186" w:rsidRDefault="00B36D46" w:rsidP="004A6CEC">
      <w:pPr>
        <w:pStyle w:val="ae"/>
        <w:numPr>
          <w:ilvl w:val="1"/>
          <w:numId w:val="35"/>
        </w:numPr>
        <w:rPr>
          <w:sz w:val="28"/>
          <w:szCs w:val="28"/>
        </w:rPr>
      </w:pPr>
      <w:r w:rsidRPr="00E22186">
        <w:rPr>
          <w:rFonts w:eastAsiaTheme="majorEastAsia"/>
          <w:sz w:val="28"/>
          <w:szCs w:val="28"/>
        </w:rPr>
        <w:t>оценке аритмического риска;</w:t>
      </w:r>
    </w:p>
    <w:p w14:paraId="2E5EF814" w14:textId="77777777" w:rsidR="00B36D46" w:rsidRPr="00E22186" w:rsidRDefault="00B36D46" w:rsidP="004A6CEC">
      <w:pPr>
        <w:pStyle w:val="ae"/>
        <w:numPr>
          <w:ilvl w:val="1"/>
          <w:numId w:val="35"/>
        </w:numPr>
        <w:rPr>
          <w:sz w:val="28"/>
          <w:szCs w:val="28"/>
        </w:rPr>
      </w:pPr>
      <w:r w:rsidRPr="00E22186">
        <w:rPr>
          <w:rFonts w:eastAsiaTheme="majorEastAsia"/>
          <w:sz w:val="28"/>
          <w:szCs w:val="28"/>
        </w:rPr>
        <w:t>атрофии скелетной мускулатуры;</w:t>
      </w:r>
    </w:p>
    <w:p w14:paraId="0C5FD768" w14:textId="77777777" w:rsidR="00B36D46" w:rsidRPr="00E22186" w:rsidRDefault="00B36D46" w:rsidP="004A6CEC">
      <w:pPr>
        <w:pStyle w:val="ae"/>
        <w:numPr>
          <w:ilvl w:val="1"/>
          <w:numId w:val="35"/>
        </w:numPr>
        <w:rPr>
          <w:sz w:val="28"/>
          <w:szCs w:val="28"/>
        </w:rPr>
      </w:pPr>
      <w:r w:rsidRPr="00E22186">
        <w:rPr>
          <w:rFonts w:eastAsiaTheme="majorEastAsia"/>
          <w:sz w:val="28"/>
          <w:szCs w:val="28"/>
        </w:rPr>
        <w:t>базовых физических возможностях;</w:t>
      </w:r>
    </w:p>
    <w:p w14:paraId="53D776D7" w14:textId="77777777" w:rsidR="00B36D46" w:rsidRPr="00E22186" w:rsidRDefault="00B36D46" w:rsidP="004A6CEC">
      <w:pPr>
        <w:pStyle w:val="ae"/>
        <w:numPr>
          <w:ilvl w:val="1"/>
          <w:numId w:val="35"/>
        </w:numPr>
        <w:rPr>
          <w:sz w:val="28"/>
          <w:szCs w:val="28"/>
        </w:rPr>
      </w:pPr>
      <w:r w:rsidRPr="00E22186">
        <w:rPr>
          <w:rFonts w:eastAsiaTheme="majorEastAsia"/>
          <w:sz w:val="28"/>
          <w:szCs w:val="28"/>
        </w:rPr>
        <w:t>статусе объемной перегрузки;</w:t>
      </w:r>
    </w:p>
    <w:p w14:paraId="0BF6E994" w14:textId="77777777" w:rsidR="00B36D46" w:rsidRPr="00E22186" w:rsidRDefault="00B36D46" w:rsidP="004A6CEC">
      <w:pPr>
        <w:pStyle w:val="ae"/>
        <w:numPr>
          <w:ilvl w:val="1"/>
          <w:numId w:val="35"/>
        </w:numPr>
        <w:rPr>
          <w:sz w:val="28"/>
          <w:szCs w:val="28"/>
        </w:rPr>
      </w:pPr>
      <w:r w:rsidRPr="00E22186">
        <w:rPr>
          <w:rFonts w:eastAsiaTheme="majorEastAsia"/>
          <w:sz w:val="28"/>
          <w:szCs w:val="28"/>
        </w:rPr>
        <w:t>сопутствующих заболеваниях [79,82].</w:t>
      </w:r>
    </w:p>
    <w:p w14:paraId="1A6B9395" w14:textId="77777777" w:rsidR="00B36D46" w:rsidRPr="00651616" w:rsidRDefault="00B36D46" w:rsidP="00B36D46">
      <w:pPr>
        <w:ind w:firstLine="360"/>
        <w:rPr>
          <w:sz w:val="28"/>
          <w:szCs w:val="28"/>
        </w:rPr>
      </w:pPr>
      <w:r w:rsidRPr="00651616">
        <w:rPr>
          <w:rFonts w:eastAsiaTheme="majorEastAsia"/>
          <w:sz w:val="28"/>
          <w:szCs w:val="28"/>
        </w:rPr>
        <w:t>Международные рекомендации утверждают, что программы КР помогают пациентам с СН овладеть навыками, необходимыми для эффективного самоуправления заболеванием [79]. Надежная доказательная база свидетельствует о том, что КР способствует снижению сердечно-сосудистой смертности и частоты повторных госпитализаций пациентов с ишемической болезнью сердца. Основные цели КР при СН включают улучшение физической активности, качества жизни и снижение риска госпитализации и смертности, дополняя фармакологическую и инструментальную терапию [80,83].</w:t>
      </w:r>
    </w:p>
    <w:p w14:paraId="2C09732D" w14:textId="77777777" w:rsidR="00B36D46" w:rsidRPr="00651616" w:rsidRDefault="00B36D46" w:rsidP="00B36D46">
      <w:pPr>
        <w:ind w:firstLine="360"/>
        <w:rPr>
          <w:sz w:val="28"/>
          <w:szCs w:val="28"/>
        </w:rPr>
      </w:pPr>
      <w:r w:rsidRPr="00651616">
        <w:rPr>
          <w:rFonts w:eastAsiaTheme="majorEastAsia"/>
          <w:sz w:val="28"/>
          <w:szCs w:val="28"/>
        </w:rPr>
        <w:t xml:space="preserve">Образовательные программы КР, </w:t>
      </w:r>
      <w:r w:rsidRPr="00E22186">
        <w:rPr>
          <w:sz w:val="28"/>
          <w:szCs w:val="28"/>
        </w:rPr>
        <w:t xml:space="preserve">которые направлены </w:t>
      </w:r>
      <w:r w:rsidRPr="00651616">
        <w:rPr>
          <w:rFonts w:eastAsiaTheme="majorEastAsia"/>
          <w:sz w:val="28"/>
          <w:szCs w:val="28"/>
        </w:rPr>
        <w:t>на повышение знаний о заболевании, физической активности, медикаментозной терапии и изменении образа жизни, оказывают значительное положительное влияние на качество жизни пациентов. Исследования подтверждают, что физические упражнения являются ключевым компонентом реабилитации для пациентов с СН, обеспечивая улучшение их состояния и снижения риска осложнений [19,84,85].</w:t>
      </w:r>
    </w:p>
    <w:p w14:paraId="01945A18" w14:textId="77777777" w:rsidR="00B36D46" w:rsidRPr="00651616" w:rsidRDefault="00B36D46" w:rsidP="00B36D46">
      <w:pPr>
        <w:ind w:firstLine="360"/>
        <w:rPr>
          <w:sz w:val="28"/>
          <w:szCs w:val="28"/>
        </w:rPr>
      </w:pPr>
      <w:r w:rsidRPr="00651616">
        <w:rPr>
          <w:rFonts w:eastAsiaTheme="majorEastAsia"/>
          <w:sz w:val="28"/>
          <w:szCs w:val="28"/>
        </w:rPr>
        <w:t>Результаты рандомизированных клинических исследований и мета-анализов, отражающих эффективность физических упражнений для пациентов с СН, пр</w:t>
      </w:r>
      <w:r w:rsidRPr="00E22186">
        <w:rPr>
          <w:sz w:val="28"/>
          <w:szCs w:val="28"/>
        </w:rPr>
        <w:t>едставлены</w:t>
      </w:r>
      <w:r w:rsidRPr="00651616">
        <w:rPr>
          <w:rFonts w:eastAsiaTheme="majorEastAsia"/>
          <w:sz w:val="28"/>
          <w:szCs w:val="28"/>
        </w:rPr>
        <w:t xml:space="preserve"> в таблице 3.</w:t>
      </w:r>
    </w:p>
    <w:p w14:paraId="33510EE8" w14:textId="77777777" w:rsidR="00B36D46" w:rsidRPr="00E22186" w:rsidRDefault="00B36D46" w:rsidP="00B36D46">
      <w:pPr>
        <w:ind w:firstLine="567"/>
        <w:rPr>
          <w:sz w:val="28"/>
          <w:szCs w:val="28"/>
        </w:rPr>
        <w:sectPr w:rsidR="00B36D46" w:rsidRPr="00E22186" w:rsidSect="00B36D46">
          <w:footerReference w:type="default" r:id="rId13"/>
          <w:pgSz w:w="11906" w:h="16838"/>
          <w:pgMar w:top="1134" w:right="567" w:bottom="1134" w:left="1701" w:header="708" w:footer="708" w:gutter="0"/>
          <w:cols w:space="708"/>
          <w:docGrid w:linePitch="360"/>
        </w:sectPr>
      </w:pPr>
    </w:p>
    <w:p w14:paraId="47B598FF" w14:textId="77777777" w:rsidR="00B36D46" w:rsidRPr="00E22186" w:rsidRDefault="00B36D46" w:rsidP="00B36D46">
      <w:pPr>
        <w:rPr>
          <w:sz w:val="28"/>
          <w:szCs w:val="28"/>
        </w:rPr>
      </w:pPr>
      <w:r w:rsidRPr="00E22186">
        <w:rPr>
          <w:sz w:val="28"/>
          <w:szCs w:val="28"/>
        </w:rPr>
        <w:t>Таблица 3 – Рандомизированные клинические исследования или мета-анализ физических нагрузок при СН</w:t>
      </w:r>
    </w:p>
    <w:tbl>
      <w:tblPr>
        <w:tblStyle w:val="af1"/>
        <w:tblW w:w="15107" w:type="dxa"/>
        <w:tblLayout w:type="fixed"/>
        <w:tblLook w:val="04A0" w:firstRow="1" w:lastRow="0" w:firstColumn="1" w:lastColumn="0" w:noHBand="0" w:noVBand="1"/>
      </w:tblPr>
      <w:tblGrid>
        <w:gridCol w:w="1415"/>
        <w:gridCol w:w="1557"/>
        <w:gridCol w:w="2552"/>
        <w:gridCol w:w="5103"/>
        <w:gridCol w:w="4464"/>
        <w:gridCol w:w="16"/>
      </w:tblGrid>
      <w:tr w:rsidR="00B36D46" w:rsidRPr="00E22186" w14:paraId="71AEC9D0" w14:textId="77777777" w:rsidTr="00D85138">
        <w:trPr>
          <w:gridAfter w:val="1"/>
          <w:wAfter w:w="16" w:type="dxa"/>
        </w:trPr>
        <w:tc>
          <w:tcPr>
            <w:tcW w:w="1415" w:type="dxa"/>
          </w:tcPr>
          <w:p w14:paraId="1CBB5541" w14:textId="77777777" w:rsidR="00B36D46" w:rsidRPr="00E22186" w:rsidRDefault="00B36D46" w:rsidP="00D85138">
            <w:pPr>
              <w:rPr>
                <w:sz w:val="19"/>
                <w:szCs w:val="19"/>
                <w:lang w:val="kk-KZ"/>
              </w:rPr>
            </w:pPr>
            <w:r w:rsidRPr="00E22186">
              <w:rPr>
                <w:sz w:val="19"/>
                <w:szCs w:val="19"/>
              </w:rPr>
              <w:t>Исследование</w:t>
            </w:r>
          </w:p>
        </w:tc>
        <w:tc>
          <w:tcPr>
            <w:tcW w:w="1557" w:type="dxa"/>
          </w:tcPr>
          <w:p w14:paraId="59C25BE7" w14:textId="77777777" w:rsidR="00B36D46" w:rsidRPr="00E22186" w:rsidRDefault="00B36D46" w:rsidP="00D85138">
            <w:pPr>
              <w:rPr>
                <w:sz w:val="19"/>
                <w:szCs w:val="19"/>
                <w:lang w:val="kk-KZ"/>
              </w:rPr>
            </w:pPr>
            <w:r w:rsidRPr="00E22186">
              <w:rPr>
                <w:sz w:val="19"/>
                <w:szCs w:val="19"/>
              </w:rPr>
              <w:t>Средняя продолжительность наблюдения</w:t>
            </w:r>
          </w:p>
        </w:tc>
        <w:tc>
          <w:tcPr>
            <w:tcW w:w="2552" w:type="dxa"/>
          </w:tcPr>
          <w:p w14:paraId="104C9D17" w14:textId="77777777" w:rsidR="00B36D46" w:rsidRPr="00E22186" w:rsidRDefault="00B36D46" w:rsidP="00D85138">
            <w:pPr>
              <w:rPr>
                <w:sz w:val="19"/>
                <w:szCs w:val="19"/>
                <w:lang w:val="kk-KZ"/>
              </w:rPr>
            </w:pPr>
            <w:r w:rsidRPr="00E22186">
              <w:rPr>
                <w:sz w:val="19"/>
                <w:szCs w:val="19"/>
              </w:rPr>
              <w:t>Население</w:t>
            </w:r>
          </w:p>
        </w:tc>
        <w:tc>
          <w:tcPr>
            <w:tcW w:w="5103" w:type="dxa"/>
          </w:tcPr>
          <w:p w14:paraId="66332B9B" w14:textId="77777777" w:rsidR="00B36D46" w:rsidRPr="00E22186" w:rsidRDefault="00B36D46" w:rsidP="00D85138">
            <w:pPr>
              <w:rPr>
                <w:sz w:val="19"/>
                <w:szCs w:val="19"/>
                <w:lang w:val="kk-KZ"/>
              </w:rPr>
            </w:pPr>
            <w:r w:rsidRPr="00E22186">
              <w:rPr>
                <w:sz w:val="19"/>
                <w:szCs w:val="19"/>
              </w:rPr>
              <w:t>Описание программы обучения</w:t>
            </w:r>
          </w:p>
        </w:tc>
        <w:tc>
          <w:tcPr>
            <w:tcW w:w="4464" w:type="dxa"/>
          </w:tcPr>
          <w:p w14:paraId="541CD89C" w14:textId="77777777" w:rsidR="00B36D46" w:rsidRPr="00E22186" w:rsidRDefault="00B36D46" w:rsidP="00D85138">
            <w:pPr>
              <w:rPr>
                <w:sz w:val="19"/>
                <w:szCs w:val="19"/>
                <w:lang w:val="kk-KZ"/>
              </w:rPr>
            </w:pPr>
            <w:r w:rsidRPr="00E22186">
              <w:rPr>
                <w:sz w:val="19"/>
                <w:szCs w:val="19"/>
              </w:rPr>
              <w:t>Результат</w:t>
            </w:r>
          </w:p>
        </w:tc>
      </w:tr>
      <w:tr w:rsidR="00B36D46" w:rsidRPr="00E22186" w14:paraId="4B4C9538" w14:textId="77777777" w:rsidTr="00D85138">
        <w:trPr>
          <w:gridAfter w:val="1"/>
          <w:wAfter w:w="16" w:type="dxa"/>
        </w:trPr>
        <w:tc>
          <w:tcPr>
            <w:tcW w:w="1415" w:type="dxa"/>
          </w:tcPr>
          <w:p w14:paraId="5981150A" w14:textId="77777777" w:rsidR="00B36D46" w:rsidRPr="00E22186" w:rsidRDefault="00B36D46" w:rsidP="00D85138">
            <w:pPr>
              <w:rPr>
                <w:sz w:val="19"/>
                <w:szCs w:val="19"/>
                <w:lang w:val="en-US"/>
              </w:rPr>
            </w:pPr>
            <w:r w:rsidRPr="00E22186">
              <w:rPr>
                <w:sz w:val="19"/>
                <w:szCs w:val="19"/>
              </w:rPr>
              <w:t>Belardinelli и др. (2012)</w:t>
            </w:r>
            <w:r w:rsidRPr="00E22186">
              <w:rPr>
                <w:sz w:val="19"/>
                <w:szCs w:val="19"/>
                <w:lang w:val="en-US"/>
              </w:rPr>
              <w:t xml:space="preserve"> [89]</w:t>
            </w:r>
          </w:p>
        </w:tc>
        <w:tc>
          <w:tcPr>
            <w:tcW w:w="1557" w:type="dxa"/>
          </w:tcPr>
          <w:p w14:paraId="481110CD" w14:textId="77777777" w:rsidR="00B36D46" w:rsidRPr="00E22186" w:rsidRDefault="00B36D46" w:rsidP="00D85138">
            <w:pPr>
              <w:rPr>
                <w:sz w:val="19"/>
                <w:szCs w:val="19"/>
                <w:lang w:val="kk-KZ"/>
              </w:rPr>
            </w:pPr>
            <w:r w:rsidRPr="00E22186">
              <w:rPr>
                <w:sz w:val="19"/>
                <w:szCs w:val="19"/>
              </w:rPr>
              <w:t>10 лет</w:t>
            </w:r>
          </w:p>
        </w:tc>
        <w:tc>
          <w:tcPr>
            <w:tcW w:w="2552" w:type="dxa"/>
          </w:tcPr>
          <w:p w14:paraId="51BE5F17" w14:textId="77777777" w:rsidR="00B36D46" w:rsidRPr="00E22186" w:rsidRDefault="00B36D46" w:rsidP="00D85138">
            <w:pPr>
              <w:rPr>
                <w:sz w:val="19"/>
                <w:szCs w:val="19"/>
              </w:rPr>
            </w:pPr>
            <w:r w:rsidRPr="00E22186">
              <w:rPr>
                <w:sz w:val="19"/>
                <w:szCs w:val="19"/>
              </w:rPr>
              <w:t xml:space="preserve">СНСнФВ (&lt;40%) </w:t>
            </w:r>
          </w:p>
          <w:p w14:paraId="0F52CE4C" w14:textId="77777777" w:rsidR="00B36D46" w:rsidRPr="00E22186" w:rsidRDefault="00B36D46" w:rsidP="00D85138">
            <w:pPr>
              <w:rPr>
                <w:sz w:val="19"/>
                <w:szCs w:val="19"/>
                <w:lang w:val="kk-KZ"/>
              </w:rPr>
            </w:pPr>
            <w:r w:rsidRPr="00E22186">
              <w:rPr>
                <w:sz w:val="19"/>
                <w:szCs w:val="19"/>
              </w:rPr>
              <w:t>и класс NYHA II или III</w:t>
            </w:r>
          </w:p>
        </w:tc>
        <w:tc>
          <w:tcPr>
            <w:tcW w:w="5103" w:type="dxa"/>
          </w:tcPr>
          <w:p w14:paraId="76C10463" w14:textId="77777777" w:rsidR="00B36D46" w:rsidRPr="00E22186" w:rsidRDefault="00B36D46" w:rsidP="00D85138">
            <w:pPr>
              <w:rPr>
                <w:sz w:val="19"/>
                <w:szCs w:val="19"/>
                <w:lang w:val="kk-KZ"/>
              </w:rPr>
            </w:pPr>
            <w:r w:rsidRPr="00E22186">
              <w:rPr>
                <w:sz w:val="19"/>
                <w:szCs w:val="19"/>
              </w:rPr>
              <w:t>Контролируемые тренировки с физическими упражнениями, три занятия в неделю в течение 2 месяцев, затем 2 контролируемых занятия до конца года</w:t>
            </w:r>
          </w:p>
        </w:tc>
        <w:tc>
          <w:tcPr>
            <w:tcW w:w="4464" w:type="dxa"/>
          </w:tcPr>
          <w:p w14:paraId="65D22E71" w14:textId="77777777" w:rsidR="00B36D46" w:rsidRPr="00E22186" w:rsidRDefault="00B36D46" w:rsidP="00D85138">
            <w:pPr>
              <w:rPr>
                <w:sz w:val="19"/>
                <w:szCs w:val="19"/>
                <w:lang w:val="kk-KZ"/>
              </w:rPr>
            </w:pPr>
            <w:r w:rsidRPr="00E22186">
              <w:rPr>
                <w:sz w:val="19"/>
                <w:szCs w:val="19"/>
              </w:rPr>
              <w:t>Повторная госпитализация (ОР 0,64; p&lt;0,001), сердечная смертность (ОР 0,68; p&lt;0,001)</w:t>
            </w:r>
          </w:p>
        </w:tc>
      </w:tr>
      <w:tr w:rsidR="00B36D46" w:rsidRPr="00E22186" w14:paraId="6C8D2E51" w14:textId="77777777" w:rsidTr="00D85138">
        <w:trPr>
          <w:gridAfter w:val="1"/>
          <w:wAfter w:w="16" w:type="dxa"/>
        </w:trPr>
        <w:tc>
          <w:tcPr>
            <w:tcW w:w="1415" w:type="dxa"/>
          </w:tcPr>
          <w:p w14:paraId="54055BF6" w14:textId="77777777" w:rsidR="00B36D46" w:rsidRPr="00E22186" w:rsidRDefault="00B36D46" w:rsidP="00D85138">
            <w:pPr>
              <w:rPr>
                <w:sz w:val="19"/>
                <w:szCs w:val="19"/>
                <w:lang w:val="en-US"/>
              </w:rPr>
            </w:pPr>
            <w:r w:rsidRPr="00E22186">
              <w:rPr>
                <w:sz w:val="19"/>
                <w:szCs w:val="19"/>
              </w:rPr>
              <w:t>Zwisler и др. (2008)</w:t>
            </w:r>
            <w:r w:rsidRPr="00E22186">
              <w:rPr>
                <w:sz w:val="19"/>
                <w:szCs w:val="19"/>
                <w:lang w:val="en-US"/>
              </w:rPr>
              <w:t xml:space="preserve"> [90]</w:t>
            </w:r>
          </w:p>
        </w:tc>
        <w:tc>
          <w:tcPr>
            <w:tcW w:w="1557" w:type="dxa"/>
          </w:tcPr>
          <w:p w14:paraId="6CA5C54E" w14:textId="77777777" w:rsidR="00B36D46" w:rsidRPr="00E22186" w:rsidRDefault="00B36D46" w:rsidP="00D85138">
            <w:pPr>
              <w:rPr>
                <w:sz w:val="19"/>
                <w:szCs w:val="19"/>
                <w:lang w:val="kk-KZ"/>
              </w:rPr>
            </w:pPr>
            <w:r w:rsidRPr="00E22186">
              <w:rPr>
                <w:sz w:val="19"/>
                <w:szCs w:val="19"/>
              </w:rPr>
              <w:t>10,5 месяцев</w:t>
            </w:r>
          </w:p>
        </w:tc>
        <w:tc>
          <w:tcPr>
            <w:tcW w:w="2552" w:type="dxa"/>
          </w:tcPr>
          <w:p w14:paraId="2E8F327B" w14:textId="77777777" w:rsidR="00B36D46" w:rsidRPr="00E22186" w:rsidRDefault="00B36D46" w:rsidP="00D85138">
            <w:pPr>
              <w:rPr>
                <w:sz w:val="19"/>
                <w:szCs w:val="19"/>
                <w:lang w:val="kk-KZ"/>
              </w:rPr>
            </w:pPr>
            <w:r w:rsidRPr="00E22186">
              <w:rPr>
                <w:sz w:val="19"/>
                <w:szCs w:val="19"/>
              </w:rPr>
              <w:t>СНСнФВ (&lt;45%) и класс NYHA II или III</w:t>
            </w:r>
          </w:p>
        </w:tc>
        <w:tc>
          <w:tcPr>
            <w:tcW w:w="5103" w:type="dxa"/>
          </w:tcPr>
          <w:p w14:paraId="469056F3" w14:textId="77777777" w:rsidR="00B36D46" w:rsidRPr="00E22186" w:rsidRDefault="00B36D46" w:rsidP="00D85138">
            <w:pPr>
              <w:rPr>
                <w:sz w:val="19"/>
                <w:szCs w:val="19"/>
                <w:lang w:val="kk-KZ"/>
              </w:rPr>
            </w:pPr>
            <w:r w:rsidRPr="00E22186">
              <w:rPr>
                <w:sz w:val="19"/>
                <w:szCs w:val="19"/>
              </w:rPr>
              <w:t>Шестинедельная интенсивная комплексная программа кардиореабилитации, включающая 12 занятий физическими упражнениями, обучение пациентов</w:t>
            </w:r>
          </w:p>
        </w:tc>
        <w:tc>
          <w:tcPr>
            <w:tcW w:w="4464" w:type="dxa"/>
          </w:tcPr>
          <w:p w14:paraId="2A647FF2" w14:textId="77777777" w:rsidR="00B36D46" w:rsidRPr="00E22186" w:rsidRDefault="00B36D46" w:rsidP="00D85138">
            <w:pPr>
              <w:rPr>
                <w:sz w:val="19"/>
                <w:szCs w:val="19"/>
                <w:lang w:val="kk-KZ"/>
              </w:rPr>
            </w:pPr>
            <w:r w:rsidRPr="00E22186">
              <w:rPr>
                <w:sz w:val="19"/>
                <w:szCs w:val="19"/>
              </w:rPr>
              <w:t>Комбинированный исход: смертность, инфаркт миокарда и острая первая повторная госпитализация по поводу сердечно-сосудистых заболеваний (ОР 0,96; 95% ДИ 0,78–1,26)</w:t>
            </w:r>
          </w:p>
        </w:tc>
      </w:tr>
      <w:tr w:rsidR="00B36D46" w:rsidRPr="00E22186" w14:paraId="0ADF08CE" w14:textId="77777777" w:rsidTr="00D85138">
        <w:trPr>
          <w:gridAfter w:val="1"/>
          <w:wAfter w:w="16" w:type="dxa"/>
        </w:trPr>
        <w:tc>
          <w:tcPr>
            <w:tcW w:w="1415" w:type="dxa"/>
          </w:tcPr>
          <w:p w14:paraId="7F36DD99" w14:textId="77777777" w:rsidR="00B36D46" w:rsidRPr="00E22186" w:rsidRDefault="00B36D46" w:rsidP="00D85138">
            <w:pPr>
              <w:rPr>
                <w:sz w:val="19"/>
                <w:szCs w:val="19"/>
                <w:lang w:val="en-US"/>
              </w:rPr>
            </w:pPr>
            <w:r w:rsidRPr="00E22186">
              <w:rPr>
                <w:sz w:val="19"/>
                <w:szCs w:val="19"/>
              </w:rPr>
              <w:t>O'Connor (2009)</w:t>
            </w:r>
            <w:r w:rsidRPr="00E22186">
              <w:rPr>
                <w:sz w:val="19"/>
                <w:szCs w:val="19"/>
                <w:lang w:val="en-US"/>
              </w:rPr>
              <w:t xml:space="preserve"> [91]</w:t>
            </w:r>
          </w:p>
        </w:tc>
        <w:tc>
          <w:tcPr>
            <w:tcW w:w="1557" w:type="dxa"/>
          </w:tcPr>
          <w:p w14:paraId="76E0204E" w14:textId="77777777" w:rsidR="00B36D46" w:rsidRPr="00E22186" w:rsidRDefault="00B36D46" w:rsidP="00D85138">
            <w:pPr>
              <w:rPr>
                <w:sz w:val="19"/>
                <w:szCs w:val="19"/>
                <w:lang w:val="kk-KZ"/>
              </w:rPr>
            </w:pPr>
            <w:r w:rsidRPr="00E22186">
              <w:rPr>
                <w:sz w:val="19"/>
                <w:szCs w:val="19"/>
              </w:rPr>
              <w:t>30 месяцев</w:t>
            </w:r>
          </w:p>
        </w:tc>
        <w:tc>
          <w:tcPr>
            <w:tcW w:w="2552" w:type="dxa"/>
          </w:tcPr>
          <w:p w14:paraId="0F443591" w14:textId="77777777" w:rsidR="00B36D46" w:rsidRPr="00E22186" w:rsidRDefault="00B36D46" w:rsidP="00D85138">
            <w:pPr>
              <w:rPr>
                <w:sz w:val="19"/>
                <w:szCs w:val="19"/>
              </w:rPr>
            </w:pPr>
            <w:r w:rsidRPr="00E22186">
              <w:rPr>
                <w:sz w:val="19"/>
                <w:szCs w:val="19"/>
              </w:rPr>
              <w:t>СНСнФВ (&lt;35%) и класс</w:t>
            </w:r>
          </w:p>
          <w:p w14:paraId="46C7BE70" w14:textId="77777777" w:rsidR="00B36D46" w:rsidRPr="00E22186" w:rsidRDefault="00B36D46" w:rsidP="00D85138">
            <w:pPr>
              <w:rPr>
                <w:sz w:val="19"/>
                <w:szCs w:val="19"/>
                <w:lang w:val="kk-KZ"/>
              </w:rPr>
            </w:pPr>
            <w:r w:rsidRPr="00E22186">
              <w:rPr>
                <w:sz w:val="19"/>
                <w:szCs w:val="19"/>
              </w:rPr>
              <w:t xml:space="preserve"> NYHA II–IV</w:t>
            </w:r>
          </w:p>
        </w:tc>
        <w:tc>
          <w:tcPr>
            <w:tcW w:w="5103" w:type="dxa"/>
          </w:tcPr>
          <w:p w14:paraId="77E1A274" w14:textId="77777777" w:rsidR="00B36D46" w:rsidRPr="00E22186" w:rsidRDefault="00B36D46" w:rsidP="00D85138">
            <w:pPr>
              <w:rPr>
                <w:sz w:val="19"/>
                <w:szCs w:val="19"/>
                <w:lang w:val="kk-KZ"/>
              </w:rPr>
            </w:pPr>
            <w:r w:rsidRPr="00E22186">
              <w:rPr>
                <w:sz w:val="19"/>
                <w:szCs w:val="19"/>
              </w:rPr>
              <w:t>Тренировка физическими упражнениями под наблюдением (ходьба, беговая дорожка или велотренажер), 36 сеансов под наблюдением (три сеанса в неделю) с последующей тренировкой на дому.</w:t>
            </w:r>
          </w:p>
        </w:tc>
        <w:tc>
          <w:tcPr>
            <w:tcW w:w="4464" w:type="dxa"/>
          </w:tcPr>
          <w:p w14:paraId="26223F31" w14:textId="77777777" w:rsidR="00B36D46" w:rsidRPr="00E22186" w:rsidRDefault="00B36D46" w:rsidP="00D85138">
            <w:pPr>
              <w:rPr>
                <w:sz w:val="19"/>
                <w:szCs w:val="19"/>
                <w:lang w:val="kk-KZ"/>
              </w:rPr>
            </w:pPr>
            <w:r w:rsidRPr="00E22186">
              <w:rPr>
                <w:sz w:val="19"/>
                <w:szCs w:val="19"/>
              </w:rPr>
              <w:t>Смертность (ОР 0,96; p=0,70), сердечная смертность или госпитализация с сердечной недостаточностью (ОР 0,92; p=0,14), сердечная смертность или госпитализация с СН (ОР 0,87; p=0,06)</w:t>
            </w:r>
          </w:p>
        </w:tc>
      </w:tr>
      <w:tr w:rsidR="00B36D46" w:rsidRPr="00E22186" w14:paraId="46380AC5" w14:textId="77777777" w:rsidTr="00D85138">
        <w:trPr>
          <w:gridAfter w:val="1"/>
          <w:wAfter w:w="16" w:type="dxa"/>
        </w:trPr>
        <w:tc>
          <w:tcPr>
            <w:tcW w:w="1415" w:type="dxa"/>
          </w:tcPr>
          <w:p w14:paraId="29617DAF" w14:textId="77777777" w:rsidR="00B36D46" w:rsidRPr="00E22186" w:rsidRDefault="00B36D46" w:rsidP="00D85138">
            <w:pPr>
              <w:rPr>
                <w:sz w:val="19"/>
                <w:szCs w:val="19"/>
                <w:lang w:val="en-US"/>
              </w:rPr>
            </w:pPr>
            <w:r w:rsidRPr="00E22186">
              <w:rPr>
                <w:sz w:val="19"/>
                <w:szCs w:val="19"/>
                <w:lang w:val="en-US"/>
              </w:rPr>
              <w:t>Piepoli (2004) [92]</w:t>
            </w:r>
          </w:p>
        </w:tc>
        <w:tc>
          <w:tcPr>
            <w:tcW w:w="1557" w:type="dxa"/>
          </w:tcPr>
          <w:p w14:paraId="1C1F7AEB" w14:textId="77777777" w:rsidR="00B36D46" w:rsidRPr="00E22186" w:rsidRDefault="00B36D46" w:rsidP="00D85138">
            <w:pPr>
              <w:rPr>
                <w:sz w:val="19"/>
                <w:szCs w:val="19"/>
                <w:lang w:val="kk-KZ"/>
              </w:rPr>
            </w:pPr>
            <w:r w:rsidRPr="00E22186">
              <w:rPr>
                <w:sz w:val="19"/>
                <w:szCs w:val="19"/>
              </w:rPr>
              <w:t>20 месяцев (5-75 месяцев)</w:t>
            </w:r>
          </w:p>
        </w:tc>
        <w:tc>
          <w:tcPr>
            <w:tcW w:w="2552" w:type="dxa"/>
          </w:tcPr>
          <w:p w14:paraId="7EBB42C3" w14:textId="77777777" w:rsidR="00B36D46" w:rsidRPr="00E22186" w:rsidRDefault="00B36D46" w:rsidP="00D85138">
            <w:pPr>
              <w:rPr>
                <w:sz w:val="19"/>
                <w:szCs w:val="19"/>
              </w:rPr>
            </w:pPr>
            <w:r w:rsidRPr="00E22186">
              <w:rPr>
                <w:sz w:val="19"/>
                <w:szCs w:val="19"/>
              </w:rPr>
              <w:t xml:space="preserve">СН с систолической дисфункцией левого </w:t>
            </w:r>
          </w:p>
          <w:p w14:paraId="70FD3849" w14:textId="77777777" w:rsidR="00B36D46" w:rsidRPr="00E22186" w:rsidRDefault="00B36D46" w:rsidP="00D85138">
            <w:pPr>
              <w:rPr>
                <w:sz w:val="19"/>
                <w:szCs w:val="19"/>
                <w:lang w:val="kk-KZ"/>
              </w:rPr>
            </w:pPr>
            <w:r w:rsidRPr="00E22186">
              <w:rPr>
                <w:sz w:val="19"/>
                <w:szCs w:val="19"/>
              </w:rPr>
              <w:t>желудочка (&lt;50%)</w:t>
            </w:r>
          </w:p>
        </w:tc>
        <w:tc>
          <w:tcPr>
            <w:tcW w:w="5103" w:type="dxa"/>
          </w:tcPr>
          <w:p w14:paraId="3D6535B1" w14:textId="77777777" w:rsidR="00B36D46" w:rsidRPr="00E22186" w:rsidRDefault="00B36D46" w:rsidP="00D85138">
            <w:pPr>
              <w:rPr>
                <w:sz w:val="19"/>
                <w:szCs w:val="19"/>
                <w:lang w:val="kk-KZ"/>
              </w:rPr>
            </w:pPr>
            <w:r w:rsidRPr="00E22186">
              <w:rPr>
                <w:sz w:val="19"/>
                <w:szCs w:val="19"/>
              </w:rPr>
              <w:t>Включенные виды физических нагрузок: программа тренировок продолжительностью более 8 недель с задействованием по крайней мере обеих ног.</w:t>
            </w:r>
          </w:p>
        </w:tc>
        <w:tc>
          <w:tcPr>
            <w:tcW w:w="4464" w:type="dxa"/>
          </w:tcPr>
          <w:p w14:paraId="6EC993CD" w14:textId="77777777" w:rsidR="00B36D46" w:rsidRPr="00E22186" w:rsidRDefault="00B36D46" w:rsidP="00D85138">
            <w:pPr>
              <w:rPr>
                <w:sz w:val="19"/>
                <w:szCs w:val="19"/>
                <w:lang w:val="kk-KZ"/>
              </w:rPr>
            </w:pPr>
            <w:r w:rsidRPr="00E22186">
              <w:rPr>
                <w:sz w:val="19"/>
                <w:szCs w:val="19"/>
              </w:rPr>
              <w:t>Смертность (ОР 0,65; 95% ДИ 0,46–0,92), совокупность смертности и повторной госпитализации (ОР 0,72; 95% ДИ 0,56–0,93)</w:t>
            </w:r>
          </w:p>
        </w:tc>
      </w:tr>
      <w:tr w:rsidR="00B36D46" w:rsidRPr="00E22186" w14:paraId="38FD62CB" w14:textId="77777777" w:rsidTr="00D85138">
        <w:trPr>
          <w:gridAfter w:val="1"/>
          <w:wAfter w:w="16" w:type="dxa"/>
        </w:trPr>
        <w:tc>
          <w:tcPr>
            <w:tcW w:w="1415" w:type="dxa"/>
          </w:tcPr>
          <w:p w14:paraId="6F020599" w14:textId="77777777" w:rsidR="00B36D46" w:rsidRPr="00E22186" w:rsidRDefault="00B36D46" w:rsidP="00D85138">
            <w:pPr>
              <w:rPr>
                <w:sz w:val="19"/>
                <w:szCs w:val="19"/>
                <w:lang w:val="en-US"/>
              </w:rPr>
            </w:pPr>
            <w:r w:rsidRPr="00E22186">
              <w:rPr>
                <w:sz w:val="19"/>
                <w:szCs w:val="19"/>
                <w:lang w:val="en-US"/>
              </w:rPr>
              <w:t>Davies</w:t>
            </w:r>
            <w:r w:rsidRPr="00E22186">
              <w:rPr>
                <w:sz w:val="19"/>
                <w:szCs w:val="19"/>
              </w:rPr>
              <w:t xml:space="preserve"> и др.(</w:t>
            </w:r>
            <w:r w:rsidRPr="00E22186">
              <w:rPr>
                <w:sz w:val="19"/>
                <w:szCs w:val="19"/>
                <w:lang w:val="en-US"/>
              </w:rPr>
              <w:t>2010</w:t>
            </w:r>
            <w:r w:rsidRPr="00E22186">
              <w:rPr>
                <w:sz w:val="19"/>
                <w:szCs w:val="19"/>
              </w:rPr>
              <w:t>)</w:t>
            </w:r>
            <w:r w:rsidRPr="00E22186">
              <w:rPr>
                <w:sz w:val="19"/>
                <w:szCs w:val="19"/>
                <w:lang w:val="en-US"/>
              </w:rPr>
              <w:t xml:space="preserve"> [93]</w:t>
            </w:r>
          </w:p>
        </w:tc>
        <w:tc>
          <w:tcPr>
            <w:tcW w:w="1557" w:type="dxa"/>
          </w:tcPr>
          <w:p w14:paraId="3B9DBD36" w14:textId="77777777" w:rsidR="00B36D46" w:rsidRPr="00E22186" w:rsidRDefault="00B36D46" w:rsidP="00D85138">
            <w:pPr>
              <w:rPr>
                <w:sz w:val="19"/>
                <w:szCs w:val="19"/>
                <w:lang w:val="kk-KZ"/>
              </w:rPr>
            </w:pPr>
            <w:r w:rsidRPr="00E22186">
              <w:rPr>
                <w:sz w:val="19"/>
                <w:szCs w:val="19"/>
              </w:rPr>
              <w:t>До 12 месяцев</w:t>
            </w:r>
          </w:p>
        </w:tc>
        <w:tc>
          <w:tcPr>
            <w:tcW w:w="2552" w:type="dxa"/>
          </w:tcPr>
          <w:p w14:paraId="2D70998F" w14:textId="77777777" w:rsidR="00B36D46" w:rsidRPr="00E22186" w:rsidRDefault="00B36D46" w:rsidP="00D85138">
            <w:pPr>
              <w:rPr>
                <w:sz w:val="19"/>
                <w:szCs w:val="19"/>
              </w:rPr>
            </w:pPr>
            <w:r w:rsidRPr="00E22186">
              <w:rPr>
                <w:sz w:val="19"/>
                <w:szCs w:val="19"/>
              </w:rPr>
              <w:t xml:space="preserve">HFrEF (&lt;40%) и класс </w:t>
            </w:r>
          </w:p>
          <w:p w14:paraId="53BFCDBA" w14:textId="77777777" w:rsidR="00B36D46" w:rsidRPr="00E22186" w:rsidRDefault="00B36D46" w:rsidP="00D85138">
            <w:pPr>
              <w:rPr>
                <w:sz w:val="19"/>
                <w:szCs w:val="19"/>
                <w:lang w:val="kk-KZ"/>
              </w:rPr>
            </w:pPr>
            <w:r w:rsidRPr="00E22186">
              <w:rPr>
                <w:sz w:val="19"/>
                <w:szCs w:val="19"/>
              </w:rPr>
              <w:t>NYHA II–IV</w:t>
            </w:r>
          </w:p>
        </w:tc>
        <w:tc>
          <w:tcPr>
            <w:tcW w:w="5103" w:type="dxa"/>
          </w:tcPr>
          <w:p w14:paraId="00443D0E" w14:textId="77777777" w:rsidR="00B36D46" w:rsidRPr="00E22186" w:rsidRDefault="00B36D46" w:rsidP="00D85138">
            <w:pPr>
              <w:rPr>
                <w:sz w:val="19"/>
                <w:szCs w:val="19"/>
                <w:lang w:val="kk-KZ"/>
              </w:rPr>
            </w:pPr>
            <w:r w:rsidRPr="00E22186">
              <w:rPr>
                <w:sz w:val="19"/>
                <w:szCs w:val="19"/>
              </w:rPr>
              <w:t>Включенные виды физических нагрузок: вмешательства, основанные на физических нагрузках, либо отдельно, либо как компонент комплексной кардиореабилитации (например, санитарное просвещение и психологические вмешательства)</w:t>
            </w:r>
          </w:p>
        </w:tc>
        <w:tc>
          <w:tcPr>
            <w:tcW w:w="4464" w:type="dxa"/>
          </w:tcPr>
          <w:p w14:paraId="54E6E573" w14:textId="77777777" w:rsidR="00B36D46" w:rsidRPr="00E22186" w:rsidRDefault="00B36D46" w:rsidP="00D85138">
            <w:pPr>
              <w:rPr>
                <w:sz w:val="19"/>
                <w:szCs w:val="19"/>
                <w:lang w:val="kk-KZ"/>
              </w:rPr>
            </w:pPr>
            <w:r w:rsidRPr="00E22186">
              <w:rPr>
                <w:sz w:val="19"/>
                <w:szCs w:val="19"/>
              </w:rPr>
              <w:t>Смертность (ОР 1,03; 95% ДИ 0,70–1,53), госпитализация с СН (ОР 0,72; 95% ДИ 0,52–0,99)</w:t>
            </w:r>
          </w:p>
        </w:tc>
      </w:tr>
      <w:tr w:rsidR="00B36D46" w:rsidRPr="00E22186" w14:paraId="347E05FE" w14:textId="77777777" w:rsidTr="00D85138">
        <w:trPr>
          <w:gridAfter w:val="1"/>
          <w:wAfter w:w="16" w:type="dxa"/>
        </w:trPr>
        <w:tc>
          <w:tcPr>
            <w:tcW w:w="1415" w:type="dxa"/>
          </w:tcPr>
          <w:p w14:paraId="6BC3CAD4" w14:textId="77777777" w:rsidR="00B36D46" w:rsidRPr="00E22186" w:rsidRDefault="00B36D46" w:rsidP="00D85138">
            <w:pPr>
              <w:rPr>
                <w:sz w:val="19"/>
                <w:szCs w:val="19"/>
                <w:lang w:val="en-US"/>
              </w:rPr>
            </w:pPr>
            <w:r w:rsidRPr="00E22186">
              <w:rPr>
                <w:sz w:val="19"/>
                <w:szCs w:val="19"/>
                <w:lang w:val="en-US"/>
              </w:rPr>
              <w:t>Taylor (2014</w:t>
            </w:r>
            <w:r w:rsidRPr="00E22186">
              <w:rPr>
                <w:sz w:val="19"/>
                <w:szCs w:val="19"/>
              </w:rPr>
              <w:t>)</w:t>
            </w:r>
            <w:r w:rsidRPr="00E22186">
              <w:rPr>
                <w:sz w:val="19"/>
                <w:szCs w:val="19"/>
                <w:lang w:val="en-US"/>
              </w:rPr>
              <w:t xml:space="preserve"> [94]</w:t>
            </w:r>
          </w:p>
        </w:tc>
        <w:tc>
          <w:tcPr>
            <w:tcW w:w="1557" w:type="dxa"/>
          </w:tcPr>
          <w:p w14:paraId="514912FD" w14:textId="77777777" w:rsidR="00B36D46" w:rsidRPr="00E22186" w:rsidRDefault="00B36D46" w:rsidP="00D85138">
            <w:pPr>
              <w:rPr>
                <w:sz w:val="19"/>
                <w:szCs w:val="19"/>
                <w:lang w:val="kk-KZ"/>
              </w:rPr>
            </w:pPr>
            <w:r w:rsidRPr="00E22186">
              <w:rPr>
                <w:sz w:val="19"/>
                <w:szCs w:val="19"/>
              </w:rPr>
              <w:t>До 12 месяцев</w:t>
            </w:r>
          </w:p>
        </w:tc>
        <w:tc>
          <w:tcPr>
            <w:tcW w:w="2552" w:type="dxa"/>
          </w:tcPr>
          <w:p w14:paraId="7B6A4401" w14:textId="77777777" w:rsidR="00B36D46" w:rsidRPr="00E22186" w:rsidRDefault="00B36D46" w:rsidP="00D85138">
            <w:pPr>
              <w:rPr>
                <w:sz w:val="19"/>
                <w:szCs w:val="19"/>
                <w:lang w:val="kk-KZ"/>
              </w:rPr>
            </w:pPr>
            <w:r w:rsidRPr="00E22186">
              <w:rPr>
                <w:sz w:val="19"/>
                <w:szCs w:val="19"/>
              </w:rPr>
              <w:t xml:space="preserve">СНСнФВ (преимущественно) и </w:t>
            </w:r>
            <w:r w:rsidRPr="00E22186">
              <w:rPr>
                <w:sz w:val="19"/>
                <w:szCs w:val="19"/>
                <w:lang w:val="en-US"/>
              </w:rPr>
              <w:t>C</w:t>
            </w:r>
            <w:r w:rsidRPr="00E22186">
              <w:rPr>
                <w:sz w:val="19"/>
                <w:szCs w:val="19"/>
              </w:rPr>
              <w:t>Н с сохраненным фракцией выброса  и NYHA II  или III класса</w:t>
            </w:r>
          </w:p>
        </w:tc>
        <w:tc>
          <w:tcPr>
            <w:tcW w:w="5103" w:type="dxa"/>
          </w:tcPr>
          <w:p w14:paraId="36BFE13C" w14:textId="77777777" w:rsidR="00B36D46" w:rsidRPr="00E22186" w:rsidRDefault="00B36D46" w:rsidP="00D85138">
            <w:pPr>
              <w:rPr>
                <w:sz w:val="19"/>
                <w:szCs w:val="19"/>
                <w:lang w:val="kk-KZ"/>
              </w:rPr>
            </w:pPr>
            <w:r w:rsidRPr="00E22186">
              <w:rPr>
                <w:sz w:val="19"/>
                <w:szCs w:val="19"/>
              </w:rPr>
              <w:t>Включенные виды физических нагрузок: вмешательства, основанные на физических нагрузках, либо отдельно, либо как компонент комплексной кардиореабилитации (например, санитарное просвещение и психологические вмешательства)</w:t>
            </w:r>
          </w:p>
        </w:tc>
        <w:tc>
          <w:tcPr>
            <w:tcW w:w="4464" w:type="dxa"/>
          </w:tcPr>
          <w:p w14:paraId="7A3092D6" w14:textId="77777777" w:rsidR="00B36D46" w:rsidRPr="00E22186" w:rsidRDefault="00B36D46" w:rsidP="00D85138">
            <w:pPr>
              <w:rPr>
                <w:sz w:val="19"/>
                <w:szCs w:val="19"/>
                <w:lang w:val="kk-KZ"/>
              </w:rPr>
            </w:pPr>
            <w:r w:rsidRPr="00E22186">
              <w:rPr>
                <w:sz w:val="19"/>
                <w:szCs w:val="19"/>
              </w:rPr>
              <w:t>Смертность (ОР 0,93; 95% ДИ 0,69–1,27), повторная госпитализация в стационар (ОР 0,75; 95% ДИ 0,62–0,92; р =0,005) и госпитализация с СН (ОР 0,61; 95% ДИ 0,46–0,80; р=0,002)</w:t>
            </w:r>
          </w:p>
        </w:tc>
      </w:tr>
      <w:tr w:rsidR="00B36D46" w:rsidRPr="00E22186" w14:paraId="519EFB6F" w14:textId="77777777" w:rsidTr="00D85138">
        <w:trPr>
          <w:gridAfter w:val="1"/>
          <w:wAfter w:w="16" w:type="dxa"/>
        </w:trPr>
        <w:tc>
          <w:tcPr>
            <w:tcW w:w="1415" w:type="dxa"/>
          </w:tcPr>
          <w:p w14:paraId="61B8AAA0" w14:textId="77777777" w:rsidR="00B36D46" w:rsidRPr="00E22186" w:rsidRDefault="00B36D46" w:rsidP="00D85138">
            <w:pPr>
              <w:rPr>
                <w:sz w:val="19"/>
                <w:szCs w:val="19"/>
                <w:lang w:val="en-US"/>
              </w:rPr>
            </w:pPr>
            <w:r w:rsidRPr="00E22186">
              <w:rPr>
                <w:sz w:val="19"/>
                <w:szCs w:val="19"/>
                <w:lang w:val="en-US"/>
              </w:rPr>
              <w:t>Taylor (2018</w:t>
            </w:r>
            <w:r w:rsidRPr="00E22186">
              <w:rPr>
                <w:sz w:val="19"/>
                <w:szCs w:val="19"/>
              </w:rPr>
              <w:t>)</w:t>
            </w:r>
            <w:r w:rsidRPr="00E22186">
              <w:rPr>
                <w:sz w:val="19"/>
                <w:szCs w:val="19"/>
                <w:lang w:val="en-US"/>
              </w:rPr>
              <w:t xml:space="preserve"> [95]</w:t>
            </w:r>
          </w:p>
        </w:tc>
        <w:tc>
          <w:tcPr>
            <w:tcW w:w="1557" w:type="dxa"/>
          </w:tcPr>
          <w:p w14:paraId="0476B5AA" w14:textId="77777777" w:rsidR="00B36D46" w:rsidRPr="00E22186" w:rsidRDefault="00B36D46" w:rsidP="00D85138">
            <w:pPr>
              <w:rPr>
                <w:sz w:val="19"/>
                <w:szCs w:val="19"/>
                <w:lang w:val="kk-KZ"/>
              </w:rPr>
            </w:pPr>
            <w:r w:rsidRPr="00E22186">
              <w:rPr>
                <w:sz w:val="19"/>
                <w:szCs w:val="19"/>
              </w:rPr>
              <w:t>19 мес.для летальных исходов, 11 мес. для исходов госпитализации</w:t>
            </w:r>
          </w:p>
        </w:tc>
        <w:tc>
          <w:tcPr>
            <w:tcW w:w="2552" w:type="dxa"/>
          </w:tcPr>
          <w:p w14:paraId="5923DFB2" w14:textId="77777777" w:rsidR="00B36D46" w:rsidRPr="00E22186" w:rsidRDefault="00B36D46" w:rsidP="00D85138">
            <w:pPr>
              <w:rPr>
                <w:sz w:val="19"/>
                <w:szCs w:val="19"/>
                <w:lang w:val="kk-KZ"/>
              </w:rPr>
            </w:pPr>
            <w:r w:rsidRPr="00E22186">
              <w:rPr>
                <w:sz w:val="19"/>
                <w:szCs w:val="19"/>
              </w:rPr>
              <w:t>СНСнФВ и NYHA II  или III класса</w:t>
            </w:r>
          </w:p>
        </w:tc>
        <w:tc>
          <w:tcPr>
            <w:tcW w:w="5103" w:type="dxa"/>
          </w:tcPr>
          <w:p w14:paraId="50499E8F" w14:textId="77777777" w:rsidR="00B36D46" w:rsidRPr="00E22186" w:rsidRDefault="00B36D46" w:rsidP="00D85138">
            <w:pPr>
              <w:rPr>
                <w:sz w:val="19"/>
                <w:szCs w:val="19"/>
                <w:lang w:val="kk-KZ"/>
              </w:rPr>
            </w:pPr>
            <w:r w:rsidRPr="00E22186">
              <w:rPr>
                <w:sz w:val="19"/>
                <w:szCs w:val="19"/>
              </w:rPr>
              <w:t>Включенные виды физических нагрузок: аэробные упражнения для нижних конечностей продолжительностью более 3 недель либо отдельно, либо в качестве компонента комплексной кардиореабилитации (например, санитарное просвещение и психологические вмешательства).</w:t>
            </w:r>
          </w:p>
        </w:tc>
        <w:tc>
          <w:tcPr>
            <w:tcW w:w="4464" w:type="dxa"/>
          </w:tcPr>
          <w:p w14:paraId="3354A732" w14:textId="77777777" w:rsidR="00B36D46" w:rsidRPr="00E22186" w:rsidRDefault="00B36D46" w:rsidP="00D85138">
            <w:pPr>
              <w:rPr>
                <w:sz w:val="19"/>
                <w:szCs w:val="19"/>
                <w:lang w:val="kk-KZ"/>
              </w:rPr>
            </w:pPr>
            <w:r w:rsidRPr="00E22186">
              <w:rPr>
                <w:sz w:val="19"/>
                <w:szCs w:val="19"/>
              </w:rPr>
              <w:t>Смертность (ОР 0,83; 95% ДИ 0,67–1,04), смертность, обусловленная СН (ОР 0,84; 95% ДИ 0,49-1,46), и госпитализация при СН (ОР 0,98; 95% ДИ 0,72–1,35)</w:t>
            </w:r>
          </w:p>
        </w:tc>
      </w:tr>
      <w:tr w:rsidR="00B36D46" w:rsidRPr="00E22186" w14:paraId="11DCDEB5" w14:textId="77777777" w:rsidTr="00D85138">
        <w:tc>
          <w:tcPr>
            <w:tcW w:w="15107" w:type="dxa"/>
            <w:gridSpan w:val="6"/>
          </w:tcPr>
          <w:p w14:paraId="5B20BC18" w14:textId="77777777" w:rsidR="00B36D46" w:rsidRPr="00E22186" w:rsidRDefault="00B36D46" w:rsidP="00D85138">
            <w:pPr>
              <w:rPr>
                <w:sz w:val="19"/>
                <w:szCs w:val="19"/>
              </w:rPr>
            </w:pPr>
            <w:r w:rsidRPr="00E22186">
              <w:rPr>
                <w:sz w:val="19"/>
                <w:szCs w:val="19"/>
              </w:rPr>
              <w:t>ДИ</w:t>
            </w:r>
            <w:r w:rsidRPr="00E22186">
              <w:rPr>
                <w:sz w:val="19"/>
                <w:szCs w:val="19"/>
                <w:lang w:val="kk-KZ"/>
              </w:rPr>
              <w:t xml:space="preserve"> = доверительный интервал; </w:t>
            </w:r>
            <w:r w:rsidRPr="00E22186">
              <w:rPr>
                <w:sz w:val="19"/>
                <w:szCs w:val="19"/>
              </w:rPr>
              <w:t>СНСнФВ</w:t>
            </w:r>
            <w:r w:rsidRPr="00E22186">
              <w:rPr>
                <w:sz w:val="19"/>
                <w:szCs w:val="19"/>
                <w:lang w:val="kk-KZ"/>
              </w:rPr>
              <w:t xml:space="preserve"> = сердечная недостаточность со сниженной фракцией выброса; HR = коэффициент риска; NYHA = Нью-Йоркская кардиологическая ассоциация; RR - относительный риск. </w:t>
            </w:r>
          </w:p>
        </w:tc>
      </w:tr>
    </w:tbl>
    <w:p w14:paraId="61586E23" w14:textId="77777777" w:rsidR="00B36D46" w:rsidRPr="00E22186" w:rsidRDefault="00B36D46" w:rsidP="00B36D46">
      <w:pPr>
        <w:ind w:firstLine="567"/>
        <w:rPr>
          <w:sz w:val="28"/>
          <w:szCs w:val="28"/>
          <w:lang w:val="kk-KZ"/>
        </w:rPr>
      </w:pPr>
    </w:p>
    <w:p w14:paraId="18863140" w14:textId="77777777" w:rsidR="00B36D46" w:rsidRPr="00E22186" w:rsidRDefault="00B36D46" w:rsidP="00B36D46">
      <w:pPr>
        <w:ind w:firstLine="567"/>
        <w:rPr>
          <w:sz w:val="28"/>
          <w:szCs w:val="28"/>
        </w:rPr>
      </w:pPr>
    </w:p>
    <w:p w14:paraId="6F1C1361" w14:textId="77777777" w:rsidR="00B36D46" w:rsidRPr="00E22186" w:rsidRDefault="00B36D46" w:rsidP="00B36D46">
      <w:pPr>
        <w:ind w:firstLine="567"/>
        <w:rPr>
          <w:sz w:val="28"/>
          <w:szCs w:val="28"/>
        </w:rPr>
        <w:sectPr w:rsidR="00B36D46" w:rsidRPr="00E22186" w:rsidSect="00B36D46">
          <w:pgSz w:w="16838" w:h="11906" w:orient="landscape"/>
          <w:pgMar w:top="1701" w:right="1134" w:bottom="567" w:left="1134" w:header="709" w:footer="709" w:gutter="0"/>
          <w:cols w:space="708"/>
          <w:docGrid w:linePitch="360"/>
        </w:sectPr>
      </w:pPr>
    </w:p>
    <w:p w14:paraId="232053BF" w14:textId="470C742C" w:rsidR="00B36D46" w:rsidRPr="00E22186" w:rsidRDefault="00B36D46" w:rsidP="00B36D46">
      <w:pPr>
        <w:ind w:firstLine="567"/>
        <w:rPr>
          <w:sz w:val="28"/>
          <w:szCs w:val="28"/>
        </w:rPr>
      </w:pPr>
      <w:bookmarkStart w:id="22" w:name="OLE_LINK71"/>
      <w:bookmarkStart w:id="23" w:name="OLE_LINK72"/>
      <w:r w:rsidRPr="00E22186">
        <w:rPr>
          <w:sz w:val="28"/>
          <w:szCs w:val="28"/>
        </w:rPr>
        <w:t xml:space="preserve">Таким образом, регулярные физические упражнения способны благоприятно влиять на функциональное состояние сосудистых эндотелиальных клеток, что, в свою очередь, может способствовать улучшению сердечного выброса и снижению периферической вазоконстрикции у пациентов с СН. Кроме того, физическая активность способствует замедлению секреции цитокинов и уменьшению активации нейрогормональных систем, что </w:t>
      </w:r>
      <w:r w:rsidR="007D48EE">
        <w:rPr>
          <w:sz w:val="28"/>
          <w:szCs w:val="28"/>
        </w:rPr>
        <w:t>положительно сказывается на мета</w:t>
      </w:r>
      <w:r w:rsidRPr="00E22186">
        <w:rPr>
          <w:sz w:val="28"/>
          <w:szCs w:val="28"/>
        </w:rPr>
        <w:t>бол</w:t>
      </w:r>
      <w:r w:rsidR="007D48EE">
        <w:rPr>
          <w:sz w:val="28"/>
          <w:szCs w:val="28"/>
        </w:rPr>
        <w:t>и</w:t>
      </w:r>
      <w:r w:rsidRPr="00E22186">
        <w:rPr>
          <w:sz w:val="28"/>
          <w:szCs w:val="28"/>
        </w:rPr>
        <w:t>зме кислорода в митохондриях периферических мышечных клеток. Упражнения также способствуют увеличению мышечной массы, улучшению дыхательной функции и не оказывают негативного влияния на процессы ремоделирования левого желудочка. В конечном итоге регулярная физическая активность приводит к улучшению общего клинического состояния пациентов с СН [86,87].</w:t>
      </w:r>
    </w:p>
    <w:p w14:paraId="2A398242" w14:textId="77777777" w:rsidR="00B36D46" w:rsidRPr="00E22186" w:rsidRDefault="00B36D46" w:rsidP="00B36D46">
      <w:pPr>
        <w:ind w:firstLine="567"/>
        <w:rPr>
          <w:sz w:val="28"/>
          <w:szCs w:val="28"/>
        </w:rPr>
      </w:pPr>
      <w:bookmarkStart w:id="24" w:name="OLE_LINK73"/>
      <w:bookmarkStart w:id="25" w:name="OLE_LINK74"/>
      <w:bookmarkEnd w:id="22"/>
      <w:bookmarkEnd w:id="23"/>
      <w:r w:rsidRPr="00E22186">
        <w:rPr>
          <w:sz w:val="28"/>
          <w:szCs w:val="28"/>
        </w:rPr>
        <w:t xml:space="preserve">Программа КР, продолжительностью не менее трех месяцев, продемонстрировала значительное улучшение физического аспекта качества жизни пациентов с СН. В контрольной группе, получавшей только стандартную медицинскую помощь, отмечалось постепенное снижение показателей физического компонента общего качества жизни от исходного уровня до второго последующего тестирования [88]. Результаты данного исследования свидетельствуют о том, что программа КР под руководством медсестры оказывает существенное и быстрое положительное влияние (в течение одного месяца после вмешательства) на компоненты психического здоровья, включая жизненную энергию, социальное функционирование, ролевую активность, эмоциональное и психическое благополучие. Hasanpour-Dehkordi и соавторы также подчеркивают, что образовательные, уходовые и консультативные вмешательства, осуществляемые медсестрами, способствуют улучшению каечтва жизни пациентов с ХСН [96]. </w:t>
      </w:r>
      <w:bookmarkStart w:id="26" w:name="OLE_LINK75"/>
      <w:bookmarkStart w:id="27" w:name="OLE_LINK76"/>
      <w:bookmarkEnd w:id="24"/>
      <w:bookmarkEnd w:id="25"/>
      <w:r w:rsidRPr="00E22186">
        <w:rPr>
          <w:sz w:val="28"/>
          <w:szCs w:val="28"/>
        </w:rPr>
        <w:t>Поддержание или улучшение качества жизни является одной из ключевых целей терапии сердечной недостаточности, при этом многие пациенты рассматривают улучшение качества жизни как более приоритетную цель по сравнению с увеличением продолжительности жизни. Основными предикторами низкого качества жизни являются симптомы и функциональная тяжесть СН, сопутствующие заболевания и депрессия. Согласно рекомендациям, медицинские и поведенческие вмешательства при СН, такие как физические упражнения, кардиореабилитация, меры по самообслуживанию и лечение депрессии, могут способствовать улучшению качества жизни. Хотя сердечная недостаточность чаще всего прогрессирует с неблагоприятным прогнозом, низкое качество жизни не является неизбежным. Разнообразные медицинские, хирургические и нефармакологические вмешательства способны поддерживать или даже улучшать качество жизни пациентов с СН [97].</w:t>
      </w:r>
      <w:bookmarkEnd w:id="26"/>
      <w:bookmarkEnd w:id="27"/>
    </w:p>
    <w:p w14:paraId="7B46D678" w14:textId="77777777" w:rsidR="00B36D46" w:rsidRPr="00E22186" w:rsidRDefault="00B36D46" w:rsidP="00B36D46">
      <w:pPr>
        <w:ind w:firstLine="567"/>
        <w:rPr>
          <w:sz w:val="28"/>
          <w:szCs w:val="28"/>
        </w:rPr>
      </w:pPr>
      <w:bookmarkStart w:id="28" w:name="OLE_LINK77"/>
      <w:bookmarkStart w:id="29" w:name="OLE_LINK78"/>
      <w:r w:rsidRPr="00E22186">
        <w:rPr>
          <w:sz w:val="28"/>
          <w:szCs w:val="28"/>
        </w:rPr>
        <w:t>Эффективная реализация программ кардиореабилитации требует тесного взаимодействия между пациентами, их опекунами и медицинскими специалистами. Для обеспечения высокого качества реабилитации национальные и международные рекомендации подчеркивают необходимость участия мультидисциплинарной команды. Британская ассоциация сердечно-сосудистой профилактики и реабилитации разработала шесть ключевых стандартов профилактики и реабилитации сердечно-сосудистых заболеваний (рисунок 1) [98].</w:t>
      </w:r>
    </w:p>
    <w:bookmarkEnd w:id="28"/>
    <w:bookmarkEnd w:id="29"/>
    <w:p w14:paraId="679EB825" w14:textId="77777777" w:rsidR="00B36D46" w:rsidRPr="00E22186" w:rsidRDefault="00B36D46" w:rsidP="00B36D46">
      <w:pPr>
        <w:ind w:firstLine="567"/>
        <w:rPr>
          <w:sz w:val="28"/>
          <w:szCs w:val="28"/>
        </w:rPr>
      </w:pPr>
    </w:p>
    <w:p w14:paraId="4F0B5BB3" w14:textId="77777777" w:rsidR="00B36D46" w:rsidRPr="00E22186" w:rsidRDefault="00B36D46" w:rsidP="00B36D46">
      <w:pPr>
        <w:rPr>
          <w:sz w:val="28"/>
          <w:szCs w:val="28"/>
        </w:rPr>
      </w:pPr>
      <w:r w:rsidRPr="00E22186">
        <w:rPr>
          <w:noProof/>
          <w:sz w:val="28"/>
          <w:szCs w:val="28"/>
        </w:rPr>
        <w:drawing>
          <wp:inline distT="0" distB="0" distL="0" distR="0" wp14:anchorId="404C8604" wp14:editId="52BE312D">
            <wp:extent cx="5769736" cy="4204273"/>
            <wp:effectExtent l="0" t="0" r="21590" b="25400"/>
            <wp:docPr id="120976801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1C9D053" w14:textId="77777777" w:rsidR="00B36D46" w:rsidRPr="00E22186" w:rsidRDefault="00B36D46" w:rsidP="00B36D46">
      <w:pPr>
        <w:ind w:firstLine="567"/>
        <w:jc w:val="center"/>
        <w:rPr>
          <w:sz w:val="28"/>
          <w:szCs w:val="28"/>
        </w:rPr>
      </w:pPr>
      <w:r w:rsidRPr="00E22186">
        <w:rPr>
          <w:sz w:val="28"/>
          <w:szCs w:val="28"/>
        </w:rPr>
        <w:t>Рисунок 1 – Шесть стандартов профилактики и реабилитации сердечно-сосудистых заболеваний</w:t>
      </w:r>
    </w:p>
    <w:p w14:paraId="3649C204" w14:textId="77777777" w:rsidR="00B36D46" w:rsidRPr="00E22186" w:rsidRDefault="00B36D46" w:rsidP="00B36D46">
      <w:pPr>
        <w:ind w:firstLine="567"/>
        <w:jc w:val="center"/>
        <w:rPr>
          <w:sz w:val="28"/>
          <w:szCs w:val="28"/>
        </w:rPr>
      </w:pPr>
    </w:p>
    <w:p w14:paraId="46A4E055" w14:textId="77777777" w:rsidR="00B36D46" w:rsidRPr="00E22186" w:rsidRDefault="00B36D46" w:rsidP="00B36D46">
      <w:pPr>
        <w:ind w:firstLine="567"/>
        <w:rPr>
          <w:sz w:val="28"/>
          <w:szCs w:val="28"/>
        </w:rPr>
      </w:pPr>
      <w:bookmarkStart w:id="30" w:name="OLE_LINK79"/>
      <w:bookmarkStart w:id="31" w:name="OLE_LINK80"/>
      <w:r w:rsidRPr="00E22186">
        <w:rPr>
          <w:sz w:val="28"/>
          <w:szCs w:val="28"/>
        </w:rPr>
        <w:t>Первичное обследование и направление пациентов с СН на кардиореабилитацию осуществляют кардиологи или врачи. Многопрофильная команда, участвующая в реабилитационном процессе, обычно включает в себя медицинских сестер, физиотерапевтов или специалистов по лечебной физкультуре, а также диетологов, прошедших специализированнное обучение в области кардиореабилитации. В рамках реабилитационных программ могут также привлекаться другие специалисты здравоохранения, такие как психологи, эксперты изменению поведения, социальные работники и фармацевты.</w:t>
      </w:r>
    </w:p>
    <w:p w14:paraId="3E3EF54B" w14:textId="77777777" w:rsidR="00B36D46" w:rsidRPr="00E22186" w:rsidRDefault="00B36D46" w:rsidP="00B36D46">
      <w:pPr>
        <w:ind w:firstLine="567"/>
        <w:rPr>
          <w:sz w:val="28"/>
          <w:szCs w:val="28"/>
        </w:rPr>
      </w:pPr>
      <w:bookmarkStart w:id="32" w:name="OLE_LINK81"/>
      <w:bookmarkStart w:id="33" w:name="OLE_LINK82"/>
      <w:bookmarkEnd w:id="30"/>
      <w:bookmarkEnd w:id="31"/>
      <w:r w:rsidRPr="00E22186">
        <w:rPr>
          <w:sz w:val="28"/>
          <w:szCs w:val="28"/>
        </w:rPr>
        <w:t xml:space="preserve">В 2003 году в Нидерландах было установлено, что 85 из 142 больниц (60%) внедрили программы управления ХСН, которые представили собой структурированные и комплексные подходы к лечению и уходу, специально адаптированные для пациентов с данным заболеванием [99]. Эти программы, как правило, включали участие нескольких категорий медицинских специалистов [100]. Помимо тесного взаимодействия между кардиологом и медсестрой, в состав многопрофильной команды входили диетологи, физиотерапевты, психотерапевты, социальные работники, ВОП, медсестры, оказывающие помощь на дому, а также психологи. </w:t>
      </w:r>
      <w:bookmarkStart w:id="34" w:name="OLE_LINK83"/>
      <w:bookmarkStart w:id="35" w:name="OLE_LINK84"/>
      <w:bookmarkEnd w:id="32"/>
      <w:bookmarkEnd w:id="33"/>
      <w:r w:rsidRPr="00E22186">
        <w:rPr>
          <w:sz w:val="28"/>
          <w:szCs w:val="28"/>
        </w:rPr>
        <w:t>Moser выявил ключевые причины недостаточной оценки и лечения психосоциальных факторов у пациентов с ХСН, среди которых [10</w:t>
      </w:r>
      <w:r>
        <w:rPr>
          <w:sz w:val="28"/>
          <w:szCs w:val="28"/>
        </w:rPr>
        <w:t>1</w:t>
      </w:r>
      <w:r w:rsidRPr="00E22186">
        <w:rPr>
          <w:sz w:val="28"/>
          <w:szCs w:val="28"/>
        </w:rPr>
        <w:t>]:</w:t>
      </w:r>
    </w:p>
    <w:p w14:paraId="105524FA" w14:textId="77777777" w:rsidR="00B36D46" w:rsidRPr="00E22186" w:rsidRDefault="00B36D46" w:rsidP="004A6CEC">
      <w:pPr>
        <w:pStyle w:val="ae"/>
        <w:numPr>
          <w:ilvl w:val="0"/>
          <w:numId w:val="27"/>
        </w:numPr>
        <w:tabs>
          <w:tab w:val="left" w:pos="851"/>
        </w:tabs>
        <w:ind w:left="567" w:firstLine="0"/>
        <w:rPr>
          <w:sz w:val="28"/>
          <w:szCs w:val="28"/>
        </w:rPr>
      </w:pPr>
      <w:r w:rsidRPr="00E22186">
        <w:rPr>
          <w:sz w:val="28"/>
          <w:szCs w:val="28"/>
        </w:rPr>
        <w:t xml:space="preserve">недостаточная доступность исследований, подтверждающих связь между психосоциальными факторами и клиническими результатами; </w:t>
      </w:r>
    </w:p>
    <w:p w14:paraId="2D783F6C" w14:textId="77777777" w:rsidR="00B36D46" w:rsidRPr="00E22186" w:rsidRDefault="00B36D46" w:rsidP="004A6CEC">
      <w:pPr>
        <w:pStyle w:val="ae"/>
        <w:numPr>
          <w:ilvl w:val="0"/>
          <w:numId w:val="27"/>
        </w:numPr>
        <w:tabs>
          <w:tab w:val="left" w:pos="851"/>
        </w:tabs>
        <w:ind w:left="567" w:firstLine="0"/>
        <w:rPr>
          <w:sz w:val="28"/>
          <w:szCs w:val="28"/>
        </w:rPr>
      </w:pPr>
      <w:r w:rsidRPr="00E22186">
        <w:rPr>
          <w:sz w:val="28"/>
          <w:szCs w:val="28"/>
        </w:rPr>
        <w:t xml:space="preserve">нехватка подготовки, позволяющей врачам учитывать взаимодействие между психологическим состоянием и сердечно- сосудистой системой; </w:t>
      </w:r>
    </w:p>
    <w:p w14:paraId="7925D957" w14:textId="77777777" w:rsidR="00B36D46" w:rsidRPr="00E22186" w:rsidRDefault="00B36D46" w:rsidP="004A6CEC">
      <w:pPr>
        <w:pStyle w:val="ae"/>
        <w:numPr>
          <w:ilvl w:val="0"/>
          <w:numId w:val="27"/>
        </w:numPr>
        <w:tabs>
          <w:tab w:val="left" w:pos="851"/>
        </w:tabs>
        <w:ind w:left="567" w:firstLine="0"/>
        <w:rPr>
          <w:sz w:val="28"/>
          <w:szCs w:val="28"/>
        </w:rPr>
      </w:pPr>
      <w:r w:rsidRPr="00E22186">
        <w:rPr>
          <w:sz w:val="28"/>
          <w:szCs w:val="28"/>
        </w:rPr>
        <w:t xml:space="preserve">скептицизм в отношении эффективности вмешательств и науки о взаимодействии сердца и разума, препятствующей принятию имеющихся знаний; </w:t>
      </w:r>
    </w:p>
    <w:p w14:paraId="3C0FC6E8" w14:textId="77777777" w:rsidR="00B36D46" w:rsidRPr="00E22186" w:rsidRDefault="00B36D46" w:rsidP="004A6CEC">
      <w:pPr>
        <w:pStyle w:val="ae"/>
        <w:numPr>
          <w:ilvl w:val="0"/>
          <w:numId w:val="27"/>
        </w:numPr>
        <w:tabs>
          <w:tab w:val="left" w:pos="851"/>
        </w:tabs>
        <w:ind w:left="567" w:firstLine="0"/>
        <w:rPr>
          <w:sz w:val="28"/>
          <w:szCs w:val="28"/>
        </w:rPr>
      </w:pPr>
      <w:r w:rsidRPr="00E22186">
        <w:rPr>
          <w:sz w:val="28"/>
          <w:szCs w:val="28"/>
        </w:rPr>
        <w:t xml:space="preserve">сложности в измерении психосоциальных факторов в условиях клинической практики; </w:t>
      </w:r>
    </w:p>
    <w:p w14:paraId="444E8620" w14:textId="77777777" w:rsidR="00B36D46" w:rsidRPr="00E22186" w:rsidRDefault="00B36D46" w:rsidP="004A6CEC">
      <w:pPr>
        <w:pStyle w:val="ae"/>
        <w:numPr>
          <w:ilvl w:val="0"/>
          <w:numId w:val="27"/>
        </w:numPr>
        <w:tabs>
          <w:tab w:val="left" w:pos="851"/>
        </w:tabs>
        <w:ind w:left="567" w:firstLine="0"/>
        <w:rPr>
          <w:sz w:val="28"/>
          <w:szCs w:val="28"/>
        </w:rPr>
      </w:pPr>
      <w:r w:rsidRPr="00E22186">
        <w:rPr>
          <w:sz w:val="28"/>
          <w:szCs w:val="28"/>
        </w:rPr>
        <w:t xml:space="preserve">недостаток интереса со стороны врачей к влиянию психосоциальных факторов на состояние пациентов с ХСН [101]. </w:t>
      </w:r>
    </w:p>
    <w:p w14:paraId="4B122394" w14:textId="77777777" w:rsidR="00B36D46" w:rsidRDefault="00B36D46" w:rsidP="00B36D46">
      <w:pPr>
        <w:ind w:firstLine="567"/>
        <w:rPr>
          <w:sz w:val="28"/>
          <w:szCs w:val="28"/>
        </w:rPr>
      </w:pPr>
      <w:r w:rsidRPr="00E22186">
        <w:rPr>
          <w:sz w:val="28"/>
          <w:szCs w:val="28"/>
        </w:rPr>
        <w:t>Укрепление междисциплинарного сотрудничества может способствовать лучшему пониманию и интеграции концепции взаимного влияния психосоциальных аспектов и сердечных исходов. На рисунке 2 представлены пути КР, разработанные</w:t>
      </w:r>
      <w:r>
        <w:rPr>
          <w:sz w:val="28"/>
          <w:szCs w:val="28"/>
        </w:rPr>
        <w:t xml:space="preserve"> </w:t>
      </w:r>
      <w:hyperlink r:id="rId19" w:history="1">
        <w:r w:rsidRPr="00E22186">
          <w:rPr>
            <w:rStyle w:val="af0"/>
            <w:sz w:val="28"/>
            <w:szCs w:val="28"/>
            <w:shd w:val="clear" w:color="auto" w:fill="FFFFFF"/>
          </w:rPr>
          <w:t>Tianyi Liu</w:t>
        </w:r>
      </w:hyperlink>
      <w:r w:rsidRPr="00E22186">
        <w:rPr>
          <w:rStyle w:val="af0"/>
          <w:sz w:val="28"/>
          <w:szCs w:val="28"/>
          <w:shd w:val="clear" w:color="auto" w:fill="FFFFFF"/>
        </w:rPr>
        <w:t xml:space="preserve"> </w:t>
      </w:r>
      <w:r w:rsidRPr="00E22186">
        <w:rPr>
          <w:sz w:val="28"/>
          <w:szCs w:val="28"/>
        </w:rPr>
        <w:t>и соавторами[102].</w:t>
      </w:r>
    </w:p>
    <w:p w14:paraId="2D674FFA" w14:textId="77777777" w:rsidR="00F64F56" w:rsidRDefault="00F64F56" w:rsidP="00B36D46">
      <w:pPr>
        <w:ind w:firstLine="567"/>
        <w:rPr>
          <w:sz w:val="28"/>
          <w:szCs w:val="28"/>
        </w:rPr>
      </w:pPr>
    </w:p>
    <w:p w14:paraId="505000FB" w14:textId="77777777" w:rsidR="00F64F56" w:rsidRDefault="00F64F56" w:rsidP="00B36D46">
      <w:pPr>
        <w:ind w:firstLine="567"/>
        <w:rPr>
          <w:sz w:val="28"/>
          <w:szCs w:val="28"/>
        </w:rPr>
      </w:pPr>
    </w:p>
    <w:p w14:paraId="137C5D48" w14:textId="77777777" w:rsidR="00F64F56" w:rsidRPr="00E22186" w:rsidRDefault="00F64F56" w:rsidP="00B36D46">
      <w:pPr>
        <w:ind w:firstLine="567"/>
        <w:rPr>
          <w:sz w:val="28"/>
          <w:szCs w:val="28"/>
        </w:rPr>
        <w:sectPr w:rsidR="00F64F56" w:rsidRPr="00E22186" w:rsidSect="00B36D46">
          <w:pgSz w:w="11906" w:h="16838"/>
          <w:pgMar w:top="1134" w:right="567" w:bottom="1134" w:left="1701" w:header="708" w:footer="708" w:gutter="0"/>
          <w:cols w:space="708"/>
          <w:docGrid w:linePitch="360"/>
        </w:sectPr>
      </w:pPr>
    </w:p>
    <w:bookmarkEnd w:id="34"/>
    <w:bookmarkEnd w:id="35"/>
    <w:p w14:paraId="25135CF6" w14:textId="77777777" w:rsidR="00B36D46" w:rsidRPr="00E22186" w:rsidRDefault="00B36D46" w:rsidP="00B36D46">
      <w:pPr>
        <w:ind w:firstLine="567"/>
        <w:rPr>
          <w:noProof/>
          <w:sz w:val="28"/>
          <w:szCs w:val="28"/>
        </w:rPr>
      </w:pPr>
      <w:r w:rsidRPr="00E22186">
        <w:rPr>
          <w:noProof/>
          <w:sz w:val="28"/>
          <w:szCs w:val="28"/>
        </w:rPr>
        <w:drawing>
          <wp:inline distT="0" distB="0" distL="0" distR="0" wp14:anchorId="65717080" wp14:editId="4BF5C095">
            <wp:extent cx="8905875" cy="4838700"/>
            <wp:effectExtent l="0" t="0" r="0" b="0"/>
            <wp:docPr id="12096177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17722" name=""/>
                    <pic:cNvPicPr/>
                  </pic:nvPicPr>
                  <pic:blipFill>
                    <a:blip r:embed="rId20"/>
                    <a:stretch>
                      <a:fillRect/>
                    </a:stretch>
                  </pic:blipFill>
                  <pic:spPr>
                    <a:xfrm>
                      <a:off x="0" y="0"/>
                      <a:ext cx="8905875" cy="4838700"/>
                    </a:xfrm>
                    <a:prstGeom prst="rect">
                      <a:avLst/>
                    </a:prstGeom>
                  </pic:spPr>
                </pic:pic>
              </a:graphicData>
            </a:graphic>
          </wp:inline>
        </w:drawing>
      </w:r>
    </w:p>
    <w:p w14:paraId="72E21FFB" w14:textId="77777777" w:rsidR="00B36D46" w:rsidRPr="00E22186" w:rsidRDefault="00B36D46" w:rsidP="00B36D46">
      <w:pPr>
        <w:rPr>
          <w:sz w:val="28"/>
          <w:szCs w:val="28"/>
        </w:rPr>
      </w:pPr>
    </w:p>
    <w:p w14:paraId="67F1DF7C" w14:textId="77777777" w:rsidR="00B36D46" w:rsidRPr="00E22186" w:rsidRDefault="00B36D46" w:rsidP="00B36D46">
      <w:pPr>
        <w:rPr>
          <w:sz w:val="28"/>
          <w:szCs w:val="28"/>
        </w:rPr>
      </w:pPr>
    </w:p>
    <w:p w14:paraId="45178943" w14:textId="77777777" w:rsidR="00B36D46" w:rsidRPr="00E22186" w:rsidRDefault="00B36D46" w:rsidP="00B36D46">
      <w:pPr>
        <w:tabs>
          <w:tab w:val="left" w:pos="2760"/>
        </w:tabs>
        <w:jc w:val="center"/>
        <w:rPr>
          <w:sz w:val="28"/>
          <w:szCs w:val="28"/>
        </w:rPr>
      </w:pPr>
      <w:r w:rsidRPr="00E22186">
        <w:rPr>
          <w:noProof/>
          <w:sz w:val="28"/>
          <w:szCs w:val="28"/>
        </w:rPr>
        <w:t xml:space="preserve">Рисунок 2 - </w:t>
      </w:r>
      <w:r w:rsidRPr="00E22186">
        <w:rPr>
          <w:sz w:val="28"/>
          <w:szCs w:val="28"/>
        </w:rPr>
        <w:t>Пути кардиологической реабилитации</w:t>
      </w:r>
    </w:p>
    <w:p w14:paraId="32F9BACA" w14:textId="77777777" w:rsidR="00B36D46" w:rsidRPr="00E22186" w:rsidRDefault="00B36D46" w:rsidP="00B36D46">
      <w:pPr>
        <w:jc w:val="center"/>
        <w:rPr>
          <w:sz w:val="28"/>
          <w:szCs w:val="28"/>
        </w:rPr>
      </w:pPr>
    </w:p>
    <w:p w14:paraId="317F9CFE" w14:textId="77777777" w:rsidR="00B36D46" w:rsidRPr="00E22186" w:rsidRDefault="00B36D46" w:rsidP="00B36D46">
      <w:pPr>
        <w:rPr>
          <w:sz w:val="28"/>
          <w:szCs w:val="28"/>
        </w:rPr>
        <w:sectPr w:rsidR="00B36D46" w:rsidRPr="00E22186" w:rsidSect="00B36D46">
          <w:pgSz w:w="16838" w:h="11906" w:orient="landscape"/>
          <w:pgMar w:top="1701" w:right="1134" w:bottom="567" w:left="1134" w:header="709" w:footer="709" w:gutter="0"/>
          <w:cols w:space="708"/>
          <w:docGrid w:linePitch="360"/>
        </w:sectPr>
      </w:pPr>
    </w:p>
    <w:p w14:paraId="07B68C4D" w14:textId="77777777" w:rsidR="00B36D46" w:rsidRPr="00E22186" w:rsidRDefault="00B36D46" w:rsidP="00B36D46">
      <w:pPr>
        <w:ind w:firstLine="567"/>
        <w:rPr>
          <w:sz w:val="28"/>
          <w:szCs w:val="28"/>
        </w:rPr>
      </w:pPr>
      <w:bookmarkStart w:id="36" w:name="OLE_LINK61"/>
      <w:bookmarkStart w:id="37" w:name="OLE_LINK62"/>
      <w:r w:rsidRPr="00E22186">
        <w:rPr>
          <w:sz w:val="28"/>
          <w:szCs w:val="28"/>
        </w:rPr>
        <w:t>В клинической практике уход за пациентами с ХСН осуществляется с участием различных специалистов здравоохранения. В ряде программ, направленных на лечение ХСН, предусмотрены формализованные взаимодействия между кардиологами, медицинскими сестрами, а также вспомогательными специалистами, включая диетологов, физиотерапевтов и социальных работников. Однако в некоторых случаях такие взаимодействия остаются менее формализованными, что затрудняет их организацию и координацию. Отсутствие четко определенных структур и описания функций мультидисциплинарного подхода ограничивает возможность оценки его эффективности и влияния на исходы лечения.</w:t>
      </w:r>
    </w:p>
    <w:p w14:paraId="01311927" w14:textId="77777777" w:rsidR="00B36D46" w:rsidRPr="00E22186" w:rsidRDefault="00B36D46" w:rsidP="00B36D46">
      <w:pPr>
        <w:ind w:firstLine="567"/>
        <w:rPr>
          <w:sz w:val="28"/>
          <w:szCs w:val="28"/>
        </w:rPr>
      </w:pPr>
      <w:bookmarkStart w:id="38" w:name="OLE_LINK63"/>
      <w:bookmarkStart w:id="39" w:name="OLE_LINK64"/>
      <w:bookmarkEnd w:id="36"/>
      <w:bookmarkEnd w:id="37"/>
      <w:r w:rsidRPr="00E22186">
        <w:rPr>
          <w:sz w:val="28"/>
          <w:szCs w:val="28"/>
        </w:rPr>
        <w:t>Снижение затрат на лечение ХСН требует предоставления пациентам соответствующих образовательных ресурсов, способствующих эффективному управлению их заболеванием [103]. Результаты многочисленных исследований подтверждают, что образовательные программы для пациентов с ХСН снижают частоту госпитализаций, улучшают навыки самоконтроля и повышают качество жизни [104]. В частности, в США AHA разработала рекомендации по обеспечению пациентов с ХСН, охватывающие ключевые аспекты: соблюдение режима лекарственной терапии, ограничение потребления жидкости и натрия, контроль массы тела, наблюдение за признаками и симптомами сердечной недостаточности, сокращение употребления алкоголя, отказ от курения и регулярная физическая активность [105]. Медицинские сестры играют центральную роль в образовательной работе с пациентами, что требует от них соответствующей подготовки для эффективного выполнения этой задачи [106,107]. Исследования показывают, что комплексное обучение пациентов с ХСН, ориентированное на развитие навыков самоконтроля, способствует улучшению качества их жизни и снижению финансовых расходов [108,109]. Большинство исследователей сходятся во мнении, что медсестры выступают в качестве ключевых участников процесса обучения пациентов [108,109].</w:t>
      </w:r>
    </w:p>
    <w:p w14:paraId="539EA2F7" w14:textId="77777777" w:rsidR="00B36D46" w:rsidRPr="00E22186" w:rsidRDefault="00B36D46" w:rsidP="00B36D46">
      <w:pPr>
        <w:ind w:firstLine="567"/>
        <w:rPr>
          <w:sz w:val="28"/>
          <w:szCs w:val="28"/>
        </w:rPr>
      </w:pPr>
      <w:bookmarkStart w:id="40" w:name="OLE_LINK85"/>
      <w:bookmarkStart w:id="41" w:name="OLE_LINK86"/>
      <w:bookmarkEnd w:id="38"/>
      <w:bookmarkEnd w:id="39"/>
      <w:r w:rsidRPr="00E22186">
        <w:rPr>
          <w:sz w:val="28"/>
          <w:szCs w:val="28"/>
        </w:rPr>
        <w:t>Мета-анализ продемонстрировал, как КР значительно улучшает показатель качества жизни, скорректированный на продолжительность жизни QALY (</w:t>
      </w:r>
      <w:r w:rsidRPr="00E22186">
        <w:rPr>
          <w:color w:val="212121"/>
          <w:sz w:val="28"/>
          <w:szCs w:val="28"/>
          <w:shd w:val="clear" w:color="auto" w:fill="FFFFFF"/>
        </w:rPr>
        <w:t>quality-adjusted life year), по сравнению с традиционным лечением</w:t>
      </w:r>
      <w:r w:rsidRPr="00E22186">
        <w:rPr>
          <w:sz w:val="28"/>
          <w:szCs w:val="28"/>
        </w:rPr>
        <w:t xml:space="preserve"> (стандартизированная средняя разница (ССР: -1,78;). Хотя медицинские расходы в группе КР оказались выше по сравнению с контрольной группой (ССР: 0,02;), затраты на один полученный QALY были значительно ниже (ССР: - 0,31), что указывает на экономическую эффективность КР [110]. </w:t>
      </w:r>
    </w:p>
    <w:p w14:paraId="07DEC79C" w14:textId="77777777" w:rsidR="00B36D46" w:rsidRPr="00E22186" w:rsidRDefault="00B36D46" w:rsidP="00B36D46">
      <w:pPr>
        <w:ind w:firstLine="567"/>
        <w:rPr>
          <w:sz w:val="28"/>
          <w:szCs w:val="28"/>
        </w:rPr>
      </w:pPr>
      <w:r w:rsidRPr="00E22186">
        <w:rPr>
          <w:sz w:val="28"/>
          <w:szCs w:val="28"/>
        </w:rPr>
        <w:t xml:space="preserve">Исследование телереабилитации у пациентов с СН выявило статистически значимое улучшение функционального состояния, выраженного в изменении класса Нью-Йоркской кардиологической ассоциации (NYHA), через 9 недель наблюдения. Применение телереабилитации в Польше признано экономически обснованным: базовый сценарий анализа показал прирост QALY на 0,044 и 0,027 в зависимости от подходов на основе NYHA и SF-36. Анализ чувствительности подтвердил, что затраты на получение одного QALY остаются ниже установленного в Польше порога экономической эффективности, что свидетельствует о том, что клинические преимущества оправдывают дополнительные расходы [111]. </w:t>
      </w:r>
    </w:p>
    <w:p w14:paraId="089C5D81" w14:textId="77777777" w:rsidR="00B36D46" w:rsidRPr="00E22186" w:rsidRDefault="00B36D46" w:rsidP="00B36D46">
      <w:pPr>
        <w:ind w:firstLine="567"/>
        <w:rPr>
          <w:sz w:val="28"/>
          <w:szCs w:val="28"/>
        </w:rPr>
      </w:pPr>
      <w:r w:rsidRPr="00E22186">
        <w:rPr>
          <w:sz w:val="28"/>
          <w:szCs w:val="28"/>
        </w:rPr>
        <w:t>Другое исследование, основанное на анализе затрат и полезности продемонстрировало, что внедрение вмешательства REACH-HF и домашних программ сердечной реабилитации является экономически выгодным вариантом лечения по сравнению с традиционным лечением у пациентов с СНСнФВ. Согласно базовому сценарию, вмешательство REACH-HF (</w:t>
      </w:r>
      <w:r w:rsidRPr="00E22186">
        <w:rPr>
          <w:color w:val="212121"/>
          <w:sz w:val="28"/>
          <w:szCs w:val="28"/>
          <w:shd w:val="clear" w:color="auto" w:fill="FFFFFF"/>
        </w:rPr>
        <w:t>Rehabilitation EnAblement in CHronic Heart Failure)</w:t>
      </w:r>
      <w:r w:rsidRPr="00E22186">
        <w:rPr>
          <w:sz w:val="28"/>
          <w:szCs w:val="28"/>
        </w:rPr>
        <w:t xml:space="preserve"> обеспечило прирост QALY на одного пациента на 0,23, с увеличением средней стоимости на 400 фунтов стерлингов, что привело к затратам на один полученный QALY в размере 1720 фунтов стерлингов [112].</w:t>
      </w:r>
      <w:bookmarkStart w:id="42" w:name="OLE_LINK87"/>
      <w:bookmarkStart w:id="43" w:name="OLE_LINK88"/>
      <w:bookmarkEnd w:id="40"/>
      <w:bookmarkEnd w:id="41"/>
      <w:r w:rsidRPr="00E22186">
        <w:rPr>
          <w:sz w:val="28"/>
          <w:szCs w:val="28"/>
        </w:rPr>
        <w:t xml:space="preserve"> Исследования подтверждают, что домашняя телереабилитация у пациентов с ХСН не уступает традиционной реабилитации в специализированных центрах. При этом ее экономическая эффективность выше: общие затраты на здравоохранение на одного пациента оказались значительно ниже (-1590 долларов США, 95% ДИ: -2822, -359) в течение шести месяцев наблюдения. При этом различий в количестве лет жизни, скорректированных на качество (QALY), между двумя группами не выявлено (0, 95% ДИ: -0,06, 0,05). Эти данные указывают на то, что телереабилитация является менее затратной и столь же эффективной альтернативой для медицинских работников по сравнению с реабилитацией в стационарных условиях [113]. Систематический обзор, включающий 15 РКИ, с участием пациентов с ИБС, ХСН, или ИМТ ≥25 кг/м2, показал что 63% программ реабилитации соответствовали пороговым значениям соотношения цены и качества и были классифицированы как «высокорентабельные» или «высокоценные». При этом 26% программ оценены «нерентабельными» или «низкоценными». Эти результаты подтверждают экономическую эффективность ЛФК у пациентов с ИБС, ХСН, ИМТ ≥25 кг/м2 [114]. Марковская модель, оценивающая экономическую эффективность реабилитации на протяжении 10 лет, показала, что средние затраты на одного пациента в группе КР на дому составили 38 442,11 юаней в год, при QALY 0,7196 на человека. В контрольной группе средние годовые затраты составили 42 300,26 юаней, а QALY 0,81687 на человека. Таким образом, авторы пришли к выводу, что домашняя КР является высокоэффективным экономическим вариантом реабилитации [115].</w:t>
      </w:r>
    </w:p>
    <w:p w14:paraId="71BBC952" w14:textId="77777777" w:rsidR="00B36D46" w:rsidRPr="00E22186" w:rsidRDefault="00B36D46" w:rsidP="00B36D46">
      <w:pPr>
        <w:ind w:firstLine="567"/>
        <w:rPr>
          <w:sz w:val="28"/>
          <w:szCs w:val="28"/>
        </w:rPr>
      </w:pPr>
      <w:bookmarkStart w:id="44" w:name="OLE_LINK65"/>
      <w:bookmarkStart w:id="45" w:name="OLE_LINK66"/>
      <w:bookmarkEnd w:id="42"/>
      <w:bookmarkEnd w:id="43"/>
      <w:r w:rsidRPr="00E22186">
        <w:rPr>
          <w:sz w:val="28"/>
          <w:szCs w:val="28"/>
        </w:rPr>
        <w:t xml:space="preserve">Кардиореабилитация представляет собой ключевой этап в восстановлении пациентов с ХСН, оказывая значительное влияние на повышение качества и продолжительности их жизни. Она способствует снижению неблагоприятных последствий заболевания, предотвращая повторные госпитализации и, таким образом, уменьшая финансовую нагрузку на систему здравоохранения. В условиях старения населения прогнозируется рост числа пациентов с диагнозом ХСН, что приведет к увеличению затрат и экономического бремени. В этой связи особую значимость приобретает обеспечение подготовки квалифицированного медицинского персонала, в частности медсестер, обладающих необходимыми компетенциями для обучения пациентов методам самоконтроля и управления заболеваниями. </w:t>
      </w:r>
    </w:p>
    <w:bookmarkEnd w:id="44"/>
    <w:bookmarkEnd w:id="45"/>
    <w:p w14:paraId="4C27361D" w14:textId="77777777" w:rsidR="00B36D46" w:rsidRPr="00E22186" w:rsidRDefault="00B36D46" w:rsidP="00B36D46">
      <w:pPr>
        <w:ind w:firstLine="567"/>
        <w:rPr>
          <w:sz w:val="28"/>
          <w:szCs w:val="28"/>
        </w:rPr>
      </w:pPr>
    </w:p>
    <w:p w14:paraId="1753E2F6" w14:textId="77777777" w:rsidR="00B36D46" w:rsidRPr="00E22186" w:rsidRDefault="00B36D46" w:rsidP="004A6CEC">
      <w:pPr>
        <w:pStyle w:val="ae"/>
        <w:numPr>
          <w:ilvl w:val="1"/>
          <w:numId w:val="38"/>
        </w:numPr>
        <w:ind w:left="0" w:firstLine="567"/>
        <w:rPr>
          <w:b/>
          <w:bCs/>
          <w:sz w:val="28"/>
          <w:szCs w:val="28"/>
        </w:rPr>
      </w:pPr>
      <w:r w:rsidRPr="00E22186">
        <w:rPr>
          <w:b/>
          <w:bCs/>
          <w:sz w:val="28"/>
          <w:szCs w:val="28"/>
        </w:rPr>
        <w:t>Барьеры, влияющие на кардиореабилитацию пациентов с сердечной недостаточностью</w:t>
      </w:r>
    </w:p>
    <w:p w14:paraId="33509D22" w14:textId="77777777" w:rsidR="00B36D46" w:rsidRPr="00E22186" w:rsidRDefault="00B36D46" w:rsidP="00B36D46">
      <w:pPr>
        <w:ind w:firstLine="567"/>
        <w:rPr>
          <w:sz w:val="28"/>
          <w:szCs w:val="28"/>
        </w:rPr>
      </w:pPr>
      <w:bookmarkStart w:id="46" w:name="OLE_LINK89"/>
      <w:bookmarkStart w:id="47" w:name="OLE_LINK90"/>
      <w:r w:rsidRPr="00E22186">
        <w:rPr>
          <w:sz w:val="28"/>
          <w:szCs w:val="28"/>
        </w:rPr>
        <w:t>Кардиореабилитация (КР) представляет собой междисциплинарную и комплексную модель вторичной профилактики, направленную на снижение смертности среди пациентов с СН. В последние годы наблюдается значительный прогресс в улучшении состояния как пациентов с СН, так и их семей. Общепризнанно, что использование междисциплинарного подхода в лечении и уходе, способствует улучшению клинических исходов, оптимизации использования медицинских ресурсов, снижению затрат, повышению качества жизни и снижению уровня смертности. Эффективность КР неоднократно подтверждена в различных метаанализах [116-118]. Тем не менее, оптимальные механизмы, лежащие на основе успеха программ КР, продолжают оставаться предметом дискуссий. Несмотря на многочисленные доказательства пользы КР для пациентов с СН, уровень их участия в подобных программах остается низким и колеблется от 10% до 43% по всему миру [119-124]. Анализы показывают, что в реабилитации чаще участвуют пациенты более молодого возраста (63 +/- 10 против 66 +/- 10, P &lt; 0,01), а также лица с  умеренными нарушениями функции левого желудочка (16% против 23%, P &lt; 0,01). Согласно данным телефонного опроса, лишь 21% пациентов сообщили об участии в других программах реабилитации на базе местных сообществ [125]. Реабилитационные программы чаще охватывают молодых пациентов с более низким риском смертности. При этом пожилые пациенты сталкиваются более выраженными барьерами для участия в КР, такими как транспортные ограничения, семейные обязанности и низкая информированность о преимуществах КР [126-128].</w:t>
      </w:r>
      <w:r>
        <w:rPr>
          <w:sz w:val="28"/>
          <w:szCs w:val="28"/>
        </w:rPr>
        <w:t xml:space="preserve"> </w:t>
      </w:r>
      <w:r w:rsidRPr="00E22186">
        <w:rPr>
          <w:sz w:val="28"/>
          <w:szCs w:val="28"/>
        </w:rPr>
        <w:t>Молодые пациенты напротив, часто ограничены из-за профессиональных обязательств и нехватки времени. Женщины также демонстрируют существенно более низкий уровень завершения программ КР, по сравнению с мужчинами, что объясняется влиянием факторов, таких как транспортная доступность и семейные обязанности [127</w:t>
      </w:r>
      <w:r>
        <w:rPr>
          <w:sz w:val="28"/>
          <w:szCs w:val="28"/>
        </w:rPr>
        <w:t>-</w:t>
      </w:r>
      <w:r w:rsidRPr="00E22186">
        <w:rPr>
          <w:sz w:val="28"/>
          <w:szCs w:val="28"/>
        </w:rPr>
        <w:t>130].</w:t>
      </w:r>
    </w:p>
    <w:p w14:paraId="36A8FFC3" w14:textId="77777777" w:rsidR="00B36D46" w:rsidRPr="00E22186" w:rsidRDefault="00B36D46" w:rsidP="00B36D46">
      <w:pPr>
        <w:ind w:firstLine="567"/>
        <w:rPr>
          <w:sz w:val="28"/>
          <w:szCs w:val="28"/>
        </w:rPr>
      </w:pPr>
      <w:bookmarkStart w:id="48" w:name="OLE_LINK91"/>
      <w:bookmarkStart w:id="49" w:name="OLE_LINK92"/>
      <w:bookmarkEnd w:id="46"/>
      <w:bookmarkEnd w:id="47"/>
      <w:r w:rsidRPr="00E22186">
        <w:rPr>
          <w:sz w:val="28"/>
          <w:szCs w:val="28"/>
        </w:rPr>
        <w:t>В рамках контролируемого клинического исследования HF-ACTION, несмотря на обеспечение пациентов домашними тренажерами и применение интенсивных мер для повышения приверженности к терапии, долгосрочная приверженность не превышала 30% [131,132]. Эти данные подчеркивают необходимость более активного наблюдения за пациентами, тщательного мониторинга, применения поведенческих интервенций, а также индивидуализации и адаптации лечения в соответствии с симптомами и толерантностью пациента для улучшения соблюдения рекомендаций.</w:t>
      </w:r>
    </w:p>
    <w:p w14:paraId="0C68B096" w14:textId="77777777" w:rsidR="00B36D46" w:rsidRPr="00E22186" w:rsidRDefault="00B36D46" w:rsidP="00B36D46">
      <w:pPr>
        <w:ind w:firstLine="567"/>
        <w:rPr>
          <w:sz w:val="28"/>
          <w:szCs w:val="28"/>
        </w:rPr>
      </w:pPr>
      <w:r w:rsidRPr="00E22186">
        <w:rPr>
          <w:sz w:val="28"/>
          <w:szCs w:val="28"/>
        </w:rPr>
        <w:t>Низкий уровень участия пациентов с СН в программах реабилитации обусловлен сочетанием трех основных факторов:</w:t>
      </w:r>
    </w:p>
    <w:p w14:paraId="274B2EAE" w14:textId="77777777" w:rsidR="00B36D46" w:rsidRPr="00E22186" w:rsidRDefault="00B36D46" w:rsidP="00B36D46">
      <w:pPr>
        <w:ind w:firstLine="567"/>
        <w:rPr>
          <w:sz w:val="28"/>
          <w:szCs w:val="28"/>
        </w:rPr>
      </w:pPr>
      <w:r w:rsidRPr="00E22186">
        <w:rPr>
          <w:sz w:val="28"/>
          <w:szCs w:val="28"/>
        </w:rPr>
        <w:t xml:space="preserve">1) характеристики системы здравоохранения и медицинских услуг; </w:t>
      </w:r>
    </w:p>
    <w:p w14:paraId="0A4A87EE" w14:textId="77777777" w:rsidR="00B36D46" w:rsidRPr="00E22186" w:rsidRDefault="00B36D46" w:rsidP="00B36D46">
      <w:pPr>
        <w:ind w:firstLine="567"/>
        <w:rPr>
          <w:sz w:val="28"/>
          <w:szCs w:val="28"/>
        </w:rPr>
      </w:pPr>
      <w:r w:rsidRPr="00E22186">
        <w:rPr>
          <w:sz w:val="28"/>
          <w:szCs w:val="28"/>
        </w:rPr>
        <w:t xml:space="preserve">2) индивидуальные факторы, связанные с пациентами; </w:t>
      </w:r>
    </w:p>
    <w:p w14:paraId="684D6A35" w14:textId="77777777" w:rsidR="00B36D46" w:rsidRPr="00E22186" w:rsidRDefault="00B36D46" w:rsidP="00B36D46">
      <w:pPr>
        <w:ind w:firstLine="567"/>
        <w:rPr>
          <w:sz w:val="28"/>
          <w:szCs w:val="28"/>
        </w:rPr>
      </w:pPr>
      <w:r w:rsidRPr="00E22186">
        <w:rPr>
          <w:sz w:val="28"/>
          <w:szCs w:val="28"/>
        </w:rPr>
        <w:t xml:space="preserve">3) политические и организационные аспекты здравоохранения. </w:t>
      </w:r>
    </w:p>
    <w:p w14:paraId="7CF06EA8" w14:textId="77777777" w:rsidR="00B36D46" w:rsidRPr="00E22186" w:rsidRDefault="00B36D46" w:rsidP="00B36D46">
      <w:pPr>
        <w:ind w:firstLine="567"/>
        <w:rPr>
          <w:sz w:val="28"/>
          <w:szCs w:val="28"/>
        </w:rPr>
      </w:pPr>
      <w:r w:rsidRPr="00E22186">
        <w:rPr>
          <w:sz w:val="28"/>
          <w:szCs w:val="28"/>
        </w:rPr>
        <w:t>Одним из ключевых барьеров со стороны поставщиков медицинских услуг, остается недостаточная осведомленность о пользе программ кардиореабилитации. Кроме того, ограниченная доступность обученного персонала и специализированных помещений, в совокупности с недостаточным финансированием и высокими затратами, препятствуют широкому внедрению таких программ. В таблице 4 представлены основные препятствия для участия пациентов с СН в реабилитации.  Для преодоления этих барьеров важно обеспечить надежное обучение медицинских работников, а также расширить состав многопрофильных команд, включив в них не только кардиологов, но и врачей первичного звена, а также специалистов с продвинутой подготовкой. Это может повысить экономическую эффективность реабилитационных программ и расширить их доступность [79]. На приверженность лечению оказывают влияние многочисленные факторы, включая психосоциальные, экономические и физические аспекты [133,134]</w:t>
      </w:r>
    </w:p>
    <w:bookmarkEnd w:id="48"/>
    <w:bookmarkEnd w:id="49"/>
    <w:p w14:paraId="2ED22974" w14:textId="77777777" w:rsidR="00B36D46" w:rsidRPr="00E22186" w:rsidRDefault="00B36D46" w:rsidP="00B36D46">
      <w:pPr>
        <w:rPr>
          <w:sz w:val="28"/>
          <w:szCs w:val="28"/>
        </w:rPr>
      </w:pPr>
      <w:r w:rsidRPr="00E22186">
        <w:rPr>
          <w:sz w:val="28"/>
          <w:szCs w:val="28"/>
        </w:rPr>
        <w:t>Таблица 4 – Барьеры для участия в реабилитации пациентов с СН [82]</w:t>
      </w:r>
    </w:p>
    <w:tbl>
      <w:tblPr>
        <w:tblStyle w:val="af1"/>
        <w:tblW w:w="0" w:type="auto"/>
        <w:tblLook w:val="04A0" w:firstRow="1" w:lastRow="0" w:firstColumn="1" w:lastColumn="0" w:noHBand="0" w:noVBand="1"/>
      </w:tblPr>
      <w:tblGrid>
        <w:gridCol w:w="2482"/>
        <w:gridCol w:w="7146"/>
      </w:tblGrid>
      <w:tr w:rsidR="00B36D46" w:rsidRPr="00E22186" w14:paraId="348DA062" w14:textId="77777777" w:rsidTr="00D85138">
        <w:tc>
          <w:tcPr>
            <w:tcW w:w="2482" w:type="dxa"/>
          </w:tcPr>
          <w:p w14:paraId="4F8D1BE2" w14:textId="77777777" w:rsidR="00B36D46" w:rsidRPr="00E22186" w:rsidRDefault="00B36D46" w:rsidP="00D85138"/>
        </w:tc>
        <w:tc>
          <w:tcPr>
            <w:tcW w:w="7147" w:type="dxa"/>
          </w:tcPr>
          <w:p w14:paraId="737397A6" w14:textId="77777777" w:rsidR="00B36D46" w:rsidRPr="00E22186" w:rsidRDefault="00B36D46" w:rsidP="00D85138">
            <w:r w:rsidRPr="00E22186">
              <w:t>Факторы</w:t>
            </w:r>
          </w:p>
        </w:tc>
      </w:tr>
      <w:tr w:rsidR="00B36D46" w:rsidRPr="00E22186" w14:paraId="5DE0BBB2" w14:textId="77777777" w:rsidTr="00D85138">
        <w:tc>
          <w:tcPr>
            <w:tcW w:w="2482" w:type="dxa"/>
          </w:tcPr>
          <w:p w14:paraId="384EAACA" w14:textId="77777777" w:rsidR="00B36D46" w:rsidRPr="00E22186" w:rsidRDefault="00B36D46" w:rsidP="00D85138">
            <w:r w:rsidRPr="00E22186">
              <w:t>Пациенты</w:t>
            </w:r>
          </w:p>
        </w:tc>
        <w:tc>
          <w:tcPr>
            <w:tcW w:w="7147" w:type="dxa"/>
          </w:tcPr>
          <w:p w14:paraId="3CFAE365" w14:textId="77777777" w:rsidR="00B36D46" w:rsidRPr="00E22186" w:rsidRDefault="00B36D46" w:rsidP="00D85138">
            <w:r w:rsidRPr="00E22186">
              <w:t>Временной конфликт</w:t>
            </w:r>
          </w:p>
          <w:p w14:paraId="7FF275A0" w14:textId="77777777" w:rsidR="00B36D46" w:rsidRPr="00E22186" w:rsidRDefault="00B36D46" w:rsidP="00D85138">
            <w:r w:rsidRPr="00E22186">
              <w:t>Низкая мотивация</w:t>
            </w:r>
          </w:p>
          <w:p w14:paraId="13977676" w14:textId="77777777" w:rsidR="00B36D46" w:rsidRPr="00E22186" w:rsidRDefault="00B36D46" w:rsidP="00D85138">
            <w:r w:rsidRPr="00E22186">
              <w:t>Нежелание менять образ жизни</w:t>
            </w:r>
          </w:p>
          <w:p w14:paraId="34A83FBF" w14:textId="77777777" w:rsidR="00B36D46" w:rsidRPr="00E22186" w:rsidRDefault="00B36D46" w:rsidP="00D85138">
            <w:r w:rsidRPr="00E22186">
              <w:t>Депрессия</w:t>
            </w:r>
          </w:p>
          <w:p w14:paraId="35A242AD" w14:textId="77777777" w:rsidR="00B36D46" w:rsidRPr="00E22186" w:rsidRDefault="00B36D46" w:rsidP="00D85138">
            <w:r w:rsidRPr="00E22186">
              <w:t>Транспорт</w:t>
            </w:r>
          </w:p>
          <w:p w14:paraId="2CE4BAD8" w14:textId="77777777" w:rsidR="00B36D46" w:rsidRPr="00E22186" w:rsidRDefault="00B36D46" w:rsidP="00D85138">
            <w:r w:rsidRPr="00E22186">
              <w:t>Низкая поддержка семьи и окружающих</w:t>
            </w:r>
          </w:p>
        </w:tc>
      </w:tr>
      <w:tr w:rsidR="00B36D46" w:rsidRPr="00E22186" w14:paraId="45D92D42" w14:textId="77777777" w:rsidTr="00D85138">
        <w:tc>
          <w:tcPr>
            <w:tcW w:w="2482" w:type="dxa"/>
          </w:tcPr>
          <w:p w14:paraId="118D8398" w14:textId="77777777" w:rsidR="00B36D46" w:rsidRPr="00E22186" w:rsidRDefault="00B36D46" w:rsidP="00D85138">
            <w:r w:rsidRPr="00E22186">
              <w:t>Профессионалы</w:t>
            </w:r>
          </w:p>
        </w:tc>
        <w:tc>
          <w:tcPr>
            <w:tcW w:w="7147" w:type="dxa"/>
          </w:tcPr>
          <w:p w14:paraId="7CFE0F38" w14:textId="77777777" w:rsidR="00B36D46" w:rsidRPr="00E22186" w:rsidRDefault="00B36D46" w:rsidP="00D85138">
            <w:r w:rsidRPr="00E22186">
              <w:t>Меньше направлений от кардиологов</w:t>
            </w:r>
          </w:p>
          <w:p w14:paraId="399ACF9B" w14:textId="77777777" w:rsidR="00B36D46" w:rsidRPr="00E22186" w:rsidRDefault="00B36D46" w:rsidP="00D85138">
            <w:r w:rsidRPr="00E22186">
              <w:t>Недостаточная подготовленность тренеров по КР</w:t>
            </w:r>
          </w:p>
          <w:p w14:paraId="031B3552" w14:textId="77777777" w:rsidR="00B36D46" w:rsidRPr="00E22186" w:rsidRDefault="00B36D46" w:rsidP="00D85138">
            <w:pPr>
              <w:rPr>
                <w:lang w:val="en-US"/>
              </w:rPr>
            </w:pPr>
            <w:r w:rsidRPr="00E22186">
              <w:rPr>
                <w:lang w:val="en-US"/>
              </w:rPr>
              <w:t>Большая загруженность врачей</w:t>
            </w:r>
          </w:p>
        </w:tc>
      </w:tr>
      <w:tr w:rsidR="00B36D46" w:rsidRPr="00E22186" w14:paraId="370F83E3" w14:textId="77777777" w:rsidTr="00D85138">
        <w:tc>
          <w:tcPr>
            <w:tcW w:w="2482" w:type="dxa"/>
          </w:tcPr>
          <w:p w14:paraId="37AA05BC" w14:textId="77777777" w:rsidR="00B36D46" w:rsidRPr="00E22186" w:rsidRDefault="00B36D46" w:rsidP="00D85138">
            <w:r w:rsidRPr="00E22186">
              <w:t>Обслуживание</w:t>
            </w:r>
          </w:p>
        </w:tc>
        <w:tc>
          <w:tcPr>
            <w:tcW w:w="7147" w:type="dxa"/>
          </w:tcPr>
          <w:p w14:paraId="10AAD617" w14:textId="77777777" w:rsidR="00B36D46" w:rsidRPr="00E22186" w:rsidRDefault="00B36D46" w:rsidP="00D85138">
            <w:r w:rsidRPr="00E22186">
              <w:t>Сложности доступа к программам</w:t>
            </w:r>
          </w:p>
          <w:p w14:paraId="04E3ED34" w14:textId="77777777" w:rsidR="00B36D46" w:rsidRPr="00E22186" w:rsidRDefault="00B36D46" w:rsidP="00D85138">
            <w:r w:rsidRPr="00E22186">
              <w:t>Недостаточное покрытие со стороны страховой компании</w:t>
            </w:r>
          </w:p>
        </w:tc>
      </w:tr>
    </w:tbl>
    <w:p w14:paraId="69436471" w14:textId="77777777" w:rsidR="00B36D46" w:rsidRPr="00E22186" w:rsidRDefault="00B36D46" w:rsidP="00B36D46">
      <w:pPr>
        <w:ind w:firstLine="567"/>
        <w:rPr>
          <w:sz w:val="28"/>
          <w:szCs w:val="28"/>
        </w:rPr>
      </w:pPr>
    </w:p>
    <w:bookmarkStart w:id="50" w:name="OLE_LINK67"/>
    <w:bookmarkStart w:id="51" w:name="OLE_LINK68"/>
    <w:p w14:paraId="5971401B" w14:textId="77777777" w:rsidR="00B36D46" w:rsidRPr="00E22186" w:rsidRDefault="00B36D46" w:rsidP="00B36D46">
      <w:pPr>
        <w:ind w:firstLine="567"/>
        <w:rPr>
          <w:sz w:val="28"/>
          <w:szCs w:val="28"/>
        </w:rPr>
      </w:pPr>
      <w:r w:rsidRPr="007D48EE">
        <w:fldChar w:fldCharType="begin"/>
      </w:r>
      <w:r w:rsidRPr="007D48EE">
        <w:instrText>HYPERLINK "https://pubmed.ncbi.nlm.nih.gov/?term=Sugiharto+F&amp;cauthor_id=37671387"</w:instrText>
      </w:r>
      <w:r w:rsidRPr="007D48EE">
        <w:fldChar w:fldCharType="separate"/>
      </w:r>
      <w:r w:rsidRPr="007D48EE">
        <w:rPr>
          <w:rStyle w:val="af0"/>
          <w:color w:val="auto"/>
          <w:sz w:val="28"/>
          <w:szCs w:val="28"/>
          <w:shd w:val="clear" w:color="auto" w:fill="FFFFFF"/>
        </w:rPr>
        <w:t>Firman Sugiharto</w:t>
      </w:r>
      <w:r w:rsidRPr="007D48EE">
        <w:rPr>
          <w:rStyle w:val="af0"/>
          <w:color w:val="auto"/>
          <w:sz w:val="28"/>
          <w:szCs w:val="28"/>
          <w:shd w:val="clear" w:color="auto" w:fill="FFFFFF"/>
        </w:rPr>
        <w:fldChar w:fldCharType="end"/>
      </w:r>
      <w:r w:rsidRPr="007D48EE">
        <w:rPr>
          <w:sz w:val="28"/>
          <w:szCs w:val="28"/>
        </w:rPr>
        <w:t xml:space="preserve"> </w:t>
      </w:r>
      <w:r w:rsidRPr="00E22186">
        <w:rPr>
          <w:sz w:val="28"/>
          <w:szCs w:val="28"/>
        </w:rPr>
        <w:t>и соавторы провели анализ 23 исследований, которые были классифицированы по уровням участия пациентов с СН в программах КР. Уровни участия распределялись следующим образом: низкий уровень участия (≤50%); средний (51–75%) и высокий (&gt;75%) [135]. Согласно данной классификации, большинство исследований демонстрируют низкий уровень участия (</w:t>
      </w:r>
      <w:r w:rsidRPr="00E22186">
        <w:rPr>
          <w:sz w:val="28"/>
          <w:szCs w:val="28"/>
          <w:lang w:val="en-US"/>
        </w:rPr>
        <w:t>n</w:t>
      </w:r>
      <w:r w:rsidRPr="00E22186">
        <w:rPr>
          <w:sz w:val="28"/>
          <w:szCs w:val="28"/>
        </w:rPr>
        <w:t>=12) [127, 130, 136-145], умеренный уровень участия (</w:t>
      </w:r>
      <w:r w:rsidRPr="00E22186">
        <w:rPr>
          <w:sz w:val="28"/>
          <w:szCs w:val="28"/>
          <w:lang w:val="en-US"/>
        </w:rPr>
        <w:t>n</w:t>
      </w:r>
      <w:r w:rsidRPr="00E22186">
        <w:rPr>
          <w:sz w:val="28"/>
          <w:szCs w:val="28"/>
        </w:rPr>
        <w:t xml:space="preserve">=7) [126, 128, 146-150], и высокий уровень (n=4) [129, 151-153]. </w:t>
      </w:r>
    </w:p>
    <w:p w14:paraId="68B52BB7" w14:textId="77777777" w:rsidR="00B36D46" w:rsidRPr="00E22186" w:rsidRDefault="00B36D46" w:rsidP="00B36D46">
      <w:pPr>
        <w:ind w:firstLine="567"/>
        <w:rPr>
          <w:sz w:val="28"/>
          <w:szCs w:val="28"/>
        </w:rPr>
      </w:pPr>
      <w:r w:rsidRPr="00E22186">
        <w:rPr>
          <w:sz w:val="28"/>
          <w:szCs w:val="28"/>
        </w:rPr>
        <w:t>Авторами выделены пять категорий барьеров, препятствующих участию пациентов в КР:</w:t>
      </w:r>
    </w:p>
    <w:p w14:paraId="095AF881" w14:textId="77777777" w:rsidR="00B36D46" w:rsidRPr="00E22186" w:rsidRDefault="00B36D46" w:rsidP="00B36D46">
      <w:pPr>
        <w:ind w:firstLine="567"/>
        <w:rPr>
          <w:sz w:val="28"/>
          <w:szCs w:val="28"/>
        </w:rPr>
      </w:pPr>
      <w:r w:rsidRPr="00E22186">
        <w:rPr>
          <w:sz w:val="28"/>
          <w:szCs w:val="28"/>
        </w:rPr>
        <w:t>1. Личностные барьеры, такие как возраст.</w:t>
      </w:r>
    </w:p>
    <w:p w14:paraId="01FC2B5C" w14:textId="77777777" w:rsidR="00B36D46" w:rsidRPr="00E22186" w:rsidRDefault="00B36D46" w:rsidP="00B36D46">
      <w:pPr>
        <w:ind w:firstLine="567"/>
        <w:rPr>
          <w:sz w:val="28"/>
          <w:szCs w:val="28"/>
        </w:rPr>
      </w:pPr>
      <w:r w:rsidRPr="00E22186">
        <w:rPr>
          <w:sz w:val="28"/>
          <w:szCs w:val="28"/>
        </w:rPr>
        <w:t>2. Медицинские барьеры, включая сопутствующие заболевания.</w:t>
      </w:r>
    </w:p>
    <w:p w14:paraId="42180844" w14:textId="77777777" w:rsidR="00B36D46" w:rsidRPr="00E22186" w:rsidRDefault="00B36D46" w:rsidP="00B36D46">
      <w:pPr>
        <w:ind w:firstLine="567"/>
        <w:rPr>
          <w:sz w:val="28"/>
          <w:szCs w:val="28"/>
        </w:rPr>
      </w:pPr>
      <w:r w:rsidRPr="00E22186">
        <w:rPr>
          <w:sz w:val="28"/>
          <w:szCs w:val="28"/>
        </w:rPr>
        <w:t>3. Социальные барьеры, например, недостаточная поддержка со стороны семьи, друзей или медицинских работников.</w:t>
      </w:r>
    </w:p>
    <w:p w14:paraId="2F01FA1D" w14:textId="77777777" w:rsidR="00B36D46" w:rsidRPr="00E22186" w:rsidRDefault="00B36D46" w:rsidP="00B36D46">
      <w:pPr>
        <w:ind w:firstLine="567"/>
        <w:rPr>
          <w:sz w:val="28"/>
          <w:szCs w:val="28"/>
        </w:rPr>
      </w:pPr>
      <w:r w:rsidRPr="00E22186">
        <w:rPr>
          <w:sz w:val="28"/>
          <w:szCs w:val="28"/>
        </w:rPr>
        <w:t>4. Логистические барьеры, включающие расстояние до медицинских организаций и время, необходимое для поездок.</w:t>
      </w:r>
    </w:p>
    <w:p w14:paraId="79E4FA1B" w14:textId="77777777" w:rsidR="00B36D46" w:rsidRPr="00E22186" w:rsidRDefault="00B36D46" w:rsidP="00B36D46">
      <w:pPr>
        <w:ind w:firstLine="567"/>
        <w:rPr>
          <w:sz w:val="28"/>
          <w:szCs w:val="28"/>
        </w:rPr>
      </w:pPr>
      <w:r w:rsidRPr="00E22186">
        <w:rPr>
          <w:sz w:val="28"/>
          <w:szCs w:val="28"/>
        </w:rPr>
        <w:t xml:space="preserve"> 5. Экономические барьеры, в том числе затраты на лечение и финансовый статус пациентов. </w:t>
      </w:r>
    </w:p>
    <w:p w14:paraId="605BDA43" w14:textId="77777777" w:rsidR="00B36D46" w:rsidRPr="00E22186" w:rsidRDefault="00B36D46" w:rsidP="00B36D46">
      <w:pPr>
        <w:ind w:firstLine="567"/>
        <w:rPr>
          <w:sz w:val="28"/>
          <w:szCs w:val="28"/>
        </w:rPr>
      </w:pPr>
      <w:r w:rsidRPr="00E22186">
        <w:rPr>
          <w:sz w:val="28"/>
          <w:szCs w:val="28"/>
        </w:rPr>
        <w:t>Результаты исследования подчеркивают необходимость детального анализа этих барьеров для разработки эффективных стратегий поддержки и увеличения участия пациентов с СН в программах КР [154].</w:t>
      </w:r>
    </w:p>
    <w:p w14:paraId="3ED1314E" w14:textId="77777777" w:rsidR="00B36D46" w:rsidRPr="00E22186" w:rsidRDefault="00B36D46" w:rsidP="00B36D46">
      <w:pPr>
        <w:ind w:firstLine="567"/>
        <w:rPr>
          <w:sz w:val="28"/>
          <w:szCs w:val="28"/>
        </w:rPr>
      </w:pPr>
      <w:bookmarkStart w:id="52" w:name="OLE_LINK69"/>
      <w:bookmarkStart w:id="53" w:name="OLE_LINK70"/>
      <w:bookmarkEnd w:id="50"/>
      <w:bookmarkEnd w:id="51"/>
      <w:r w:rsidRPr="00E22186">
        <w:rPr>
          <w:sz w:val="28"/>
          <w:szCs w:val="28"/>
        </w:rPr>
        <w:t xml:space="preserve">В последние годы эксперты все чаще рекомендуют использовать телереабилитацию или другие цифровые технологии для улучшения доступности и эффективности КР [155-157]. Такие подходы, как дистанционный мониторинг, предоставление рекомендаций по реабилитации и обратная связь, позволяют обеспечить пациентам точное управление КР в домашних условиях, способствуя повышению их приверженности лечению и улучшению их реабилитационных результатов. Многочисленные исследования подтверждают, что КР, основанная на дистанционном мониторинге или телемедицинских технологиях демонстрируют значительно лучшие результаты по сравнению с традиционной КР [158-162]. Кроме того, результаты ряда рандомизированных контролируемых исследований показали, что использование цифровых технологий способствуют значительному улучшению состояния здоровья, снижению симптомов заболевания, а также положительно влияет на психологический статус и качество жизни пациентов, по сравнению с контрольными группами [163-170]. Таким образом, внедрение цифровых технологий в КР имеет потенциал для снижения ряда барьеров, препятствующих участию пациентов в реабилитации, и повышения ее общей эффективности. </w:t>
      </w:r>
    </w:p>
    <w:p w14:paraId="7A5D4590" w14:textId="77777777" w:rsidR="00B36D46" w:rsidRPr="00651616" w:rsidRDefault="00B36D46" w:rsidP="00B36D46">
      <w:pPr>
        <w:ind w:firstLine="708"/>
        <w:rPr>
          <w:sz w:val="28"/>
          <w:szCs w:val="28"/>
        </w:rPr>
      </w:pPr>
      <w:bookmarkStart w:id="54" w:name="OLE_LINK57"/>
      <w:bookmarkStart w:id="55" w:name="OLE_LINK58"/>
      <w:bookmarkEnd w:id="52"/>
      <w:bookmarkEnd w:id="53"/>
      <w:r w:rsidRPr="00651616">
        <w:rPr>
          <w:rFonts w:eastAsiaTheme="majorEastAsia"/>
          <w:sz w:val="28"/>
          <w:szCs w:val="28"/>
        </w:rPr>
        <w:t xml:space="preserve">Медицинские стратегии, </w:t>
      </w:r>
      <w:r w:rsidRPr="00E22186">
        <w:rPr>
          <w:sz w:val="28"/>
          <w:szCs w:val="28"/>
        </w:rPr>
        <w:t xml:space="preserve">которые направлены </w:t>
      </w:r>
      <w:r w:rsidRPr="00651616">
        <w:rPr>
          <w:rFonts w:eastAsiaTheme="majorEastAsia"/>
          <w:sz w:val="28"/>
          <w:szCs w:val="28"/>
        </w:rPr>
        <w:t>на модификацию поведения пациента в отношении здоровья, могут эффективно улучшать физическое и психологическое состояние, способствуя восстановлению социальной и трудовой активности, а также снижая риск прогрессирования сердечно-сосудистых заболеваний. Тем не менее, реализация программ кардиореабилитации (КР), особенно для пациентов с сердечной недостаточностью (СН), требует учета ряда факторов.</w:t>
      </w:r>
      <w:r w:rsidRPr="00E22186">
        <w:rPr>
          <w:sz w:val="28"/>
          <w:szCs w:val="28"/>
        </w:rPr>
        <w:t xml:space="preserve"> </w:t>
      </w:r>
      <w:r w:rsidRPr="00651616">
        <w:rPr>
          <w:rFonts w:eastAsiaTheme="majorEastAsia"/>
          <w:sz w:val="28"/>
          <w:szCs w:val="28"/>
        </w:rPr>
        <w:t>Кардиореабилитация противопоказана пациентам с СН при наличии симптомов острой декомпенсации, выраженных фатальных аритмий, значительного снижения мышечной массы или функций, тяжелых легочных заболеваний и других серьезных сопутствующих патологий. В связи с этим необходима тщательная предварительная оценка риска [82].</w:t>
      </w:r>
      <w:r w:rsidRPr="00E22186">
        <w:rPr>
          <w:sz w:val="28"/>
          <w:szCs w:val="28"/>
        </w:rPr>
        <w:t xml:space="preserve"> </w:t>
      </w:r>
      <w:r w:rsidRPr="00651616">
        <w:rPr>
          <w:rFonts w:eastAsiaTheme="majorEastAsia"/>
          <w:sz w:val="28"/>
          <w:szCs w:val="28"/>
        </w:rPr>
        <w:t>Кардиореабилитация с использованием физических нагрузок представляет собой научно обоснованный подход для пациентов с СН с сохраненной фракцией выброса (СНСнФВ). Отличительной особенностью СНСнФВ является выраженная непереносимость физических нагрузок, которая проявляется, например, в виде быстрой утомляемости. Для пациентов с данным типом сердечной недостаточности предлагается медикаментозная терапия, направленная на модуляцию нейрогормональных путей. Это позволяет минимизировать негативное ремоделирование сердечной структуры и улучшить показатели нагрузки.</w:t>
      </w:r>
      <w:r w:rsidRPr="00E22186">
        <w:rPr>
          <w:sz w:val="28"/>
          <w:szCs w:val="28"/>
        </w:rPr>
        <w:t xml:space="preserve"> </w:t>
      </w:r>
      <w:r w:rsidRPr="00651616">
        <w:rPr>
          <w:rFonts w:eastAsiaTheme="majorEastAsia"/>
          <w:sz w:val="28"/>
          <w:szCs w:val="28"/>
        </w:rPr>
        <w:t>Для количественной оценки способности к физической нагрузке у пациентов с СНСнФВ применяются различные методы, включая измерение пикового потребления кислорода во время тестов с физической нагрузкой и оценку дистанции при 6-минутной ходьбе. Основные механизмы, ограничивающие переносимость физических нагрузок, включают нарушения:</w:t>
      </w:r>
    </w:p>
    <w:p w14:paraId="6742A969" w14:textId="77777777" w:rsidR="00B36D46" w:rsidRPr="00651616" w:rsidRDefault="00B36D46" w:rsidP="00B36D46">
      <w:pPr>
        <w:rPr>
          <w:sz w:val="28"/>
          <w:szCs w:val="28"/>
        </w:rPr>
      </w:pPr>
      <w:r w:rsidRPr="00E22186">
        <w:rPr>
          <w:sz w:val="28"/>
          <w:szCs w:val="28"/>
        </w:rPr>
        <w:t>-</w:t>
      </w:r>
      <w:r w:rsidRPr="00651616">
        <w:rPr>
          <w:rFonts w:eastAsiaTheme="majorEastAsia"/>
          <w:sz w:val="28"/>
          <w:szCs w:val="28"/>
        </w:rPr>
        <w:t xml:space="preserve"> центрального транспорта кислорода (хронотропная реакция, ударный объем);</w:t>
      </w:r>
    </w:p>
    <w:p w14:paraId="036A03FB" w14:textId="77777777" w:rsidR="00B36D46" w:rsidRPr="00E22186" w:rsidRDefault="00B36D46" w:rsidP="00B36D46">
      <w:pPr>
        <w:rPr>
          <w:sz w:val="28"/>
          <w:szCs w:val="28"/>
        </w:rPr>
      </w:pPr>
      <w:r w:rsidRPr="00E22186">
        <w:rPr>
          <w:sz w:val="28"/>
          <w:szCs w:val="28"/>
        </w:rPr>
        <w:t>-</w:t>
      </w:r>
      <w:r w:rsidRPr="00651616">
        <w:rPr>
          <w:rFonts w:eastAsiaTheme="majorEastAsia"/>
          <w:sz w:val="28"/>
          <w:szCs w:val="28"/>
        </w:rPr>
        <w:t xml:space="preserve"> диффузии и утилизации кислорода в скелетных мышцах.</w:t>
      </w:r>
    </w:p>
    <w:p w14:paraId="152757B4" w14:textId="77777777" w:rsidR="00B36D46" w:rsidRPr="00651616" w:rsidRDefault="00B36D46" w:rsidP="00B36D46">
      <w:pPr>
        <w:rPr>
          <w:sz w:val="28"/>
          <w:szCs w:val="28"/>
        </w:rPr>
      </w:pPr>
      <w:r w:rsidRPr="00651616">
        <w:rPr>
          <w:rFonts w:eastAsiaTheme="majorEastAsia"/>
          <w:sz w:val="28"/>
          <w:szCs w:val="28"/>
        </w:rPr>
        <w:t>Кардиореабилитация способствует улучшению толерантности к физическим нагрузкам, промежуточных физиологических показателей (например, эндотелиальной функции и активности симпатической нервной системы), а также качества жизни, связанного со здоровьем (HRQoL). Кроме того, КР может оказывать положительное влияние на клинические исходы.</w:t>
      </w:r>
      <w:r w:rsidRPr="00E22186">
        <w:rPr>
          <w:sz w:val="28"/>
          <w:szCs w:val="28"/>
        </w:rPr>
        <w:t xml:space="preserve"> </w:t>
      </w:r>
      <w:r w:rsidRPr="00651616">
        <w:rPr>
          <w:rFonts w:eastAsiaTheme="majorEastAsia"/>
          <w:sz w:val="28"/>
          <w:szCs w:val="28"/>
        </w:rPr>
        <w:t xml:space="preserve">Программы физических упражнений для пациентов с СНСнФВ в целом соответствуют общим рекомендациям для больных с сердечно-сосудистыми заболеваниями. Однако у пациентов, </w:t>
      </w:r>
      <w:r w:rsidRPr="00E22186">
        <w:rPr>
          <w:sz w:val="28"/>
          <w:szCs w:val="28"/>
        </w:rPr>
        <w:t xml:space="preserve">которые перенесли </w:t>
      </w:r>
      <w:r w:rsidRPr="00651616">
        <w:rPr>
          <w:rFonts w:eastAsiaTheme="majorEastAsia"/>
          <w:sz w:val="28"/>
          <w:szCs w:val="28"/>
        </w:rPr>
        <w:t>сложные хирургические вмешательства, могут быть дополнительные особенности, требующие индивидуализированного подхода [171-177].</w:t>
      </w:r>
    </w:p>
    <w:p w14:paraId="215C4B9D" w14:textId="77777777" w:rsidR="00B36D46" w:rsidRPr="00E22186" w:rsidRDefault="00B36D46" w:rsidP="00B36D46">
      <w:pPr>
        <w:ind w:firstLine="567"/>
        <w:rPr>
          <w:sz w:val="28"/>
          <w:szCs w:val="28"/>
        </w:rPr>
      </w:pPr>
      <w:r w:rsidRPr="00E22186">
        <w:rPr>
          <w:sz w:val="28"/>
          <w:szCs w:val="28"/>
        </w:rPr>
        <w:t>Таким образом, проведенный анализ свидетельствует о повышении уровня заболеваемости и смертности, обусловленных сердечной недостаточностью, что связано с процессами старения населения. Внедрение современных медицинских технологий способствуют увеличению продолжительности жизни и улучшению ее качества. Однако сохраняется высокая нагрузка факторов риска и сопутствующих заболеваний, особенно среди пожилой попуяции. Ишемическая болезнь сердца, а также такие факторы, как ожирение и артериальная гипертензия, играют значительную роль в патогенезе сердечной недостаточности. Эффективное управление сердечной недостаточностью требует внедрения программ ухода, ориентированных на лечении мультиморбидности и хронических заболеваний, поскольку пациенты с сердечной недостаточностью продолжают жить дольше, чем в предыдущие периоды. Для достижения улучшения клинических исходов необходимо более глубокое понимание причин госпитализаций пациентов с сердечной недостаточностью [201].</w:t>
      </w:r>
      <w:bookmarkEnd w:id="54"/>
      <w:bookmarkEnd w:id="55"/>
      <w:r w:rsidRPr="00E22186">
        <w:rPr>
          <w:sz w:val="28"/>
          <w:szCs w:val="28"/>
        </w:rPr>
        <w:t xml:space="preserve"> </w:t>
      </w:r>
      <w:bookmarkStart w:id="56" w:name="OLE_LINK59"/>
      <w:bookmarkStart w:id="57" w:name="OLE_LINK60"/>
      <w:r w:rsidRPr="00E22186">
        <w:rPr>
          <w:sz w:val="28"/>
          <w:szCs w:val="28"/>
        </w:rPr>
        <w:t>Реабилитация пациентов с СН признана важным элементом комплексного лечения, поскольку ее эффективность и безопасность подтверждены международными рекомендациями. Во время госпитализации необходимо уделять внимание мотивации каждого пациента к участию в КР и устранению препятствий, мешающих ее прохождению. Для пациентов, испытывающих трудности к традиционным программам КР на базе медицинских организаций, рекомендуется внедрение телемедицинских подходов, обеспечивающих доступность реабилитации. Учитывая рост потребности в КР важно повысить заинтересованность врачей, занимающихся лечением пациентов с СН, и акцентировать внимание на эффективности программ, опираясь на современные научные данные.</w:t>
      </w:r>
    </w:p>
    <w:bookmarkEnd w:id="56"/>
    <w:bookmarkEnd w:id="57"/>
    <w:p w14:paraId="6CCD9ADA" w14:textId="77777777" w:rsidR="00B36D46" w:rsidRDefault="00B36D46" w:rsidP="00B36D46">
      <w:pPr>
        <w:rPr>
          <w:sz w:val="28"/>
          <w:szCs w:val="28"/>
        </w:rPr>
      </w:pPr>
    </w:p>
    <w:p w14:paraId="26BA8EB7" w14:textId="77777777" w:rsidR="00B36D46" w:rsidRDefault="00B36D46" w:rsidP="00B36D46">
      <w:pPr>
        <w:rPr>
          <w:sz w:val="28"/>
          <w:szCs w:val="28"/>
        </w:rPr>
      </w:pPr>
    </w:p>
    <w:p w14:paraId="5E01BD26" w14:textId="77777777" w:rsidR="00B36D46" w:rsidRDefault="00B36D46" w:rsidP="00B36D46">
      <w:pPr>
        <w:rPr>
          <w:sz w:val="28"/>
          <w:szCs w:val="28"/>
        </w:rPr>
      </w:pPr>
    </w:p>
    <w:p w14:paraId="03C23D44" w14:textId="77777777" w:rsidR="00B36D46" w:rsidRPr="00E22186" w:rsidRDefault="00B36D46" w:rsidP="00B36D46">
      <w:pPr>
        <w:rPr>
          <w:sz w:val="28"/>
          <w:szCs w:val="28"/>
        </w:rPr>
      </w:pPr>
    </w:p>
    <w:p w14:paraId="4DB500BE" w14:textId="77777777" w:rsidR="00B36D46" w:rsidRPr="00E22186" w:rsidRDefault="00B36D46" w:rsidP="004A6CEC">
      <w:pPr>
        <w:pStyle w:val="ae"/>
        <w:numPr>
          <w:ilvl w:val="1"/>
          <w:numId w:val="38"/>
        </w:numPr>
        <w:ind w:left="0" w:firstLine="567"/>
        <w:rPr>
          <w:b/>
          <w:sz w:val="28"/>
          <w:szCs w:val="28"/>
        </w:rPr>
      </w:pPr>
      <w:r w:rsidRPr="00E22186">
        <w:rPr>
          <w:b/>
          <w:sz w:val="28"/>
          <w:szCs w:val="28"/>
        </w:rPr>
        <w:t>Оказание медицинской помощи пациентам с хронической сердечной недостаточностью в Республике Казахстан</w:t>
      </w:r>
    </w:p>
    <w:p w14:paraId="3D603224" w14:textId="77777777" w:rsidR="00B36D46" w:rsidRPr="00E22186" w:rsidRDefault="00B36D46" w:rsidP="00B36D46">
      <w:pPr>
        <w:ind w:firstLine="567"/>
        <w:rPr>
          <w:sz w:val="28"/>
          <w:szCs w:val="28"/>
        </w:rPr>
      </w:pPr>
      <w:bookmarkStart w:id="58" w:name="OLE_LINK55"/>
      <w:bookmarkStart w:id="59" w:name="OLE_LINK56"/>
      <w:r w:rsidRPr="00E22186">
        <w:rPr>
          <w:sz w:val="28"/>
          <w:szCs w:val="28"/>
        </w:rPr>
        <w:t xml:space="preserve">В Казахстане наблюдается рост заболеваемости сердечно-сосудистыми заболеваниями, который увеличился с 1845,4 до 2597,5 на 100 000 населения в период с 2004 -2017 годы. Этот тренд может быть частично объяснен успешной реализацией национальных программ здравоохранения, которые способствовали улучшению ранней диагностики сердечно-сосудистых заболеваний [178-180]. В то же время, в период с 2011 по 2021 годы было зафиксировано снижение предотвратимой смертности по таким заболеваниям, как хроническая ревматическая болезнь сердца (I05-I09); гипертонические болезни (I10-I15); ишемическая болезнь сердца (I20-I25) и цереброваскулярные заболевания (I60-I69), где средний процент изменений снизился (от -10,6 до - 1,1) (p = 0,017), у мужчин (с -8,3 до 0,1) и у женщин - 5,1 (с -8,8 до -1,3) (р = 0,009) [181]. Данные другого исследования свидетельствуют о том, что с 2014 по 2021 год в Казахстане было зарегистрировано 501 663 пациента с СН, из которых 52% составили женщины, 86% были старше 50 лет, 58% — казахи. В исследуемой группе гипертонию наблюдали у 40,0% пациентов, цереброваскулярные заболевания у 34,0% и инфаркт миокарда у 22,0%. В 2021 году в Казахстане из-за СН было потеряно 2964062 лет жизни с учетом возраста и инвалидности (DALY), из которых более 2 миллионов приходится на потерянные годы жизни (YLL). Эти данные свидетельствуют о значительных экономических и социальных потерях из-за высокой смертности среди пациентов [182]. Анализ 15-летних тенденций заболеваемости в городских и сельских районах показал положительный эффект скрининговых программ для выявления артериальной гипертензии и ИБС, при этом показатели выявления этих заболеваний были выше в городских районах [183-186]. </w:t>
      </w:r>
    </w:p>
    <w:p w14:paraId="2E706BD7" w14:textId="77777777" w:rsidR="00B36D46" w:rsidRPr="00E22186" w:rsidRDefault="00B36D46" w:rsidP="00B36D46">
      <w:pPr>
        <w:ind w:firstLine="567"/>
        <w:rPr>
          <w:sz w:val="28"/>
          <w:szCs w:val="28"/>
        </w:rPr>
      </w:pPr>
      <w:bookmarkStart w:id="60" w:name="OLE_LINK53"/>
      <w:bookmarkStart w:id="61" w:name="OLE_LINK54"/>
      <w:bookmarkEnd w:id="58"/>
      <w:bookmarkEnd w:id="59"/>
      <w:r w:rsidRPr="00E22186">
        <w:rPr>
          <w:sz w:val="28"/>
          <w:szCs w:val="28"/>
        </w:rPr>
        <w:t>В ходе оценки качества жизни, связанного со здоровьем у казахстанских пациентов (n=285), прошедших лечение в кардиологическом отделении Больницы скорой медицинской помощи города Семей, было установлено, что средний возраст участников составил 60,8 лет, при этом большинство пациентов составили мужчины (71,6%). Общий балл по «Опросник для жизни с СН в штате Миннесота» (MLHFQ) оказался низким и соответствовал средней степени тяжести (среднее значение 34,7). Показатель физического измерения (средний балл 14,92) указывает на легкие или умеренные нарушения качества жизни, что лучше, чем в контрольных странах (14,9 против 16,6).  Эмоциональный статус (средний балл 4,8) также оценен умеренно положительно и лучше, чем в контрольной группе (4,8 против 7,2). В то же время, показатели социальной сферы (средний балл 9,82) показали значительное ухудшение качества жизни, что отражает более низкие оценки по сравнению с контрольной группой (9,82 против 7,8). Таким образом, авторы исследования отмечают, что казахстанские пациенты продемонстрировали улучшенные результаты в области физического и эмоционального качества жизни, однако качество социальной поддержки, особенно в контексте семейной среды и доступности бесплатных лекарств, оказалось менее удовлетворительным [</w:t>
      </w:r>
      <w:r>
        <w:rPr>
          <w:sz w:val="28"/>
          <w:szCs w:val="28"/>
        </w:rPr>
        <w:t>176,</w:t>
      </w:r>
      <w:r w:rsidRPr="00E22186">
        <w:rPr>
          <w:sz w:val="28"/>
          <w:szCs w:val="28"/>
        </w:rPr>
        <w:t>187-192].</w:t>
      </w:r>
    </w:p>
    <w:p w14:paraId="29E5EC00" w14:textId="77777777" w:rsidR="00B36D46" w:rsidRPr="00E22186" w:rsidRDefault="00B36D46" w:rsidP="00B36D46">
      <w:pPr>
        <w:ind w:firstLine="567"/>
        <w:rPr>
          <w:sz w:val="28"/>
          <w:szCs w:val="28"/>
        </w:rPr>
      </w:pPr>
      <w:bookmarkStart w:id="62" w:name="OLE_LINK51"/>
      <w:bookmarkStart w:id="63" w:name="OLE_LINK52"/>
      <w:bookmarkEnd w:id="60"/>
      <w:bookmarkEnd w:id="61"/>
      <w:r w:rsidRPr="00E22186">
        <w:rPr>
          <w:sz w:val="28"/>
          <w:szCs w:val="28"/>
        </w:rPr>
        <w:t xml:space="preserve">На данный момент в Казахстане реализуются два типа скрининговых программ, направленных на раннее выявление АГ и ИБС. В соответствии с приказом и.о. Министра здравоохранения Республики Казахстан от 30 октября 2020 года № ҚР ДСМ-174/2020 «Об утверждении целевых групп лиц, подлежащих скрининговым исследованиям, а также правил, объема и периодичности проведения данных исследований» установлены нормы проведения профилактических медицинских осмотров для определенных целевых групп населения. Этот документ регламентирует объем и периодичность процедур, предусмотренных скрининговыми программами. Скрининг проводится для лиц старше 40 лет и осуществляется каждые два года. На первом этапе медсестра проводит осмотр пациента, беседует с ним и выполняет необходимые измерения. На следующем этапе врач интерпретирует результаты анализов и оценивает риск развития сердечно-сосудистых заболеваний у пациента, предоставляя рекомендации для дальнейшего наблюдения [193-198]. </w:t>
      </w:r>
    </w:p>
    <w:p w14:paraId="749B8E1E" w14:textId="77777777" w:rsidR="00B36D46" w:rsidRPr="00E22186" w:rsidRDefault="00B36D46" w:rsidP="00B36D46">
      <w:pPr>
        <w:ind w:firstLine="567"/>
        <w:rPr>
          <w:sz w:val="28"/>
          <w:szCs w:val="28"/>
        </w:rPr>
      </w:pPr>
      <w:bookmarkStart w:id="64" w:name="OLE_LINK49"/>
      <w:bookmarkStart w:id="65" w:name="OLE_LINK50"/>
      <w:bookmarkEnd w:id="62"/>
      <w:bookmarkEnd w:id="63"/>
      <w:r w:rsidRPr="00E22186">
        <w:rPr>
          <w:sz w:val="28"/>
          <w:szCs w:val="28"/>
        </w:rPr>
        <w:t xml:space="preserve">В дополнение, обеспечение медицинской реабилитации пациентам с ХСН осуществляется </w:t>
      </w:r>
      <w:bookmarkStart w:id="66" w:name="_Hlk161456104"/>
      <w:r w:rsidRPr="00E22186">
        <w:rPr>
          <w:sz w:val="28"/>
          <w:szCs w:val="28"/>
        </w:rPr>
        <w:t xml:space="preserve">в соответствии с приказом Министра здравоохранения Республики Казахстан от 7 октября 2020 года № 116/2020 «Об утверждении правил оказания медицинской реабилитации». </w:t>
      </w:r>
      <w:bookmarkEnd w:id="66"/>
      <w:r w:rsidRPr="00E22186">
        <w:rPr>
          <w:color w:val="000000"/>
          <w:spacing w:val="2"/>
          <w:sz w:val="28"/>
          <w:szCs w:val="28"/>
          <w:shd w:val="clear" w:color="auto" w:fill="FFFFFF"/>
        </w:rPr>
        <w:t>Виды медицинской реабилитации представлены на рисунке 3.</w:t>
      </w:r>
    </w:p>
    <w:bookmarkEnd w:id="64"/>
    <w:bookmarkEnd w:id="65"/>
    <w:p w14:paraId="0EA8181A" w14:textId="77777777" w:rsidR="00B36D46" w:rsidRPr="00E22186" w:rsidRDefault="00B36D46" w:rsidP="00B36D46">
      <w:pPr>
        <w:ind w:firstLine="567"/>
        <w:rPr>
          <w:sz w:val="28"/>
          <w:szCs w:val="28"/>
        </w:rPr>
      </w:pPr>
    </w:p>
    <w:p w14:paraId="61B15304" w14:textId="77777777" w:rsidR="00B36D46" w:rsidRPr="00E22186" w:rsidRDefault="00B36D46" w:rsidP="00B36D46">
      <w:pPr>
        <w:rPr>
          <w:b/>
          <w:sz w:val="28"/>
          <w:szCs w:val="28"/>
        </w:rPr>
      </w:pPr>
      <w:r w:rsidRPr="00E22186">
        <w:rPr>
          <w:sz w:val="28"/>
          <w:szCs w:val="28"/>
        </w:rPr>
        <w:t>Таблица 5–Объемы медицинской реабилитации в Республике Казахстан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878"/>
      </w:tblGrid>
      <w:tr w:rsidR="00B36D46" w:rsidRPr="00E22186" w14:paraId="64B8F5F6" w14:textId="77777777" w:rsidTr="00D85138">
        <w:tc>
          <w:tcPr>
            <w:tcW w:w="1728" w:type="dxa"/>
          </w:tcPr>
          <w:p w14:paraId="6ACABBC8" w14:textId="77777777" w:rsidR="00B36D46" w:rsidRPr="00E22186" w:rsidRDefault="00B36D46" w:rsidP="00D85138">
            <w:pPr>
              <w:rPr>
                <w:sz w:val="20"/>
                <w:szCs w:val="20"/>
              </w:rPr>
            </w:pPr>
            <w:r w:rsidRPr="00E22186">
              <w:rPr>
                <w:sz w:val="20"/>
                <w:szCs w:val="20"/>
              </w:rPr>
              <w:t>реабилитация I</w:t>
            </w:r>
          </w:p>
        </w:tc>
        <w:tc>
          <w:tcPr>
            <w:tcW w:w="7878" w:type="dxa"/>
          </w:tcPr>
          <w:p w14:paraId="7E92E71B" w14:textId="77777777" w:rsidR="00B36D46" w:rsidRPr="00E22186" w:rsidRDefault="00B36D46" w:rsidP="00D85138">
            <w:pPr>
              <w:rPr>
                <w:sz w:val="20"/>
                <w:szCs w:val="20"/>
              </w:rPr>
            </w:pPr>
            <w:r w:rsidRPr="00E22186">
              <w:rPr>
                <w:sz w:val="20"/>
                <w:szCs w:val="20"/>
              </w:rPr>
              <w:t>это объем лечебно-диагностических и отдельных реабилитационных услуг, предоставляемых в отделении реанимации и интенсивной терапии или специализированном профильном отделении в соответствии с клиническими протоколами диагностики и лечения</w:t>
            </w:r>
          </w:p>
        </w:tc>
      </w:tr>
      <w:tr w:rsidR="00B36D46" w:rsidRPr="00E22186" w14:paraId="4A576DB6" w14:textId="77777777" w:rsidTr="00D85138">
        <w:tc>
          <w:tcPr>
            <w:tcW w:w="1728" w:type="dxa"/>
          </w:tcPr>
          <w:p w14:paraId="26C0C1A6" w14:textId="77777777" w:rsidR="00B36D46" w:rsidRPr="00E22186" w:rsidRDefault="00B36D46" w:rsidP="00D85138">
            <w:pPr>
              <w:rPr>
                <w:sz w:val="20"/>
                <w:szCs w:val="20"/>
              </w:rPr>
            </w:pPr>
            <w:r w:rsidRPr="00E22186">
              <w:rPr>
                <w:sz w:val="20"/>
                <w:szCs w:val="20"/>
              </w:rPr>
              <w:t>реабилитация II А</w:t>
            </w:r>
          </w:p>
        </w:tc>
        <w:tc>
          <w:tcPr>
            <w:tcW w:w="7878" w:type="dxa"/>
          </w:tcPr>
          <w:p w14:paraId="4BD1CAA1" w14:textId="77777777" w:rsidR="00B36D46" w:rsidRPr="00E22186" w:rsidRDefault="00B36D46" w:rsidP="00D85138">
            <w:pPr>
              <w:rPr>
                <w:sz w:val="20"/>
                <w:szCs w:val="20"/>
              </w:rPr>
            </w:pPr>
            <w:r w:rsidRPr="00E22186">
              <w:rPr>
                <w:sz w:val="20"/>
                <w:szCs w:val="20"/>
              </w:rPr>
              <w:t>это объем реабилитационных услуг, предоставляемых пациентам с нарушением БСФ в соответствии с международными критериями в отделении МР многопрофильных стационаров, РЦ, санаториях согласно клиническим протоколам по реабилитации</w:t>
            </w:r>
          </w:p>
        </w:tc>
      </w:tr>
      <w:tr w:rsidR="00B36D46" w:rsidRPr="00E22186" w14:paraId="10685849" w14:textId="77777777" w:rsidTr="00D85138">
        <w:tc>
          <w:tcPr>
            <w:tcW w:w="1728" w:type="dxa"/>
          </w:tcPr>
          <w:p w14:paraId="1718B630" w14:textId="77777777" w:rsidR="00B36D46" w:rsidRPr="00E22186" w:rsidRDefault="00B36D46" w:rsidP="00D85138">
            <w:pPr>
              <w:rPr>
                <w:sz w:val="20"/>
                <w:szCs w:val="20"/>
              </w:rPr>
            </w:pPr>
            <w:r w:rsidRPr="00E22186">
              <w:rPr>
                <w:sz w:val="20"/>
                <w:szCs w:val="20"/>
              </w:rPr>
              <w:t>реабилитация II Б</w:t>
            </w:r>
          </w:p>
        </w:tc>
        <w:tc>
          <w:tcPr>
            <w:tcW w:w="7878" w:type="dxa"/>
          </w:tcPr>
          <w:p w14:paraId="2A120576" w14:textId="77777777" w:rsidR="00B36D46" w:rsidRPr="00E22186" w:rsidRDefault="00B36D46" w:rsidP="00D85138">
            <w:pPr>
              <w:rPr>
                <w:sz w:val="20"/>
                <w:szCs w:val="20"/>
              </w:rPr>
            </w:pPr>
            <w:r w:rsidRPr="00E22186">
              <w:rPr>
                <w:sz w:val="20"/>
                <w:szCs w:val="20"/>
              </w:rPr>
              <w:t>это объем реабилитационных услуг, предоставляемых пациентам с тяжелыми нарушениями БСФ в соответствии с международными критериями в отделении МР многопрофильных стационаров, РЦ согласно клиническим протоколам по реабилитации, одобренными Экспертной комиссией</w:t>
            </w:r>
          </w:p>
        </w:tc>
      </w:tr>
      <w:tr w:rsidR="00B36D46" w:rsidRPr="00E22186" w14:paraId="5BD17048" w14:textId="77777777" w:rsidTr="00D85138">
        <w:tc>
          <w:tcPr>
            <w:tcW w:w="1728" w:type="dxa"/>
          </w:tcPr>
          <w:p w14:paraId="0E0FA8E3" w14:textId="77777777" w:rsidR="00B36D46" w:rsidRPr="00E22186" w:rsidRDefault="00B36D46" w:rsidP="00D85138">
            <w:pPr>
              <w:rPr>
                <w:sz w:val="20"/>
                <w:szCs w:val="20"/>
              </w:rPr>
            </w:pPr>
            <w:r w:rsidRPr="00E22186">
              <w:rPr>
                <w:sz w:val="20"/>
                <w:szCs w:val="20"/>
              </w:rPr>
              <w:t>амбулаторная реабилитация I</w:t>
            </w:r>
          </w:p>
        </w:tc>
        <w:tc>
          <w:tcPr>
            <w:tcW w:w="7878" w:type="dxa"/>
          </w:tcPr>
          <w:p w14:paraId="09CEC111" w14:textId="77777777" w:rsidR="00B36D46" w:rsidRPr="00E22186" w:rsidRDefault="00B36D46" w:rsidP="00D85138">
            <w:pPr>
              <w:rPr>
                <w:sz w:val="20"/>
                <w:szCs w:val="20"/>
              </w:rPr>
            </w:pPr>
            <w:r w:rsidRPr="00E22186">
              <w:rPr>
                <w:sz w:val="20"/>
                <w:szCs w:val="20"/>
              </w:rPr>
              <w:t>объем лечебно-диагностических и отдельных реабилитационных услуг, предоставляемых пациентам в АПО в соответствии с клиническими протоколами диагностики и лечения</w:t>
            </w:r>
          </w:p>
        </w:tc>
      </w:tr>
      <w:tr w:rsidR="00B36D46" w:rsidRPr="00E22186" w14:paraId="436597FD" w14:textId="77777777" w:rsidTr="00D85138">
        <w:tc>
          <w:tcPr>
            <w:tcW w:w="1728" w:type="dxa"/>
          </w:tcPr>
          <w:p w14:paraId="0CCD6276" w14:textId="77777777" w:rsidR="00B36D46" w:rsidRPr="00E22186" w:rsidRDefault="00B36D46" w:rsidP="00D85138">
            <w:pPr>
              <w:rPr>
                <w:sz w:val="20"/>
                <w:szCs w:val="20"/>
              </w:rPr>
            </w:pPr>
            <w:r w:rsidRPr="00E22186">
              <w:rPr>
                <w:sz w:val="20"/>
                <w:szCs w:val="20"/>
              </w:rPr>
              <w:t>амбулаторная реабилитация II</w:t>
            </w:r>
          </w:p>
        </w:tc>
        <w:tc>
          <w:tcPr>
            <w:tcW w:w="7878" w:type="dxa"/>
          </w:tcPr>
          <w:p w14:paraId="3E46F659" w14:textId="77777777" w:rsidR="00B36D46" w:rsidRPr="00E22186" w:rsidRDefault="00B36D46" w:rsidP="00D85138">
            <w:pPr>
              <w:rPr>
                <w:sz w:val="20"/>
                <w:szCs w:val="20"/>
              </w:rPr>
            </w:pPr>
            <w:r w:rsidRPr="00E22186">
              <w:rPr>
                <w:sz w:val="20"/>
                <w:szCs w:val="20"/>
              </w:rPr>
              <w:t xml:space="preserve">предоставляется МДК пациентам с нарушением БСФ в соответствии с международными критериями по профилям «кардиология и кардиохирургия», «травматология и ортопедия», «неврология и нейрохирургия» </w:t>
            </w:r>
          </w:p>
        </w:tc>
      </w:tr>
      <w:tr w:rsidR="00B36D46" w:rsidRPr="00E22186" w14:paraId="6C8C6D05" w14:textId="77777777" w:rsidTr="00D85138">
        <w:tc>
          <w:tcPr>
            <w:tcW w:w="1728" w:type="dxa"/>
          </w:tcPr>
          <w:p w14:paraId="2B848EB7" w14:textId="77777777" w:rsidR="00B36D46" w:rsidRPr="00E22186" w:rsidRDefault="00B36D46" w:rsidP="00D85138">
            <w:pPr>
              <w:rPr>
                <w:sz w:val="20"/>
                <w:szCs w:val="20"/>
              </w:rPr>
            </w:pPr>
            <w:r w:rsidRPr="00E22186">
              <w:rPr>
                <w:sz w:val="20"/>
                <w:szCs w:val="20"/>
              </w:rPr>
              <w:t>реабилитация, поддерживающая</w:t>
            </w:r>
          </w:p>
        </w:tc>
        <w:tc>
          <w:tcPr>
            <w:tcW w:w="7878" w:type="dxa"/>
          </w:tcPr>
          <w:p w14:paraId="1763D91A" w14:textId="77777777" w:rsidR="00B36D46" w:rsidRPr="00E22186" w:rsidRDefault="00B36D46" w:rsidP="00D85138">
            <w:pPr>
              <w:rPr>
                <w:sz w:val="20"/>
                <w:szCs w:val="20"/>
              </w:rPr>
            </w:pPr>
            <w:r w:rsidRPr="00E22186">
              <w:rPr>
                <w:sz w:val="20"/>
                <w:szCs w:val="20"/>
              </w:rPr>
              <w:t>предоставляется МДК пациентам с нарушением БСФ в соответствии с международными критериями по профилям «кардиология и кардиохирургия», «травматология и ортопедия», «неврология и нейрохирургия» и клиническим протоколам по реабилитации</w:t>
            </w:r>
          </w:p>
        </w:tc>
      </w:tr>
      <w:tr w:rsidR="00B36D46" w:rsidRPr="00E22186" w14:paraId="2CC1BE85" w14:textId="77777777" w:rsidTr="00D85138">
        <w:tc>
          <w:tcPr>
            <w:tcW w:w="1728" w:type="dxa"/>
          </w:tcPr>
          <w:p w14:paraId="623F49F5" w14:textId="77777777" w:rsidR="00B36D46" w:rsidRPr="00E22186" w:rsidRDefault="00B36D46" w:rsidP="00D85138">
            <w:pPr>
              <w:rPr>
                <w:sz w:val="20"/>
                <w:szCs w:val="20"/>
              </w:rPr>
            </w:pPr>
            <w:r w:rsidRPr="00E22186">
              <w:rPr>
                <w:sz w:val="20"/>
                <w:szCs w:val="20"/>
              </w:rPr>
              <w:t>реабилитация повторная</w:t>
            </w:r>
          </w:p>
        </w:tc>
        <w:tc>
          <w:tcPr>
            <w:tcW w:w="7878" w:type="dxa"/>
          </w:tcPr>
          <w:p w14:paraId="310520A2" w14:textId="77777777" w:rsidR="00B36D46" w:rsidRPr="00E22186" w:rsidRDefault="00B36D46" w:rsidP="00D85138">
            <w:pPr>
              <w:rPr>
                <w:sz w:val="20"/>
                <w:szCs w:val="20"/>
              </w:rPr>
            </w:pPr>
            <w:r w:rsidRPr="00E22186">
              <w:rPr>
                <w:sz w:val="20"/>
                <w:szCs w:val="20"/>
              </w:rPr>
              <w:t xml:space="preserve">предоставляется МДК пациентам с нарушением БСФ в соответствии с международными критериями по профилям «кардиология и кардиохирургия», «травматология и ортопедия», «неврология и нейрохирургия» </w:t>
            </w:r>
          </w:p>
        </w:tc>
      </w:tr>
    </w:tbl>
    <w:p w14:paraId="1FB6BBBA" w14:textId="77777777" w:rsidR="00B36D46" w:rsidRPr="00E22186" w:rsidRDefault="00B36D46" w:rsidP="00B36D46">
      <w:pPr>
        <w:rPr>
          <w:color w:val="000000"/>
          <w:spacing w:val="2"/>
          <w:sz w:val="28"/>
          <w:szCs w:val="28"/>
          <w:shd w:val="clear" w:color="auto" w:fill="FFFFFF"/>
        </w:rPr>
      </w:pPr>
    </w:p>
    <w:p w14:paraId="3654F03C" w14:textId="77777777" w:rsidR="00513D25" w:rsidRDefault="00513D25" w:rsidP="0002500C">
      <w:pPr>
        <w:ind w:firstLine="567"/>
        <w:rPr>
          <w:color w:val="000000"/>
          <w:spacing w:val="2"/>
          <w:sz w:val="28"/>
          <w:szCs w:val="28"/>
          <w:shd w:val="clear" w:color="auto" w:fill="FFFFFF"/>
        </w:rPr>
        <w:sectPr w:rsidR="00513D25" w:rsidSect="00202DCF">
          <w:footerReference w:type="default" r:id="rId21"/>
          <w:pgSz w:w="11906" w:h="16838"/>
          <w:pgMar w:top="1134" w:right="567" w:bottom="1134" w:left="1701" w:header="708" w:footer="708" w:gutter="0"/>
          <w:cols w:space="708"/>
          <w:docGrid w:linePitch="360"/>
        </w:sectPr>
      </w:pPr>
    </w:p>
    <w:p w14:paraId="7390FFB1" w14:textId="77777777" w:rsidR="00513D25" w:rsidRPr="00D32AE5" w:rsidRDefault="00513D25" w:rsidP="0002500C">
      <w:pPr>
        <w:ind w:firstLine="567"/>
        <w:rPr>
          <w:color w:val="000000"/>
          <w:spacing w:val="2"/>
          <w:sz w:val="28"/>
          <w:szCs w:val="28"/>
          <w:shd w:val="clear" w:color="auto" w:fill="FFFFFF"/>
        </w:rPr>
      </w:pPr>
    </w:p>
    <w:p w14:paraId="1CAE1799" w14:textId="77777777" w:rsidR="00EB7CB2" w:rsidRDefault="005E3C28" w:rsidP="00EB7CB2">
      <w:pPr>
        <w:rPr>
          <w:sz w:val="28"/>
          <w:szCs w:val="28"/>
        </w:rPr>
      </w:pPr>
      <w:r>
        <w:rPr>
          <w:noProof/>
          <w:sz w:val="28"/>
          <w:szCs w:val="28"/>
        </w:rPr>
        <mc:AlternateContent>
          <mc:Choice Requires="wps">
            <w:drawing>
              <wp:anchor distT="0" distB="0" distL="114300" distR="114300" simplePos="0" relativeHeight="251660288" behindDoc="0" locked="0" layoutInCell="1" allowOverlap="1" wp14:anchorId="5F1FF5CD" wp14:editId="6825A465">
                <wp:simplePos x="0" y="0"/>
                <wp:positionH relativeFrom="column">
                  <wp:posOffset>5461635</wp:posOffset>
                </wp:positionH>
                <wp:positionV relativeFrom="paragraph">
                  <wp:posOffset>187960</wp:posOffset>
                </wp:positionV>
                <wp:extent cx="4010025" cy="4210050"/>
                <wp:effectExtent l="38100" t="19050" r="9525" b="0"/>
                <wp:wrapNone/>
                <wp:docPr id="6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0025" cy="4210050"/>
                        </a:xfrm>
                        <a:prstGeom prst="leftArrowCallout">
                          <a:avLst>
                            <a:gd name="adj1" fmla="val 26247"/>
                            <a:gd name="adj2" fmla="val 26247"/>
                            <a:gd name="adj3" fmla="val 16667"/>
                            <a:gd name="adj4" fmla="val 66667"/>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A4E2BB" w14:textId="77777777" w:rsidR="001C1419" w:rsidRPr="00513D25" w:rsidRDefault="001C1419" w:rsidP="00513D25">
                            <w:pPr>
                              <w:rPr>
                                <w:sz w:val="20"/>
                                <w:szCs w:val="20"/>
                              </w:rPr>
                            </w:pPr>
                            <w:r>
                              <w:rPr>
                                <w:color w:val="000000"/>
                                <w:sz w:val="20"/>
                                <w:szCs w:val="20"/>
                              </w:rPr>
                              <w:t>МР</w:t>
                            </w:r>
                            <w:r w:rsidRPr="00513D25">
                              <w:rPr>
                                <w:color w:val="000000"/>
                                <w:sz w:val="20"/>
                                <w:szCs w:val="20"/>
                              </w:rPr>
                              <w:t xml:space="preserve"> проводится в медицинских организациях следующего уровня: </w:t>
                            </w:r>
                          </w:p>
                          <w:p w14:paraId="259B0B88" w14:textId="77777777" w:rsidR="001C1419" w:rsidRPr="00513D25" w:rsidRDefault="001C1419" w:rsidP="00513D25">
                            <w:pPr>
                              <w:rPr>
                                <w:sz w:val="20"/>
                                <w:szCs w:val="20"/>
                              </w:rPr>
                            </w:pPr>
                            <w:bookmarkStart w:id="67" w:name="z52"/>
                            <w:r w:rsidRPr="00513D25">
                              <w:rPr>
                                <w:color w:val="000000"/>
                                <w:sz w:val="20"/>
                                <w:szCs w:val="20"/>
                              </w:rPr>
                              <w:t xml:space="preserve">первичный уровень – </w:t>
                            </w:r>
                            <w:r>
                              <w:rPr>
                                <w:color w:val="000000"/>
                                <w:sz w:val="20"/>
                                <w:szCs w:val="20"/>
                              </w:rPr>
                              <w:t>ПМСП</w:t>
                            </w:r>
                            <w:r w:rsidRPr="00513D25">
                              <w:rPr>
                                <w:color w:val="000000"/>
                                <w:sz w:val="20"/>
                                <w:szCs w:val="20"/>
                              </w:rPr>
                              <w:t>,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ШРМ;</w:t>
                            </w:r>
                          </w:p>
                          <w:p w14:paraId="481633F3" w14:textId="77777777" w:rsidR="001C1419" w:rsidRPr="00513D25" w:rsidRDefault="001C1419" w:rsidP="00513D25">
                            <w:pPr>
                              <w:rPr>
                                <w:sz w:val="20"/>
                                <w:szCs w:val="20"/>
                              </w:rPr>
                            </w:pPr>
                            <w:bookmarkStart w:id="68" w:name="z53"/>
                            <w:bookmarkEnd w:id="67"/>
                            <w:r w:rsidRPr="00513D25">
                              <w:rPr>
                                <w:color w:val="000000"/>
                                <w:sz w:val="20"/>
                                <w:szCs w:val="20"/>
                              </w:rPr>
                              <w:t>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14:paraId="16D3DF6D" w14:textId="77777777" w:rsidR="001C1419" w:rsidRDefault="001C1419">
                            <w:bookmarkStart w:id="69" w:name="z54"/>
                            <w:bookmarkEnd w:id="68"/>
                            <w:r w:rsidRPr="00513D25">
                              <w:rPr>
                                <w:color w:val="000000"/>
                                <w:sz w:val="20"/>
                                <w:szCs w:val="20"/>
                              </w:rPr>
                              <w:t>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bookmarkEnd w:id="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FF5CD"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AutoShape 65" o:spid="_x0000_s1026" type="#_x0000_t77" style="position:absolute;left:0;text-align:left;margin-left:430.05pt;margin-top:14.8pt;width:315.75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GZAQMAAJkGAAAOAAAAZHJzL2Uyb0RvYy54bWysVW1v0zAQ/o7Ef7D8vUuTJmlXLZ26rkVI&#10;vEwaiM+u7TQGxw6223Qg/jtnJy2BITGhtVLksy+P77m753J1fawlOnBjhVYFji/GGHFFNRNqV+CP&#10;HzajGUbWEcWI1IoX+IFbfL14+eKqbeY80ZWWjBsEIMrO26bAlXPNPIosrXhN7IVuuILDUpuaODDN&#10;LmKGtIBeyygZj/Oo1YY1RlNuLezedod4EfDLklP3viwtd0gWGGJz4WnCc+uf0eKKzHeGNJWgfRjk&#10;P6KoiVBw6RnqljiC9kY8gqoFNdrq0l1QXUe6LAXlgQOwicd/sLmvSMMDF0iObc5pss8HS98d7gwS&#10;rMB5jJEiNdRouXc6XI3yzCeobewc/O6bO+Mp2uaNpl8sHES/nXjDgg/atm81AxwCOCEpx9LU/k2g&#10;i44h9w/n3POjQxQ2U6A/TjKMKJylCRhZqE5E5qfXG2PdK65r5BcFlrx0S2N0uyJS6r0LV5HDG+tC&#10;IVjPhrDPwKysJdT1QCRK8iSd9nUf+CRP8JkMfeI8z/+Ckw59wKXzARZ9ZLA68QjJ1FKwjZAyGL7r&#10;+UoaBIECQRcHTnJfQ0K7PcgL/LrwYR+au9s/5SoIx0NAdaBUQ3SpUFvgSTyFxP7rakIpVy57zutr&#10;4UDpUtQFng1IVJywtWJBh44I2a0hdql8kDxoGGoaHKBZ+vL6tgn6+r7cZONpOpmNptNsMkon6/Ho&#10;ZrZZjZYrqNB0fbO6Wcc/PJE4nVeCMa7WAdOe5B6nT5NTP3g6oZ4Ffw7QRwtdyM19xVrEhG/RSXaZ&#10;QPMxARMnmXasEZE7GJXUGYyMdp+Eq4LYvCJCWcxue26BWe7/vtyQkTN6sAYXR4+4dR5HUAK8d8pa&#10;kKtXaCdpd9weAdjLdqvZAwgXwgnqhHkOi0qbbxi1MBsLbL/uieEYydcKhs9lnKZ+mAYjzaYJGGZ4&#10;sh2eEEUBqsAOo265ct0A3jdG7Cq4qWtzpf3gKYUvdQi1i6o3YP4FMv2s9gN2aAevX1+UxU8AAAD/&#10;/wMAUEsDBBQABgAIAAAAIQBjJost4QAAAAsBAAAPAAAAZHJzL2Rvd25yZXYueG1sTI9NS8NAEIbv&#10;gv9hGcGb3STI0qSZFBVbEPFgreBxm91kQ/cj7G7T+O/dnuxthnl453nr9Ww0maQPg7MI+SIDIm3r&#10;xGB7hP3X5mEJJERuBdfOSoRfGWDd3N7UvBLubD/ltIs9SSE2VBxBxThWlIZWScPDwo3SplvnvOEx&#10;rb6nwvNzCjeaFlnGqOGDTR8UH+WLku1xdzII5cZvn18/JqH0z/Ytvu+7b5N3iPd389MKSJRz/Ifh&#10;op/UoUlOB3eyIhCNsGRZnlCEomRALsBjmafpgMDKggFtanrdofkDAAD//wMAUEsBAi0AFAAGAAgA&#10;AAAhALaDOJL+AAAA4QEAABMAAAAAAAAAAAAAAAAAAAAAAFtDb250ZW50X1R5cGVzXS54bWxQSwEC&#10;LQAUAAYACAAAACEAOP0h/9YAAACUAQAACwAAAAAAAAAAAAAAAAAvAQAAX3JlbHMvLnJlbHNQSwEC&#10;LQAUAAYACAAAACEASNABmQEDAACZBgAADgAAAAAAAAAAAAAAAAAuAgAAZHJzL2Uyb0RvYy54bWxQ&#10;SwECLQAUAAYACAAAACEAYyaLLeEAAAALAQAADwAAAAAAAAAAAAAAAABbBQAAZHJzL2Rvd25yZXYu&#10;eG1sUEsFBgAAAAAEAAQA8wAAAGkGAAAAAA==&#10;" fillcolor="white [3201]" strokecolor="#5b9bd5 [3208]" strokeweight="2.5pt">
                <v:shadow color="#868686"/>
                <v:path arrowok="t"/>
                <v:textbox>
                  <w:txbxContent>
                    <w:p w14:paraId="59A4E2BB" w14:textId="77777777" w:rsidR="001C1419" w:rsidRPr="00513D25" w:rsidRDefault="001C1419" w:rsidP="00513D25">
                      <w:pPr>
                        <w:rPr>
                          <w:sz w:val="20"/>
                          <w:szCs w:val="20"/>
                        </w:rPr>
                      </w:pPr>
                      <w:r>
                        <w:rPr>
                          <w:color w:val="000000"/>
                          <w:sz w:val="20"/>
                          <w:szCs w:val="20"/>
                        </w:rPr>
                        <w:t>МР</w:t>
                      </w:r>
                      <w:r w:rsidRPr="00513D25">
                        <w:rPr>
                          <w:color w:val="000000"/>
                          <w:sz w:val="20"/>
                          <w:szCs w:val="20"/>
                        </w:rPr>
                        <w:t xml:space="preserve"> проводится в медицинских организациях следующего уровня: </w:t>
                      </w:r>
                    </w:p>
                    <w:p w14:paraId="259B0B88" w14:textId="77777777" w:rsidR="001C1419" w:rsidRPr="00513D25" w:rsidRDefault="001C1419" w:rsidP="00513D25">
                      <w:pPr>
                        <w:rPr>
                          <w:sz w:val="20"/>
                          <w:szCs w:val="20"/>
                        </w:rPr>
                      </w:pPr>
                      <w:bookmarkStart w:id="70" w:name="z52"/>
                      <w:r w:rsidRPr="00513D25">
                        <w:rPr>
                          <w:color w:val="000000"/>
                          <w:sz w:val="20"/>
                          <w:szCs w:val="20"/>
                        </w:rPr>
                        <w:t xml:space="preserve">первичный уровень – </w:t>
                      </w:r>
                      <w:r>
                        <w:rPr>
                          <w:color w:val="000000"/>
                          <w:sz w:val="20"/>
                          <w:szCs w:val="20"/>
                        </w:rPr>
                        <w:t>ПМСП</w:t>
                      </w:r>
                      <w:r w:rsidRPr="00513D25">
                        <w:rPr>
                          <w:color w:val="000000"/>
                          <w:sz w:val="20"/>
                          <w:szCs w:val="20"/>
                        </w:rPr>
                        <w:t>,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ШРМ;</w:t>
                      </w:r>
                    </w:p>
                    <w:p w14:paraId="481633F3" w14:textId="77777777" w:rsidR="001C1419" w:rsidRPr="00513D25" w:rsidRDefault="001C1419" w:rsidP="00513D25">
                      <w:pPr>
                        <w:rPr>
                          <w:sz w:val="20"/>
                          <w:szCs w:val="20"/>
                        </w:rPr>
                      </w:pPr>
                      <w:bookmarkStart w:id="71" w:name="z53"/>
                      <w:bookmarkEnd w:id="70"/>
                      <w:r w:rsidRPr="00513D25">
                        <w:rPr>
                          <w:color w:val="000000"/>
                          <w:sz w:val="20"/>
                          <w:szCs w:val="20"/>
                        </w:rPr>
                        <w:t>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14:paraId="16D3DF6D" w14:textId="77777777" w:rsidR="001C1419" w:rsidRDefault="001C1419">
                      <w:bookmarkStart w:id="72" w:name="z54"/>
                      <w:bookmarkEnd w:id="71"/>
                      <w:r w:rsidRPr="00513D25">
                        <w:rPr>
                          <w:color w:val="000000"/>
                          <w:sz w:val="20"/>
                          <w:szCs w:val="20"/>
                        </w:rPr>
                        <w:t>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по ШРМ.</w:t>
                      </w:r>
                      <w:bookmarkEnd w:id="72"/>
                    </w:p>
                  </w:txbxContent>
                </v:textbox>
              </v:shape>
            </w:pict>
          </mc:Fallback>
        </mc:AlternateContent>
      </w:r>
      <w:r w:rsidR="00EB7CB2">
        <w:rPr>
          <w:noProof/>
          <w:sz w:val="28"/>
          <w:szCs w:val="28"/>
        </w:rPr>
        <w:drawing>
          <wp:inline distT="0" distB="0" distL="0" distR="0" wp14:anchorId="07209840" wp14:editId="087D95C3">
            <wp:extent cx="5305425" cy="4286250"/>
            <wp:effectExtent l="0" t="0" r="28575" b="0"/>
            <wp:docPr id="28949056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DCC0A71" w14:textId="77777777" w:rsidR="00513D25" w:rsidRDefault="00513D25" w:rsidP="0002500C">
      <w:pPr>
        <w:ind w:firstLine="567"/>
        <w:rPr>
          <w:sz w:val="28"/>
          <w:szCs w:val="28"/>
        </w:rPr>
      </w:pPr>
    </w:p>
    <w:p w14:paraId="77B9844A" w14:textId="77777777" w:rsidR="00513D25" w:rsidRPr="00150F5C" w:rsidRDefault="00EB7CB2" w:rsidP="00DE0CE2">
      <w:pPr>
        <w:ind w:firstLine="567"/>
        <w:jc w:val="center"/>
        <w:rPr>
          <w:b/>
          <w:sz w:val="28"/>
          <w:szCs w:val="28"/>
        </w:rPr>
      </w:pPr>
      <w:r>
        <w:rPr>
          <w:sz w:val="28"/>
          <w:szCs w:val="28"/>
        </w:rPr>
        <w:t xml:space="preserve">Рисунок </w:t>
      </w:r>
      <w:r w:rsidR="00FE27F4">
        <w:rPr>
          <w:sz w:val="28"/>
          <w:szCs w:val="28"/>
        </w:rPr>
        <w:t>3</w:t>
      </w:r>
      <w:r w:rsidR="00DE0CE2">
        <w:rPr>
          <w:sz w:val="28"/>
          <w:szCs w:val="28"/>
        </w:rPr>
        <w:t xml:space="preserve"> – </w:t>
      </w:r>
      <w:r w:rsidRPr="00033E5C">
        <w:rPr>
          <w:sz w:val="28"/>
          <w:szCs w:val="28"/>
        </w:rPr>
        <w:t>Виды медицинской реабилитации</w:t>
      </w:r>
    </w:p>
    <w:p w14:paraId="2314F2A9" w14:textId="77777777" w:rsidR="00513D25" w:rsidRPr="00A24F8B" w:rsidRDefault="00513D25" w:rsidP="00DE0CE2">
      <w:pPr>
        <w:ind w:firstLine="567"/>
        <w:jc w:val="center"/>
      </w:pPr>
      <w:r w:rsidRPr="00A24F8B">
        <w:t xml:space="preserve">(ПМСП – первичная медико-санитарная помощь, МР – медицинская реабилитация; ШРМ - </w:t>
      </w:r>
      <w:r w:rsidR="00A24F8B" w:rsidRPr="00A24F8B">
        <w:rPr>
          <w:color w:val="000000"/>
        </w:rPr>
        <w:t>Шкала реабилитационной маршрутизации)</w:t>
      </w:r>
    </w:p>
    <w:p w14:paraId="75AE06E5" w14:textId="77777777" w:rsidR="00513D25" w:rsidRPr="00A24F8B" w:rsidRDefault="00513D25" w:rsidP="00DE0CE2">
      <w:pPr>
        <w:ind w:firstLine="567"/>
        <w:jc w:val="center"/>
      </w:pPr>
    </w:p>
    <w:p w14:paraId="304B86AA" w14:textId="77777777" w:rsidR="00513D25" w:rsidRDefault="00513D25" w:rsidP="0002500C">
      <w:pPr>
        <w:ind w:firstLine="567"/>
        <w:rPr>
          <w:sz w:val="28"/>
          <w:szCs w:val="28"/>
        </w:rPr>
        <w:sectPr w:rsidR="00513D25" w:rsidSect="007C5578">
          <w:pgSz w:w="16838" w:h="11906" w:orient="landscape"/>
          <w:pgMar w:top="1701" w:right="1134" w:bottom="567" w:left="1134" w:header="709" w:footer="709" w:gutter="0"/>
          <w:cols w:space="708"/>
          <w:docGrid w:linePitch="360"/>
        </w:sectPr>
      </w:pPr>
    </w:p>
    <w:p w14:paraId="4B854600" w14:textId="77777777" w:rsidR="00B36D46" w:rsidRPr="00E22186" w:rsidRDefault="00B36D46" w:rsidP="00B36D46">
      <w:pPr>
        <w:ind w:firstLine="567"/>
        <w:rPr>
          <w:sz w:val="28"/>
          <w:szCs w:val="28"/>
        </w:rPr>
      </w:pPr>
      <w:bookmarkStart w:id="70" w:name="OLE_LINK47"/>
      <w:bookmarkStart w:id="71" w:name="OLE_LINK48"/>
      <w:r w:rsidRPr="00E22186">
        <w:rPr>
          <w:sz w:val="28"/>
          <w:szCs w:val="28"/>
        </w:rPr>
        <w:t xml:space="preserve">Указанный приказ устанавливает нормативно-правовые требования и регламентирует порядок предоставления медицинской реабилитации пациентам в организациях здравоохранения, оказывающих амбулаторно-поликлиническую и стационарную помощь, а также в санаторно-курортных организациях независимо от формы собственности и ведомственной принадлежности. </w:t>
      </w:r>
      <w:r w:rsidRPr="00E22186">
        <w:rPr>
          <w:color w:val="000000"/>
          <w:spacing w:val="2"/>
          <w:sz w:val="28"/>
          <w:szCs w:val="28"/>
          <w:shd w:val="clear" w:color="auto" w:fill="FFFFFF"/>
        </w:rPr>
        <w:t>Медицинская реабилитация в Республике Казахстан осуществляется в соответствии с утвержденными стандартами оказания медицинской помощи и клиническими протоколами диагностики и лечения по профилям заболеваний.</w:t>
      </w:r>
      <w:r w:rsidRPr="00E22186">
        <w:rPr>
          <w:sz w:val="28"/>
          <w:szCs w:val="28"/>
        </w:rPr>
        <w:t xml:space="preserve"> Для пациентов с сердечной недостаточностью (МКБ-10: </w:t>
      </w:r>
      <w:r w:rsidRPr="00E22186">
        <w:rPr>
          <w:sz w:val="28"/>
          <w:szCs w:val="28"/>
          <w:lang w:val="en-US"/>
        </w:rPr>
        <w:t>I</w:t>
      </w:r>
      <w:r w:rsidRPr="00E22186">
        <w:rPr>
          <w:sz w:val="28"/>
          <w:szCs w:val="28"/>
        </w:rPr>
        <w:t xml:space="preserve">50.0; </w:t>
      </w:r>
      <w:r w:rsidRPr="00E22186">
        <w:rPr>
          <w:sz w:val="28"/>
          <w:szCs w:val="28"/>
          <w:lang w:val="en-US"/>
        </w:rPr>
        <w:t>I</w:t>
      </w:r>
      <w:r w:rsidRPr="00E22186">
        <w:rPr>
          <w:sz w:val="28"/>
          <w:szCs w:val="28"/>
        </w:rPr>
        <w:t xml:space="preserve">50.1; </w:t>
      </w:r>
      <w:r w:rsidRPr="00E22186">
        <w:rPr>
          <w:sz w:val="28"/>
          <w:szCs w:val="28"/>
          <w:lang w:val="en-US"/>
        </w:rPr>
        <w:t>I</w:t>
      </w:r>
      <w:r w:rsidRPr="00E22186">
        <w:rPr>
          <w:sz w:val="28"/>
          <w:szCs w:val="28"/>
        </w:rPr>
        <w:t xml:space="preserve">50.9) предусмотрены этапы медицинской реабилитации </w:t>
      </w:r>
      <w:r w:rsidRPr="00E22186">
        <w:rPr>
          <w:color w:val="000000"/>
          <w:sz w:val="28"/>
          <w:szCs w:val="28"/>
        </w:rPr>
        <w:t>II и III уровня, проводимые после острых состояний и хирургических вмешательств (приложение 1).</w:t>
      </w:r>
    </w:p>
    <w:p w14:paraId="52DB5B65" w14:textId="77777777" w:rsidR="00B36D46" w:rsidRPr="00E22186" w:rsidRDefault="00B36D46" w:rsidP="00B36D46">
      <w:pPr>
        <w:ind w:firstLine="567"/>
        <w:rPr>
          <w:sz w:val="28"/>
          <w:szCs w:val="28"/>
        </w:rPr>
      </w:pPr>
      <w:bookmarkStart w:id="72" w:name="OLE_LINK45"/>
      <w:bookmarkStart w:id="73" w:name="OLE_LINK46"/>
      <w:bookmarkEnd w:id="70"/>
      <w:bookmarkEnd w:id="71"/>
      <w:r w:rsidRPr="00E22186">
        <w:rPr>
          <w:sz w:val="28"/>
          <w:szCs w:val="28"/>
        </w:rPr>
        <w:t>Организация кардиологической и кардиохирургической помощи в Республике Казахстан осуществляется в соответствии с приказом исполняющего обязанности Министра здравоохранения Республики Казахстан от 31 декабря 2021 года № 139</w:t>
      </w:r>
      <w:bookmarkStart w:id="74" w:name="z9"/>
      <w:r w:rsidRPr="00E22186">
        <w:rPr>
          <w:sz w:val="28"/>
          <w:szCs w:val="28"/>
        </w:rPr>
        <w:t xml:space="preserve"> «</w:t>
      </w:r>
      <w:r w:rsidRPr="00E22186">
        <w:rPr>
          <w:bCs/>
          <w:sz w:val="28"/>
          <w:szCs w:val="28"/>
        </w:rPr>
        <w:t>Об утверждении стандарта организации оказания кардиологической, интервенционно кардиологической, интервенционно аритмологической и кардиохирургической помощи в Республике Казахстан»</w:t>
      </w:r>
      <w:bookmarkEnd w:id="74"/>
      <w:r w:rsidRPr="00E22186">
        <w:rPr>
          <w:bCs/>
          <w:sz w:val="28"/>
          <w:szCs w:val="28"/>
        </w:rPr>
        <w:t>. Данный стандарт определяет ключевые</w:t>
      </w:r>
      <w:r w:rsidRPr="00E22186">
        <w:rPr>
          <w:sz w:val="28"/>
          <w:szCs w:val="28"/>
        </w:rPr>
        <w:t xml:space="preserve"> задачи и функции медицинских организаций, предоставляющих кардиологическую и кардиохирургическую помощь. Кроме того, в рамках данного направления были разработаны нормативные документы, регламентирующие процесс создания и внедрения клинических протоколов [197-199].</w:t>
      </w:r>
    </w:p>
    <w:p w14:paraId="444E1306" w14:textId="77777777" w:rsidR="00B36D46" w:rsidRPr="00E22186" w:rsidRDefault="00B36D46" w:rsidP="00B36D46">
      <w:pPr>
        <w:shd w:val="clear" w:color="auto" w:fill="FFFFFF" w:themeFill="background1"/>
        <w:ind w:firstLine="567"/>
        <w:rPr>
          <w:sz w:val="28"/>
          <w:szCs w:val="28"/>
        </w:rPr>
      </w:pPr>
      <w:bookmarkStart w:id="75" w:name="OLE_LINK43"/>
      <w:bookmarkStart w:id="76" w:name="OLE_LINK44"/>
      <w:bookmarkEnd w:id="72"/>
      <w:bookmarkEnd w:id="73"/>
      <w:r w:rsidRPr="00E22186">
        <w:rPr>
          <w:sz w:val="28"/>
          <w:szCs w:val="28"/>
        </w:rPr>
        <w:t>С целью снижения осложнений и улучшения контроля над состоянием пациентов с ХСН в Казахстане, на основании приказа Министерства Здравоохранения Республики Казахстан № 211 от 1 апреля 2013 года «О внедрении программ управления заболеванием по неинфекционным заболеваниям в пилотных регионах», была инициирована реализация программы управления заболеванием (ПУЗ) для пациентов с ХСН. Ключевым элементом ПУЗ по ХСН является обеспечение мультидисциплинарного подхода к оказанию медицинской помощи и обучение пациентов навыкам самостоятельного контроля своего состояния, а также предоставление им полного объема знаний о своем заболевании. Анализ внедрения ПУЗ в пилотных регионах показал положительные результаты, включая снижение числа экстренных госпитализаций в два раза и стабилизацию артериального давления у 75% пациентов с артериальной гипертензией [200-203].</w:t>
      </w:r>
    </w:p>
    <w:p w14:paraId="023CA526" w14:textId="77777777" w:rsidR="00B36D46" w:rsidRPr="00E22186" w:rsidRDefault="00B36D46" w:rsidP="00B36D46">
      <w:pPr>
        <w:ind w:firstLine="567"/>
        <w:rPr>
          <w:sz w:val="28"/>
          <w:szCs w:val="28"/>
        </w:rPr>
      </w:pPr>
      <w:bookmarkStart w:id="77" w:name="OLE_LINK41"/>
      <w:bookmarkStart w:id="78" w:name="OLE_LINK42"/>
      <w:bookmarkEnd w:id="75"/>
      <w:bookmarkEnd w:id="76"/>
      <w:r w:rsidRPr="00E22186">
        <w:rPr>
          <w:sz w:val="28"/>
          <w:szCs w:val="28"/>
        </w:rPr>
        <w:t>Важность разработки мероприятий, направленных на борьбу с СН в Казахстане, подтверждается созданием в 2017 году рабочей группы по СН под эгидой Ассоциации кардиологов Казахстана. Эта группа активно сотрудничала с национальными и международными профессиональными организациями, включая Ассоциацию сердечной недостаточности. С момента основания рабочая группа участвовала в международных проектах, таких как HF Atlas и HF III Registry. Во встрече, организованной Ассоциацией кардиологов, приняли участие 220 специалистов, включая кардиологов и врачей общей практики. Онлайн-трансляция мероприятия привлекла более 400 участников из всех регионов Казахстана. В рамках программы встречи обсуждались современные подходы к ведению пациентов с СН, методы устранения застойных явлений, инновационные подходы к лечению СН, особенности сопутствующих заболеваний, хирургические вмешательства и использование имплантируемых устройств при СН. Также были представлены результаты программы трансплантации сердца, реализуемой в Казахстане с 2012 года [204-206].</w:t>
      </w:r>
    </w:p>
    <w:bookmarkEnd w:id="77"/>
    <w:bookmarkEnd w:id="78"/>
    <w:p w14:paraId="6B985FB8" w14:textId="77777777" w:rsidR="00B36D46" w:rsidRDefault="00B36D46" w:rsidP="00B36D46">
      <w:pPr>
        <w:ind w:firstLine="567"/>
        <w:rPr>
          <w:sz w:val="28"/>
          <w:szCs w:val="28"/>
        </w:rPr>
      </w:pPr>
      <w:r w:rsidRPr="00E22186">
        <w:rPr>
          <w:sz w:val="28"/>
          <w:szCs w:val="28"/>
        </w:rPr>
        <w:t>Политическая поддержка, закрепленная в государственных программах и нормативных актах Республики Казахстан, внесла значительный вклад в снижение смертности от ССЗ, включая ХСН. Однако в последние годы наблюдается увеличение данного показателя. Анализ действующих нормативных документов свидетельствует о том, что за последние два десятилетия Казахстан предпринял значительные усилия для контроля уровня заболеваемости ССЗ, сосредоточив внимание преимущественно на развитии и внедрении высокотехнологических методов лечения, таких как трансплантация сердца, использование кардиовертер-дефибриляторов и других инновационных технологий. В этой связи приоритетной задачей для системы здравоохранения является совершенствование кардиологической службы, акцент на профилактику и снижение факторов риска, усиление роли первичной медико-санитарной помощи, повышение уровня здоровья населения через образовательные инициативы, а также улучшение доступности кардиореабилитационных услуг.</w:t>
      </w:r>
      <w:r>
        <w:rPr>
          <w:sz w:val="28"/>
          <w:szCs w:val="28"/>
        </w:rPr>
        <w:t xml:space="preserve"> </w:t>
      </w:r>
    </w:p>
    <w:p w14:paraId="4F9D0989" w14:textId="77777777" w:rsidR="00B36D46" w:rsidRDefault="00B36D46" w:rsidP="00B36D46">
      <w:pPr>
        <w:ind w:firstLine="567"/>
        <w:rPr>
          <w:sz w:val="28"/>
          <w:szCs w:val="28"/>
        </w:rPr>
      </w:pPr>
    </w:p>
    <w:p w14:paraId="090A5818" w14:textId="77777777" w:rsidR="0002500C" w:rsidRDefault="0002500C" w:rsidP="0002500C"/>
    <w:p w14:paraId="6CE2513B" w14:textId="77777777" w:rsidR="00B067C1" w:rsidRDefault="00B067C1" w:rsidP="00F52F03"/>
    <w:p w14:paraId="41532D55" w14:textId="77777777" w:rsidR="002D5017" w:rsidRPr="002F7560" w:rsidRDefault="002D5017" w:rsidP="00F52F03"/>
    <w:p w14:paraId="2EFEFB1C" w14:textId="77777777" w:rsidR="00F52F03" w:rsidRPr="002F7560" w:rsidRDefault="00F52F03" w:rsidP="00F52F03">
      <w:pPr>
        <w:ind w:firstLine="567"/>
      </w:pPr>
    </w:p>
    <w:p w14:paraId="06F423DD" w14:textId="77777777" w:rsidR="00780CA2" w:rsidRDefault="00780CA2" w:rsidP="00F52F03">
      <w:pPr>
        <w:ind w:firstLine="567"/>
        <w:rPr>
          <w:sz w:val="28"/>
          <w:szCs w:val="28"/>
        </w:rPr>
        <w:sectPr w:rsidR="00780CA2" w:rsidSect="00202DCF">
          <w:pgSz w:w="11906" w:h="16838"/>
          <w:pgMar w:top="1134" w:right="567" w:bottom="1134" w:left="1701" w:header="708" w:footer="708" w:gutter="0"/>
          <w:cols w:space="708"/>
          <w:docGrid w:linePitch="360"/>
        </w:sectPr>
      </w:pPr>
    </w:p>
    <w:p w14:paraId="5F107BB9" w14:textId="77777777" w:rsidR="00675F7A" w:rsidRPr="007C5578" w:rsidRDefault="00675F7A" w:rsidP="0016326A">
      <w:pPr>
        <w:ind w:right="-1" w:firstLine="567"/>
        <w:rPr>
          <w:b/>
          <w:sz w:val="28"/>
          <w:szCs w:val="28"/>
        </w:rPr>
      </w:pPr>
      <w:r w:rsidRPr="007C5578">
        <w:rPr>
          <w:b/>
          <w:sz w:val="28"/>
          <w:szCs w:val="28"/>
        </w:rPr>
        <w:t>2. МЕТОДЫ И МЕТОДОЛОГИЯ ИССЛЕДОВАНИЯ</w:t>
      </w:r>
    </w:p>
    <w:p w14:paraId="16674904" w14:textId="77777777" w:rsidR="00675F7A" w:rsidRPr="00980349" w:rsidRDefault="00675F7A" w:rsidP="0016326A">
      <w:pPr>
        <w:ind w:right="-1" w:firstLine="567"/>
        <w:rPr>
          <w:b/>
        </w:rPr>
      </w:pPr>
    </w:p>
    <w:p w14:paraId="1368EC02" w14:textId="4474BC7A" w:rsidR="00FE36B8" w:rsidRPr="00FE36B8" w:rsidRDefault="00611205" w:rsidP="00FE36B8">
      <w:pPr>
        <w:ind w:right="-1" w:firstLine="567"/>
        <w:rPr>
          <w:sz w:val="28"/>
          <w:szCs w:val="28"/>
        </w:rPr>
      </w:pPr>
      <w:r>
        <w:rPr>
          <w:sz w:val="28"/>
          <w:szCs w:val="28"/>
        </w:rPr>
        <w:t>Хроническая сердечная недостаточность (ХСН)</w:t>
      </w:r>
      <w:r w:rsidR="00FE36B8" w:rsidRPr="00FE36B8">
        <w:rPr>
          <w:sz w:val="28"/>
          <w:szCs w:val="28"/>
        </w:rPr>
        <w:t xml:space="preserve"> является одним из наиболее распространенных и серьезных заболеваний сердечно-сосуд</w:t>
      </w:r>
      <w:r w:rsidR="00A8663A">
        <w:rPr>
          <w:sz w:val="28"/>
          <w:szCs w:val="28"/>
        </w:rPr>
        <w:t>истой системы, характеризующи</w:t>
      </w:r>
      <w:r>
        <w:rPr>
          <w:sz w:val="28"/>
          <w:szCs w:val="28"/>
        </w:rPr>
        <w:t>х</w:t>
      </w:r>
      <w:r w:rsidR="00A8663A">
        <w:rPr>
          <w:sz w:val="28"/>
          <w:szCs w:val="28"/>
        </w:rPr>
        <w:t>ся</w:t>
      </w:r>
      <w:r w:rsidR="00FE36B8" w:rsidRPr="00FE36B8">
        <w:rPr>
          <w:sz w:val="28"/>
          <w:szCs w:val="28"/>
        </w:rPr>
        <w:t xml:space="preserve"> высокой заболеваемостью и смертностью. С учетом демографического старения населения и увеличения распространенности факторов риска, таких как гипертония, ишемическая болезнь сердца и диабет, проблема эффективного лечения и реабилитации пациентов с ХСН приобретает особую актуальность [2]. </w:t>
      </w:r>
    </w:p>
    <w:p w14:paraId="3B32BC21" w14:textId="77777777" w:rsidR="00FE36B8" w:rsidRPr="00FE36B8" w:rsidRDefault="00FE36B8" w:rsidP="00FE36B8">
      <w:pPr>
        <w:ind w:right="-1" w:firstLine="567"/>
        <w:rPr>
          <w:sz w:val="28"/>
          <w:szCs w:val="28"/>
        </w:rPr>
      </w:pPr>
      <w:r w:rsidRPr="00FE36B8">
        <w:rPr>
          <w:sz w:val="28"/>
          <w:szCs w:val="28"/>
        </w:rPr>
        <w:t>Традиционные методы лечения ХСН, включающие медикаментозную терапию и хирургические вмешательства, безусловно, играют ключевую роль в управлении заболеванием. Однако все большее внимание уделяется разработке и внедрению мультидисциплинарных подходов к реабилитации, которые предполагают сочетание физических упражнений, диетотерапии, психологической поддержки и образовательных программ. Такие комплексные программы реабилитации могут значительно улучшить функциональное состояние, качество жизни и психоэмоциональное состояние пациентов, а также способствовать снижению частоты госпитализаций и смертности [9-11].</w:t>
      </w:r>
    </w:p>
    <w:p w14:paraId="246808B2" w14:textId="62852F79" w:rsidR="00FE36B8" w:rsidRDefault="00FE36B8" w:rsidP="00FE36B8">
      <w:pPr>
        <w:ind w:right="-1" w:firstLine="567"/>
        <w:rPr>
          <w:sz w:val="28"/>
          <w:szCs w:val="28"/>
        </w:rPr>
      </w:pPr>
      <w:r w:rsidRPr="00FE36B8">
        <w:rPr>
          <w:sz w:val="28"/>
          <w:szCs w:val="28"/>
        </w:rPr>
        <w:t>Наше исследование охватывает изучение показателей заболеваемости и смертности от ХСН, оценку эффективности и мониторинга лечения на уровне ПМСП, оценку программ реабилитации и анализ качества жизни пациентов с ХСН, которые ра</w:t>
      </w:r>
      <w:r w:rsidR="00611205">
        <w:rPr>
          <w:sz w:val="28"/>
          <w:szCs w:val="28"/>
        </w:rPr>
        <w:t>спределены по пяти основным задачам</w:t>
      </w:r>
      <w:r w:rsidRPr="00FE36B8">
        <w:rPr>
          <w:sz w:val="28"/>
          <w:szCs w:val="28"/>
        </w:rPr>
        <w:t>.</w:t>
      </w:r>
    </w:p>
    <w:p w14:paraId="1F772257" w14:textId="6EC123C2" w:rsidR="00611205" w:rsidRPr="00863483" w:rsidRDefault="00611205" w:rsidP="00611205">
      <w:pPr>
        <w:tabs>
          <w:tab w:val="left" w:pos="851"/>
        </w:tabs>
        <w:autoSpaceDE w:val="0"/>
        <w:autoSpaceDN w:val="0"/>
        <w:adjustRightInd w:val="0"/>
        <w:rPr>
          <w:color w:val="000000" w:themeColor="text1"/>
          <w:sz w:val="28"/>
          <w:szCs w:val="28"/>
        </w:rPr>
      </w:pPr>
      <w:r>
        <w:rPr>
          <w:b/>
          <w:bCs/>
          <w:sz w:val="28"/>
          <w:szCs w:val="28"/>
        </w:rPr>
        <w:tab/>
      </w:r>
      <w:r w:rsidR="00FE36B8" w:rsidRPr="00FE36B8">
        <w:rPr>
          <w:b/>
          <w:bCs/>
          <w:sz w:val="28"/>
          <w:szCs w:val="28"/>
        </w:rPr>
        <w:t>Задача 1:</w:t>
      </w:r>
      <w:r w:rsidR="00FE36B8" w:rsidRPr="00FE36B8">
        <w:rPr>
          <w:sz w:val="28"/>
          <w:szCs w:val="28"/>
        </w:rPr>
        <w:t xml:space="preserve"> </w:t>
      </w:r>
      <w:r w:rsidRPr="00863483">
        <w:rPr>
          <w:color w:val="000000" w:themeColor="text1"/>
          <w:sz w:val="28"/>
          <w:szCs w:val="28"/>
        </w:rPr>
        <w:t>Изучить международный и отечественный опыт оказания реабилитационной помощи пациентам с хронической сердечной недостаточностью</w:t>
      </w:r>
    </w:p>
    <w:p w14:paraId="585809C8" w14:textId="49D89F45" w:rsidR="00FE36B8" w:rsidRPr="00FE36B8" w:rsidRDefault="00FE36B8" w:rsidP="00FE36B8">
      <w:pPr>
        <w:ind w:right="-1" w:firstLine="567"/>
        <w:rPr>
          <w:sz w:val="28"/>
          <w:szCs w:val="28"/>
        </w:rPr>
      </w:pPr>
      <w:r w:rsidRPr="00FE36B8">
        <w:rPr>
          <w:i/>
          <w:iCs/>
          <w:sz w:val="28"/>
          <w:szCs w:val="28"/>
        </w:rPr>
        <w:t>Материалы:</w:t>
      </w:r>
      <w:r w:rsidRPr="00FE36B8">
        <w:rPr>
          <w:sz w:val="28"/>
          <w:szCs w:val="28"/>
        </w:rPr>
        <w:t xml:space="preserve"> источниками служили базы данных PubMed, Cochrane и </w:t>
      </w:r>
      <w:r w:rsidRPr="00FE36B8">
        <w:rPr>
          <w:sz w:val="28"/>
          <w:szCs w:val="28"/>
          <w:lang w:val="en-US"/>
        </w:rPr>
        <w:t>GoogleScholar</w:t>
      </w:r>
      <w:r w:rsidRPr="00FE36B8">
        <w:rPr>
          <w:sz w:val="28"/>
          <w:szCs w:val="28"/>
        </w:rPr>
        <w:t xml:space="preserve">. Всего было отобрано 208 источников литературы, которые </w:t>
      </w:r>
      <w:r w:rsidR="00611205">
        <w:rPr>
          <w:sz w:val="28"/>
          <w:szCs w:val="28"/>
        </w:rPr>
        <w:t xml:space="preserve">были включены </w:t>
      </w:r>
      <w:r w:rsidRPr="00FE36B8">
        <w:rPr>
          <w:sz w:val="28"/>
          <w:szCs w:val="28"/>
        </w:rPr>
        <w:t>в обзор по данному исследованию и обсуждение результатов. Для формирования библиографического списка использовал</w:t>
      </w:r>
      <w:r w:rsidR="00611205">
        <w:rPr>
          <w:sz w:val="28"/>
          <w:szCs w:val="28"/>
        </w:rPr>
        <w:t>ось</w:t>
      </w:r>
      <w:r w:rsidRPr="00FE36B8">
        <w:rPr>
          <w:sz w:val="28"/>
          <w:szCs w:val="28"/>
        </w:rPr>
        <w:t xml:space="preserve"> программ</w:t>
      </w:r>
      <w:r w:rsidR="00611205">
        <w:rPr>
          <w:sz w:val="28"/>
          <w:szCs w:val="28"/>
        </w:rPr>
        <w:t>а</w:t>
      </w:r>
      <w:r w:rsidRPr="00FE36B8">
        <w:rPr>
          <w:sz w:val="28"/>
          <w:szCs w:val="28"/>
        </w:rPr>
        <w:t xml:space="preserve"> </w:t>
      </w:r>
      <w:r w:rsidRPr="00FE36B8">
        <w:rPr>
          <w:sz w:val="28"/>
          <w:szCs w:val="28"/>
          <w:lang w:val="en-US"/>
        </w:rPr>
        <w:t>Mendeley</w:t>
      </w:r>
      <w:r w:rsidRPr="00FE36B8">
        <w:rPr>
          <w:sz w:val="28"/>
          <w:szCs w:val="28"/>
        </w:rPr>
        <w:t xml:space="preserve">, </w:t>
      </w:r>
      <w:r w:rsidRPr="008F6C88">
        <w:rPr>
          <w:sz w:val="28"/>
          <w:szCs w:val="28"/>
        </w:rPr>
        <w:t>(</w:t>
      </w:r>
      <w:hyperlink r:id="rId27" w:history="1">
        <w:r w:rsidRPr="008F6C88">
          <w:rPr>
            <w:rStyle w:val="af0"/>
            <w:color w:val="auto"/>
            <w:sz w:val="28"/>
            <w:szCs w:val="28"/>
          </w:rPr>
          <w:t>https://www.mendeley.com/</w:t>
        </w:r>
      </w:hyperlink>
      <w:r w:rsidRPr="008F6C88">
        <w:rPr>
          <w:sz w:val="28"/>
          <w:szCs w:val="28"/>
        </w:rPr>
        <w:t>).</w:t>
      </w:r>
    </w:p>
    <w:p w14:paraId="447C1E3D" w14:textId="13C84404" w:rsidR="00FE36B8" w:rsidRPr="00FE36B8" w:rsidRDefault="00FE36B8" w:rsidP="00FE36B8">
      <w:pPr>
        <w:ind w:right="-1" w:firstLine="567"/>
        <w:rPr>
          <w:sz w:val="28"/>
          <w:szCs w:val="28"/>
        </w:rPr>
      </w:pPr>
      <w:r w:rsidRPr="00FE36B8">
        <w:rPr>
          <w:i/>
          <w:iCs/>
          <w:sz w:val="28"/>
          <w:szCs w:val="28"/>
        </w:rPr>
        <w:t>Методы:</w:t>
      </w:r>
      <w:r w:rsidRPr="00FE36B8">
        <w:rPr>
          <w:sz w:val="28"/>
          <w:szCs w:val="28"/>
        </w:rPr>
        <w:t xml:space="preserve"> библиографический </w:t>
      </w:r>
      <w:r w:rsidR="00436081" w:rsidRPr="00FE36B8">
        <w:rPr>
          <w:sz w:val="28"/>
          <w:szCs w:val="28"/>
        </w:rPr>
        <w:t>поиск</w:t>
      </w:r>
      <w:r w:rsidR="00436081">
        <w:rPr>
          <w:sz w:val="28"/>
          <w:szCs w:val="28"/>
        </w:rPr>
        <w:t xml:space="preserve"> проводился</w:t>
      </w:r>
      <w:r w:rsidR="00436081" w:rsidRPr="00FE36B8">
        <w:rPr>
          <w:sz w:val="28"/>
          <w:szCs w:val="28"/>
        </w:rPr>
        <w:t xml:space="preserve"> по ключевым словам</w:t>
      </w:r>
      <w:r w:rsidR="00436081">
        <w:rPr>
          <w:sz w:val="28"/>
          <w:szCs w:val="28"/>
        </w:rPr>
        <w:t>,</w:t>
      </w:r>
      <w:r w:rsidRPr="00FE36B8">
        <w:rPr>
          <w:sz w:val="28"/>
          <w:szCs w:val="28"/>
        </w:rPr>
        <w:t xml:space="preserve"> и их сочетаниям</w:t>
      </w:r>
      <w:r w:rsidR="00436081">
        <w:rPr>
          <w:sz w:val="28"/>
          <w:szCs w:val="28"/>
        </w:rPr>
        <w:t>, таким как</w:t>
      </w:r>
      <w:r w:rsidRPr="00FE36B8">
        <w:rPr>
          <w:sz w:val="28"/>
          <w:szCs w:val="28"/>
        </w:rPr>
        <w:t xml:space="preserve"> “хроническая сердечная недостаточность”, “пациент-ориентированная помощь”, “нужды и потребности пациентов с хронической сердечной недостаточностью”, “стационарная помощь”, “помощь на уровне первичного звена”, “качество жизни”, “удовлетворенность и доступность помощи”, “самоменеджмент”, “клинические руководства”</w:t>
      </w:r>
    </w:p>
    <w:p w14:paraId="68A0E92B" w14:textId="44A9D68F" w:rsidR="00FE36B8" w:rsidRPr="00FE36B8" w:rsidRDefault="00FE36B8" w:rsidP="00FE36B8">
      <w:pPr>
        <w:ind w:right="-1" w:firstLine="567"/>
        <w:rPr>
          <w:sz w:val="28"/>
          <w:szCs w:val="28"/>
        </w:rPr>
      </w:pPr>
      <w:r w:rsidRPr="00FE36B8">
        <w:rPr>
          <w:b/>
          <w:bCs/>
          <w:sz w:val="28"/>
          <w:szCs w:val="28"/>
        </w:rPr>
        <w:t>Задача 2:</w:t>
      </w:r>
      <w:r w:rsidRPr="00FE36B8">
        <w:rPr>
          <w:sz w:val="28"/>
          <w:szCs w:val="28"/>
        </w:rPr>
        <w:t xml:space="preserve"> Изучить </w:t>
      </w:r>
      <w:r w:rsidR="00436081">
        <w:rPr>
          <w:sz w:val="28"/>
          <w:szCs w:val="28"/>
        </w:rPr>
        <w:t>динамику</w:t>
      </w:r>
      <w:r w:rsidRPr="00FE36B8">
        <w:rPr>
          <w:sz w:val="28"/>
          <w:szCs w:val="28"/>
        </w:rPr>
        <w:t xml:space="preserve"> заболеваемости и смертности</w:t>
      </w:r>
      <w:r w:rsidR="0087209E">
        <w:rPr>
          <w:sz w:val="28"/>
          <w:szCs w:val="28"/>
        </w:rPr>
        <w:t xml:space="preserve"> от </w:t>
      </w:r>
      <w:r w:rsidRPr="00FE36B8">
        <w:rPr>
          <w:sz w:val="28"/>
          <w:szCs w:val="28"/>
        </w:rPr>
        <w:t>хронической сердечной недостаточности в г. Алматы для прогнозирования перспектив его улучшения за 10-летний период (2013-2023гг)</w:t>
      </w:r>
    </w:p>
    <w:p w14:paraId="001DFCC1" w14:textId="10F9AEEA" w:rsidR="00FE36B8" w:rsidRPr="00FE36B8" w:rsidRDefault="00FE36B8" w:rsidP="00FE36B8">
      <w:pPr>
        <w:ind w:right="-1" w:firstLine="567"/>
        <w:rPr>
          <w:sz w:val="28"/>
          <w:szCs w:val="28"/>
        </w:rPr>
      </w:pPr>
      <w:r w:rsidRPr="00FE36B8">
        <w:rPr>
          <w:i/>
          <w:iCs/>
          <w:sz w:val="28"/>
          <w:szCs w:val="28"/>
        </w:rPr>
        <w:t>Материалы:</w:t>
      </w:r>
      <w:r w:rsidRPr="00FE36B8">
        <w:rPr>
          <w:sz w:val="28"/>
          <w:szCs w:val="28"/>
        </w:rPr>
        <w:t xml:space="preserve"> для изучения заболеваемости и смертности </w:t>
      </w:r>
      <w:r w:rsidR="006F3D05">
        <w:rPr>
          <w:sz w:val="28"/>
          <w:szCs w:val="28"/>
        </w:rPr>
        <w:t>ХСН</w:t>
      </w:r>
      <w:r w:rsidRPr="00FE36B8">
        <w:rPr>
          <w:sz w:val="28"/>
          <w:szCs w:val="28"/>
        </w:rPr>
        <w:t xml:space="preserve"> в г. Алматы </w:t>
      </w:r>
      <w:r w:rsidR="006F3D05">
        <w:rPr>
          <w:sz w:val="28"/>
          <w:szCs w:val="28"/>
        </w:rPr>
        <w:t>использовались</w:t>
      </w:r>
      <w:r w:rsidRPr="00FE36B8">
        <w:rPr>
          <w:sz w:val="28"/>
          <w:szCs w:val="28"/>
        </w:rPr>
        <w:t xml:space="preserve"> данные из Национального научного центра развития здравоохранения (ННЦРЗ), филиал</w:t>
      </w:r>
      <w:r w:rsidR="006F3D05">
        <w:rPr>
          <w:sz w:val="28"/>
          <w:szCs w:val="28"/>
        </w:rPr>
        <w:t>а</w:t>
      </w:r>
      <w:r w:rsidRPr="00FE36B8">
        <w:rPr>
          <w:sz w:val="28"/>
          <w:szCs w:val="28"/>
        </w:rPr>
        <w:t xml:space="preserve"> по г. Алматы. В анализ</w:t>
      </w:r>
      <w:r w:rsidR="006F3D05">
        <w:rPr>
          <w:sz w:val="28"/>
          <w:szCs w:val="28"/>
        </w:rPr>
        <w:t xml:space="preserve"> были</w:t>
      </w:r>
      <w:r w:rsidRPr="00FE36B8">
        <w:rPr>
          <w:sz w:val="28"/>
          <w:szCs w:val="28"/>
        </w:rPr>
        <w:t xml:space="preserve"> включены заболевания по МКБ-10</w:t>
      </w:r>
      <w:r w:rsidR="006F3D05">
        <w:rPr>
          <w:sz w:val="28"/>
          <w:szCs w:val="28"/>
        </w:rPr>
        <w:t xml:space="preserve">: </w:t>
      </w:r>
      <w:r w:rsidR="006F3D05" w:rsidRPr="00FE36B8">
        <w:rPr>
          <w:sz w:val="28"/>
          <w:szCs w:val="28"/>
        </w:rPr>
        <w:t xml:space="preserve">I50.0 </w:t>
      </w:r>
      <w:r w:rsidR="006F3D05">
        <w:rPr>
          <w:sz w:val="28"/>
          <w:szCs w:val="28"/>
        </w:rPr>
        <w:t xml:space="preserve">- </w:t>
      </w:r>
      <w:r w:rsidRPr="00FE36B8">
        <w:rPr>
          <w:sz w:val="28"/>
          <w:szCs w:val="28"/>
        </w:rPr>
        <w:t>застойная сердечная недостаточность; I50.1 – левожелудочковая недостаточность; I50.9 – сердечная недостаточность неуточненная. Период изучения – 2013-2022 годы.</w:t>
      </w:r>
    </w:p>
    <w:p w14:paraId="19761B55" w14:textId="630AA561" w:rsidR="00FE36B8" w:rsidRPr="00FE36B8" w:rsidRDefault="00FE36B8" w:rsidP="00FE36B8">
      <w:pPr>
        <w:ind w:right="-1" w:firstLine="567"/>
        <w:rPr>
          <w:sz w:val="28"/>
          <w:szCs w:val="28"/>
        </w:rPr>
      </w:pPr>
      <w:r w:rsidRPr="00FE36B8">
        <w:rPr>
          <w:i/>
          <w:iCs/>
          <w:sz w:val="28"/>
          <w:szCs w:val="28"/>
        </w:rPr>
        <w:t>Методы:</w:t>
      </w:r>
      <w:r w:rsidRPr="00FE36B8">
        <w:rPr>
          <w:sz w:val="28"/>
          <w:szCs w:val="28"/>
        </w:rPr>
        <w:t xml:space="preserve"> ретроспективный анализ заболеваемости и смертности от ХСН и построение прогнозных </w:t>
      </w:r>
      <w:r w:rsidR="007F1963">
        <w:rPr>
          <w:sz w:val="28"/>
          <w:szCs w:val="28"/>
        </w:rPr>
        <w:t>оценок</w:t>
      </w:r>
      <w:r w:rsidRPr="00FE36B8">
        <w:rPr>
          <w:sz w:val="28"/>
          <w:szCs w:val="28"/>
        </w:rPr>
        <w:t xml:space="preserve"> с </w:t>
      </w:r>
      <w:r w:rsidR="007F1963">
        <w:rPr>
          <w:sz w:val="28"/>
          <w:szCs w:val="28"/>
        </w:rPr>
        <w:t>использованием</w:t>
      </w:r>
      <w:r w:rsidRPr="00FE36B8">
        <w:rPr>
          <w:sz w:val="28"/>
          <w:szCs w:val="28"/>
        </w:rPr>
        <w:t xml:space="preserve"> регрессионного анализа методом наименьших квадратов по данным за 10-летний период. Для контроля качества регрессионной модели применяли </w:t>
      </w:r>
      <w:r w:rsidRPr="00FE36B8">
        <w:rPr>
          <w:sz w:val="28"/>
          <w:szCs w:val="28"/>
          <w:lang w:val="en-US"/>
        </w:rPr>
        <w:t>F</w:t>
      </w:r>
      <w:r w:rsidRPr="00FE36B8">
        <w:rPr>
          <w:sz w:val="28"/>
          <w:szCs w:val="28"/>
        </w:rPr>
        <w:t>-статистику (дисперсионный анализ), который показал статистическую значимость моделей заболеваемости ХСН (МКБ-I50.0-I50.9), пациентов, состоящих на диспансерном учете с зас</w:t>
      </w:r>
      <w:r w:rsidR="0087209E">
        <w:rPr>
          <w:sz w:val="28"/>
          <w:szCs w:val="28"/>
        </w:rPr>
        <w:t>тойной сердечной недостаточностью</w:t>
      </w:r>
      <w:r w:rsidRPr="00FE36B8">
        <w:rPr>
          <w:sz w:val="28"/>
          <w:szCs w:val="28"/>
        </w:rPr>
        <w:t xml:space="preserve"> (I50.0) и пациентов, состоящих на диспансерном учете с левожелудочковой недостаточностью (I50.0). </w:t>
      </w:r>
      <w:r w:rsidR="007F1963">
        <w:rPr>
          <w:sz w:val="28"/>
          <w:szCs w:val="28"/>
        </w:rPr>
        <w:t>П</w:t>
      </w:r>
      <w:r w:rsidR="0087209E">
        <w:rPr>
          <w:sz w:val="28"/>
          <w:szCs w:val="28"/>
        </w:rPr>
        <w:t>рогнозировани</w:t>
      </w:r>
      <w:r w:rsidR="007F1963">
        <w:rPr>
          <w:sz w:val="28"/>
          <w:szCs w:val="28"/>
        </w:rPr>
        <w:t>е</w:t>
      </w:r>
      <w:r w:rsidR="0087209E">
        <w:rPr>
          <w:sz w:val="28"/>
          <w:szCs w:val="28"/>
        </w:rPr>
        <w:t xml:space="preserve"> проводил</w:t>
      </w:r>
      <w:r w:rsidR="007F1963">
        <w:rPr>
          <w:sz w:val="28"/>
          <w:szCs w:val="28"/>
        </w:rPr>
        <w:t>о</w:t>
      </w:r>
      <w:r w:rsidRPr="00FE36B8">
        <w:rPr>
          <w:sz w:val="28"/>
          <w:szCs w:val="28"/>
        </w:rPr>
        <w:t xml:space="preserve">сь в программе </w:t>
      </w:r>
      <w:r w:rsidRPr="00FE36B8">
        <w:rPr>
          <w:sz w:val="28"/>
          <w:szCs w:val="28"/>
          <w:lang w:val="en-US"/>
        </w:rPr>
        <w:t>MSExcel</w:t>
      </w:r>
      <w:r w:rsidRPr="00FE36B8">
        <w:rPr>
          <w:sz w:val="28"/>
          <w:szCs w:val="28"/>
        </w:rPr>
        <w:t xml:space="preserve"> с использованием функции </w:t>
      </w:r>
      <w:r w:rsidRPr="00FE36B8">
        <w:rPr>
          <w:sz w:val="28"/>
          <w:szCs w:val="28"/>
          <w:lang w:val="en-US"/>
        </w:rPr>
        <w:t>TREND</w:t>
      </w:r>
      <w:r w:rsidRPr="00FE36B8">
        <w:rPr>
          <w:sz w:val="28"/>
          <w:szCs w:val="28"/>
        </w:rPr>
        <w:t>.</w:t>
      </w:r>
    </w:p>
    <w:p w14:paraId="63034D97" w14:textId="20157616" w:rsidR="00FE36B8" w:rsidRPr="00FE36B8" w:rsidRDefault="00FE36B8" w:rsidP="00FE36B8">
      <w:pPr>
        <w:ind w:right="-1" w:firstLine="567"/>
        <w:rPr>
          <w:sz w:val="28"/>
          <w:szCs w:val="28"/>
        </w:rPr>
      </w:pPr>
      <w:r w:rsidRPr="00FE36B8">
        <w:rPr>
          <w:b/>
          <w:bCs/>
          <w:sz w:val="28"/>
          <w:szCs w:val="28"/>
        </w:rPr>
        <w:t>Задача 3</w:t>
      </w:r>
      <w:r w:rsidR="00300AFE" w:rsidRPr="00FE36B8">
        <w:rPr>
          <w:b/>
          <w:bCs/>
          <w:sz w:val="28"/>
          <w:szCs w:val="28"/>
        </w:rPr>
        <w:t>:</w:t>
      </w:r>
      <w:r w:rsidR="00300AFE" w:rsidRPr="00FE36B8">
        <w:rPr>
          <w:sz w:val="28"/>
          <w:szCs w:val="28"/>
        </w:rPr>
        <w:t xml:space="preserve"> </w:t>
      </w:r>
      <w:r w:rsidR="00300AFE">
        <w:rPr>
          <w:color w:val="000000" w:themeColor="text1"/>
          <w:sz w:val="28"/>
          <w:szCs w:val="28"/>
        </w:rPr>
        <w:t>О</w:t>
      </w:r>
      <w:r w:rsidR="00300AFE" w:rsidRPr="00B406B2">
        <w:rPr>
          <w:color w:val="000000" w:themeColor="text1"/>
          <w:sz w:val="28"/>
          <w:szCs w:val="28"/>
        </w:rPr>
        <w:t>ценить</w:t>
      </w:r>
      <w:r w:rsidR="00B406B2" w:rsidRPr="00B406B2">
        <w:rPr>
          <w:color w:val="000000" w:themeColor="text1"/>
          <w:sz w:val="28"/>
          <w:szCs w:val="28"/>
        </w:rPr>
        <w:t xml:space="preserve"> организацию медико-профилактической помощи пациентам с ХСН на уровне первичной медико-санитарной помощи г.Алматы</w:t>
      </w:r>
    </w:p>
    <w:p w14:paraId="5B35C7BE" w14:textId="42305DF8" w:rsidR="002F793B" w:rsidRPr="007D48EE" w:rsidRDefault="00FE36B8" w:rsidP="00516357">
      <w:pPr>
        <w:ind w:right="-1" w:firstLine="567"/>
        <w:rPr>
          <w:sz w:val="28"/>
          <w:szCs w:val="28"/>
          <w:highlight w:val="yellow"/>
        </w:rPr>
      </w:pPr>
      <w:r w:rsidRPr="007D48EE">
        <w:rPr>
          <w:i/>
          <w:iCs/>
          <w:sz w:val="28"/>
          <w:szCs w:val="28"/>
          <w:lang w:val="kk-KZ"/>
        </w:rPr>
        <w:t>Материалы</w:t>
      </w:r>
      <w:r w:rsidRPr="007D48EE">
        <w:rPr>
          <w:i/>
          <w:iCs/>
          <w:sz w:val="28"/>
          <w:szCs w:val="28"/>
        </w:rPr>
        <w:t xml:space="preserve">: </w:t>
      </w:r>
      <w:r w:rsidR="00300AFE" w:rsidRPr="007D48EE">
        <w:rPr>
          <w:sz w:val="28"/>
          <w:szCs w:val="28"/>
        </w:rPr>
        <w:t xml:space="preserve">Согласно данным ННЦРЗ, было зарегистрировано </w:t>
      </w:r>
      <w:r w:rsidR="00516357" w:rsidRPr="007D48EE">
        <w:rPr>
          <w:sz w:val="28"/>
          <w:szCs w:val="28"/>
        </w:rPr>
        <w:t>95</w:t>
      </w:r>
      <w:r w:rsidR="00300AFE" w:rsidRPr="007D48EE">
        <w:rPr>
          <w:sz w:val="28"/>
          <w:szCs w:val="28"/>
        </w:rPr>
        <w:t>8 ВОП и терапевтов ПМСП, что позволило сформировать выборку из 2</w:t>
      </w:r>
      <w:r w:rsidR="00516357" w:rsidRPr="007D48EE">
        <w:rPr>
          <w:sz w:val="28"/>
          <w:szCs w:val="28"/>
        </w:rPr>
        <w:t>74</w:t>
      </w:r>
      <w:r w:rsidR="00300AFE" w:rsidRPr="007D48EE">
        <w:rPr>
          <w:sz w:val="28"/>
          <w:szCs w:val="28"/>
        </w:rPr>
        <w:t xml:space="preserve"> респондентов. Однако в результате отказов от участия в исследовании и ошибок при заполнении анкет в окончательный анализ были включены данные 259 респондентов</w:t>
      </w:r>
      <w:r w:rsidR="00133115" w:rsidRPr="007D48EE">
        <w:rPr>
          <w:sz w:val="28"/>
          <w:szCs w:val="28"/>
        </w:rPr>
        <w:t xml:space="preserve"> (</w:t>
      </w:r>
      <w:r w:rsidRPr="007D48EE">
        <w:rPr>
          <w:sz w:val="28"/>
          <w:szCs w:val="28"/>
        </w:rPr>
        <w:t>242 врачей общей практики и 17 терапевтов</w:t>
      </w:r>
      <w:r w:rsidR="00133115" w:rsidRPr="007D48EE">
        <w:rPr>
          <w:sz w:val="28"/>
          <w:szCs w:val="28"/>
        </w:rPr>
        <w:t>)</w:t>
      </w:r>
      <w:r w:rsidRPr="007D48EE">
        <w:rPr>
          <w:sz w:val="28"/>
          <w:szCs w:val="28"/>
        </w:rPr>
        <w:t xml:space="preserve"> г. Алматы</w:t>
      </w:r>
      <w:r w:rsidR="00133115" w:rsidRPr="007D48EE">
        <w:rPr>
          <w:sz w:val="28"/>
          <w:szCs w:val="28"/>
        </w:rPr>
        <w:t xml:space="preserve">. </w:t>
      </w:r>
      <w:r w:rsidR="00516357" w:rsidRPr="007D48EE">
        <w:rPr>
          <w:sz w:val="28"/>
          <w:szCs w:val="28"/>
        </w:rPr>
        <w:t xml:space="preserve">Также было зарегистрировано 9816 пациентов с ХСН. При расчете выборки для 95% доверительного интервала и 5% погрешности требовалось </w:t>
      </w:r>
      <w:r w:rsidR="002F793B" w:rsidRPr="007D48EE">
        <w:rPr>
          <w:sz w:val="28"/>
          <w:szCs w:val="28"/>
        </w:rPr>
        <w:t xml:space="preserve">370 респондентов. Однако в опросе было включено 202 пациента, что меньше расчетного числа. Это было связано с ограничением доступности пациентов и низким уровнем отклика на приглашение участвовать в опросе. Тем не менее, если бы погрешность была увеличена до 7%, то необходимый размер выборки составил бы примерно 192 респондента. Таким образом, выборка из 202 пациентов превышает минимальное необходимое количество для 7% погрешности, что подтверждает статистическую достоверность результатов при немного увеличенной погрешности. Это позволяет обосновать, что уменьшения размера выборки не оказывает существенного влияния на точность и репрезентативность данных.  </w:t>
      </w:r>
    </w:p>
    <w:p w14:paraId="7E8C98A1" w14:textId="64E055BD" w:rsidR="00FE36B8" w:rsidRPr="00FE36B8" w:rsidRDefault="00FE36B8" w:rsidP="00FE36B8">
      <w:pPr>
        <w:ind w:right="-1" w:firstLine="567"/>
        <w:rPr>
          <w:sz w:val="28"/>
          <w:szCs w:val="28"/>
        </w:rPr>
      </w:pPr>
      <w:r w:rsidRPr="00FE36B8">
        <w:rPr>
          <w:i/>
          <w:iCs/>
          <w:sz w:val="28"/>
          <w:szCs w:val="28"/>
        </w:rPr>
        <w:t>Методы:</w:t>
      </w:r>
      <w:r w:rsidRPr="00FE36B8">
        <w:rPr>
          <w:sz w:val="28"/>
          <w:szCs w:val="28"/>
        </w:rPr>
        <w:t xml:space="preserve"> Для изучения мнени</w:t>
      </w:r>
      <w:r w:rsidR="00DC122A">
        <w:rPr>
          <w:sz w:val="28"/>
          <w:szCs w:val="28"/>
        </w:rPr>
        <w:t>й</w:t>
      </w:r>
      <w:r w:rsidRPr="00FE36B8">
        <w:rPr>
          <w:sz w:val="28"/>
          <w:szCs w:val="28"/>
        </w:rPr>
        <w:t xml:space="preserve"> врачей </w:t>
      </w:r>
      <w:r w:rsidR="00DC122A">
        <w:rPr>
          <w:sz w:val="28"/>
          <w:szCs w:val="28"/>
        </w:rPr>
        <w:t xml:space="preserve">ПМСП </w:t>
      </w:r>
      <w:r w:rsidRPr="00FE36B8">
        <w:rPr>
          <w:sz w:val="28"/>
          <w:szCs w:val="28"/>
        </w:rPr>
        <w:t xml:space="preserve">(ВОП и терапевтов) </w:t>
      </w:r>
      <w:r w:rsidR="00BD35AD">
        <w:rPr>
          <w:sz w:val="28"/>
          <w:szCs w:val="28"/>
        </w:rPr>
        <w:t>относительно</w:t>
      </w:r>
      <w:r w:rsidRPr="00FE36B8">
        <w:rPr>
          <w:sz w:val="28"/>
          <w:szCs w:val="28"/>
        </w:rPr>
        <w:t xml:space="preserve"> организации динамического наблюдения и реабилитации пациентов с ХСН был разработан опросник, </w:t>
      </w:r>
      <w:r w:rsidR="00DC122A">
        <w:rPr>
          <w:sz w:val="28"/>
          <w:szCs w:val="28"/>
        </w:rPr>
        <w:t>включающий</w:t>
      </w:r>
      <w:r w:rsidR="00BD35AD">
        <w:rPr>
          <w:sz w:val="28"/>
          <w:szCs w:val="28"/>
        </w:rPr>
        <w:t xml:space="preserve"> два основных блока</w:t>
      </w:r>
      <w:r w:rsidRPr="00FE36B8">
        <w:rPr>
          <w:sz w:val="28"/>
          <w:szCs w:val="28"/>
        </w:rPr>
        <w:t>: паспортную часть (возраст, специальност</w:t>
      </w:r>
      <w:r w:rsidR="00DC122A">
        <w:rPr>
          <w:sz w:val="28"/>
          <w:szCs w:val="28"/>
        </w:rPr>
        <w:t>ь</w:t>
      </w:r>
      <w:r w:rsidRPr="00FE36B8">
        <w:rPr>
          <w:sz w:val="28"/>
          <w:szCs w:val="28"/>
        </w:rPr>
        <w:t>, опыт работы</w:t>
      </w:r>
      <w:r w:rsidR="00DC122A">
        <w:rPr>
          <w:sz w:val="28"/>
          <w:szCs w:val="28"/>
        </w:rPr>
        <w:t xml:space="preserve">) и </w:t>
      </w:r>
      <w:r w:rsidRPr="00FE36B8">
        <w:rPr>
          <w:sz w:val="28"/>
          <w:szCs w:val="28"/>
        </w:rPr>
        <w:t>основную часть</w:t>
      </w:r>
      <w:r w:rsidR="00DC122A">
        <w:rPr>
          <w:sz w:val="28"/>
          <w:szCs w:val="28"/>
        </w:rPr>
        <w:t xml:space="preserve">, охватывающую </w:t>
      </w:r>
      <w:r w:rsidR="00BD35AD">
        <w:rPr>
          <w:sz w:val="28"/>
          <w:szCs w:val="28"/>
        </w:rPr>
        <w:t>ключевые</w:t>
      </w:r>
      <w:r w:rsidR="00DC122A">
        <w:rPr>
          <w:sz w:val="28"/>
          <w:szCs w:val="28"/>
        </w:rPr>
        <w:t xml:space="preserve"> аспекты,</w:t>
      </w:r>
      <w:r w:rsidR="00BD35AD">
        <w:rPr>
          <w:sz w:val="28"/>
          <w:szCs w:val="28"/>
        </w:rPr>
        <w:t xml:space="preserve"> такие</w:t>
      </w:r>
      <w:r w:rsidRPr="00FE36B8">
        <w:rPr>
          <w:sz w:val="28"/>
          <w:szCs w:val="28"/>
        </w:rPr>
        <w:t xml:space="preserve"> как диагностик</w:t>
      </w:r>
      <w:r w:rsidR="00DC122A">
        <w:rPr>
          <w:sz w:val="28"/>
          <w:szCs w:val="28"/>
        </w:rPr>
        <w:t>а</w:t>
      </w:r>
      <w:r w:rsidRPr="00FE36B8">
        <w:rPr>
          <w:sz w:val="28"/>
          <w:szCs w:val="28"/>
        </w:rPr>
        <w:t xml:space="preserve"> и лечени</w:t>
      </w:r>
      <w:r w:rsidR="00DC122A">
        <w:rPr>
          <w:sz w:val="28"/>
          <w:szCs w:val="28"/>
        </w:rPr>
        <w:t>е</w:t>
      </w:r>
      <w:r w:rsidRPr="00FE36B8">
        <w:rPr>
          <w:sz w:val="28"/>
          <w:szCs w:val="28"/>
        </w:rPr>
        <w:t xml:space="preserve"> ХСН, разработка</w:t>
      </w:r>
      <w:r w:rsidR="00BD35AD">
        <w:rPr>
          <w:sz w:val="28"/>
          <w:szCs w:val="28"/>
        </w:rPr>
        <w:t xml:space="preserve"> и внедрение</w:t>
      </w:r>
      <w:r w:rsidRPr="00FE36B8">
        <w:rPr>
          <w:sz w:val="28"/>
          <w:szCs w:val="28"/>
        </w:rPr>
        <w:t xml:space="preserve"> индивидуальных пр</w:t>
      </w:r>
      <w:r w:rsidR="00C15A99">
        <w:rPr>
          <w:sz w:val="28"/>
          <w:szCs w:val="28"/>
        </w:rPr>
        <w:t>ограмм для пациентов с ХСН</w:t>
      </w:r>
      <w:r w:rsidR="00BD35AD">
        <w:rPr>
          <w:sz w:val="28"/>
          <w:szCs w:val="28"/>
        </w:rPr>
        <w:t xml:space="preserve">, </w:t>
      </w:r>
      <w:r w:rsidRPr="00FE36B8">
        <w:rPr>
          <w:sz w:val="28"/>
          <w:szCs w:val="28"/>
        </w:rPr>
        <w:t>эффективность</w:t>
      </w:r>
      <w:r w:rsidR="00BD35AD">
        <w:rPr>
          <w:sz w:val="28"/>
          <w:szCs w:val="28"/>
        </w:rPr>
        <w:t xml:space="preserve"> этих программ</w:t>
      </w:r>
      <w:r w:rsidRPr="00FE36B8">
        <w:rPr>
          <w:sz w:val="28"/>
          <w:szCs w:val="28"/>
        </w:rPr>
        <w:t>, обучение пациента, мониторинг приема лекарственных средств, причин</w:t>
      </w:r>
      <w:r w:rsidR="00DC122A">
        <w:rPr>
          <w:sz w:val="28"/>
          <w:szCs w:val="28"/>
        </w:rPr>
        <w:t>ы</w:t>
      </w:r>
      <w:r w:rsidRPr="00FE36B8">
        <w:rPr>
          <w:sz w:val="28"/>
          <w:szCs w:val="28"/>
        </w:rPr>
        <w:t xml:space="preserve"> госпитализаци</w:t>
      </w:r>
      <w:r w:rsidR="00DC122A">
        <w:rPr>
          <w:sz w:val="28"/>
          <w:szCs w:val="28"/>
        </w:rPr>
        <w:t>й и</w:t>
      </w:r>
      <w:r w:rsidRPr="00FE36B8">
        <w:rPr>
          <w:sz w:val="28"/>
          <w:szCs w:val="28"/>
        </w:rPr>
        <w:t xml:space="preserve"> другие аспекты. </w:t>
      </w:r>
    </w:p>
    <w:p w14:paraId="08E2E85D" w14:textId="5132B862" w:rsidR="00FE36B8" w:rsidRDefault="00FE36B8" w:rsidP="00850471">
      <w:pPr>
        <w:ind w:right="-1" w:firstLine="567"/>
        <w:rPr>
          <w:sz w:val="28"/>
          <w:szCs w:val="28"/>
        </w:rPr>
      </w:pPr>
      <w:r w:rsidRPr="00FE36B8">
        <w:rPr>
          <w:sz w:val="28"/>
          <w:szCs w:val="28"/>
        </w:rPr>
        <w:t xml:space="preserve">При разработке </w:t>
      </w:r>
      <w:r w:rsidR="00BD35AD">
        <w:rPr>
          <w:sz w:val="28"/>
          <w:szCs w:val="28"/>
        </w:rPr>
        <w:t>инс</w:t>
      </w:r>
      <w:r w:rsidR="00850471">
        <w:rPr>
          <w:sz w:val="28"/>
          <w:szCs w:val="28"/>
        </w:rPr>
        <w:t>тр</w:t>
      </w:r>
      <w:r w:rsidR="00BD35AD">
        <w:rPr>
          <w:sz w:val="28"/>
          <w:szCs w:val="28"/>
        </w:rPr>
        <w:t xml:space="preserve">умента исследования был учтен вопрос наличия </w:t>
      </w:r>
      <w:r w:rsidR="00850471">
        <w:rPr>
          <w:sz w:val="28"/>
          <w:szCs w:val="28"/>
        </w:rPr>
        <w:t>клинических рекомендаций и протоколов или</w:t>
      </w:r>
      <w:r w:rsidRPr="00FE36B8">
        <w:rPr>
          <w:sz w:val="28"/>
          <w:szCs w:val="28"/>
        </w:rPr>
        <w:t xml:space="preserve"> иные виды документов. Для заполнения </w:t>
      </w:r>
      <w:r w:rsidR="00850471">
        <w:rPr>
          <w:sz w:val="28"/>
          <w:szCs w:val="28"/>
        </w:rPr>
        <w:t>анкеты участникам требовалось</w:t>
      </w:r>
      <w:r w:rsidRPr="00FE36B8">
        <w:rPr>
          <w:sz w:val="28"/>
          <w:szCs w:val="28"/>
        </w:rPr>
        <w:t xml:space="preserve"> около 15-20 минут. Опрос проводился анонимно в </w:t>
      </w:r>
      <w:r w:rsidR="00850471">
        <w:rPr>
          <w:sz w:val="28"/>
          <w:szCs w:val="28"/>
        </w:rPr>
        <w:t xml:space="preserve">организациях </w:t>
      </w:r>
      <w:r w:rsidRPr="00FE36B8">
        <w:rPr>
          <w:sz w:val="28"/>
          <w:szCs w:val="28"/>
        </w:rPr>
        <w:t xml:space="preserve">ПМСП. Опросник содержал текст информированного согласия, </w:t>
      </w:r>
      <w:r w:rsidR="00850471">
        <w:rPr>
          <w:sz w:val="28"/>
          <w:szCs w:val="28"/>
        </w:rPr>
        <w:t>подтверждающий добровольное участие респондентов в исследовании.</w:t>
      </w:r>
      <w:r w:rsidRPr="00FE36B8">
        <w:rPr>
          <w:sz w:val="28"/>
          <w:szCs w:val="28"/>
        </w:rPr>
        <w:t xml:space="preserve"> Опросник распространялся как в </w:t>
      </w:r>
      <w:r w:rsidR="00850471">
        <w:rPr>
          <w:sz w:val="28"/>
          <w:szCs w:val="28"/>
        </w:rPr>
        <w:t>бумажной</w:t>
      </w:r>
      <w:r w:rsidRPr="00FE36B8">
        <w:rPr>
          <w:sz w:val="28"/>
          <w:szCs w:val="28"/>
        </w:rPr>
        <w:t xml:space="preserve">, так и </w:t>
      </w:r>
      <w:r w:rsidR="00850471">
        <w:rPr>
          <w:sz w:val="28"/>
          <w:szCs w:val="28"/>
        </w:rPr>
        <w:t xml:space="preserve">в электронной форме через платформу </w:t>
      </w:r>
      <w:r w:rsidRPr="00FE36B8">
        <w:rPr>
          <w:sz w:val="28"/>
          <w:szCs w:val="28"/>
          <w:lang w:val="en-US"/>
        </w:rPr>
        <w:t>Google</w:t>
      </w:r>
      <w:r w:rsidR="007D48EE">
        <w:rPr>
          <w:sz w:val="28"/>
          <w:szCs w:val="28"/>
        </w:rPr>
        <w:t xml:space="preserve"> </w:t>
      </w:r>
      <w:r w:rsidRPr="00FE36B8">
        <w:rPr>
          <w:sz w:val="28"/>
          <w:szCs w:val="28"/>
          <w:lang w:val="en-US"/>
        </w:rPr>
        <w:t>Form</w:t>
      </w:r>
      <w:r w:rsidRPr="00FE36B8">
        <w:rPr>
          <w:sz w:val="28"/>
          <w:szCs w:val="28"/>
        </w:rPr>
        <w:t>. Опрос проводился в период с сентября по декабрь 2018г</w:t>
      </w:r>
      <w:r w:rsidR="00A5415B">
        <w:rPr>
          <w:sz w:val="28"/>
          <w:szCs w:val="28"/>
        </w:rPr>
        <w:t>.</w:t>
      </w:r>
      <w:r w:rsidRPr="00FE36B8">
        <w:rPr>
          <w:sz w:val="28"/>
          <w:szCs w:val="28"/>
        </w:rPr>
        <w:t xml:space="preserve"> (приложение 1). </w:t>
      </w:r>
      <w:r w:rsidRPr="00FE36B8">
        <w:rPr>
          <w:sz w:val="28"/>
          <w:szCs w:val="28"/>
          <w:lang w:val="kk-KZ"/>
        </w:rPr>
        <w:t>Полученные данные были проанализированы с</w:t>
      </w:r>
      <w:r w:rsidR="00850471">
        <w:rPr>
          <w:sz w:val="28"/>
          <w:szCs w:val="28"/>
          <w:lang w:val="kk-KZ"/>
        </w:rPr>
        <w:t xml:space="preserve"> учетом демографических характеристик респондентов, включая возраст, что позволило провести детализацию анализа (</w:t>
      </w:r>
      <w:r w:rsidRPr="00FE36B8">
        <w:rPr>
          <w:sz w:val="28"/>
          <w:szCs w:val="28"/>
          <w:lang w:val="kk-KZ"/>
        </w:rPr>
        <w:t>Табли</w:t>
      </w:r>
      <w:r w:rsidR="005D7945">
        <w:rPr>
          <w:sz w:val="28"/>
          <w:szCs w:val="28"/>
          <w:lang w:val="kk-KZ"/>
        </w:rPr>
        <w:t>ца 6</w:t>
      </w:r>
      <w:r w:rsidRPr="00FE36B8">
        <w:rPr>
          <w:sz w:val="28"/>
          <w:szCs w:val="28"/>
          <w:lang w:val="kk-KZ"/>
        </w:rPr>
        <w:t>)</w:t>
      </w:r>
      <w:r w:rsidR="00850471">
        <w:rPr>
          <w:sz w:val="28"/>
          <w:szCs w:val="28"/>
          <w:lang w:val="kk-KZ"/>
        </w:rPr>
        <w:t xml:space="preserve">. </w:t>
      </w:r>
      <w:r w:rsidRPr="00FE36B8">
        <w:rPr>
          <w:sz w:val="28"/>
          <w:szCs w:val="28"/>
        </w:rPr>
        <w:t>При анализе</w:t>
      </w:r>
      <w:r w:rsidR="00850471">
        <w:rPr>
          <w:sz w:val="28"/>
          <w:szCs w:val="28"/>
        </w:rPr>
        <w:t xml:space="preserve"> полученных данных, </w:t>
      </w:r>
      <w:r w:rsidR="00B94B25">
        <w:rPr>
          <w:sz w:val="28"/>
          <w:szCs w:val="28"/>
        </w:rPr>
        <w:t>особенно разделах</w:t>
      </w:r>
      <w:r w:rsidR="00850471">
        <w:rPr>
          <w:sz w:val="28"/>
          <w:szCs w:val="28"/>
        </w:rPr>
        <w:t xml:space="preserve"> посвященных </w:t>
      </w:r>
      <w:r w:rsidRPr="00FE36B8">
        <w:rPr>
          <w:sz w:val="28"/>
          <w:szCs w:val="28"/>
        </w:rPr>
        <w:t>пациент-ориентированны</w:t>
      </w:r>
      <w:r w:rsidR="00850471">
        <w:rPr>
          <w:sz w:val="28"/>
          <w:szCs w:val="28"/>
        </w:rPr>
        <w:t>м</w:t>
      </w:r>
      <w:r w:rsidRPr="00FE36B8">
        <w:rPr>
          <w:sz w:val="28"/>
          <w:szCs w:val="28"/>
        </w:rPr>
        <w:t xml:space="preserve"> подход</w:t>
      </w:r>
      <w:r w:rsidR="00850471">
        <w:rPr>
          <w:sz w:val="28"/>
          <w:szCs w:val="28"/>
        </w:rPr>
        <w:t>ам</w:t>
      </w:r>
      <w:r w:rsidRPr="00FE36B8">
        <w:rPr>
          <w:sz w:val="28"/>
          <w:szCs w:val="28"/>
        </w:rPr>
        <w:t xml:space="preserve"> в оказании помощи пациентам с ХСН</w:t>
      </w:r>
      <w:r w:rsidR="00850471">
        <w:rPr>
          <w:sz w:val="28"/>
          <w:szCs w:val="28"/>
        </w:rPr>
        <w:t xml:space="preserve">, а также </w:t>
      </w:r>
      <w:r w:rsidRPr="00FE36B8">
        <w:rPr>
          <w:sz w:val="28"/>
          <w:szCs w:val="28"/>
        </w:rPr>
        <w:t>роли клинических руководств и протоколов в</w:t>
      </w:r>
      <w:r w:rsidR="00850471">
        <w:rPr>
          <w:sz w:val="28"/>
          <w:szCs w:val="28"/>
        </w:rPr>
        <w:t xml:space="preserve"> практическом применении, были </w:t>
      </w:r>
      <w:r w:rsidR="00D76BE2">
        <w:rPr>
          <w:sz w:val="28"/>
          <w:szCs w:val="28"/>
        </w:rPr>
        <w:t xml:space="preserve">проведены </w:t>
      </w:r>
      <w:r w:rsidR="00D76BE2" w:rsidRPr="00FE36B8">
        <w:rPr>
          <w:sz w:val="28"/>
          <w:szCs w:val="28"/>
        </w:rPr>
        <w:t>межгрупповые</w:t>
      </w:r>
      <w:r w:rsidRPr="00FE36B8">
        <w:rPr>
          <w:sz w:val="28"/>
          <w:szCs w:val="28"/>
        </w:rPr>
        <w:t xml:space="preserve"> сравнения между терапевтами и ВОП. </w:t>
      </w:r>
    </w:p>
    <w:p w14:paraId="03F8F95A" w14:textId="77777777" w:rsidR="00A5415B" w:rsidRDefault="00A5415B" w:rsidP="00FE36B8">
      <w:pPr>
        <w:ind w:right="-1" w:firstLine="567"/>
        <w:rPr>
          <w:sz w:val="28"/>
          <w:szCs w:val="28"/>
        </w:rPr>
      </w:pPr>
    </w:p>
    <w:p w14:paraId="5A1A1207" w14:textId="77777777" w:rsidR="00FE36B8" w:rsidRDefault="005D7945" w:rsidP="00A5415B">
      <w:pPr>
        <w:ind w:right="-1"/>
        <w:rPr>
          <w:sz w:val="28"/>
          <w:szCs w:val="28"/>
        </w:rPr>
      </w:pPr>
      <w:r>
        <w:rPr>
          <w:sz w:val="28"/>
          <w:szCs w:val="28"/>
        </w:rPr>
        <w:t>Таблица 6</w:t>
      </w:r>
      <w:r w:rsidR="00FE36B8" w:rsidRPr="00FE36B8">
        <w:rPr>
          <w:sz w:val="28"/>
          <w:szCs w:val="28"/>
        </w:rPr>
        <w:t xml:space="preserve"> – </w:t>
      </w:r>
      <w:r w:rsidR="00FE36B8" w:rsidRPr="0063228E">
        <w:rPr>
          <w:sz w:val="28"/>
          <w:szCs w:val="28"/>
        </w:rPr>
        <w:t>Распределение врачей-участников опроса по возрасту</w:t>
      </w:r>
    </w:p>
    <w:p w14:paraId="35328A45" w14:textId="77777777" w:rsidR="0063228E" w:rsidRPr="0063228E" w:rsidRDefault="0063228E" w:rsidP="00A5415B">
      <w:pPr>
        <w:ind w:right="-1"/>
        <w:rPr>
          <w:sz w:val="28"/>
          <w:szCs w:val="28"/>
        </w:rPr>
      </w:pPr>
    </w:p>
    <w:tbl>
      <w:tblPr>
        <w:tblW w:w="4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2141"/>
      </w:tblGrid>
      <w:tr w:rsidR="00FE36B8" w:rsidRPr="0063228E" w14:paraId="6B5D7097" w14:textId="77777777" w:rsidTr="0063228E">
        <w:trPr>
          <w:trHeight w:val="148"/>
          <w:jc w:val="center"/>
        </w:trPr>
        <w:tc>
          <w:tcPr>
            <w:tcW w:w="2627" w:type="dxa"/>
            <w:tcBorders>
              <w:top w:val="single" w:sz="4" w:space="0" w:color="auto"/>
              <w:left w:val="single" w:sz="4" w:space="0" w:color="auto"/>
              <w:bottom w:val="single" w:sz="4" w:space="0" w:color="auto"/>
              <w:right w:val="single" w:sz="4" w:space="0" w:color="auto"/>
            </w:tcBorders>
            <w:noWrap/>
            <w:hideMark/>
          </w:tcPr>
          <w:p w14:paraId="6EEF54A0" w14:textId="77777777" w:rsidR="00FE36B8" w:rsidRPr="0063228E" w:rsidRDefault="00FE36B8" w:rsidP="00433FFC">
            <w:pPr>
              <w:ind w:right="-1" w:firstLine="567"/>
              <w:jc w:val="center"/>
              <w:rPr>
                <w:bCs/>
                <w:sz w:val="28"/>
                <w:szCs w:val="28"/>
              </w:rPr>
            </w:pPr>
            <w:r w:rsidRPr="0063228E">
              <w:rPr>
                <w:bCs/>
                <w:sz w:val="28"/>
                <w:szCs w:val="28"/>
              </w:rPr>
              <w:t>Возрастная категория</w:t>
            </w:r>
          </w:p>
        </w:tc>
        <w:tc>
          <w:tcPr>
            <w:tcW w:w="2141" w:type="dxa"/>
            <w:tcBorders>
              <w:top w:val="single" w:sz="4" w:space="0" w:color="auto"/>
              <w:left w:val="single" w:sz="4" w:space="0" w:color="auto"/>
              <w:bottom w:val="single" w:sz="4" w:space="0" w:color="auto"/>
              <w:right w:val="single" w:sz="4" w:space="0" w:color="auto"/>
            </w:tcBorders>
            <w:noWrap/>
            <w:hideMark/>
          </w:tcPr>
          <w:p w14:paraId="6E8E7CFA" w14:textId="77777777" w:rsidR="00FE36B8" w:rsidRPr="0063228E" w:rsidRDefault="00FE36B8" w:rsidP="00433FFC">
            <w:pPr>
              <w:ind w:right="-1" w:firstLine="567"/>
              <w:jc w:val="center"/>
              <w:rPr>
                <w:bCs/>
                <w:sz w:val="28"/>
                <w:szCs w:val="28"/>
              </w:rPr>
            </w:pPr>
            <w:r w:rsidRPr="0063228E">
              <w:rPr>
                <w:bCs/>
                <w:sz w:val="28"/>
                <w:szCs w:val="28"/>
              </w:rPr>
              <w:t>n (%)</w:t>
            </w:r>
          </w:p>
        </w:tc>
      </w:tr>
      <w:tr w:rsidR="00FE36B8" w:rsidRPr="00FE36B8" w14:paraId="0643B2AD" w14:textId="77777777" w:rsidTr="0063228E">
        <w:trPr>
          <w:trHeight w:val="148"/>
          <w:jc w:val="center"/>
        </w:trPr>
        <w:tc>
          <w:tcPr>
            <w:tcW w:w="2627" w:type="dxa"/>
            <w:tcBorders>
              <w:top w:val="single" w:sz="4" w:space="0" w:color="auto"/>
              <w:left w:val="single" w:sz="4" w:space="0" w:color="auto"/>
              <w:bottom w:val="single" w:sz="4" w:space="0" w:color="auto"/>
              <w:right w:val="single" w:sz="4" w:space="0" w:color="auto"/>
            </w:tcBorders>
            <w:noWrap/>
            <w:hideMark/>
          </w:tcPr>
          <w:p w14:paraId="7AB52EBD" w14:textId="77777777" w:rsidR="00FE36B8" w:rsidRPr="00FE36B8" w:rsidRDefault="00FE36B8" w:rsidP="00FE36B8">
            <w:pPr>
              <w:ind w:right="-1" w:firstLine="567"/>
              <w:rPr>
                <w:sz w:val="28"/>
                <w:szCs w:val="28"/>
              </w:rPr>
            </w:pPr>
            <w:r w:rsidRPr="00FE36B8">
              <w:rPr>
                <w:sz w:val="28"/>
                <w:szCs w:val="28"/>
              </w:rPr>
              <w:t>&lt;30</w:t>
            </w:r>
          </w:p>
        </w:tc>
        <w:tc>
          <w:tcPr>
            <w:tcW w:w="2141" w:type="dxa"/>
            <w:tcBorders>
              <w:top w:val="single" w:sz="4" w:space="0" w:color="auto"/>
              <w:left w:val="single" w:sz="4" w:space="0" w:color="auto"/>
              <w:bottom w:val="single" w:sz="4" w:space="0" w:color="auto"/>
              <w:right w:val="single" w:sz="4" w:space="0" w:color="auto"/>
            </w:tcBorders>
            <w:noWrap/>
            <w:hideMark/>
          </w:tcPr>
          <w:p w14:paraId="13CEF96E" w14:textId="77777777" w:rsidR="00FE36B8" w:rsidRPr="00FE36B8" w:rsidRDefault="00FE36B8" w:rsidP="00FE36B8">
            <w:pPr>
              <w:ind w:right="-1" w:firstLine="567"/>
              <w:rPr>
                <w:sz w:val="28"/>
                <w:szCs w:val="28"/>
              </w:rPr>
            </w:pPr>
            <w:r w:rsidRPr="00FE36B8">
              <w:rPr>
                <w:sz w:val="28"/>
                <w:szCs w:val="28"/>
              </w:rPr>
              <w:t>86 (33,2%)</w:t>
            </w:r>
          </w:p>
        </w:tc>
      </w:tr>
      <w:tr w:rsidR="00FE36B8" w:rsidRPr="00FE36B8" w14:paraId="08EA7864" w14:textId="77777777" w:rsidTr="0063228E">
        <w:trPr>
          <w:trHeight w:val="148"/>
          <w:jc w:val="center"/>
        </w:trPr>
        <w:tc>
          <w:tcPr>
            <w:tcW w:w="2627" w:type="dxa"/>
            <w:tcBorders>
              <w:top w:val="single" w:sz="4" w:space="0" w:color="auto"/>
              <w:left w:val="single" w:sz="4" w:space="0" w:color="auto"/>
              <w:bottom w:val="single" w:sz="4" w:space="0" w:color="auto"/>
              <w:right w:val="single" w:sz="4" w:space="0" w:color="auto"/>
            </w:tcBorders>
            <w:noWrap/>
            <w:hideMark/>
          </w:tcPr>
          <w:p w14:paraId="6E2A55C9" w14:textId="77777777" w:rsidR="00FE36B8" w:rsidRPr="00FE36B8" w:rsidRDefault="00FE36B8" w:rsidP="00FE36B8">
            <w:pPr>
              <w:ind w:right="-1" w:firstLine="567"/>
              <w:rPr>
                <w:sz w:val="28"/>
                <w:szCs w:val="28"/>
              </w:rPr>
            </w:pPr>
            <w:r w:rsidRPr="00FE36B8">
              <w:rPr>
                <w:sz w:val="28"/>
                <w:szCs w:val="28"/>
              </w:rPr>
              <w:t>31-40</w:t>
            </w:r>
          </w:p>
        </w:tc>
        <w:tc>
          <w:tcPr>
            <w:tcW w:w="2141" w:type="dxa"/>
            <w:tcBorders>
              <w:top w:val="single" w:sz="4" w:space="0" w:color="auto"/>
              <w:left w:val="single" w:sz="4" w:space="0" w:color="auto"/>
              <w:bottom w:val="single" w:sz="4" w:space="0" w:color="auto"/>
              <w:right w:val="single" w:sz="4" w:space="0" w:color="auto"/>
            </w:tcBorders>
            <w:noWrap/>
            <w:hideMark/>
          </w:tcPr>
          <w:p w14:paraId="6929F009" w14:textId="77777777" w:rsidR="00FE36B8" w:rsidRPr="00FE36B8" w:rsidRDefault="00FE36B8" w:rsidP="00FE36B8">
            <w:pPr>
              <w:ind w:right="-1" w:firstLine="567"/>
              <w:rPr>
                <w:sz w:val="28"/>
                <w:szCs w:val="28"/>
              </w:rPr>
            </w:pPr>
            <w:r w:rsidRPr="00FE36B8">
              <w:rPr>
                <w:sz w:val="28"/>
                <w:szCs w:val="28"/>
              </w:rPr>
              <w:t>83 (32%)</w:t>
            </w:r>
          </w:p>
        </w:tc>
      </w:tr>
      <w:tr w:rsidR="00FE36B8" w:rsidRPr="00FE36B8" w14:paraId="48EC04BC" w14:textId="77777777" w:rsidTr="0063228E">
        <w:trPr>
          <w:trHeight w:val="148"/>
          <w:jc w:val="center"/>
        </w:trPr>
        <w:tc>
          <w:tcPr>
            <w:tcW w:w="2627" w:type="dxa"/>
            <w:tcBorders>
              <w:top w:val="single" w:sz="4" w:space="0" w:color="auto"/>
              <w:left w:val="single" w:sz="4" w:space="0" w:color="auto"/>
              <w:bottom w:val="single" w:sz="4" w:space="0" w:color="auto"/>
              <w:right w:val="single" w:sz="4" w:space="0" w:color="auto"/>
            </w:tcBorders>
            <w:noWrap/>
            <w:hideMark/>
          </w:tcPr>
          <w:p w14:paraId="2619561E" w14:textId="77777777" w:rsidR="00FE36B8" w:rsidRPr="00FE36B8" w:rsidRDefault="00FE36B8" w:rsidP="00FE36B8">
            <w:pPr>
              <w:ind w:right="-1" w:firstLine="567"/>
              <w:rPr>
                <w:sz w:val="28"/>
                <w:szCs w:val="28"/>
              </w:rPr>
            </w:pPr>
            <w:r w:rsidRPr="00FE36B8">
              <w:rPr>
                <w:sz w:val="28"/>
                <w:szCs w:val="28"/>
              </w:rPr>
              <w:t>41-50</w:t>
            </w:r>
          </w:p>
        </w:tc>
        <w:tc>
          <w:tcPr>
            <w:tcW w:w="2141" w:type="dxa"/>
            <w:tcBorders>
              <w:top w:val="single" w:sz="4" w:space="0" w:color="auto"/>
              <w:left w:val="single" w:sz="4" w:space="0" w:color="auto"/>
              <w:bottom w:val="single" w:sz="4" w:space="0" w:color="auto"/>
              <w:right w:val="single" w:sz="4" w:space="0" w:color="auto"/>
            </w:tcBorders>
            <w:noWrap/>
            <w:hideMark/>
          </w:tcPr>
          <w:p w14:paraId="350982CF" w14:textId="77777777" w:rsidR="00FE36B8" w:rsidRPr="00FE36B8" w:rsidRDefault="00FE36B8" w:rsidP="00FE36B8">
            <w:pPr>
              <w:ind w:right="-1" w:firstLine="567"/>
              <w:rPr>
                <w:sz w:val="28"/>
                <w:szCs w:val="28"/>
              </w:rPr>
            </w:pPr>
            <w:r w:rsidRPr="00FE36B8">
              <w:rPr>
                <w:sz w:val="28"/>
                <w:szCs w:val="28"/>
              </w:rPr>
              <w:t>27 (10,4%)</w:t>
            </w:r>
          </w:p>
        </w:tc>
      </w:tr>
      <w:tr w:rsidR="00FE36B8" w:rsidRPr="00FE36B8" w14:paraId="53CEA1D8" w14:textId="77777777" w:rsidTr="0063228E">
        <w:trPr>
          <w:trHeight w:val="148"/>
          <w:jc w:val="center"/>
        </w:trPr>
        <w:tc>
          <w:tcPr>
            <w:tcW w:w="2627" w:type="dxa"/>
            <w:tcBorders>
              <w:top w:val="single" w:sz="4" w:space="0" w:color="auto"/>
              <w:left w:val="single" w:sz="4" w:space="0" w:color="auto"/>
              <w:bottom w:val="single" w:sz="4" w:space="0" w:color="auto"/>
              <w:right w:val="single" w:sz="4" w:space="0" w:color="auto"/>
            </w:tcBorders>
            <w:noWrap/>
            <w:hideMark/>
          </w:tcPr>
          <w:p w14:paraId="217E695B" w14:textId="77777777" w:rsidR="00FE36B8" w:rsidRPr="00FE36B8" w:rsidRDefault="00FE36B8" w:rsidP="00FE36B8">
            <w:pPr>
              <w:ind w:right="-1" w:firstLine="567"/>
              <w:rPr>
                <w:sz w:val="28"/>
                <w:szCs w:val="28"/>
              </w:rPr>
            </w:pPr>
            <w:r w:rsidRPr="00FE36B8">
              <w:rPr>
                <w:sz w:val="28"/>
                <w:szCs w:val="28"/>
              </w:rPr>
              <w:t>&gt;50</w:t>
            </w:r>
          </w:p>
        </w:tc>
        <w:tc>
          <w:tcPr>
            <w:tcW w:w="2141" w:type="dxa"/>
            <w:tcBorders>
              <w:top w:val="single" w:sz="4" w:space="0" w:color="auto"/>
              <w:left w:val="single" w:sz="4" w:space="0" w:color="auto"/>
              <w:bottom w:val="single" w:sz="4" w:space="0" w:color="auto"/>
              <w:right w:val="single" w:sz="4" w:space="0" w:color="auto"/>
            </w:tcBorders>
            <w:noWrap/>
            <w:hideMark/>
          </w:tcPr>
          <w:p w14:paraId="099C7F5C" w14:textId="77777777" w:rsidR="00FE36B8" w:rsidRPr="00FE36B8" w:rsidRDefault="00FE36B8" w:rsidP="00FE36B8">
            <w:pPr>
              <w:ind w:right="-1" w:firstLine="567"/>
              <w:rPr>
                <w:sz w:val="28"/>
                <w:szCs w:val="28"/>
              </w:rPr>
            </w:pPr>
            <w:r w:rsidRPr="00FE36B8">
              <w:rPr>
                <w:sz w:val="28"/>
                <w:szCs w:val="28"/>
              </w:rPr>
              <w:t>63 (24,3%)</w:t>
            </w:r>
          </w:p>
        </w:tc>
      </w:tr>
      <w:tr w:rsidR="00FE36B8" w:rsidRPr="00FE36B8" w14:paraId="4E74305D" w14:textId="77777777" w:rsidTr="0063228E">
        <w:trPr>
          <w:trHeight w:val="148"/>
          <w:jc w:val="center"/>
        </w:trPr>
        <w:tc>
          <w:tcPr>
            <w:tcW w:w="2627" w:type="dxa"/>
            <w:tcBorders>
              <w:top w:val="single" w:sz="4" w:space="0" w:color="auto"/>
              <w:left w:val="single" w:sz="4" w:space="0" w:color="auto"/>
              <w:bottom w:val="single" w:sz="4" w:space="0" w:color="auto"/>
              <w:right w:val="single" w:sz="4" w:space="0" w:color="auto"/>
            </w:tcBorders>
            <w:noWrap/>
            <w:hideMark/>
          </w:tcPr>
          <w:p w14:paraId="3923C8DD" w14:textId="77777777" w:rsidR="00FE36B8" w:rsidRPr="00FE36B8" w:rsidRDefault="00FE36B8" w:rsidP="00FE36B8">
            <w:pPr>
              <w:ind w:right="-1" w:firstLine="567"/>
              <w:rPr>
                <w:sz w:val="28"/>
                <w:szCs w:val="28"/>
              </w:rPr>
            </w:pPr>
            <w:r w:rsidRPr="00FE36B8">
              <w:rPr>
                <w:sz w:val="28"/>
                <w:szCs w:val="28"/>
              </w:rPr>
              <w:t>Всего</w:t>
            </w:r>
          </w:p>
        </w:tc>
        <w:tc>
          <w:tcPr>
            <w:tcW w:w="2141" w:type="dxa"/>
            <w:tcBorders>
              <w:top w:val="single" w:sz="4" w:space="0" w:color="auto"/>
              <w:left w:val="single" w:sz="4" w:space="0" w:color="auto"/>
              <w:bottom w:val="single" w:sz="4" w:space="0" w:color="auto"/>
              <w:right w:val="single" w:sz="4" w:space="0" w:color="auto"/>
            </w:tcBorders>
            <w:noWrap/>
            <w:hideMark/>
          </w:tcPr>
          <w:p w14:paraId="2CDDA79E" w14:textId="77777777" w:rsidR="00FE36B8" w:rsidRPr="00FE36B8" w:rsidRDefault="00FE36B8" w:rsidP="00FE36B8">
            <w:pPr>
              <w:ind w:right="-1" w:firstLine="567"/>
              <w:rPr>
                <w:sz w:val="28"/>
                <w:szCs w:val="28"/>
              </w:rPr>
            </w:pPr>
            <w:r w:rsidRPr="00FE36B8">
              <w:rPr>
                <w:sz w:val="28"/>
                <w:szCs w:val="28"/>
              </w:rPr>
              <w:t>259 (100%)</w:t>
            </w:r>
          </w:p>
        </w:tc>
      </w:tr>
    </w:tbl>
    <w:p w14:paraId="5A704310" w14:textId="77777777" w:rsidR="00FE36B8" w:rsidRPr="00FE36B8" w:rsidRDefault="00FE36B8" w:rsidP="00FE36B8">
      <w:pPr>
        <w:ind w:right="-1" w:firstLine="567"/>
        <w:rPr>
          <w:sz w:val="28"/>
          <w:szCs w:val="28"/>
        </w:rPr>
      </w:pPr>
    </w:p>
    <w:p w14:paraId="1FC9B081" w14:textId="1EDAD4D2" w:rsidR="00FE36B8" w:rsidRPr="00FE36B8" w:rsidRDefault="00FE36B8" w:rsidP="00FE36B8">
      <w:pPr>
        <w:ind w:right="-1" w:firstLine="567"/>
        <w:rPr>
          <w:sz w:val="28"/>
          <w:szCs w:val="28"/>
        </w:rPr>
      </w:pPr>
      <w:r w:rsidRPr="00FE36B8">
        <w:rPr>
          <w:sz w:val="28"/>
          <w:szCs w:val="28"/>
        </w:rPr>
        <w:t xml:space="preserve">С целью </w:t>
      </w:r>
      <w:r w:rsidR="00C57227">
        <w:rPr>
          <w:sz w:val="28"/>
          <w:szCs w:val="28"/>
        </w:rPr>
        <w:t>исследования</w:t>
      </w:r>
      <w:r w:rsidRPr="00FE36B8">
        <w:rPr>
          <w:sz w:val="28"/>
          <w:szCs w:val="28"/>
        </w:rPr>
        <w:t xml:space="preserve"> пациент-ориентированной реабилитационной помощи пациентам с ХСН был разработан опросник, состоящий из семи разделов:</w:t>
      </w:r>
    </w:p>
    <w:p w14:paraId="178509BA" w14:textId="77777777" w:rsidR="00FE36B8" w:rsidRPr="00FE36B8" w:rsidRDefault="00D830C0" w:rsidP="00FE36B8">
      <w:pPr>
        <w:ind w:right="-1" w:firstLine="567"/>
        <w:rPr>
          <w:sz w:val="28"/>
          <w:szCs w:val="28"/>
        </w:rPr>
      </w:pPr>
      <w:r>
        <w:rPr>
          <w:sz w:val="28"/>
          <w:szCs w:val="28"/>
        </w:rPr>
        <w:t>1) паспортная часть</w:t>
      </w:r>
    </w:p>
    <w:p w14:paraId="65D2D546" w14:textId="77777777" w:rsidR="00FE36B8" w:rsidRPr="00FE36B8" w:rsidRDefault="00FE36B8" w:rsidP="00FE36B8">
      <w:pPr>
        <w:ind w:right="-1" w:firstLine="567"/>
        <w:rPr>
          <w:sz w:val="28"/>
          <w:szCs w:val="28"/>
        </w:rPr>
      </w:pPr>
      <w:r w:rsidRPr="00FE36B8">
        <w:rPr>
          <w:sz w:val="28"/>
          <w:szCs w:val="28"/>
        </w:rPr>
        <w:t>2) трудности в получении реабилитационной помощи</w:t>
      </w:r>
    </w:p>
    <w:p w14:paraId="644CBAD0" w14:textId="77777777" w:rsidR="00FE36B8" w:rsidRPr="00FE36B8" w:rsidRDefault="00FE36B8" w:rsidP="00FE36B8">
      <w:pPr>
        <w:ind w:right="-1" w:firstLine="567"/>
        <w:rPr>
          <w:sz w:val="28"/>
          <w:szCs w:val="28"/>
        </w:rPr>
      </w:pPr>
      <w:r w:rsidRPr="00FE36B8">
        <w:rPr>
          <w:sz w:val="28"/>
          <w:szCs w:val="28"/>
        </w:rPr>
        <w:t>3) своевременность и полнота диспансерного наблюдения</w:t>
      </w:r>
    </w:p>
    <w:p w14:paraId="6EA7BC57" w14:textId="6DA63146" w:rsidR="00FE36B8" w:rsidRPr="00FE36B8" w:rsidRDefault="00FE36B8" w:rsidP="00FE36B8">
      <w:pPr>
        <w:ind w:right="-1" w:firstLine="567"/>
        <w:rPr>
          <w:sz w:val="28"/>
          <w:szCs w:val="28"/>
        </w:rPr>
      </w:pPr>
      <w:r w:rsidRPr="00FE36B8">
        <w:rPr>
          <w:sz w:val="28"/>
          <w:szCs w:val="28"/>
        </w:rPr>
        <w:t>4) удовлетворенност</w:t>
      </w:r>
      <w:r w:rsidR="00C57227">
        <w:rPr>
          <w:sz w:val="28"/>
          <w:szCs w:val="28"/>
        </w:rPr>
        <w:t>ь полученной</w:t>
      </w:r>
      <w:r w:rsidRPr="00FE36B8">
        <w:rPr>
          <w:sz w:val="28"/>
          <w:szCs w:val="28"/>
        </w:rPr>
        <w:t xml:space="preserve"> помощью в медицинской организации</w:t>
      </w:r>
    </w:p>
    <w:p w14:paraId="33F13C55" w14:textId="77777777" w:rsidR="00FE36B8" w:rsidRPr="00FE36B8" w:rsidRDefault="00FE36B8" w:rsidP="00FE36B8">
      <w:pPr>
        <w:ind w:right="-1" w:firstLine="567"/>
        <w:rPr>
          <w:sz w:val="28"/>
          <w:szCs w:val="28"/>
        </w:rPr>
      </w:pPr>
      <w:r w:rsidRPr="00FE36B8">
        <w:rPr>
          <w:sz w:val="28"/>
          <w:szCs w:val="28"/>
        </w:rPr>
        <w:t>5) роль пациент-ориентированной помощи</w:t>
      </w:r>
    </w:p>
    <w:p w14:paraId="48A463EB" w14:textId="1BBD3AAD" w:rsidR="00FE36B8" w:rsidRPr="00FE36B8" w:rsidRDefault="00FE36B8" w:rsidP="00FE36B8">
      <w:pPr>
        <w:ind w:right="-1" w:firstLine="567"/>
        <w:rPr>
          <w:sz w:val="28"/>
          <w:szCs w:val="28"/>
        </w:rPr>
      </w:pPr>
      <w:r w:rsidRPr="00FE36B8">
        <w:rPr>
          <w:sz w:val="28"/>
          <w:szCs w:val="28"/>
        </w:rPr>
        <w:t xml:space="preserve">6) осведомленность о своем заболевании </w:t>
      </w:r>
    </w:p>
    <w:p w14:paraId="6599FC72" w14:textId="77777777" w:rsidR="00FE36B8" w:rsidRPr="00FE36B8" w:rsidRDefault="00FE36B8" w:rsidP="00FE36B8">
      <w:pPr>
        <w:ind w:right="-1" w:firstLine="567"/>
        <w:rPr>
          <w:sz w:val="28"/>
          <w:szCs w:val="28"/>
        </w:rPr>
      </w:pPr>
      <w:r w:rsidRPr="00FE36B8">
        <w:rPr>
          <w:sz w:val="28"/>
          <w:szCs w:val="28"/>
        </w:rPr>
        <w:t>7) аспекты самоменеджмента (приложение 2)</w:t>
      </w:r>
    </w:p>
    <w:p w14:paraId="5F768597" w14:textId="000BAEB3" w:rsidR="00FE36B8" w:rsidRPr="00FE36B8" w:rsidRDefault="00FE36B8" w:rsidP="00FE36B8">
      <w:pPr>
        <w:ind w:right="-1" w:firstLine="567"/>
        <w:rPr>
          <w:sz w:val="28"/>
          <w:szCs w:val="28"/>
        </w:rPr>
      </w:pPr>
      <w:r w:rsidRPr="00FE36B8">
        <w:rPr>
          <w:sz w:val="28"/>
          <w:szCs w:val="28"/>
        </w:rPr>
        <w:t xml:space="preserve">Анкета была рассмотрена и одобрена </w:t>
      </w:r>
      <w:r w:rsidRPr="00A37290">
        <w:rPr>
          <w:color w:val="000000" w:themeColor="text1"/>
          <w:sz w:val="28"/>
          <w:szCs w:val="28"/>
        </w:rPr>
        <w:t>ЛЭК (</w:t>
      </w:r>
      <w:r w:rsidR="00C11383" w:rsidRPr="00A37290">
        <w:rPr>
          <w:color w:val="000000" w:themeColor="text1"/>
          <w:sz w:val="28"/>
          <w:szCs w:val="28"/>
        </w:rPr>
        <w:t xml:space="preserve">протокол </w:t>
      </w:r>
      <w:r w:rsidR="00A37290" w:rsidRPr="00A37290">
        <w:rPr>
          <w:color w:val="000000" w:themeColor="text1"/>
          <w:sz w:val="28"/>
          <w:szCs w:val="28"/>
        </w:rPr>
        <w:t>№</w:t>
      </w:r>
      <w:r w:rsidR="00A37290" w:rsidRPr="00A37290">
        <w:rPr>
          <w:color w:val="000000" w:themeColor="text1"/>
          <w:sz w:val="28"/>
          <w:szCs w:val="28"/>
          <w:lang w:val="en-US"/>
        </w:rPr>
        <w:t>IRB</w:t>
      </w:r>
      <w:r w:rsidR="00A37290" w:rsidRPr="00A37290">
        <w:rPr>
          <w:color w:val="000000" w:themeColor="text1"/>
          <w:sz w:val="28"/>
          <w:szCs w:val="28"/>
        </w:rPr>
        <w:t>-</w:t>
      </w:r>
      <w:r w:rsidR="00A37290" w:rsidRPr="00A37290">
        <w:rPr>
          <w:color w:val="000000" w:themeColor="text1"/>
          <w:sz w:val="28"/>
          <w:szCs w:val="28"/>
          <w:lang w:val="en-US"/>
        </w:rPr>
        <w:t>A</w:t>
      </w:r>
      <w:r w:rsidR="00A37290" w:rsidRPr="00A37290">
        <w:rPr>
          <w:color w:val="000000" w:themeColor="text1"/>
          <w:sz w:val="28"/>
          <w:szCs w:val="28"/>
        </w:rPr>
        <w:t>250-2024</w:t>
      </w:r>
      <w:r w:rsidRPr="00A37290">
        <w:rPr>
          <w:color w:val="000000" w:themeColor="text1"/>
          <w:sz w:val="28"/>
          <w:szCs w:val="28"/>
        </w:rPr>
        <w:t xml:space="preserve">). </w:t>
      </w:r>
      <w:r w:rsidRPr="00FE36B8">
        <w:rPr>
          <w:sz w:val="28"/>
          <w:szCs w:val="28"/>
        </w:rPr>
        <w:t xml:space="preserve">Опросник </w:t>
      </w:r>
      <w:r w:rsidR="00C57227">
        <w:rPr>
          <w:sz w:val="28"/>
          <w:szCs w:val="28"/>
        </w:rPr>
        <w:t xml:space="preserve">также включал </w:t>
      </w:r>
      <w:r w:rsidRPr="00FE36B8">
        <w:rPr>
          <w:sz w:val="28"/>
          <w:szCs w:val="28"/>
        </w:rPr>
        <w:t>текст информированного согласия</w:t>
      </w:r>
      <w:r w:rsidR="00C57227">
        <w:rPr>
          <w:sz w:val="28"/>
          <w:szCs w:val="28"/>
        </w:rPr>
        <w:t xml:space="preserve">, подтверждающий добровольное </w:t>
      </w:r>
      <w:r w:rsidRPr="00FE36B8">
        <w:rPr>
          <w:sz w:val="28"/>
          <w:szCs w:val="28"/>
        </w:rPr>
        <w:t>участи</w:t>
      </w:r>
      <w:r w:rsidR="00C57227">
        <w:rPr>
          <w:sz w:val="28"/>
          <w:szCs w:val="28"/>
        </w:rPr>
        <w:t xml:space="preserve">е </w:t>
      </w:r>
      <w:r w:rsidRPr="00FE36B8">
        <w:rPr>
          <w:sz w:val="28"/>
          <w:szCs w:val="28"/>
        </w:rPr>
        <w:t>респондент</w:t>
      </w:r>
      <w:r w:rsidR="00C57227">
        <w:rPr>
          <w:sz w:val="28"/>
          <w:szCs w:val="28"/>
        </w:rPr>
        <w:t xml:space="preserve">ов в исследовании. </w:t>
      </w:r>
      <w:r w:rsidRPr="00FE36B8">
        <w:rPr>
          <w:sz w:val="28"/>
          <w:szCs w:val="28"/>
        </w:rPr>
        <w:t xml:space="preserve">Опрос </w:t>
      </w:r>
      <w:r w:rsidR="00C57227">
        <w:rPr>
          <w:sz w:val="28"/>
          <w:szCs w:val="28"/>
        </w:rPr>
        <w:t xml:space="preserve">распространялся в бумажной и электронной форме через </w:t>
      </w:r>
      <w:r w:rsidR="00C57227" w:rsidRPr="00FE36B8">
        <w:rPr>
          <w:sz w:val="28"/>
          <w:szCs w:val="28"/>
        </w:rPr>
        <w:t xml:space="preserve">сервис </w:t>
      </w:r>
      <w:r w:rsidR="00C57227" w:rsidRPr="00FE36B8">
        <w:rPr>
          <w:sz w:val="28"/>
          <w:szCs w:val="28"/>
          <w:lang w:val="en-US"/>
        </w:rPr>
        <w:t>Google</w:t>
      </w:r>
      <w:r w:rsidR="007D48EE">
        <w:rPr>
          <w:sz w:val="28"/>
          <w:szCs w:val="28"/>
        </w:rPr>
        <w:t xml:space="preserve"> </w:t>
      </w:r>
      <w:r w:rsidR="00C57227" w:rsidRPr="00FE36B8">
        <w:rPr>
          <w:sz w:val="28"/>
          <w:szCs w:val="28"/>
          <w:lang w:val="en-US"/>
        </w:rPr>
        <w:t>Form</w:t>
      </w:r>
      <w:r w:rsidR="00C57227">
        <w:rPr>
          <w:sz w:val="28"/>
          <w:szCs w:val="28"/>
        </w:rPr>
        <w:t xml:space="preserve">. Опрос </w:t>
      </w:r>
      <w:r w:rsidRPr="00FE36B8">
        <w:rPr>
          <w:sz w:val="28"/>
          <w:szCs w:val="28"/>
        </w:rPr>
        <w:t>проводился в период с сентября по декабрь 2018г</w:t>
      </w:r>
      <w:r w:rsidR="00701A93">
        <w:rPr>
          <w:sz w:val="28"/>
          <w:szCs w:val="28"/>
        </w:rPr>
        <w:t>.</w:t>
      </w:r>
      <w:r w:rsidRPr="00FE36B8">
        <w:rPr>
          <w:sz w:val="28"/>
          <w:szCs w:val="28"/>
        </w:rPr>
        <w:t xml:space="preserve"> (приложение 2). </w:t>
      </w:r>
      <w:r w:rsidR="00CC15A1">
        <w:rPr>
          <w:sz w:val="28"/>
          <w:szCs w:val="28"/>
        </w:rPr>
        <w:t>В</w:t>
      </w:r>
      <w:r w:rsidRPr="00FE36B8">
        <w:rPr>
          <w:sz w:val="28"/>
          <w:szCs w:val="28"/>
        </w:rPr>
        <w:t xml:space="preserve"> анализе данных</w:t>
      </w:r>
      <w:r w:rsidR="00646DA2">
        <w:rPr>
          <w:sz w:val="28"/>
          <w:szCs w:val="28"/>
        </w:rPr>
        <w:t>,</w:t>
      </w:r>
      <w:r w:rsidRPr="00FE36B8">
        <w:rPr>
          <w:sz w:val="28"/>
          <w:szCs w:val="28"/>
        </w:rPr>
        <w:t xml:space="preserve"> полученных в ходе анкетирования пациентов</w:t>
      </w:r>
      <w:r w:rsidR="00646DA2">
        <w:rPr>
          <w:sz w:val="28"/>
          <w:szCs w:val="28"/>
        </w:rPr>
        <w:t>,</w:t>
      </w:r>
      <w:r w:rsidRPr="00FE36B8">
        <w:rPr>
          <w:sz w:val="28"/>
          <w:szCs w:val="28"/>
        </w:rPr>
        <w:t xml:space="preserve"> были проведены межгрупповые сравнения по полу. В </w:t>
      </w:r>
      <w:r w:rsidR="00CC15A1">
        <w:rPr>
          <w:sz w:val="28"/>
          <w:szCs w:val="28"/>
        </w:rPr>
        <w:t>исследовании</w:t>
      </w:r>
      <w:r w:rsidRPr="00FE36B8">
        <w:rPr>
          <w:sz w:val="28"/>
          <w:szCs w:val="28"/>
        </w:rPr>
        <w:t xml:space="preserve"> приняли участие 123 (60,9%) мужчины и 79 (39,1%) женщин. </w:t>
      </w:r>
    </w:p>
    <w:p w14:paraId="60EFEC70" w14:textId="40B337D6" w:rsidR="00FE36B8" w:rsidRPr="00FE36B8" w:rsidRDefault="00FE36B8" w:rsidP="00FE36B8">
      <w:pPr>
        <w:ind w:right="-1" w:firstLine="567"/>
        <w:rPr>
          <w:sz w:val="28"/>
          <w:szCs w:val="28"/>
        </w:rPr>
      </w:pPr>
      <w:r w:rsidRPr="00FE36B8">
        <w:rPr>
          <w:sz w:val="28"/>
          <w:szCs w:val="28"/>
        </w:rPr>
        <w:t>Статистический анализ данных включал частотн</w:t>
      </w:r>
      <w:r w:rsidR="00A601B4">
        <w:rPr>
          <w:sz w:val="28"/>
          <w:szCs w:val="28"/>
        </w:rPr>
        <w:t>ый анализ ответов</w:t>
      </w:r>
      <w:r w:rsidRPr="00FE36B8">
        <w:rPr>
          <w:sz w:val="28"/>
          <w:szCs w:val="28"/>
        </w:rPr>
        <w:t>,</w:t>
      </w:r>
      <w:r w:rsidR="00A601B4">
        <w:rPr>
          <w:sz w:val="28"/>
          <w:szCs w:val="28"/>
        </w:rPr>
        <w:t xml:space="preserve"> для</w:t>
      </w:r>
      <w:r w:rsidRPr="00FE36B8">
        <w:rPr>
          <w:sz w:val="28"/>
          <w:szCs w:val="28"/>
        </w:rPr>
        <w:t xml:space="preserve"> межгрупповы</w:t>
      </w:r>
      <w:r w:rsidR="00A601B4">
        <w:rPr>
          <w:sz w:val="28"/>
          <w:szCs w:val="28"/>
        </w:rPr>
        <w:t>х</w:t>
      </w:r>
      <w:r w:rsidRPr="00FE36B8">
        <w:rPr>
          <w:sz w:val="28"/>
          <w:szCs w:val="28"/>
        </w:rPr>
        <w:t xml:space="preserve"> сравнени</w:t>
      </w:r>
      <w:r w:rsidR="00A601B4">
        <w:rPr>
          <w:sz w:val="28"/>
          <w:szCs w:val="28"/>
        </w:rPr>
        <w:t xml:space="preserve">й использовался </w:t>
      </w:r>
      <w:r w:rsidRPr="00FE36B8">
        <w:rPr>
          <w:sz w:val="28"/>
          <w:szCs w:val="28"/>
        </w:rPr>
        <w:t>хи-квадрат с поправкой на правдоподобие. Статистическ</w:t>
      </w:r>
      <w:r w:rsidR="00A601B4">
        <w:rPr>
          <w:sz w:val="28"/>
          <w:szCs w:val="28"/>
        </w:rPr>
        <w:t>ая</w:t>
      </w:r>
      <w:r w:rsidRPr="00FE36B8">
        <w:rPr>
          <w:sz w:val="28"/>
          <w:szCs w:val="28"/>
        </w:rPr>
        <w:t xml:space="preserve"> значим</w:t>
      </w:r>
      <w:r w:rsidR="00A601B4">
        <w:rPr>
          <w:sz w:val="28"/>
          <w:szCs w:val="28"/>
        </w:rPr>
        <w:t>ость</w:t>
      </w:r>
      <w:r w:rsidRPr="00FE36B8">
        <w:rPr>
          <w:sz w:val="28"/>
          <w:szCs w:val="28"/>
        </w:rPr>
        <w:t xml:space="preserve"> результат</w:t>
      </w:r>
      <w:r w:rsidR="00A601B4">
        <w:rPr>
          <w:sz w:val="28"/>
          <w:szCs w:val="28"/>
        </w:rPr>
        <w:t xml:space="preserve">ов определялась при уровне </w:t>
      </w:r>
      <w:r w:rsidRPr="00FE36B8">
        <w:rPr>
          <w:sz w:val="28"/>
          <w:szCs w:val="28"/>
          <w:lang w:val="en-US"/>
        </w:rPr>
        <w:t>p</w:t>
      </w:r>
      <w:r w:rsidRPr="00FE36B8">
        <w:rPr>
          <w:sz w:val="28"/>
          <w:szCs w:val="28"/>
        </w:rPr>
        <w:t xml:space="preserve">&lt;0,05. </w:t>
      </w:r>
      <w:r w:rsidR="00A601B4">
        <w:rPr>
          <w:sz w:val="28"/>
          <w:szCs w:val="28"/>
        </w:rPr>
        <w:t>Обработка данных проводилась</w:t>
      </w:r>
      <w:r w:rsidRPr="00FE36B8">
        <w:rPr>
          <w:sz w:val="28"/>
          <w:szCs w:val="28"/>
        </w:rPr>
        <w:t xml:space="preserve"> с </w:t>
      </w:r>
      <w:r w:rsidR="00A601B4">
        <w:rPr>
          <w:sz w:val="28"/>
          <w:szCs w:val="28"/>
        </w:rPr>
        <w:t>использованием</w:t>
      </w:r>
      <w:r w:rsidRPr="00FE36B8">
        <w:rPr>
          <w:sz w:val="28"/>
          <w:szCs w:val="28"/>
        </w:rPr>
        <w:t xml:space="preserve"> статистическо</w:t>
      </w:r>
      <w:r w:rsidR="00A601B4">
        <w:rPr>
          <w:sz w:val="28"/>
          <w:szCs w:val="28"/>
        </w:rPr>
        <w:t xml:space="preserve">го пакета </w:t>
      </w:r>
      <w:r w:rsidRPr="00FE36B8">
        <w:rPr>
          <w:sz w:val="28"/>
          <w:szCs w:val="28"/>
          <w:lang w:val="en-US"/>
        </w:rPr>
        <w:t>IBMSPSSStatistics</w:t>
      </w:r>
      <w:r w:rsidRPr="00FE36B8">
        <w:rPr>
          <w:sz w:val="28"/>
          <w:szCs w:val="28"/>
        </w:rPr>
        <w:t xml:space="preserve"> (22-версия).</w:t>
      </w:r>
    </w:p>
    <w:p w14:paraId="5FEBCACC" w14:textId="77777777" w:rsidR="00281AF2" w:rsidRPr="007D48EE" w:rsidRDefault="00FE36B8" w:rsidP="00281AF2">
      <w:pPr>
        <w:tabs>
          <w:tab w:val="left" w:pos="851"/>
        </w:tabs>
        <w:autoSpaceDE w:val="0"/>
        <w:autoSpaceDN w:val="0"/>
        <w:adjustRightInd w:val="0"/>
        <w:ind w:firstLine="567"/>
        <w:rPr>
          <w:sz w:val="28"/>
          <w:szCs w:val="28"/>
        </w:rPr>
      </w:pPr>
      <w:r w:rsidRPr="00FE36B8">
        <w:rPr>
          <w:b/>
          <w:bCs/>
          <w:sz w:val="28"/>
          <w:szCs w:val="28"/>
        </w:rPr>
        <w:t>Задача 4:</w:t>
      </w:r>
      <w:r w:rsidRPr="00FE36B8">
        <w:rPr>
          <w:sz w:val="28"/>
          <w:szCs w:val="28"/>
        </w:rPr>
        <w:t xml:space="preserve"> </w:t>
      </w:r>
      <w:r w:rsidR="00281AF2" w:rsidRPr="007D48EE">
        <w:rPr>
          <w:sz w:val="28"/>
          <w:szCs w:val="28"/>
        </w:rPr>
        <w:t>Изучить мультидисциплинарный подход в реабилитации пациентов с хронической сердечной недостаточностью</w:t>
      </w:r>
    </w:p>
    <w:p w14:paraId="2D7EA7DA" w14:textId="113855D7" w:rsidR="00FE36B8" w:rsidRPr="00FE36B8" w:rsidRDefault="00FE36B8" w:rsidP="00FE36B8">
      <w:pPr>
        <w:ind w:right="-1" w:firstLine="567"/>
        <w:rPr>
          <w:sz w:val="28"/>
          <w:szCs w:val="28"/>
        </w:rPr>
      </w:pPr>
      <w:r w:rsidRPr="00FE36B8">
        <w:rPr>
          <w:i/>
          <w:iCs/>
          <w:sz w:val="28"/>
          <w:szCs w:val="28"/>
          <w:lang w:val="kk-KZ"/>
        </w:rPr>
        <w:t>Материалы</w:t>
      </w:r>
      <w:r w:rsidRPr="00FE36B8">
        <w:rPr>
          <w:i/>
          <w:iCs/>
          <w:sz w:val="28"/>
          <w:szCs w:val="28"/>
        </w:rPr>
        <w:t xml:space="preserve">: </w:t>
      </w:r>
      <w:r w:rsidRPr="00FE36B8">
        <w:rPr>
          <w:sz w:val="28"/>
          <w:szCs w:val="28"/>
        </w:rPr>
        <w:t>модель совершенствовани</w:t>
      </w:r>
      <w:r w:rsidR="00A158CD">
        <w:rPr>
          <w:sz w:val="28"/>
          <w:szCs w:val="28"/>
        </w:rPr>
        <w:t>я</w:t>
      </w:r>
      <w:r w:rsidRPr="00FE36B8">
        <w:rPr>
          <w:sz w:val="28"/>
          <w:szCs w:val="28"/>
        </w:rPr>
        <w:t xml:space="preserve"> реабилитационной помощи пациент</w:t>
      </w:r>
      <w:r w:rsidR="00646DA2">
        <w:rPr>
          <w:sz w:val="28"/>
          <w:szCs w:val="28"/>
        </w:rPr>
        <w:t>ам с ХСН</w:t>
      </w:r>
      <w:r w:rsidR="00EF52FE">
        <w:rPr>
          <w:sz w:val="28"/>
          <w:szCs w:val="28"/>
        </w:rPr>
        <w:t xml:space="preserve"> была разработана на основе </w:t>
      </w:r>
      <w:r w:rsidRPr="00FE36B8">
        <w:rPr>
          <w:sz w:val="28"/>
          <w:szCs w:val="28"/>
        </w:rPr>
        <w:t>результат</w:t>
      </w:r>
      <w:r w:rsidR="00EF52FE">
        <w:rPr>
          <w:sz w:val="28"/>
          <w:szCs w:val="28"/>
        </w:rPr>
        <w:t>ов л</w:t>
      </w:r>
      <w:r w:rsidRPr="00FE36B8">
        <w:rPr>
          <w:sz w:val="28"/>
          <w:szCs w:val="28"/>
        </w:rPr>
        <w:t xml:space="preserve">итературного анализа, а также </w:t>
      </w:r>
      <w:r w:rsidR="00EF52FE">
        <w:rPr>
          <w:sz w:val="28"/>
          <w:szCs w:val="28"/>
        </w:rPr>
        <w:t xml:space="preserve">данных, полученных в ходе </w:t>
      </w:r>
      <w:r w:rsidRPr="00FE36B8">
        <w:rPr>
          <w:sz w:val="28"/>
          <w:szCs w:val="28"/>
        </w:rPr>
        <w:t xml:space="preserve">опроса среди заинтересованных сторон, </w:t>
      </w:r>
      <w:r w:rsidR="00EF52FE">
        <w:rPr>
          <w:sz w:val="28"/>
          <w:szCs w:val="28"/>
        </w:rPr>
        <w:t>включая</w:t>
      </w:r>
      <w:r w:rsidRPr="00FE36B8">
        <w:rPr>
          <w:sz w:val="28"/>
          <w:szCs w:val="28"/>
        </w:rPr>
        <w:t xml:space="preserve"> пациентов с ХСН и врачей. В </w:t>
      </w:r>
      <w:r w:rsidR="00EF52FE">
        <w:rPr>
          <w:sz w:val="28"/>
          <w:szCs w:val="28"/>
        </w:rPr>
        <w:t xml:space="preserve">основу модели </w:t>
      </w:r>
      <w:r w:rsidRPr="00FE36B8">
        <w:rPr>
          <w:sz w:val="28"/>
          <w:szCs w:val="28"/>
        </w:rPr>
        <w:t xml:space="preserve">были </w:t>
      </w:r>
      <w:r w:rsidR="00EF52FE">
        <w:rPr>
          <w:sz w:val="28"/>
          <w:szCs w:val="28"/>
        </w:rPr>
        <w:t xml:space="preserve">заложены ключевые </w:t>
      </w:r>
      <w:r w:rsidRPr="00FE36B8">
        <w:rPr>
          <w:sz w:val="28"/>
          <w:szCs w:val="28"/>
        </w:rPr>
        <w:t>аспекты пациент-ориентированной помощи</w:t>
      </w:r>
      <w:r w:rsidR="00EF52FE">
        <w:rPr>
          <w:sz w:val="28"/>
          <w:szCs w:val="28"/>
        </w:rPr>
        <w:t>, такие как инф</w:t>
      </w:r>
      <w:r w:rsidRPr="00FE36B8">
        <w:rPr>
          <w:sz w:val="28"/>
          <w:szCs w:val="28"/>
        </w:rPr>
        <w:t>ормирование и обучение</w:t>
      </w:r>
      <w:r w:rsidR="00EF52FE">
        <w:rPr>
          <w:sz w:val="28"/>
          <w:szCs w:val="28"/>
        </w:rPr>
        <w:t xml:space="preserve"> пациентов</w:t>
      </w:r>
      <w:r w:rsidRPr="00FE36B8">
        <w:rPr>
          <w:sz w:val="28"/>
          <w:szCs w:val="28"/>
        </w:rPr>
        <w:t xml:space="preserve">, а также координация </w:t>
      </w:r>
      <w:r w:rsidR="00EF52FE">
        <w:rPr>
          <w:sz w:val="28"/>
          <w:szCs w:val="28"/>
        </w:rPr>
        <w:t xml:space="preserve">действий </w:t>
      </w:r>
      <w:r w:rsidRPr="00FE36B8">
        <w:rPr>
          <w:sz w:val="28"/>
          <w:szCs w:val="28"/>
        </w:rPr>
        <w:t>медицинск</w:t>
      </w:r>
      <w:r w:rsidR="00EF52FE">
        <w:rPr>
          <w:sz w:val="28"/>
          <w:szCs w:val="28"/>
        </w:rPr>
        <w:t>ого</w:t>
      </w:r>
      <w:r w:rsidRPr="00FE36B8">
        <w:rPr>
          <w:sz w:val="28"/>
          <w:szCs w:val="28"/>
        </w:rPr>
        <w:t xml:space="preserve"> персонал</w:t>
      </w:r>
      <w:r w:rsidR="00EF52FE">
        <w:rPr>
          <w:sz w:val="28"/>
          <w:szCs w:val="28"/>
        </w:rPr>
        <w:t>а</w:t>
      </w:r>
      <w:r w:rsidRPr="00FE36B8">
        <w:rPr>
          <w:sz w:val="28"/>
          <w:szCs w:val="28"/>
        </w:rPr>
        <w:t>.</w:t>
      </w:r>
    </w:p>
    <w:p w14:paraId="6EFA2EAF" w14:textId="1AA5FF1C" w:rsidR="00FE36B8" w:rsidRPr="00FE36B8" w:rsidRDefault="00FE36B8" w:rsidP="00FE36B8">
      <w:pPr>
        <w:ind w:right="-1" w:firstLine="567"/>
        <w:rPr>
          <w:sz w:val="28"/>
          <w:szCs w:val="28"/>
        </w:rPr>
      </w:pPr>
      <w:r w:rsidRPr="00FE36B8">
        <w:rPr>
          <w:sz w:val="28"/>
          <w:szCs w:val="28"/>
        </w:rPr>
        <w:t xml:space="preserve">Модель была апробирована в медицинском центре «Талмед», где </w:t>
      </w:r>
      <w:r w:rsidR="00EF52FE">
        <w:rPr>
          <w:sz w:val="28"/>
          <w:szCs w:val="28"/>
        </w:rPr>
        <w:t>предоставляется</w:t>
      </w:r>
      <w:r w:rsidRPr="00FE36B8">
        <w:rPr>
          <w:sz w:val="28"/>
          <w:szCs w:val="28"/>
        </w:rPr>
        <w:t xml:space="preserve"> медицинская помощь, </w:t>
      </w:r>
      <w:r w:rsidR="00EF52FE">
        <w:rPr>
          <w:sz w:val="28"/>
          <w:szCs w:val="28"/>
        </w:rPr>
        <w:t>включая</w:t>
      </w:r>
      <w:r w:rsidRPr="00FE36B8">
        <w:rPr>
          <w:sz w:val="28"/>
          <w:szCs w:val="28"/>
        </w:rPr>
        <w:t xml:space="preserve"> реабилитаци</w:t>
      </w:r>
      <w:r w:rsidR="00EF52FE">
        <w:rPr>
          <w:sz w:val="28"/>
          <w:szCs w:val="28"/>
        </w:rPr>
        <w:t>ю</w:t>
      </w:r>
      <w:r w:rsidRPr="00FE36B8">
        <w:rPr>
          <w:sz w:val="28"/>
          <w:szCs w:val="28"/>
        </w:rPr>
        <w:t xml:space="preserve"> неврологических, кардиологических и травматологических </w:t>
      </w:r>
      <w:r w:rsidR="00EF52FE">
        <w:rPr>
          <w:sz w:val="28"/>
          <w:szCs w:val="28"/>
        </w:rPr>
        <w:t>пациентов</w:t>
      </w:r>
      <w:r w:rsidRPr="00FE36B8">
        <w:rPr>
          <w:sz w:val="28"/>
          <w:szCs w:val="28"/>
        </w:rPr>
        <w:t>. Реабилитацию про</w:t>
      </w:r>
      <w:r w:rsidR="00EF52FE">
        <w:rPr>
          <w:sz w:val="28"/>
          <w:szCs w:val="28"/>
        </w:rPr>
        <w:t>х</w:t>
      </w:r>
      <w:r w:rsidRPr="00FE36B8">
        <w:rPr>
          <w:sz w:val="28"/>
          <w:szCs w:val="28"/>
        </w:rPr>
        <w:t>одят пациент</w:t>
      </w:r>
      <w:r w:rsidR="00EF52FE">
        <w:rPr>
          <w:sz w:val="28"/>
          <w:szCs w:val="28"/>
        </w:rPr>
        <w:t>ы</w:t>
      </w:r>
      <w:r w:rsidRPr="00FE36B8">
        <w:rPr>
          <w:sz w:val="28"/>
          <w:szCs w:val="28"/>
        </w:rPr>
        <w:t xml:space="preserve">, перенесшие инфаркт миокарда, инсульт, АКШ, МКШ и </w:t>
      </w:r>
      <w:r w:rsidR="00EF52FE">
        <w:rPr>
          <w:sz w:val="28"/>
          <w:szCs w:val="28"/>
        </w:rPr>
        <w:t xml:space="preserve">установки </w:t>
      </w:r>
      <w:r w:rsidRPr="00FE36B8">
        <w:rPr>
          <w:sz w:val="28"/>
          <w:szCs w:val="28"/>
        </w:rPr>
        <w:t>электрокардиостимуляторов.</w:t>
      </w:r>
    </w:p>
    <w:p w14:paraId="27117866" w14:textId="0B8B09A2" w:rsidR="006B6151" w:rsidRDefault="00FE36B8" w:rsidP="00FE36B8">
      <w:pPr>
        <w:ind w:right="-1" w:firstLine="567"/>
        <w:rPr>
          <w:sz w:val="28"/>
          <w:szCs w:val="28"/>
        </w:rPr>
      </w:pPr>
      <w:r w:rsidRPr="00FE36B8">
        <w:rPr>
          <w:i/>
          <w:iCs/>
          <w:sz w:val="28"/>
          <w:szCs w:val="28"/>
        </w:rPr>
        <w:t>Методы:</w:t>
      </w:r>
      <w:r w:rsidRPr="00FE36B8">
        <w:rPr>
          <w:sz w:val="28"/>
          <w:szCs w:val="28"/>
        </w:rPr>
        <w:t xml:space="preserve"> </w:t>
      </w:r>
      <w:r w:rsidR="00153590">
        <w:rPr>
          <w:sz w:val="28"/>
          <w:szCs w:val="28"/>
        </w:rPr>
        <w:t>в рамках качественного исследования, целью которого была оценка эффективности</w:t>
      </w:r>
      <w:r w:rsidRPr="00FE36B8">
        <w:rPr>
          <w:sz w:val="28"/>
          <w:szCs w:val="28"/>
        </w:rPr>
        <w:t xml:space="preserve"> модели</w:t>
      </w:r>
      <w:r w:rsidR="00153590">
        <w:rPr>
          <w:sz w:val="28"/>
          <w:szCs w:val="28"/>
        </w:rPr>
        <w:t>,</w:t>
      </w:r>
      <w:r w:rsidRPr="00FE36B8">
        <w:rPr>
          <w:sz w:val="28"/>
          <w:szCs w:val="28"/>
        </w:rPr>
        <w:t xml:space="preserve"> был</w:t>
      </w:r>
      <w:r w:rsidR="00646DA2">
        <w:rPr>
          <w:sz w:val="28"/>
          <w:szCs w:val="28"/>
        </w:rPr>
        <w:t>о</w:t>
      </w:r>
      <w:r w:rsidRPr="00FE36B8">
        <w:rPr>
          <w:sz w:val="28"/>
          <w:szCs w:val="28"/>
        </w:rPr>
        <w:t xml:space="preserve"> проведен</w:t>
      </w:r>
      <w:r w:rsidR="00646DA2">
        <w:rPr>
          <w:sz w:val="28"/>
          <w:szCs w:val="28"/>
        </w:rPr>
        <w:t>о</w:t>
      </w:r>
      <w:r w:rsidRPr="00FE36B8">
        <w:rPr>
          <w:sz w:val="28"/>
          <w:szCs w:val="28"/>
        </w:rPr>
        <w:t xml:space="preserve"> </w:t>
      </w:r>
      <w:r w:rsidR="00A37290">
        <w:rPr>
          <w:sz w:val="28"/>
          <w:szCs w:val="28"/>
        </w:rPr>
        <w:t>интервьюирование</w:t>
      </w:r>
      <w:r w:rsidR="00153590">
        <w:rPr>
          <w:sz w:val="28"/>
          <w:szCs w:val="28"/>
        </w:rPr>
        <w:t xml:space="preserve">. В исследование были вовлечены два </w:t>
      </w:r>
      <w:r w:rsidRPr="00FE36B8">
        <w:rPr>
          <w:sz w:val="28"/>
          <w:szCs w:val="28"/>
        </w:rPr>
        <w:t xml:space="preserve">психолога, четыре ВОП, шесть медицинских сестер, один кардиолог, и один врач ЛФК. </w:t>
      </w:r>
      <w:r w:rsidR="00F425AE">
        <w:rPr>
          <w:sz w:val="28"/>
          <w:szCs w:val="28"/>
        </w:rPr>
        <w:t>Для сбора данных использовались</w:t>
      </w:r>
      <w:r w:rsidRPr="00FE36B8">
        <w:rPr>
          <w:sz w:val="28"/>
          <w:szCs w:val="28"/>
        </w:rPr>
        <w:t xml:space="preserve"> три центральных открытых вопроса</w:t>
      </w:r>
      <w:r w:rsidR="00F425AE">
        <w:rPr>
          <w:sz w:val="28"/>
          <w:szCs w:val="28"/>
        </w:rPr>
        <w:t>, дополненные несколькими под</w:t>
      </w:r>
      <w:r w:rsidR="00A37290">
        <w:rPr>
          <w:sz w:val="28"/>
          <w:szCs w:val="28"/>
        </w:rPr>
        <w:t xml:space="preserve"> </w:t>
      </w:r>
      <w:r w:rsidR="00F425AE">
        <w:rPr>
          <w:sz w:val="28"/>
          <w:szCs w:val="28"/>
        </w:rPr>
        <w:t xml:space="preserve">вопросами, сформированными на основе структуры </w:t>
      </w:r>
      <w:r w:rsidRPr="00FE36B8">
        <w:rPr>
          <w:sz w:val="28"/>
          <w:szCs w:val="28"/>
        </w:rPr>
        <w:t>PCO</w:t>
      </w:r>
      <w:r w:rsidR="002644CD" w:rsidRPr="002644CD">
        <w:rPr>
          <w:sz w:val="28"/>
          <w:szCs w:val="28"/>
        </w:rPr>
        <w:t xml:space="preserve"> (Population, Context, Outcome)</w:t>
      </w:r>
      <w:r w:rsidRPr="00FE36B8">
        <w:rPr>
          <w:sz w:val="28"/>
          <w:szCs w:val="28"/>
        </w:rPr>
        <w:t xml:space="preserve">, </w:t>
      </w:r>
      <w:r w:rsidR="002644CD">
        <w:rPr>
          <w:sz w:val="28"/>
          <w:szCs w:val="28"/>
        </w:rPr>
        <w:t>где</w:t>
      </w:r>
      <w:r w:rsidRPr="00FE36B8">
        <w:rPr>
          <w:sz w:val="28"/>
          <w:szCs w:val="28"/>
        </w:rPr>
        <w:t xml:space="preserve"> </w:t>
      </w:r>
      <w:r w:rsidR="0046375D">
        <w:rPr>
          <w:sz w:val="28"/>
          <w:szCs w:val="28"/>
        </w:rPr>
        <w:t>«</w:t>
      </w:r>
      <w:r w:rsidRPr="00FE36B8">
        <w:rPr>
          <w:sz w:val="28"/>
          <w:szCs w:val="28"/>
        </w:rPr>
        <w:t>P</w:t>
      </w:r>
      <w:r w:rsidR="0046375D">
        <w:rPr>
          <w:sz w:val="28"/>
          <w:szCs w:val="28"/>
        </w:rPr>
        <w:t>»</w:t>
      </w:r>
      <w:r w:rsidRPr="00FE36B8">
        <w:rPr>
          <w:sz w:val="28"/>
          <w:szCs w:val="28"/>
        </w:rPr>
        <w:t xml:space="preserve"> обозначает исследуемую совокупность, </w:t>
      </w:r>
      <w:r w:rsidR="0046375D">
        <w:rPr>
          <w:sz w:val="28"/>
          <w:szCs w:val="28"/>
        </w:rPr>
        <w:t>«</w:t>
      </w:r>
      <w:r w:rsidRPr="00FE36B8">
        <w:rPr>
          <w:sz w:val="28"/>
          <w:szCs w:val="28"/>
        </w:rPr>
        <w:t>C</w:t>
      </w:r>
      <w:r w:rsidR="0046375D">
        <w:rPr>
          <w:sz w:val="28"/>
          <w:szCs w:val="28"/>
        </w:rPr>
        <w:t>»</w:t>
      </w:r>
      <w:r w:rsidRPr="00FE36B8">
        <w:rPr>
          <w:sz w:val="28"/>
          <w:szCs w:val="28"/>
        </w:rPr>
        <w:t xml:space="preserve"> обозначает контекст исследования, а </w:t>
      </w:r>
      <w:r w:rsidR="0046375D">
        <w:rPr>
          <w:sz w:val="28"/>
          <w:szCs w:val="28"/>
        </w:rPr>
        <w:t>«</w:t>
      </w:r>
      <w:r w:rsidRPr="00FE36B8">
        <w:rPr>
          <w:sz w:val="28"/>
          <w:szCs w:val="28"/>
        </w:rPr>
        <w:t>O</w:t>
      </w:r>
      <w:r w:rsidR="0046375D">
        <w:rPr>
          <w:sz w:val="28"/>
          <w:szCs w:val="28"/>
        </w:rPr>
        <w:t>»</w:t>
      </w:r>
      <w:r w:rsidRPr="00FE36B8">
        <w:rPr>
          <w:sz w:val="28"/>
          <w:szCs w:val="28"/>
        </w:rPr>
        <w:t xml:space="preserve"> обозначает интересующий результат [181]. Структура PCO помогает исследователям в разработке целенаправленного исследовательского вопроса. Центральные вопросы</w:t>
      </w:r>
      <w:r w:rsidR="006B6151">
        <w:rPr>
          <w:sz w:val="28"/>
          <w:szCs w:val="28"/>
        </w:rPr>
        <w:t xml:space="preserve"> исследования включали</w:t>
      </w:r>
      <w:r w:rsidRPr="00FE36B8">
        <w:rPr>
          <w:sz w:val="28"/>
          <w:szCs w:val="28"/>
        </w:rPr>
        <w:t xml:space="preserve">: </w:t>
      </w:r>
    </w:p>
    <w:p w14:paraId="3B41662F" w14:textId="77777777" w:rsidR="006B6151" w:rsidRDefault="00FE36B8" w:rsidP="00FE36B8">
      <w:pPr>
        <w:ind w:right="-1" w:firstLine="567"/>
        <w:rPr>
          <w:sz w:val="28"/>
          <w:szCs w:val="28"/>
        </w:rPr>
      </w:pPr>
      <w:r w:rsidRPr="00FE36B8">
        <w:rPr>
          <w:sz w:val="28"/>
          <w:szCs w:val="28"/>
        </w:rPr>
        <w:t>Какова роль каждого члена мультидисциплинарной команды</w:t>
      </w:r>
      <w:r w:rsidR="006B6151">
        <w:rPr>
          <w:sz w:val="28"/>
          <w:szCs w:val="28"/>
        </w:rPr>
        <w:t xml:space="preserve"> в реабилитационном процессе</w:t>
      </w:r>
      <w:r w:rsidRPr="00FE36B8">
        <w:rPr>
          <w:sz w:val="28"/>
          <w:szCs w:val="28"/>
        </w:rPr>
        <w:t xml:space="preserve">? </w:t>
      </w:r>
    </w:p>
    <w:p w14:paraId="4F169F1A" w14:textId="77777777" w:rsidR="006B6151" w:rsidRDefault="00FE36B8" w:rsidP="00FE36B8">
      <w:pPr>
        <w:ind w:right="-1" w:firstLine="567"/>
        <w:rPr>
          <w:sz w:val="28"/>
          <w:szCs w:val="28"/>
        </w:rPr>
      </w:pPr>
      <w:r w:rsidRPr="00FE36B8">
        <w:rPr>
          <w:sz w:val="28"/>
          <w:szCs w:val="28"/>
        </w:rPr>
        <w:t>Кто должен быть координатором реабилитационной программы пациентов с ХСН</w:t>
      </w:r>
      <w:r w:rsidR="006B6151">
        <w:rPr>
          <w:sz w:val="28"/>
          <w:szCs w:val="28"/>
        </w:rPr>
        <w:t xml:space="preserve">? </w:t>
      </w:r>
    </w:p>
    <w:p w14:paraId="5800AF76" w14:textId="77777777" w:rsidR="006B6151" w:rsidRDefault="006B6151" w:rsidP="00FE36B8">
      <w:pPr>
        <w:ind w:right="-1" w:firstLine="567"/>
        <w:rPr>
          <w:sz w:val="28"/>
          <w:szCs w:val="28"/>
        </w:rPr>
      </w:pPr>
      <w:r>
        <w:rPr>
          <w:sz w:val="28"/>
          <w:szCs w:val="28"/>
        </w:rPr>
        <w:t>Какие о</w:t>
      </w:r>
      <w:r w:rsidR="00FE36B8" w:rsidRPr="00FE36B8">
        <w:rPr>
          <w:sz w:val="28"/>
          <w:szCs w:val="28"/>
        </w:rPr>
        <w:t>сновные барьеры</w:t>
      </w:r>
      <w:r>
        <w:rPr>
          <w:sz w:val="28"/>
          <w:szCs w:val="28"/>
        </w:rPr>
        <w:t xml:space="preserve"> существует для эффективной</w:t>
      </w:r>
      <w:r w:rsidR="00FE36B8" w:rsidRPr="00FE36B8">
        <w:rPr>
          <w:sz w:val="28"/>
          <w:szCs w:val="28"/>
        </w:rPr>
        <w:t xml:space="preserve"> реализации реабилитационной программы </w:t>
      </w:r>
      <w:r>
        <w:rPr>
          <w:sz w:val="28"/>
          <w:szCs w:val="28"/>
        </w:rPr>
        <w:t xml:space="preserve">для </w:t>
      </w:r>
      <w:r w:rsidR="00FE36B8" w:rsidRPr="00FE36B8">
        <w:rPr>
          <w:sz w:val="28"/>
          <w:szCs w:val="28"/>
        </w:rPr>
        <w:t>пациентов с ХСН</w:t>
      </w:r>
      <w:r>
        <w:rPr>
          <w:sz w:val="28"/>
          <w:szCs w:val="28"/>
        </w:rPr>
        <w:t>?</w:t>
      </w:r>
      <w:r w:rsidR="00FE36B8" w:rsidRPr="00FE36B8">
        <w:rPr>
          <w:sz w:val="28"/>
          <w:szCs w:val="28"/>
        </w:rPr>
        <w:t xml:space="preserve"> </w:t>
      </w:r>
    </w:p>
    <w:p w14:paraId="0EDDDD46" w14:textId="172AF1D9" w:rsidR="00FE36B8" w:rsidRPr="00FE36B8" w:rsidRDefault="00FE36B8" w:rsidP="00FE36B8">
      <w:pPr>
        <w:ind w:right="-1" w:firstLine="567"/>
        <w:rPr>
          <w:sz w:val="28"/>
          <w:szCs w:val="28"/>
        </w:rPr>
      </w:pPr>
      <w:r w:rsidRPr="00FE36B8">
        <w:rPr>
          <w:sz w:val="28"/>
          <w:szCs w:val="28"/>
        </w:rPr>
        <w:t>Анализ данных пров</w:t>
      </w:r>
      <w:r w:rsidR="006B6151">
        <w:rPr>
          <w:sz w:val="28"/>
          <w:szCs w:val="28"/>
        </w:rPr>
        <w:t xml:space="preserve">одился путем </w:t>
      </w:r>
      <w:r w:rsidRPr="00FE36B8">
        <w:rPr>
          <w:sz w:val="28"/>
          <w:szCs w:val="28"/>
        </w:rPr>
        <w:t>расшифровки интервью. Исследователь внимательно ознакоми</w:t>
      </w:r>
      <w:r w:rsidR="006B6151">
        <w:rPr>
          <w:sz w:val="28"/>
          <w:szCs w:val="28"/>
        </w:rPr>
        <w:t>лся</w:t>
      </w:r>
      <w:r w:rsidRPr="00FE36B8">
        <w:rPr>
          <w:sz w:val="28"/>
          <w:szCs w:val="28"/>
        </w:rPr>
        <w:t xml:space="preserve"> с данными, </w:t>
      </w:r>
      <w:r w:rsidR="006B6151">
        <w:rPr>
          <w:sz w:val="28"/>
          <w:szCs w:val="28"/>
        </w:rPr>
        <w:t xml:space="preserve">после чего провел </w:t>
      </w:r>
      <w:r w:rsidRPr="00FE36B8">
        <w:rPr>
          <w:sz w:val="28"/>
          <w:szCs w:val="28"/>
        </w:rPr>
        <w:t>кодиро</w:t>
      </w:r>
      <w:r w:rsidR="006B6151">
        <w:rPr>
          <w:sz w:val="28"/>
          <w:szCs w:val="28"/>
        </w:rPr>
        <w:t xml:space="preserve">вание </w:t>
      </w:r>
      <w:r w:rsidRPr="00FE36B8">
        <w:rPr>
          <w:sz w:val="28"/>
          <w:szCs w:val="28"/>
        </w:rPr>
        <w:t xml:space="preserve">результатов. </w:t>
      </w:r>
      <w:r w:rsidR="006B6151">
        <w:rPr>
          <w:sz w:val="28"/>
          <w:szCs w:val="28"/>
        </w:rPr>
        <w:t xml:space="preserve">Выделенные </w:t>
      </w:r>
      <w:r w:rsidRPr="00FE36B8">
        <w:rPr>
          <w:sz w:val="28"/>
          <w:szCs w:val="28"/>
        </w:rPr>
        <w:t xml:space="preserve">коды были сгруппированы </w:t>
      </w:r>
      <w:r w:rsidR="006B6151">
        <w:rPr>
          <w:sz w:val="28"/>
          <w:szCs w:val="28"/>
        </w:rPr>
        <w:t xml:space="preserve">по </w:t>
      </w:r>
      <w:r w:rsidRPr="00FE36B8">
        <w:rPr>
          <w:sz w:val="28"/>
          <w:szCs w:val="28"/>
        </w:rPr>
        <w:t>общи</w:t>
      </w:r>
      <w:r w:rsidR="006B6151">
        <w:rPr>
          <w:sz w:val="28"/>
          <w:szCs w:val="28"/>
        </w:rPr>
        <w:t>м</w:t>
      </w:r>
      <w:r w:rsidRPr="00FE36B8">
        <w:rPr>
          <w:sz w:val="28"/>
          <w:szCs w:val="28"/>
        </w:rPr>
        <w:t xml:space="preserve"> концепци</w:t>
      </w:r>
      <w:r w:rsidR="006B6151">
        <w:rPr>
          <w:sz w:val="28"/>
          <w:szCs w:val="28"/>
        </w:rPr>
        <w:t>ям</w:t>
      </w:r>
      <w:r w:rsidRPr="00FE36B8">
        <w:rPr>
          <w:sz w:val="28"/>
          <w:szCs w:val="28"/>
        </w:rPr>
        <w:t>,</w:t>
      </w:r>
      <w:r w:rsidR="006B6151">
        <w:rPr>
          <w:sz w:val="28"/>
          <w:szCs w:val="28"/>
        </w:rPr>
        <w:t xml:space="preserve"> что позволило описать </w:t>
      </w:r>
      <w:r w:rsidRPr="00FE36B8">
        <w:rPr>
          <w:sz w:val="28"/>
          <w:szCs w:val="28"/>
        </w:rPr>
        <w:t>ключевые выводы</w:t>
      </w:r>
      <w:r w:rsidR="006B6151">
        <w:rPr>
          <w:sz w:val="28"/>
          <w:szCs w:val="28"/>
        </w:rPr>
        <w:t xml:space="preserve"> исследования</w:t>
      </w:r>
      <w:r w:rsidRPr="00FE36B8">
        <w:rPr>
          <w:sz w:val="28"/>
          <w:szCs w:val="28"/>
        </w:rPr>
        <w:t>.</w:t>
      </w:r>
    </w:p>
    <w:p w14:paraId="29ADCD9D" w14:textId="761CD5CE" w:rsidR="00281AF2" w:rsidRPr="007D48EE" w:rsidRDefault="00FE36B8" w:rsidP="00281AF2">
      <w:pPr>
        <w:autoSpaceDE w:val="0"/>
        <w:autoSpaceDN w:val="0"/>
        <w:adjustRightInd w:val="0"/>
        <w:ind w:firstLine="567"/>
        <w:rPr>
          <w:color w:val="000000" w:themeColor="text1"/>
          <w:sz w:val="28"/>
          <w:szCs w:val="28"/>
        </w:rPr>
      </w:pPr>
      <w:r w:rsidRPr="00FE36B8">
        <w:rPr>
          <w:b/>
          <w:bCs/>
          <w:sz w:val="28"/>
          <w:szCs w:val="28"/>
        </w:rPr>
        <w:t xml:space="preserve">Задача 5: </w:t>
      </w:r>
      <w:r w:rsidR="00281AF2" w:rsidRPr="007D48EE">
        <w:rPr>
          <w:color w:val="000000" w:themeColor="text1"/>
          <w:sz w:val="28"/>
          <w:szCs w:val="28"/>
        </w:rPr>
        <w:t xml:space="preserve">Апробация программы реабилитации пациентов с хронической сердечной недостаточностью в медицинском центре </w:t>
      </w:r>
      <w:r w:rsidR="00D0202C" w:rsidRPr="007D48EE">
        <w:rPr>
          <w:color w:val="000000" w:themeColor="text1"/>
          <w:sz w:val="28"/>
          <w:szCs w:val="28"/>
        </w:rPr>
        <w:t>«</w:t>
      </w:r>
      <w:r w:rsidR="00281AF2" w:rsidRPr="007D48EE">
        <w:rPr>
          <w:color w:val="000000" w:themeColor="text1"/>
          <w:sz w:val="28"/>
          <w:szCs w:val="28"/>
        </w:rPr>
        <w:t>Талмед</w:t>
      </w:r>
      <w:r w:rsidR="00D0202C" w:rsidRPr="007D48EE">
        <w:rPr>
          <w:color w:val="000000" w:themeColor="text1"/>
          <w:sz w:val="28"/>
          <w:szCs w:val="28"/>
        </w:rPr>
        <w:t>»</w:t>
      </w:r>
      <w:r w:rsidR="00281AF2" w:rsidRPr="007D48EE">
        <w:rPr>
          <w:color w:val="000000" w:themeColor="text1"/>
          <w:sz w:val="28"/>
          <w:szCs w:val="28"/>
        </w:rPr>
        <w:t xml:space="preserve"> и изучение ее </w:t>
      </w:r>
      <w:r w:rsidR="00D0202C" w:rsidRPr="007D48EE">
        <w:rPr>
          <w:color w:val="000000" w:themeColor="text1"/>
          <w:sz w:val="28"/>
          <w:szCs w:val="28"/>
        </w:rPr>
        <w:t>воздействия</w:t>
      </w:r>
      <w:r w:rsidR="00281AF2" w:rsidRPr="007D48EE">
        <w:rPr>
          <w:color w:val="000000" w:themeColor="text1"/>
          <w:sz w:val="28"/>
          <w:szCs w:val="28"/>
        </w:rPr>
        <w:t xml:space="preserve"> на качество жизни пациентов с </w:t>
      </w:r>
      <w:r w:rsidR="00D0202C" w:rsidRPr="007D48EE">
        <w:rPr>
          <w:color w:val="000000" w:themeColor="text1"/>
          <w:sz w:val="28"/>
          <w:szCs w:val="28"/>
        </w:rPr>
        <w:t>данным заболеванием</w:t>
      </w:r>
      <w:r w:rsidR="00281AF2" w:rsidRPr="007D48EE">
        <w:rPr>
          <w:color w:val="000000" w:themeColor="text1"/>
          <w:sz w:val="28"/>
          <w:szCs w:val="28"/>
        </w:rPr>
        <w:t xml:space="preserve">. </w:t>
      </w:r>
    </w:p>
    <w:p w14:paraId="3EA49020" w14:textId="6A3BFB85" w:rsidR="00FE36B8" w:rsidRPr="00FE36B8" w:rsidRDefault="00FE36B8" w:rsidP="00FE36B8">
      <w:pPr>
        <w:ind w:right="-1" w:firstLine="567"/>
        <w:rPr>
          <w:i/>
          <w:iCs/>
          <w:sz w:val="28"/>
          <w:szCs w:val="28"/>
        </w:rPr>
      </w:pPr>
      <w:r w:rsidRPr="00FE36B8">
        <w:rPr>
          <w:i/>
          <w:iCs/>
          <w:sz w:val="28"/>
          <w:szCs w:val="28"/>
          <w:lang w:val="kk-KZ"/>
        </w:rPr>
        <w:t>Материалы</w:t>
      </w:r>
      <w:r w:rsidRPr="00FE36B8">
        <w:rPr>
          <w:i/>
          <w:iCs/>
          <w:sz w:val="28"/>
          <w:szCs w:val="28"/>
        </w:rPr>
        <w:t xml:space="preserve">: </w:t>
      </w:r>
      <w:r w:rsidR="00D0202C">
        <w:rPr>
          <w:sz w:val="28"/>
          <w:szCs w:val="28"/>
        </w:rPr>
        <w:t>в</w:t>
      </w:r>
      <w:r w:rsidR="00D0202C" w:rsidRPr="00D0202C">
        <w:rPr>
          <w:sz w:val="28"/>
          <w:szCs w:val="28"/>
        </w:rPr>
        <w:t xml:space="preserve"> исследование было включено 108 пациентов, из которых 70,4% составляют мужчины, а 29,6% — женщины. Среди них 76,8% пациентов страдают от хронической сердечной недостаточности с преобладанием ишемической кардиомиопатии (ПИКС), в то время как 23,2% пациентов не имели ПИКС.</w:t>
      </w:r>
    </w:p>
    <w:p w14:paraId="44DC6461" w14:textId="77777777" w:rsidR="00364D0C" w:rsidRPr="00364D0C" w:rsidRDefault="00FE36B8" w:rsidP="00364D0C">
      <w:pPr>
        <w:ind w:right="-1" w:firstLine="567"/>
        <w:rPr>
          <w:sz w:val="28"/>
          <w:szCs w:val="28"/>
        </w:rPr>
      </w:pPr>
      <w:r w:rsidRPr="00FE36B8">
        <w:rPr>
          <w:i/>
          <w:iCs/>
          <w:sz w:val="28"/>
          <w:szCs w:val="28"/>
        </w:rPr>
        <w:t>Методы:</w:t>
      </w:r>
      <w:r w:rsidRPr="00FE36B8">
        <w:rPr>
          <w:sz w:val="28"/>
          <w:szCs w:val="28"/>
        </w:rPr>
        <w:t xml:space="preserve"> </w:t>
      </w:r>
      <w:r w:rsidR="00364D0C">
        <w:rPr>
          <w:sz w:val="28"/>
          <w:szCs w:val="28"/>
        </w:rPr>
        <w:t xml:space="preserve">исследование проводилось в виде </w:t>
      </w:r>
      <w:r w:rsidRPr="00FE36B8">
        <w:rPr>
          <w:sz w:val="28"/>
          <w:szCs w:val="28"/>
        </w:rPr>
        <w:t>продольно</w:t>
      </w:r>
      <w:r w:rsidR="00364D0C">
        <w:rPr>
          <w:sz w:val="28"/>
          <w:szCs w:val="28"/>
        </w:rPr>
        <w:t>го</w:t>
      </w:r>
      <w:r w:rsidRPr="00FE36B8">
        <w:rPr>
          <w:sz w:val="28"/>
          <w:szCs w:val="28"/>
        </w:rPr>
        <w:t xml:space="preserve"> исследовани</w:t>
      </w:r>
      <w:r w:rsidR="00364D0C">
        <w:rPr>
          <w:sz w:val="28"/>
          <w:szCs w:val="28"/>
        </w:rPr>
        <w:t xml:space="preserve">я продолжительностью </w:t>
      </w:r>
      <w:r w:rsidRPr="00FE36B8">
        <w:rPr>
          <w:sz w:val="28"/>
          <w:szCs w:val="28"/>
        </w:rPr>
        <w:t xml:space="preserve">9 месяцев. Набор пациентов </w:t>
      </w:r>
      <w:r w:rsidR="00364D0C">
        <w:rPr>
          <w:sz w:val="28"/>
          <w:szCs w:val="28"/>
        </w:rPr>
        <w:t xml:space="preserve">осуществлялся </w:t>
      </w:r>
      <w:r w:rsidRPr="00FE36B8">
        <w:rPr>
          <w:sz w:val="28"/>
          <w:szCs w:val="28"/>
        </w:rPr>
        <w:t xml:space="preserve">в период </w:t>
      </w:r>
      <w:r w:rsidR="00364D0C">
        <w:rPr>
          <w:sz w:val="28"/>
          <w:szCs w:val="28"/>
        </w:rPr>
        <w:t xml:space="preserve">с </w:t>
      </w:r>
      <w:r w:rsidRPr="00FE36B8">
        <w:rPr>
          <w:sz w:val="28"/>
          <w:szCs w:val="28"/>
        </w:rPr>
        <w:t>июн</w:t>
      </w:r>
      <w:r w:rsidR="00364D0C">
        <w:rPr>
          <w:sz w:val="28"/>
          <w:szCs w:val="28"/>
        </w:rPr>
        <w:t xml:space="preserve">я по </w:t>
      </w:r>
      <w:r w:rsidRPr="00FE36B8">
        <w:rPr>
          <w:sz w:val="28"/>
          <w:szCs w:val="28"/>
        </w:rPr>
        <w:t xml:space="preserve">ноябрь 2021 года после </w:t>
      </w:r>
      <w:r w:rsidR="00364D0C">
        <w:rPr>
          <w:sz w:val="28"/>
          <w:szCs w:val="28"/>
        </w:rPr>
        <w:t>формирования</w:t>
      </w:r>
      <w:r w:rsidRPr="00FE36B8">
        <w:rPr>
          <w:sz w:val="28"/>
          <w:szCs w:val="28"/>
        </w:rPr>
        <w:t xml:space="preserve"> мультидисциплинарной команды </w:t>
      </w:r>
      <w:r w:rsidR="00364D0C">
        <w:rPr>
          <w:sz w:val="28"/>
          <w:szCs w:val="28"/>
        </w:rPr>
        <w:t>в соответствии с</w:t>
      </w:r>
      <w:r w:rsidRPr="00FE36B8">
        <w:rPr>
          <w:sz w:val="28"/>
          <w:szCs w:val="28"/>
        </w:rPr>
        <w:t xml:space="preserve"> приказ</w:t>
      </w:r>
      <w:r w:rsidR="00364D0C">
        <w:rPr>
          <w:sz w:val="28"/>
          <w:szCs w:val="28"/>
        </w:rPr>
        <w:t>ом</w:t>
      </w:r>
      <w:r w:rsidRPr="00FE36B8">
        <w:rPr>
          <w:sz w:val="28"/>
          <w:szCs w:val="28"/>
        </w:rPr>
        <w:t xml:space="preserve"> директора медицинского центра «Талмед» №149 от 30.05.2021 года (Приложен</w:t>
      </w:r>
      <w:r w:rsidR="00FD325C">
        <w:rPr>
          <w:sz w:val="28"/>
          <w:szCs w:val="28"/>
        </w:rPr>
        <w:t xml:space="preserve">ие 3). </w:t>
      </w:r>
      <w:r w:rsidR="00364D0C">
        <w:rPr>
          <w:sz w:val="28"/>
          <w:szCs w:val="28"/>
        </w:rPr>
        <w:t xml:space="preserve">Для оценки </w:t>
      </w:r>
      <w:r w:rsidR="00FD325C">
        <w:rPr>
          <w:sz w:val="28"/>
          <w:szCs w:val="28"/>
        </w:rPr>
        <w:t>качества</w:t>
      </w:r>
      <w:r w:rsidRPr="00FE36B8">
        <w:rPr>
          <w:sz w:val="28"/>
          <w:szCs w:val="28"/>
        </w:rPr>
        <w:t xml:space="preserve"> жизни пациентов с ХСН </w:t>
      </w:r>
      <w:r w:rsidR="00364D0C">
        <w:rPr>
          <w:sz w:val="28"/>
          <w:szCs w:val="28"/>
        </w:rPr>
        <w:t>использовался</w:t>
      </w:r>
      <w:r w:rsidRPr="00FE36B8">
        <w:rPr>
          <w:sz w:val="28"/>
          <w:szCs w:val="28"/>
        </w:rPr>
        <w:t xml:space="preserve"> опрос</w:t>
      </w:r>
      <w:r w:rsidR="00364D0C">
        <w:rPr>
          <w:sz w:val="28"/>
          <w:szCs w:val="28"/>
        </w:rPr>
        <w:t xml:space="preserve">ник </w:t>
      </w:r>
      <w:r w:rsidRPr="00FE36B8">
        <w:rPr>
          <w:sz w:val="28"/>
          <w:szCs w:val="28"/>
        </w:rPr>
        <w:t>EQ - 5D</w:t>
      </w:r>
      <w:r w:rsidR="00364D0C">
        <w:rPr>
          <w:sz w:val="28"/>
          <w:szCs w:val="28"/>
        </w:rPr>
        <w:t>, который проводился</w:t>
      </w:r>
      <w:r w:rsidRPr="00FE36B8">
        <w:rPr>
          <w:sz w:val="28"/>
          <w:szCs w:val="28"/>
        </w:rPr>
        <w:t xml:space="preserve"> до и после реабилитаци</w:t>
      </w:r>
      <w:r w:rsidR="00364D0C">
        <w:rPr>
          <w:sz w:val="28"/>
          <w:szCs w:val="28"/>
        </w:rPr>
        <w:t>и</w:t>
      </w:r>
      <w:r w:rsidRPr="00FE36B8">
        <w:rPr>
          <w:sz w:val="28"/>
          <w:szCs w:val="28"/>
        </w:rPr>
        <w:t xml:space="preserve"> [182]. </w:t>
      </w:r>
      <w:r w:rsidR="00364D0C">
        <w:rPr>
          <w:sz w:val="28"/>
          <w:szCs w:val="28"/>
        </w:rPr>
        <w:t xml:space="preserve">Опросник </w:t>
      </w:r>
      <w:r w:rsidRPr="00FE36B8">
        <w:rPr>
          <w:sz w:val="28"/>
          <w:szCs w:val="28"/>
        </w:rPr>
        <w:t xml:space="preserve">EQ–5D </w:t>
      </w:r>
      <w:r w:rsidR="00364D0C">
        <w:rPr>
          <w:sz w:val="28"/>
          <w:szCs w:val="28"/>
        </w:rPr>
        <w:t>включает пять вопросов, отражающих</w:t>
      </w:r>
      <w:r w:rsidRPr="00FE36B8">
        <w:rPr>
          <w:sz w:val="28"/>
          <w:szCs w:val="28"/>
        </w:rPr>
        <w:t xml:space="preserve"> субъективн</w:t>
      </w:r>
      <w:r w:rsidR="00364D0C">
        <w:rPr>
          <w:sz w:val="28"/>
          <w:szCs w:val="28"/>
        </w:rPr>
        <w:t xml:space="preserve">ое состояние </w:t>
      </w:r>
      <w:r w:rsidRPr="00FE36B8">
        <w:rPr>
          <w:sz w:val="28"/>
          <w:szCs w:val="28"/>
        </w:rPr>
        <w:t xml:space="preserve">физического и психического здоровья </w:t>
      </w:r>
      <w:r w:rsidR="00364D0C">
        <w:rPr>
          <w:sz w:val="28"/>
          <w:szCs w:val="28"/>
        </w:rPr>
        <w:t>пациента:</w:t>
      </w:r>
      <w:r w:rsidRPr="00FE36B8">
        <w:rPr>
          <w:sz w:val="28"/>
          <w:szCs w:val="28"/>
        </w:rPr>
        <w:t xml:space="preserve">1- подвижность; 2- самообслуживание; 3- активность в повседневной жизни; 4- боль/дискомфорт; 5- тревога/депрессия. </w:t>
      </w:r>
      <w:r w:rsidR="00364D0C" w:rsidRPr="00364D0C">
        <w:rPr>
          <w:sz w:val="28"/>
          <w:szCs w:val="28"/>
        </w:rPr>
        <w:t>Одним из ключевых преимуществ использования EQ-5D является возможность получения универсальной балльной оценки состояния здоровья пациента, что позволяет использовать этот инструмент как в исследованиях среди широкой популяции, так и среди специфических групп пациентов. Анкета EQ-5D-3L позволяет собрать информацию о качестве жизни пациента в виде профиля здоровья, характеризующегося тремя уровнями выраженности проблем в пяти компонентах, а также балльной оценки здоровья с помощью визуальной аналоговой шкалы (EQ-VAS). Шкала оценки каждого компонента включает три уровня: 1 — отсутствие нарушений, 2 — умеренные нарушения, 3 — выраженные нарушения. Индивидуальный индекс здоровья (EQ-5D-индекс) рассчитывается на основе оценки выраженности нарушений по всем пяти шкалам. Визуально-аналоговая шкала (EQ-VAS) позволяет оценить текущее качество жизни пациента, где 0 баллов соответствует худшему состоянию здоровья, а 100 баллов — лучшему. Пациент делает отметку в той части шкалы, которая соответствует его самочувствию на момент заполнения анкеты.</w:t>
      </w:r>
    </w:p>
    <w:p w14:paraId="5BA86CA5" w14:textId="3B188014" w:rsidR="00373CEE" w:rsidRPr="007D48EE" w:rsidRDefault="00373CEE" w:rsidP="00373CEE">
      <w:pPr>
        <w:ind w:right="-1" w:firstLine="567"/>
        <w:rPr>
          <w:sz w:val="28"/>
          <w:szCs w:val="28"/>
        </w:rPr>
      </w:pPr>
      <w:r w:rsidRPr="007D48EE">
        <w:rPr>
          <w:sz w:val="28"/>
          <w:szCs w:val="28"/>
        </w:rPr>
        <w:t>Статистическую обработку осуществляли с применением программы Microsoft Office Exсel 2007 (Microsoft</w:t>
      </w:r>
      <w:r w:rsidR="007D48EE">
        <w:rPr>
          <w:sz w:val="28"/>
          <w:szCs w:val="28"/>
        </w:rPr>
        <w:t xml:space="preserve"> </w:t>
      </w:r>
      <w:r w:rsidRPr="007D48EE">
        <w:rPr>
          <w:sz w:val="28"/>
          <w:szCs w:val="28"/>
        </w:rPr>
        <w:t>Corp., США), SPSS17. Характер распределения признака</w:t>
      </w:r>
      <w:r w:rsidRPr="007D48EE">
        <w:rPr>
          <w:sz w:val="28"/>
          <w:szCs w:val="28"/>
          <w:lang w:val="kk-KZ"/>
        </w:rPr>
        <w:t xml:space="preserve"> </w:t>
      </w:r>
      <w:r w:rsidRPr="007D48EE">
        <w:rPr>
          <w:sz w:val="28"/>
          <w:szCs w:val="28"/>
        </w:rPr>
        <w:t>определяли методом подсчета критерия Шапиро–Уилка.</w:t>
      </w:r>
      <w:r w:rsidRPr="007D48EE">
        <w:rPr>
          <w:sz w:val="28"/>
          <w:szCs w:val="28"/>
          <w:lang w:val="kk-KZ"/>
        </w:rPr>
        <w:t xml:space="preserve"> </w:t>
      </w:r>
      <w:r w:rsidRPr="007D48EE">
        <w:rPr>
          <w:sz w:val="28"/>
          <w:szCs w:val="28"/>
        </w:rPr>
        <w:t>Для описания признака использовали его среднее значение и среднее квадратичное отклонение (при нормальном</w:t>
      </w:r>
      <w:r w:rsidRPr="007D48EE">
        <w:rPr>
          <w:sz w:val="28"/>
          <w:szCs w:val="28"/>
          <w:lang w:val="kk-KZ"/>
        </w:rPr>
        <w:t xml:space="preserve"> </w:t>
      </w:r>
      <w:r w:rsidRPr="007D48EE">
        <w:rPr>
          <w:sz w:val="28"/>
          <w:szCs w:val="28"/>
        </w:rPr>
        <w:t>распределении), медиану и квартили (при распределении,</w:t>
      </w:r>
      <w:r w:rsidRPr="007D48EE">
        <w:rPr>
          <w:sz w:val="28"/>
          <w:szCs w:val="28"/>
          <w:lang w:val="kk-KZ"/>
        </w:rPr>
        <w:t xml:space="preserve"> </w:t>
      </w:r>
      <w:r w:rsidRPr="007D48EE">
        <w:rPr>
          <w:sz w:val="28"/>
          <w:szCs w:val="28"/>
        </w:rPr>
        <w:t>отличном от нормального). Для оценки взаимосвязи между признаками использовали коэффициент корреляции</w:t>
      </w:r>
      <w:r w:rsidRPr="007D48EE">
        <w:rPr>
          <w:sz w:val="28"/>
          <w:szCs w:val="28"/>
          <w:lang w:val="kk-KZ"/>
        </w:rPr>
        <w:t xml:space="preserve"> </w:t>
      </w:r>
      <w:r w:rsidRPr="007D48EE">
        <w:rPr>
          <w:sz w:val="28"/>
          <w:szCs w:val="28"/>
        </w:rPr>
        <w:t>Спирмена. Для оценки различия двух зависимых выборок</w:t>
      </w:r>
      <w:r w:rsidRPr="007D48EE">
        <w:rPr>
          <w:sz w:val="28"/>
          <w:szCs w:val="28"/>
          <w:lang w:val="kk-KZ"/>
        </w:rPr>
        <w:t>ах</w:t>
      </w:r>
      <w:r w:rsidRPr="007D48EE">
        <w:rPr>
          <w:sz w:val="28"/>
          <w:szCs w:val="28"/>
        </w:rPr>
        <w:t xml:space="preserve"> распределением, отличным от нормального, использовали критерий Вилкоксона.</w:t>
      </w:r>
    </w:p>
    <w:p w14:paraId="2E2E5506" w14:textId="575EC94F" w:rsidR="00FE36B8" w:rsidRPr="00FE36B8" w:rsidRDefault="007F0A13" w:rsidP="00FE36B8">
      <w:pPr>
        <w:ind w:right="-1" w:firstLine="567"/>
        <w:rPr>
          <w:sz w:val="28"/>
          <w:szCs w:val="28"/>
        </w:rPr>
      </w:pPr>
      <w:r w:rsidRPr="007D48EE">
        <w:rPr>
          <w:sz w:val="28"/>
          <w:szCs w:val="28"/>
        </w:rPr>
        <w:t>М</w:t>
      </w:r>
      <w:r w:rsidR="00FE36B8" w:rsidRPr="007D48EE">
        <w:rPr>
          <w:sz w:val="28"/>
          <w:szCs w:val="28"/>
        </w:rPr>
        <w:t>етод</w:t>
      </w:r>
      <w:r w:rsidRPr="007D48EE">
        <w:rPr>
          <w:sz w:val="28"/>
          <w:szCs w:val="28"/>
        </w:rPr>
        <w:t>ы</w:t>
      </w:r>
      <w:r w:rsidR="00FE36B8" w:rsidRPr="007D48EE">
        <w:rPr>
          <w:sz w:val="28"/>
          <w:szCs w:val="28"/>
        </w:rPr>
        <w:t xml:space="preserve"> функциональной диагностики: </w:t>
      </w:r>
      <w:r w:rsidRPr="007D48EE">
        <w:rPr>
          <w:sz w:val="28"/>
          <w:szCs w:val="28"/>
        </w:rPr>
        <w:t xml:space="preserve">в рамках исследования </w:t>
      </w:r>
      <w:r>
        <w:rPr>
          <w:sz w:val="28"/>
          <w:szCs w:val="28"/>
        </w:rPr>
        <w:t xml:space="preserve">проводилось </w:t>
      </w:r>
      <w:r w:rsidR="00FE36B8" w:rsidRPr="00FE36B8">
        <w:rPr>
          <w:sz w:val="28"/>
          <w:szCs w:val="28"/>
        </w:rPr>
        <w:t>ультразвуковое исследование (УЗИ) сердца</w:t>
      </w:r>
      <w:r>
        <w:rPr>
          <w:sz w:val="28"/>
          <w:szCs w:val="28"/>
        </w:rPr>
        <w:t xml:space="preserve"> с целью измерения </w:t>
      </w:r>
      <w:r w:rsidR="00FE36B8" w:rsidRPr="00FE36B8">
        <w:rPr>
          <w:sz w:val="28"/>
          <w:szCs w:val="28"/>
        </w:rPr>
        <w:t>фракции выброса</w:t>
      </w:r>
      <w:r>
        <w:rPr>
          <w:sz w:val="28"/>
          <w:szCs w:val="28"/>
        </w:rPr>
        <w:t>, что позволяло оценить функциональное состояние сердца и динамику изменений в процессе реабилитации.</w:t>
      </w:r>
    </w:p>
    <w:p w14:paraId="42808658" w14:textId="272CED60" w:rsidR="00FE36B8" w:rsidRPr="00FE36B8" w:rsidRDefault="007F0A13" w:rsidP="00FE36B8">
      <w:pPr>
        <w:ind w:right="-1" w:firstLine="567"/>
        <w:rPr>
          <w:sz w:val="28"/>
          <w:szCs w:val="28"/>
        </w:rPr>
      </w:pPr>
      <w:r w:rsidRPr="007F0A13">
        <w:rPr>
          <w:sz w:val="28"/>
          <w:szCs w:val="28"/>
        </w:rPr>
        <w:t>Таким образом, в исследовании была использована комплексная методология, включающая различные методы анализа, что позволило получить всестороннюю информацию о влиянии реабилитации на качество жизни пациентов с ХСН и разработать практические рекомендации для улучшения реабилитационной помощи этим пациентам.</w:t>
      </w:r>
    </w:p>
    <w:p w14:paraId="57AEBC87" w14:textId="77777777" w:rsidR="006C3FFA" w:rsidRPr="00FE36B8" w:rsidRDefault="006C3FFA" w:rsidP="000E4D4B">
      <w:pPr>
        <w:ind w:right="-1" w:firstLine="567"/>
        <w:rPr>
          <w:b/>
          <w:color w:val="FF0000"/>
        </w:rPr>
        <w:sectPr w:rsidR="006C3FFA" w:rsidRPr="00FE36B8" w:rsidSect="00202DCF">
          <w:footerReference w:type="default" r:id="rId28"/>
          <w:pgSz w:w="11906" w:h="16838"/>
          <w:pgMar w:top="1134" w:right="567" w:bottom="1134" w:left="1701" w:header="709" w:footer="709" w:gutter="0"/>
          <w:cols w:space="708"/>
          <w:docGrid w:linePitch="360"/>
        </w:sectPr>
      </w:pPr>
    </w:p>
    <w:p w14:paraId="658369B9" w14:textId="77777777" w:rsidR="00CB5D35" w:rsidRPr="009C6CAC" w:rsidRDefault="00447EC7" w:rsidP="000E4D4B">
      <w:pPr>
        <w:ind w:right="-1" w:firstLine="567"/>
        <w:rPr>
          <w:b/>
          <w:sz w:val="28"/>
          <w:szCs w:val="28"/>
        </w:rPr>
      </w:pPr>
      <w:r w:rsidRPr="009C6CAC">
        <w:rPr>
          <w:b/>
        </w:rPr>
        <w:t>3</w:t>
      </w:r>
      <w:r w:rsidR="001C6858" w:rsidRPr="009C6CAC">
        <w:rPr>
          <w:b/>
        </w:rPr>
        <w:t xml:space="preserve">. </w:t>
      </w:r>
      <w:r w:rsidR="000E4D4B" w:rsidRPr="009C6CAC">
        <w:rPr>
          <w:rFonts w:eastAsia="Calibri"/>
          <w:b/>
          <w:bCs/>
          <w:sz w:val="28"/>
          <w:szCs w:val="28"/>
          <w:lang w:eastAsia="en-US"/>
        </w:rPr>
        <w:t xml:space="preserve">АНАЛИЗ </w:t>
      </w:r>
      <w:r w:rsidR="000E4D4B" w:rsidRPr="00A51CBA">
        <w:rPr>
          <w:rFonts w:eastAsia="Calibri"/>
          <w:b/>
          <w:bCs/>
          <w:sz w:val="28"/>
          <w:szCs w:val="28"/>
          <w:lang w:eastAsia="en-US"/>
        </w:rPr>
        <w:t xml:space="preserve">ЗАБОЛЕВАЕМОСТИ </w:t>
      </w:r>
      <w:r w:rsidR="009C6CAC" w:rsidRPr="00A51CBA">
        <w:rPr>
          <w:b/>
          <w:bCs/>
          <w:sz w:val="28"/>
          <w:szCs w:val="28"/>
        </w:rPr>
        <w:t xml:space="preserve">И СМЕРТНОСТИ </w:t>
      </w:r>
      <w:r w:rsidR="000E4D4B" w:rsidRPr="00A51CBA">
        <w:rPr>
          <w:rFonts w:eastAsia="Calibri"/>
          <w:b/>
          <w:bCs/>
          <w:sz w:val="28"/>
          <w:szCs w:val="28"/>
          <w:lang w:eastAsia="en-US"/>
        </w:rPr>
        <w:t xml:space="preserve">НАСЕЛЕНИЯ </w:t>
      </w:r>
      <w:r w:rsidR="009C6CAC" w:rsidRPr="00A51CBA">
        <w:rPr>
          <w:rFonts w:eastAsia="Calibri"/>
          <w:b/>
          <w:bCs/>
          <w:sz w:val="28"/>
          <w:szCs w:val="28"/>
          <w:lang w:eastAsia="en-US"/>
        </w:rPr>
        <w:t xml:space="preserve">г.АЛМАТЫ </w:t>
      </w:r>
      <w:r w:rsidR="000E4D4B" w:rsidRPr="00A51CBA">
        <w:rPr>
          <w:rFonts w:eastAsia="Calibri"/>
          <w:b/>
          <w:bCs/>
          <w:sz w:val="28"/>
          <w:szCs w:val="28"/>
          <w:lang w:eastAsia="en-US"/>
        </w:rPr>
        <w:t>С ХРОНИЧЕСКОЙ СЕРДЕЧНОЙ</w:t>
      </w:r>
      <w:r w:rsidR="000E4D4B" w:rsidRPr="009C6CAC">
        <w:rPr>
          <w:rFonts w:eastAsia="Calibri"/>
          <w:b/>
          <w:bCs/>
          <w:sz w:val="28"/>
          <w:szCs w:val="28"/>
          <w:lang w:eastAsia="en-US"/>
        </w:rPr>
        <w:t xml:space="preserve"> НЕДОСТАТОЧНОСТЬЮ</w:t>
      </w:r>
    </w:p>
    <w:p w14:paraId="7D7BC082" w14:textId="77777777" w:rsidR="000E4D4B" w:rsidRPr="009C6CAC" w:rsidRDefault="000E4D4B" w:rsidP="00CB5D35">
      <w:pPr>
        <w:ind w:firstLine="567"/>
        <w:rPr>
          <w:rFonts w:eastAsia="Calibri"/>
          <w:sz w:val="28"/>
          <w:szCs w:val="28"/>
          <w:lang w:eastAsia="en-US"/>
        </w:rPr>
      </w:pPr>
    </w:p>
    <w:p w14:paraId="0F95476C" w14:textId="56E7D42A" w:rsidR="00807C74" w:rsidRPr="004E7182" w:rsidRDefault="00807C74" w:rsidP="00A51CBA">
      <w:pPr>
        <w:ind w:right="-1" w:firstLine="567"/>
        <w:rPr>
          <w:sz w:val="28"/>
          <w:szCs w:val="28"/>
        </w:rPr>
      </w:pPr>
      <w:r>
        <w:rPr>
          <w:sz w:val="28"/>
          <w:szCs w:val="28"/>
        </w:rPr>
        <w:t xml:space="preserve">Анализ заболеваемости и смертности </w:t>
      </w:r>
      <w:r w:rsidR="00A267F1">
        <w:rPr>
          <w:sz w:val="28"/>
          <w:szCs w:val="28"/>
        </w:rPr>
        <w:t>был основан</w:t>
      </w:r>
      <w:r>
        <w:rPr>
          <w:sz w:val="28"/>
          <w:szCs w:val="28"/>
        </w:rPr>
        <w:t xml:space="preserve"> на данных</w:t>
      </w:r>
      <w:r w:rsidR="00A267F1">
        <w:rPr>
          <w:sz w:val="28"/>
          <w:szCs w:val="28"/>
        </w:rPr>
        <w:t>,</w:t>
      </w:r>
      <w:r>
        <w:rPr>
          <w:sz w:val="28"/>
          <w:szCs w:val="28"/>
        </w:rPr>
        <w:t xml:space="preserve"> полученных </w:t>
      </w:r>
      <w:r w:rsidR="00A267F1">
        <w:rPr>
          <w:sz w:val="28"/>
          <w:szCs w:val="28"/>
        </w:rPr>
        <w:t xml:space="preserve">от </w:t>
      </w:r>
      <w:r>
        <w:rPr>
          <w:sz w:val="28"/>
          <w:szCs w:val="28"/>
        </w:rPr>
        <w:t xml:space="preserve">ННЦРЗ по г.Алматы за </w:t>
      </w:r>
      <w:r w:rsidRPr="004E7182">
        <w:rPr>
          <w:sz w:val="28"/>
          <w:szCs w:val="28"/>
        </w:rPr>
        <w:t>период</w:t>
      </w:r>
      <w:r w:rsidR="00A267F1">
        <w:rPr>
          <w:sz w:val="28"/>
          <w:szCs w:val="28"/>
        </w:rPr>
        <w:t xml:space="preserve"> с</w:t>
      </w:r>
      <w:r w:rsidRPr="004E7182">
        <w:rPr>
          <w:sz w:val="28"/>
          <w:szCs w:val="28"/>
        </w:rPr>
        <w:t xml:space="preserve"> 2013-2022 годы</w:t>
      </w:r>
      <w:r w:rsidR="00A267F1">
        <w:rPr>
          <w:sz w:val="28"/>
          <w:szCs w:val="28"/>
        </w:rPr>
        <w:t xml:space="preserve">, с использованием кодов </w:t>
      </w:r>
      <w:r w:rsidRPr="004E7182">
        <w:rPr>
          <w:sz w:val="28"/>
          <w:szCs w:val="28"/>
        </w:rPr>
        <w:t xml:space="preserve">МКБ </w:t>
      </w:r>
      <w:r w:rsidR="00A267F1">
        <w:rPr>
          <w:sz w:val="28"/>
          <w:szCs w:val="28"/>
        </w:rPr>
        <w:t>(</w:t>
      </w:r>
      <w:r w:rsidRPr="004E7182">
        <w:rPr>
          <w:sz w:val="28"/>
          <w:szCs w:val="28"/>
          <w:lang w:val="en-US"/>
        </w:rPr>
        <w:t>I</w:t>
      </w:r>
      <w:r w:rsidRPr="004E7182">
        <w:rPr>
          <w:sz w:val="28"/>
          <w:szCs w:val="28"/>
        </w:rPr>
        <w:t>50.0-</w:t>
      </w:r>
      <w:r w:rsidRPr="004E7182">
        <w:rPr>
          <w:sz w:val="28"/>
          <w:szCs w:val="28"/>
          <w:lang w:val="en-US"/>
        </w:rPr>
        <w:t>I</w:t>
      </w:r>
      <w:r w:rsidRPr="004E7182">
        <w:rPr>
          <w:sz w:val="28"/>
          <w:szCs w:val="28"/>
        </w:rPr>
        <w:t>50.9</w:t>
      </w:r>
      <w:r w:rsidR="00A267F1">
        <w:rPr>
          <w:sz w:val="28"/>
          <w:szCs w:val="28"/>
        </w:rPr>
        <w:t>)</w:t>
      </w:r>
      <w:r w:rsidRPr="004E7182">
        <w:rPr>
          <w:sz w:val="28"/>
          <w:szCs w:val="28"/>
        </w:rPr>
        <w:t>.</w:t>
      </w:r>
      <w:r w:rsidR="00A267F1">
        <w:rPr>
          <w:sz w:val="28"/>
          <w:szCs w:val="28"/>
        </w:rPr>
        <w:t xml:space="preserve"> Согласно</w:t>
      </w:r>
      <w:r>
        <w:rPr>
          <w:sz w:val="28"/>
          <w:szCs w:val="28"/>
        </w:rPr>
        <w:t xml:space="preserve"> МКБ 1</w:t>
      </w:r>
      <w:r w:rsidR="00A267F1">
        <w:rPr>
          <w:sz w:val="28"/>
          <w:szCs w:val="28"/>
        </w:rPr>
        <w:t>, с</w:t>
      </w:r>
      <w:r>
        <w:rPr>
          <w:sz w:val="28"/>
          <w:szCs w:val="28"/>
        </w:rPr>
        <w:t>ердечная недостаточность включает следующие подгруппы</w:t>
      </w:r>
      <w:r w:rsidR="00A267F1">
        <w:rPr>
          <w:sz w:val="28"/>
          <w:szCs w:val="28"/>
        </w:rPr>
        <w:t xml:space="preserve">: </w:t>
      </w:r>
      <w:r>
        <w:rPr>
          <w:sz w:val="28"/>
          <w:szCs w:val="28"/>
          <w:lang w:val="en-US"/>
        </w:rPr>
        <w:t>I</w:t>
      </w:r>
      <w:r w:rsidRPr="00D568BB">
        <w:rPr>
          <w:sz w:val="28"/>
          <w:szCs w:val="28"/>
        </w:rPr>
        <w:t xml:space="preserve">50.0 </w:t>
      </w:r>
      <w:r>
        <w:rPr>
          <w:sz w:val="28"/>
          <w:szCs w:val="28"/>
        </w:rPr>
        <w:t xml:space="preserve">–застойная сердечная недостаточность; </w:t>
      </w:r>
      <w:r>
        <w:rPr>
          <w:sz w:val="28"/>
          <w:szCs w:val="28"/>
          <w:lang w:val="en-US"/>
        </w:rPr>
        <w:t>I</w:t>
      </w:r>
      <w:r w:rsidRPr="00D568BB">
        <w:rPr>
          <w:sz w:val="28"/>
          <w:szCs w:val="28"/>
        </w:rPr>
        <w:t>50.1</w:t>
      </w:r>
      <w:r>
        <w:rPr>
          <w:sz w:val="28"/>
          <w:szCs w:val="28"/>
        </w:rPr>
        <w:t xml:space="preserve"> – левожелудочковая недостаточность;</w:t>
      </w:r>
      <w:r w:rsidR="00A267F1">
        <w:rPr>
          <w:sz w:val="28"/>
          <w:szCs w:val="28"/>
        </w:rPr>
        <w:t xml:space="preserve"> </w:t>
      </w:r>
      <w:r>
        <w:rPr>
          <w:sz w:val="28"/>
          <w:szCs w:val="28"/>
          <w:lang w:val="en-US"/>
        </w:rPr>
        <w:t>I</w:t>
      </w:r>
      <w:r w:rsidRPr="00D568BB">
        <w:rPr>
          <w:sz w:val="28"/>
          <w:szCs w:val="28"/>
        </w:rPr>
        <w:t>50.9</w:t>
      </w:r>
      <w:r>
        <w:rPr>
          <w:sz w:val="28"/>
          <w:szCs w:val="28"/>
        </w:rPr>
        <w:t xml:space="preserve"> – сердечная недостаточность неуточненная. </w:t>
      </w:r>
      <w:r w:rsidR="00A267F1">
        <w:rPr>
          <w:sz w:val="28"/>
          <w:szCs w:val="28"/>
        </w:rPr>
        <w:t xml:space="preserve">На основе этих данных был составлен </w:t>
      </w:r>
      <w:r w:rsidRPr="004E7182">
        <w:rPr>
          <w:sz w:val="28"/>
          <w:szCs w:val="28"/>
        </w:rPr>
        <w:t>прогноз</w:t>
      </w:r>
      <w:r w:rsidR="00A267F1">
        <w:rPr>
          <w:sz w:val="28"/>
          <w:szCs w:val="28"/>
        </w:rPr>
        <w:t xml:space="preserve"> заболеваемости</w:t>
      </w:r>
      <w:r w:rsidRPr="004E7182">
        <w:rPr>
          <w:sz w:val="28"/>
          <w:szCs w:val="28"/>
        </w:rPr>
        <w:t xml:space="preserve"> на </w:t>
      </w:r>
      <w:r w:rsidR="00A267F1">
        <w:rPr>
          <w:sz w:val="28"/>
          <w:szCs w:val="28"/>
        </w:rPr>
        <w:t>ближайшие</w:t>
      </w:r>
      <w:r w:rsidRPr="004E7182">
        <w:rPr>
          <w:sz w:val="28"/>
          <w:szCs w:val="28"/>
        </w:rPr>
        <w:t xml:space="preserve"> пять лет. </w:t>
      </w:r>
    </w:p>
    <w:p w14:paraId="6CE1A803" w14:textId="607437CB" w:rsidR="00807C74" w:rsidRPr="001E323B" w:rsidRDefault="00807C74" w:rsidP="00A51CBA">
      <w:pPr>
        <w:ind w:right="-1" w:firstLine="567"/>
        <w:rPr>
          <w:sz w:val="28"/>
          <w:szCs w:val="28"/>
          <w:lang w:val="kk-KZ"/>
        </w:rPr>
      </w:pPr>
      <w:r w:rsidRPr="004E7182">
        <w:rPr>
          <w:sz w:val="28"/>
          <w:szCs w:val="28"/>
        </w:rPr>
        <w:t xml:space="preserve">Заболеваемость ХСН </w:t>
      </w:r>
      <w:r w:rsidR="00A267F1">
        <w:rPr>
          <w:sz w:val="28"/>
          <w:szCs w:val="28"/>
        </w:rPr>
        <w:t>в</w:t>
      </w:r>
      <w:r w:rsidRPr="004E7182">
        <w:rPr>
          <w:sz w:val="28"/>
          <w:szCs w:val="28"/>
        </w:rPr>
        <w:t xml:space="preserve"> период с 2013 по 2023 </w:t>
      </w:r>
      <w:bookmarkStart w:id="79" w:name="_Hlk161457185"/>
      <w:r w:rsidR="00A267F1">
        <w:rPr>
          <w:sz w:val="28"/>
          <w:szCs w:val="28"/>
        </w:rPr>
        <w:t xml:space="preserve">увеличилась </w:t>
      </w:r>
      <w:r w:rsidR="00126562">
        <w:rPr>
          <w:sz w:val="28"/>
          <w:szCs w:val="28"/>
        </w:rPr>
        <w:t>с 9885</w:t>
      </w:r>
      <w:r w:rsidR="00A267F1">
        <w:rPr>
          <w:sz w:val="28"/>
          <w:szCs w:val="28"/>
        </w:rPr>
        <w:t xml:space="preserve"> случаев</w:t>
      </w:r>
      <w:r w:rsidR="00126562">
        <w:rPr>
          <w:sz w:val="28"/>
          <w:szCs w:val="28"/>
        </w:rPr>
        <w:t xml:space="preserve"> до</w:t>
      </w:r>
      <w:r w:rsidRPr="004E7182">
        <w:rPr>
          <w:sz w:val="28"/>
          <w:szCs w:val="28"/>
        </w:rPr>
        <w:t xml:space="preserve"> 15332</w:t>
      </w:r>
      <w:bookmarkEnd w:id="79"/>
      <w:r w:rsidRPr="004E7182">
        <w:rPr>
          <w:sz w:val="28"/>
          <w:szCs w:val="28"/>
        </w:rPr>
        <w:t>, где</w:t>
      </w:r>
      <w:r w:rsidR="00A267F1">
        <w:rPr>
          <w:sz w:val="28"/>
          <w:szCs w:val="28"/>
        </w:rPr>
        <w:t xml:space="preserve"> этом</w:t>
      </w:r>
      <w:r w:rsidRPr="004E7182">
        <w:rPr>
          <w:sz w:val="28"/>
          <w:szCs w:val="28"/>
        </w:rPr>
        <w:t xml:space="preserve"> </w:t>
      </w:r>
      <w:r w:rsidR="00DE71B4">
        <w:rPr>
          <w:sz w:val="28"/>
          <w:szCs w:val="28"/>
        </w:rPr>
        <w:t xml:space="preserve">наименьшее количество случаев было зафиксировано в </w:t>
      </w:r>
      <w:r w:rsidRPr="004E7182">
        <w:rPr>
          <w:sz w:val="28"/>
          <w:szCs w:val="28"/>
        </w:rPr>
        <w:t xml:space="preserve">2015 году </w:t>
      </w:r>
      <w:r w:rsidR="00DE71B4">
        <w:rPr>
          <w:sz w:val="28"/>
          <w:szCs w:val="28"/>
        </w:rPr>
        <w:t>-</w:t>
      </w:r>
      <w:r w:rsidRPr="004E7182">
        <w:rPr>
          <w:sz w:val="28"/>
          <w:szCs w:val="28"/>
        </w:rPr>
        <w:t xml:space="preserve"> 7748. На основе </w:t>
      </w:r>
      <w:r w:rsidR="00DE71B4">
        <w:rPr>
          <w:sz w:val="28"/>
          <w:szCs w:val="28"/>
        </w:rPr>
        <w:t xml:space="preserve">анализа динамики </w:t>
      </w:r>
      <w:r w:rsidRPr="004E7182">
        <w:rPr>
          <w:sz w:val="28"/>
          <w:szCs w:val="28"/>
        </w:rPr>
        <w:t>заболеваемости за</w:t>
      </w:r>
      <w:r w:rsidR="00DE71B4">
        <w:rPr>
          <w:sz w:val="28"/>
          <w:szCs w:val="28"/>
        </w:rPr>
        <w:t xml:space="preserve"> последние</w:t>
      </w:r>
      <w:r w:rsidRPr="004E7182">
        <w:rPr>
          <w:sz w:val="28"/>
          <w:szCs w:val="28"/>
        </w:rPr>
        <w:t xml:space="preserve"> десять лет </w:t>
      </w:r>
      <w:r w:rsidR="00DE71B4">
        <w:rPr>
          <w:sz w:val="28"/>
          <w:szCs w:val="28"/>
        </w:rPr>
        <w:t>был сделан</w:t>
      </w:r>
      <w:r w:rsidRPr="004E7182">
        <w:rPr>
          <w:sz w:val="28"/>
          <w:szCs w:val="28"/>
        </w:rPr>
        <w:t xml:space="preserve"> прогноз</w:t>
      </w:r>
      <w:r w:rsidR="00DE71B4">
        <w:rPr>
          <w:sz w:val="28"/>
          <w:szCs w:val="28"/>
        </w:rPr>
        <w:t xml:space="preserve">, согласно которому уровень заболеваемости на следующие пять лет составит </w:t>
      </w:r>
      <w:bookmarkStart w:id="80" w:name="_Hlk161457236"/>
      <w:r w:rsidR="00DE71B4">
        <w:rPr>
          <w:sz w:val="28"/>
          <w:szCs w:val="28"/>
        </w:rPr>
        <w:t>1</w:t>
      </w:r>
      <w:r w:rsidRPr="004E7182">
        <w:rPr>
          <w:sz w:val="28"/>
          <w:szCs w:val="28"/>
        </w:rPr>
        <w:t xml:space="preserve">7267 </w:t>
      </w:r>
      <w:bookmarkEnd w:id="80"/>
      <w:r w:rsidRPr="004E7182">
        <w:rPr>
          <w:sz w:val="28"/>
          <w:szCs w:val="28"/>
        </w:rPr>
        <w:t xml:space="preserve">(рисунок </w:t>
      </w:r>
      <w:r w:rsidR="00FE27F4">
        <w:rPr>
          <w:sz w:val="28"/>
          <w:szCs w:val="28"/>
        </w:rPr>
        <w:t>4</w:t>
      </w:r>
      <w:r w:rsidRPr="004E7182">
        <w:rPr>
          <w:sz w:val="28"/>
          <w:szCs w:val="28"/>
        </w:rPr>
        <w:t>).</w:t>
      </w:r>
      <w:r w:rsidR="00DE71B4">
        <w:rPr>
          <w:sz w:val="28"/>
          <w:szCs w:val="28"/>
          <w:lang w:val="kk-KZ"/>
        </w:rPr>
        <w:t xml:space="preserve">Анализ </w:t>
      </w:r>
      <w:r w:rsidRPr="00335C4F">
        <w:rPr>
          <w:sz w:val="28"/>
          <w:szCs w:val="28"/>
          <w:lang w:val="kk-KZ"/>
        </w:rPr>
        <w:t xml:space="preserve">тренда </w:t>
      </w:r>
      <w:r w:rsidR="00DE71B4">
        <w:rPr>
          <w:sz w:val="28"/>
          <w:szCs w:val="28"/>
          <w:lang w:val="kk-KZ"/>
        </w:rPr>
        <w:t xml:space="preserve">показал, что </w:t>
      </w:r>
      <w:r w:rsidRPr="00335C4F">
        <w:rPr>
          <w:sz w:val="28"/>
          <w:szCs w:val="28"/>
          <w:lang w:val="kk-KZ"/>
        </w:rPr>
        <w:t xml:space="preserve">уравнение регрессии </w:t>
      </w:r>
      <w:r w:rsidRPr="00335C4F">
        <w:rPr>
          <w:sz w:val="28"/>
          <w:szCs w:val="28"/>
          <w:lang w:val="en-US"/>
        </w:rPr>
        <w:t>y</w:t>
      </w:r>
      <w:r w:rsidRPr="00335C4F">
        <w:rPr>
          <w:sz w:val="28"/>
          <w:szCs w:val="28"/>
        </w:rPr>
        <w:t>=617,6*</w:t>
      </w:r>
      <w:r w:rsidRPr="00335C4F">
        <w:rPr>
          <w:sz w:val="28"/>
          <w:szCs w:val="28"/>
          <w:lang w:val="en-US"/>
        </w:rPr>
        <w:t>x</w:t>
      </w:r>
      <w:r w:rsidRPr="00335C4F">
        <w:rPr>
          <w:sz w:val="28"/>
          <w:szCs w:val="28"/>
        </w:rPr>
        <w:t>-1234567</w:t>
      </w:r>
      <w:r w:rsidR="00126562">
        <w:rPr>
          <w:sz w:val="28"/>
          <w:szCs w:val="28"/>
          <w:lang w:val="kk-KZ"/>
        </w:rPr>
        <w:t xml:space="preserve">, </w:t>
      </w:r>
      <w:r w:rsidR="00DE71B4">
        <w:rPr>
          <w:sz w:val="28"/>
          <w:szCs w:val="28"/>
          <w:lang w:val="kk-KZ"/>
        </w:rPr>
        <w:t xml:space="preserve">адекватно описывает тенденцию изменения заболеваемости </w:t>
      </w:r>
      <w:r w:rsidRPr="00335C4F">
        <w:rPr>
          <w:sz w:val="28"/>
          <w:szCs w:val="28"/>
          <w:lang w:val="kk-KZ"/>
        </w:rPr>
        <w:t>(</w:t>
      </w:r>
      <w:r w:rsidRPr="00335C4F">
        <w:rPr>
          <w:sz w:val="28"/>
          <w:szCs w:val="28"/>
          <w:lang w:val="en-US"/>
        </w:rPr>
        <w:t>p</w:t>
      </w:r>
      <w:r w:rsidRPr="00335C4F">
        <w:rPr>
          <w:sz w:val="28"/>
          <w:szCs w:val="28"/>
        </w:rPr>
        <w:t>=0,0008</w:t>
      </w:r>
      <w:r w:rsidRPr="00335C4F">
        <w:rPr>
          <w:sz w:val="28"/>
          <w:szCs w:val="28"/>
          <w:lang w:val="kk-KZ"/>
        </w:rPr>
        <w:t>)</w:t>
      </w:r>
      <w:r w:rsidR="00DE71B4">
        <w:rPr>
          <w:sz w:val="28"/>
          <w:szCs w:val="28"/>
          <w:lang w:val="kk-KZ"/>
        </w:rPr>
        <w:t xml:space="preserve">, </w:t>
      </w:r>
      <w:r w:rsidR="00DE71B4" w:rsidRPr="00DE71B4">
        <w:rPr>
          <w:sz w:val="28"/>
          <w:szCs w:val="28"/>
        </w:rPr>
        <w:t xml:space="preserve">что подтверждается статистической значимостью модели, как указано в </w:t>
      </w:r>
      <w:r w:rsidR="00DE71B4">
        <w:rPr>
          <w:sz w:val="28"/>
          <w:szCs w:val="28"/>
        </w:rPr>
        <w:t>т</w:t>
      </w:r>
      <w:r w:rsidR="00DE71B4" w:rsidRPr="00DE71B4">
        <w:rPr>
          <w:sz w:val="28"/>
          <w:szCs w:val="28"/>
        </w:rPr>
        <w:t>аблице 7.</w:t>
      </w:r>
    </w:p>
    <w:p w14:paraId="27F77A9F" w14:textId="77777777" w:rsidR="00807C74" w:rsidRDefault="00807C74" w:rsidP="00807C74">
      <w:pPr>
        <w:ind w:right="-284" w:firstLine="567"/>
        <w:rPr>
          <w:sz w:val="28"/>
          <w:szCs w:val="28"/>
        </w:rPr>
      </w:pPr>
    </w:p>
    <w:p w14:paraId="5C27DF15" w14:textId="77777777" w:rsidR="00807C74" w:rsidRDefault="00807C74" w:rsidP="00AF21A8">
      <w:pPr>
        <w:ind w:right="-284"/>
        <w:jc w:val="center"/>
        <w:rPr>
          <w:sz w:val="28"/>
          <w:szCs w:val="28"/>
        </w:rPr>
      </w:pPr>
      <w:r>
        <w:rPr>
          <w:noProof/>
        </w:rPr>
        <w:drawing>
          <wp:inline distT="0" distB="0" distL="0" distR="0" wp14:anchorId="54E70A64" wp14:editId="78127664">
            <wp:extent cx="5505450" cy="2743200"/>
            <wp:effectExtent l="0" t="0" r="0" b="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6D3DE9-8099-B27F-8FB3-FA4A6FA73D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0A600C0" w14:textId="77777777" w:rsidR="00807C74" w:rsidRPr="00E649A4" w:rsidRDefault="00807C74" w:rsidP="00126562">
      <w:pPr>
        <w:ind w:right="-284" w:firstLine="567"/>
        <w:jc w:val="center"/>
        <w:rPr>
          <w:sz w:val="28"/>
          <w:szCs w:val="28"/>
        </w:rPr>
      </w:pPr>
      <w:r>
        <w:rPr>
          <w:sz w:val="28"/>
          <w:szCs w:val="28"/>
        </w:rPr>
        <w:t xml:space="preserve">Рисунок </w:t>
      </w:r>
      <w:r w:rsidR="00126562">
        <w:rPr>
          <w:sz w:val="28"/>
          <w:szCs w:val="28"/>
        </w:rPr>
        <w:t xml:space="preserve">4 – </w:t>
      </w:r>
      <w:r w:rsidRPr="00E649A4">
        <w:rPr>
          <w:sz w:val="28"/>
          <w:szCs w:val="28"/>
        </w:rPr>
        <w:t>Прогноз заболеваемости ХСН (МКБ-</w:t>
      </w:r>
      <w:r w:rsidRPr="00E649A4">
        <w:rPr>
          <w:sz w:val="28"/>
          <w:szCs w:val="28"/>
          <w:lang w:val="en-US"/>
        </w:rPr>
        <w:t>I</w:t>
      </w:r>
      <w:r w:rsidRPr="00E649A4">
        <w:rPr>
          <w:sz w:val="28"/>
          <w:szCs w:val="28"/>
        </w:rPr>
        <w:t>50.0-</w:t>
      </w:r>
      <w:r w:rsidRPr="00E649A4">
        <w:rPr>
          <w:sz w:val="28"/>
          <w:szCs w:val="28"/>
          <w:lang w:val="en-US"/>
        </w:rPr>
        <w:t>I</w:t>
      </w:r>
      <w:r w:rsidRPr="00E649A4">
        <w:rPr>
          <w:sz w:val="28"/>
          <w:szCs w:val="28"/>
        </w:rPr>
        <w:t>50.9</w:t>
      </w:r>
      <w:r w:rsidR="00126562" w:rsidRPr="00E649A4">
        <w:rPr>
          <w:sz w:val="28"/>
          <w:szCs w:val="28"/>
        </w:rPr>
        <w:t>)</w:t>
      </w:r>
    </w:p>
    <w:p w14:paraId="7B776A3D" w14:textId="77777777" w:rsidR="00807C74" w:rsidRDefault="00807C74" w:rsidP="00807C74">
      <w:pPr>
        <w:ind w:right="-284" w:firstLine="567"/>
        <w:rPr>
          <w:i/>
          <w:iCs/>
        </w:rPr>
      </w:pPr>
    </w:p>
    <w:p w14:paraId="2F33919C" w14:textId="77777777" w:rsidR="00807C74" w:rsidRPr="00CF3840" w:rsidRDefault="00807C74" w:rsidP="00126562">
      <w:pPr>
        <w:ind w:right="-284"/>
        <w:rPr>
          <w:sz w:val="28"/>
          <w:szCs w:val="28"/>
        </w:rPr>
      </w:pPr>
      <w:r w:rsidRPr="00CF3840">
        <w:rPr>
          <w:sz w:val="28"/>
          <w:szCs w:val="28"/>
        </w:rPr>
        <w:t xml:space="preserve">Таблица </w:t>
      </w:r>
      <w:r w:rsidR="00FE27F4">
        <w:rPr>
          <w:sz w:val="28"/>
          <w:szCs w:val="28"/>
        </w:rPr>
        <w:t>7</w:t>
      </w:r>
      <w:r w:rsidR="00126562">
        <w:rPr>
          <w:sz w:val="28"/>
          <w:szCs w:val="28"/>
        </w:rPr>
        <w:t xml:space="preserve"> – </w:t>
      </w:r>
      <w:r w:rsidRPr="00E649A4">
        <w:rPr>
          <w:sz w:val="28"/>
          <w:szCs w:val="28"/>
        </w:rPr>
        <w:t>Дисперсионный анализ заболеваемости ХСН (МКБ-</w:t>
      </w:r>
      <w:r w:rsidRPr="00E649A4">
        <w:rPr>
          <w:sz w:val="28"/>
          <w:szCs w:val="28"/>
          <w:lang w:val="en-US"/>
        </w:rPr>
        <w:t>I</w:t>
      </w:r>
      <w:r w:rsidRPr="00E649A4">
        <w:rPr>
          <w:sz w:val="28"/>
          <w:szCs w:val="28"/>
        </w:rPr>
        <w:t>50.0-</w:t>
      </w:r>
      <w:r w:rsidRPr="00E649A4">
        <w:rPr>
          <w:sz w:val="28"/>
          <w:szCs w:val="28"/>
          <w:lang w:val="en-US"/>
        </w:rPr>
        <w:t>I</w:t>
      </w:r>
      <w:r w:rsidR="00126562" w:rsidRPr="00E649A4">
        <w:rPr>
          <w:sz w:val="28"/>
          <w:szCs w:val="28"/>
        </w:rPr>
        <w:t>50.9)</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419"/>
        <w:gridCol w:w="1019"/>
        <w:gridCol w:w="388"/>
        <w:gridCol w:w="1096"/>
        <w:gridCol w:w="1096"/>
        <w:gridCol w:w="931"/>
        <w:gridCol w:w="1423"/>
      </w:tblGrid>
      <w:tr w:rsidR="00807C74" w:rsidRPr="009C1F09" w14:paraId="5B980E69" w14:textId="77777777" w:rsidTr="007D48EE">
        <w:trPr>
          <w:trHeight w:val="260"/>
        </w:trPr>
        <w:tc>
          <w:tcPr>
            <w:tcW w:w="3261" w:type="dxa"/>
            <w:gridSpan w:val="2"/>
            <w:shd w:val="clear" w:color="auto" w:fill="auto"/>
            <w:noWrap/>
            <w:vAlign w:val="bottom"/>
            <w:hideMark/>
          </w:tcPr>
          <w:p w14:paraId="6865DED1" w14:textId="77777777" w:rsidR="00807C74" w:rsidRPr="009C1F09" w:rsidRDefault="00807C74" w:rsidP="00202DCF">
            <w:pPr>
              <w:jc w:val="center"/>
              <w:rPr>
                <w:i/>
                <w:iCs/>
              </w:rPr>
            </w:pPr>
            <w:r w:rsidRPr="009C1F09">
              <w:rPr>
                <w:i/>
                <w:iCs/>
              </w:rPr>
              <w:t>Регрессионная статистика</w:t>
            </w:r>
          </w:p>
        </w:tc>
        <w:tc>
          <w:tcPr>
            <w:tcW w:w="5953" w:type="dxa"/>
            <w:gridSpan w:val="6"/>
          </w:tcPr>
          <w:p w14:paraId="2721ED44" w14:textId="77777777" w:rsidR="00807C74" w:rsidRPr="009C1F09" w:rsidRDefault="00807C74" w:rsidP="00202DCF">
            <w:pPr>
              <w:jc w:val="center"/>
              <w:rPr>
                <w:i/>
                <w:iCs/>
              </w:rPr>
            </w:pPr>
            <w:r w:rsidRPr="009C1F09">
              <w:rPr>
                <w:i/>
                <w:iCs/>
              </w:rPr>
              <w:t>Дисперсионный анализ</w:t>
            </w:r>
          </w:p>
        </w:tc>
      </w:tr>
      <w:tr w:rsidR="00807C74" w:rsidRPr="00CB01FB" w14:paraId="59B0B9A2" w14:textId="77777777" w:rsidTr="007D48EE">
        <w:trPr>
          <w:trHeight w:val="250"/>
        </w:trPr>
        <w:tc>
          <w:tcPr>
            <w:tcW w:w="1842" w:type="dxa"/>
            <w:shd w:val="clear" w:color="auto" w:fill="auto"/>
            <w:noWrap/>
            <w:vAlign w:val="bottom"/>
            <w:hideMark/>
          </w:tcPr>
          <w:p w14:paraId="736DC1A3" w14:textId="77777777" w:rsidR="00807C74" w:rsidRPr="00CB01FB" w:rsidRDefault="00807C74" w:rsidP="00202DCF">
            <w:r w:rsidRPr="00CB01FB">
              <w:t>Множественный R</w:t>
            </w:r>
          </w:p>
        </w:tc>
        <w:tc>
          <w:tcPr>
            <w:tcW w:w="1419" w:type="dxa"/>
            <w:shd w:val="clear" w:color="auto" w:fill="auto"/>
            <w:noWrap/>
            <w:vAlign w:val="bottom"/>
            <w:hideMark/>
          </w:tcPr>
          <w:p w14:paraId="54AA6ED8" w14:textId="77777777" w:rsidR="00807C74" w:rsidRPr="00CB01FB" w:rsidRDefault="00807C74" w:rsidP="00202DCF">
            <w:pPr>
              <w:jc w:val="center"/>
            </w:pPr>
            <w:r w:rsidRPr="00CB01FB">
              <w:t>0,879605</w:t>
            </w:r>
          </w:p>
        </w:tc>
        <w:tc>
          <w:tcPr>
            <w:tcW w:w="1019" w:type="dxa"/>
            <w:vAlign w:val="bottom"/>
          </w:tcPr>
          <w:p w14:paraId="296B2C36" w14:textId="77777777" w:rsidR="00807C74" w:rsidRPr="00CB01FB" w:rsidRDefault="00807C74" w:rsidP="00202DCF">
            <w:pPr>
              <w:jc w:val="center"/>
            </w:pPr>
          </w:p>
        </w:tc>
        <w:tc>
          <w:tcPr>
            <w:tcW w:w="388" w:type="dxa"/>
            <w:vAlign w:val="bottom"/>
          </w:tcPr>
          <w:p w14:paraId="0F8BE1FF" w14:textId="77777777" w:rsidR="00807C74" w:rsidRPr="00CB01FB" w:rsidRDefault="00807C74" w:rsidP="00202DCF">
            <w:pPr>
              <w:jc w:val="center"/>
            </w:pPr>
            <w:r w:rsidRPr="00CB01FB">
              <w:rPr>
                <w:i/>
                <w:iCs/>
              </w:rPr>
              <w:t>df</w:t>
            </w:r>
          </w:p>
        </w:tc>
        <w:tc>
          <w:tcPr>
            <w:tcW w:w="1096" w:type="dxa"/>
            <w:vAlign w:val="bottom"/>
          </w:tcPr>
          <w:p w14:paraId="0469A6F7" w14:textId="77777777" w:rsidR="00807C74" w:rsidRPr="00CB01FB" w:rsidRDefault="00807C74" w:rsidP="00202DCF">
            <w:pPr>
              <w:jc w:val="center"/>
            </w:pPr>
            <w:r w:rsidRPr="00CB01FB">
              <w:rPr>
                <w:i/>
                <w:iCs/>
              </w:rPr>
              <w:t>SS</w:t>
            </w:r>
          </w:p>
        </w:tc>
        <w:tc>
          <w:tcPr>
            <w:tcW w:w="1096" w:type="dxa"/>
            <w:vAlign w:val="bottom"/>
          </w:tcPr>
          <w:p w14:paraId="64371577" w14:textId="77777777" w:rsidR="00807C74" w:rsidRPr="00CB01FB" w:rsidRDefault="00807C74" w:rsidP="00202DCF">
            <w:pPr>
              <w:jc w:val="center"/>
            </w:pPr>
            <w:r w:rsidRPr="00CB01FB">
              <w:rPr>
                <w:i/>
                <w:iCs/>
              </w:rPr>
              <w:t>MS</w:t>
            </w:r>
          </w:p>
        </w:tc>
        <w:tc>
          <w:tcPr>
            <w:tcW w:w="931" w:type="dxa"/>
            <w:vAlign w:val="bottom"/>
          </w:tcPr>
          <w:p w14:paraId="303F57DD" w14:textId="77777777" w:rsidR="00807C74" w:rsidRPr="00CB01FB" w:rsidRDefault="00807C74" w:rsidP="00202DCF">
            <w:pPr>
              <w:jc w:val="center"/>
            </w:pPr>
            <w:r w:rsidRPr="00CB01FB">
              <w:rPr>
                <w:i/>
                <w:iCs/>
              </w:rPr>
              <w:t>F</w:t>
            </w:r>
          </w:p>
        </w:tc>
        <w:tc>
          <w:tcPr>
            <w:tcW w:w="1423" w:type="dxa"/>
            <w:vAlign w:val="bottom"/>
          </w:tcPr>
          <w:p w14:paraId="091A86C4" w14:textId="77777777" w:rsidR="00807C74" w:rsidRPr="00CB01FB" w:rsidRDefault="00807C74" w:rsidP="00202DCF">
            <w:pPr>
              <w:jc w:val="center"/>
            </w:pPr>
            <w:r w:rsidRPr="00CB01FB">
              <w:rPr>
                <w:i/>
                <w:iCs/>
              </w:rPr>
              <w:t>Значимость F</w:t>
            </w:r>
          </w:p>
        </w:tc>
      </w:tr>
      <w:tr w:rsidR="00807C74" w:rsidRPr="00CB01FB" w14:paraId="442D651A" w14:textId="77777777" w:rsidTr="007D48EE">
        <w:trPr>
          <w:trHeight w:val="250"/>
        </w:trPr>
        <w:tc>
          <w:tcPr>
            <w:tcW w:w="1842" w:type="dxa"/>
            <w:shd w:val="clear" w:color="auto" w:fill="auto"/>
            <w:noWrap/>
            <w:vAlign w:val="bottom"/>
            <w:hideMark/>
          </w:tcPr>
          <w:p w14:paraId="6BCE7109" w14:textId="77777777" w:rsidR="00807C74" w:rsidRPr="00CB01FB" w:rsidRDefault="00807C74" w:rsidP="00202DCF">
            <w:r w:rsidRPr="00CB01FB">
              <w:t>R-квадрат</w:t>
            </w:r>
          </w:p>
        </w:tc>
        <w:tc>
          <w:tcPr>
            <w:tcW w:w="1419" w:type="dxa"/>
            <w:shd w:val="clear" w:color="auto" w:fill="auto"/>
            <w:noWrap/>
            <w:vAlign w:val="bottom"/>
            <w:hideMark/>
          </w:tcPr>
          <w:p w14:paraId="69D369C4" w14:textId="77777777" w:rsidR="00807C74" w:rsidRPr="00CB01FB" w:rsidRDefault="00807C74" w:rsidP="00202DCF">
            <w:pPr>
              <w:jc w:val="center"/>
            </w:pPr>
            <w:r w:rsidRPr="00CB01FB">
              <w:t>0,773705</w:t>
            </w:r>
          </w:p>
        </w:tc>
        <w:tc>
          <w:tcPr>
            <w:tcW w:w="1019" w:type="dxa"/>
            <w:vAlign w:val="bottom"/>
          </w:tcPr>
          <w:p w14:paraId="6E8D7C03" w14:textId="77777777" w:rsidR="00807C74" w:rsidRPr="00CB01FB" w:rsidRDefault="00807C74" w:rsidP="00202DCF">
            <w:pPr>
              <w:jc w:val="center"/>
            </w:pPr>
            <w:r w:rsidRPr="00CB01FB">
              <w:t>Регрессия</w:t>
            </w:r>
          </w:p>
        </w:tc>
        <w:tc>
          <w:tcPr>
            <w:tcW w:w="388" w:type="dxa"/>
            <w:vAlign w:val="bottom"/>
          </w:tcPr>
          <w:p w14:paraId="44DB69F0" w14:textId="77777777" w:rsidR="00807C74" w:rsidRPr="00CB01FB" w:rsidRDefault="00807C74" w:rsidP="00202DCF">
            <w:pPr>
              <w:jc w:val="center"/>
            </w:pPr>
            <w:r w:rsidRPr="00CB01FB">
              <w:t>1</w:t>
            </w:r>
          </w:p>
        </w:tc>
        <w:tc>
          <w:tcPr>
            <w:tcW w:w="1096" w:type="dxa"/>
            <w:vAlign w:val="bottom"/>
          </w:tcPr>
          <w:p w14:paraId="307BF6C7" w14:textId="77777777" w:rsidR="00807C74" w:rsidRPr="00CB01FB" w:rsidRDefault="00807C74" w:rsidP="00202DCF">
            <w:pPr>
              <w:jc w:val="center"/>
            </w:pPr>
            <w:r w:rsidRPr="00CB01FB">
              <w:t>31470426</w:t>
            </w:r>
          </w:p>
        </w:tc>
        <w:tc>
          <w:tcPr>
            <w:tcW w:w="1096" w:type="dxa"/>
            <w:vAlign w:val="bottom"/>
          </w:tcPr>
          <w:p w14:paraId="1EB6FAED" w14:textId="77777777" w:rsidR="00807C74" w:rsidRPr="00CB01FB" w:rsidRDefault="00807C74" w:rsidP="00202DCF">
            <w:pPr>
              <w:jc w:val="center"/>
            </w:pPr>
            <w:r w:rsidRPr="00CB01FB">
              <w:t>31470426</w:t>
            </w:r>
          </w:p>
        </w:tc>
        <w:tc>
          <w:tcPr>
            <w:tcW w:w="931" w:type="dxa"/>
            <w:vAlign w:val="bottom"/>
          </w:tcPr>
          <w:p w14:paraId="6CC50646" w14:textId="77777777" w:rsidR="00807C74" w:rsidRPr="00CB01FB" w:rsidRDefault="00807C74" w:rsidP="00202DCF">
            <w:pPr>
              <w:jc w:val="center"/>
            </w:pPr>
            <w:r w:rsidRPr="00CB01FB">
              <w:t>27,3521</w:t>
            </w:r>
          </w:p>
        </w:tc>
        <w:tc>
          <w:tcPr>
            <w:tcW w:w="1423" w:type="dxa"/>
            <w:vAlign w:val="bottom"/>
          </w:tcPr>
          <w:p w14:paraId="5D8EA3C3" w14:textId="77777777" w:rsidR="00807C74" w:rsidRPr="00335C4F" w:rsidRDefault="00807C74" w:rsidP="00202DCF">
            <w:pPr>
              <w:jc w:val="center"/>
              <w:rPr>
                <w:b/>
                <w:bCs/>
              </w:rPr>
            </w:pPr>
            <w:r w:rsidRPr="00335C4F">
              <w:rPr>
                <w:b/>
                <w:bCs/>
              </w:rPr>
              <w:t>0,000793</w:t>
            </w:r>
          </w:p>
        </w:tc>
      </w:tr>
      <w:tr w:rsidR="00807C74" w:rsidRPr="00CB01FB" w14:paraId="4EA510EC" w14:textId="77777777" w:rsidTr="007D48EE">
        <w:trPr>
          <w:trHeight w:val="255"/>
        </w:trPr>
        <w:tc>
          <w:tcPr>
            <w:tcW w:w="1842" w:type="dxa"/>
            <w:shd w:val="clear" w:color="auto" w:fill="auto"/>
            <w:noWrap/>
            <w:vAlign w:val="bottom"/>
            <w:hideMark/>
          </w:tcPr>
          <w:p w14:paraId="1C8C7A8D" w14:textId="77777777" w:rsidR="00807C74" w:rsidRPr="00CB01FB" w:rsidRDefault="00807C74" w:rsidP="00202DCF">
            <w:r w:rsidRPr="00CB01FB">
              <w:t>Нормированный R-квадрат</w:t>
            </w:r>
          </w:p>
        </w:tc>
        <w:tc>
          <w:tcPr>
            <w:tcW w:w="1419" w:type="dxa"/>
            <w:shd w:val="clear" w:color="auto" w:fill="auto"/>
            <w:noWrap/>
            <w:vAlign w:val="bottom"/>
            <w:hideMark/>
          </w:tcPr>
          <w:p w14:paraId="54464079" w14:textId="77777777" w:rsidR="00807C74" w:rsidRPr="00CB01FB" w:rsidRDefault="00807C74" w:rsidP="00202DCF">
            <w:pPr>
              <w:jc w:val="center"/>
            </w:pPr>
            <w:r w:rsidRPr="00CB01FB">
              <w:t>0,745418</w:t>
            </w:r>
          </w:p>
        </w:tc>
        <w:tc>
          <w:tcPr>
            <w:tcW w:w="1019" w:type="dxa"/>
            <w:vAlign w:val="bottom"/>
          </w:tcPr>
          <w:p w14:paraId="26244637" w14:textId="77777777" w:rsidR="00807C74" w:rsidRPr="00CB01FB" w:rsidRDefault="00807C74" w:rsidP="00202DCF">
            <w:pPr>
              <w:jc w:val="center"/>
            </w:pPr>
            <w:r w:rsidRPr="00CB01FB">
              <w:t>Остаток</w:t>
            </w:r>
          </w:p>
        </w:tc>
        <w:tc>
          <w:tcPr>
            <w:tcW w:w="388" w:type="dxa"/>
            <w:vAlign w:val="bottom"/>
          </w:tcPr>
          <w:p w14:paraId="58A660CE" w14:textId="77777777" w:rsidR="00807C74" w:rsidRPr="00CB01FB" w:rsidRDefault="00807C74" w:rsidP="00202DCF">
            <w:pPr>
              <w:jc w:val="center"/>
            </w:pPr>
            <w:r w:rsidRPr="00CB01FB">
              <w:t>8</w:t>
            </w:r>
          </w:p>
        </w:tc>
        <w:tc>
          <w:tcPr>
            <w:tcW w:w="1096" w:type="dxa"/>
            <w:vAlign w:val="bottom"/>
          </w:tcPr>
          <w:p w14:paraId="01DC9ADA" w14:textId="77777777" w:rsidR="00807C74" w:rsidRPr="00CB01FB" w:rsidRDefault="00807C74" w:rsidP="00202DCF">
            <w:pPr>
              <w:jc w:val="center"/>
            </w:pPr>
            <w:r w:rsidRPr="00CB01FB">
              <w:t>9204536</w:t>
            </w:r>
          </w:p>
        </w:tc>
        <w:tc>
          <w:tcPr>
            <w:tcW w:w="1096" w:type="dxa"/>
            <w:vAlign w:val="bottom"/>
          </w:tcPr>
          <w:p w14:paraId="072D52C6" w14:textId="77777777" w:rsidR="00807C74" w:rsidRPr="00CB01FB" w:rsidRDefault="00807C74" w:rsidP="00202DCF">
            <w:pPr>
              <w:jc w:val="center"/>
            </w:pPr>
            <w:r w:rsidRPr="00CB01FB">
              <w:t>1150567</w:t>
            </w:r>
          </w:p>
        </w:tc>
        <w:tc>
          <w:tcPr>
            <w:tcW w:w="931" w:type="dxa"/>
            <w:vAlign w:val="bottom"/>
          </w:tcPr>
          <w:p w14:paraId="70CD2489" w14:textId="77777777" w:rsidR="00807C74" w:rsidRPr="00CB01FB" w:rsidRDefault="00807C74" w:rsidP="00202DCF">
            <w:pPr>
              <w:jc w:val="center"/>
            </w:pPr>
          </w:p>
        </w:tc>
        <w:tc>
          <w:tcPr>
            <w:tcW w:w="1423" w:type="dxa"/>
            <w:vAlign w:val="bottom"/>
          </w:tcPr>
          <w:p w14:paraId="08FF8BDB" w14:textId="77777777" w:rsidR="00807C74" w:rsidRPr="00CB01FB" w:rsidRDefault="00807C74" w:rsidP="00202DCF">
            <w:pPr>
              <w:jc w:val="center"/>
            </w:pPr>
          </w:p>
        </w:tc>
      </w:tr>
      <w:tr w:rsidR="00807C74" w:rsidRPr="00CB01FB" w14:paraId="5AE706D7" w14:textId="77777777" w:rsidTr="007D48EE">
        <w:trPr>
          <w:trHeight w:val="250"/>
        </w:trPr>
        <w:tc>
          <w:tcPr>
            <w:tcW w:w="1842" w:type="dxa"/>
            <w:shd w:val="clear" w:color="auto" w:fill="auto"/>
            <w:noWrap/>
            <w:vAlign w:val="bottom"/>
            <w:hideMark/>
          </w:tcPr>
          <w:p w14:paraId="2D8708B3" w14:textId="77777777" w:rsidR="00807C74" w:rsidRPr="00CB01FB" w:rsidRDefault="00807C74" w:rsidP="00202DCF">
            <w:r w:rsidRPr="00CB01FB">
              <w:t>Стандартная ошибка</w:t>
            </w:r>
          </w:p>
        </w:tc>
        <w:tc>
          <w:tcPr>
            <w:tcW w:w="1419" w:type="dxa"/>
            <w:shd w:val="clear" w:color="auto" w:fill="auto"/>
            <w:noWrap/>
            <w:vAlign w:val="bottom"/>
            <w:hideMark/>
          </w:tcPr>
          <w:p w14:paraId="30658223" w14:textId="77777777" w:rsidR="00807C74" w:rsidRPr="00CB01FB" w:rsidRDefault="00807C74" w:rsidP="00202DCF">
            <w:pPr>
              <w:jc w:val="center"/>
            </w:pPr>
            <w:r w:rsidRPr="00CB01FB">
              <w:t>1072,645</w:t>
            </w:r>
          </w:p>
        </w:tc>
        <w:tc>
          <w:tcPr>
            <w:tcW w:w="1019" w:type="dxa"/>
            <w:vMerge w:val="restart"/>
            <w:vAlign w:val="bottom"/>
          </w:tcPr>
          <w:p w14:paraId="413E3AA7" w14:textId="77777777" w:rsidR="00807C74" w:rsidRPr="00CB01FB" w:rsidRDefault="00807C74" w:rsidP="00202DCF">
            <w:pPr>
              <w:jc w:val="center"/>
            </w:pPr>
            <w:r w:rsidRPr="00CB01FB">
              <w:t>Итого</w:t>
            </w:r>
          </w:p>
        </w:tc>
        <w:tc>
          <w:tcPr>
            <w:tcW w:w="388" w:type="dxa"/>
            <w:vMerge w:val="restart"/>
            <w:vAlign w:val="bottom"/>
          </w:tcPr>
          <w:p w14:paraId="0B5CEC84" w14:textId="77777777" w:rsidR="00807C74" w:rsidRPr="00CB01FB" w:rsidRDefault="00807C74" w:rsidP="00202DCF">
            <w:pPr>
              <w:jc w:val="center"/>
            </w:pPr>
            <w:r w:rsidRPr="00CB01FB">
              <w:t>9</w:t>
            </w:r>
          </w:p>
        </w:tc>
        <w:tc>
          <w:tcPr>
            <w:tcW w:w="1096" w:type="dxa"/>
            <w:vMerge w:val="restart"/>
            <w:vAlign w:val="bottom"/>
          </w:tcPr>
          <w:p w14:paraId="06EA4140" w14:textId="77777777" w:rsidR="00807C74" w:rsidRPr="00CB01FB" w:rsidRDefault="00807C74" w:rsidP="00202DCF">
            <w:pPr>
              <w:jc w:val="center"/>
            </w:pPr>
            <w:r w:rsidRPr="00CB01FB">
              <w:t>40674962</w:t>
            </w:r>
          </w:p>
        </w:tc>
        <w:tc>
          <w:tcPr>
            <w:tcW w:w="1096" w:type="dxa"/>
            <w:vMerge w:val="restart"/>
            <w:vAlign w:val="bottom"/>
          </w:tcPr>
          <w:p w14:paraId="63D5D7B0" w14:textId="77777777" w:rsidR="00807C74" w:rsidRPr="00CB01FB" w:rsidRDefault="00807C74" w:rsidP="00202DCF">
            <w:pPr>
              <w:jc w:val="center"/>
            </w:pPr>
          </w:p>
        </w:tc>
        <w:tc>
          <w:tcPr>
            <w:tcW w:w="931" w:type="dxa"/>
            <w:vMerge w:val="restart"/>
            <w:vAlign w:val="bottom"/>
          </w:tcPr>
          <w:p w14:paraId="1DC077EC" w14:textId="77777777" w:rsidR="00807C74" w:rsidRPr="00CB01FB" w:rsidRDefault="00807C74" w:rsidP="00202DCF">
            <w:pPr>
              <w:jc w:val="center"/>
            </w:pPr>
          </w:p>
        </w:tc>
        <w:tc>
          <w:tcPr>
            <w:tcW w:w="1423" w:type="dxa"/>
            <w:vMerge w:val="restart"/>
            <w:vAlign w:val="bottom"/>
          </w:tcPr>
          <w:p w14:paraId="7BC54B4F" w14:textId="77777777" w:rsidR="00807C74" w:rsidRPr="00CB01FB" w:rsidRDefault="00807C74" w:rsidP="00202DCF">
            <w:pPr>
              <w:jc w:val="center"/>
            </w:pPr>
          </w:p>
        </w:tc>
      </w:tr>
      <w:tr w:rsidR="00807C74" w:rsidRPr="00CB01FB" w14:paraId="5D215D01" w14:textId="77777777" w:rsidTr="007D48EE">
        <w:trPr>
          <w:trHeight w:val="260"/>
        </w:trPr>
        <w:tc>
          <w:tcPr>
            <w:tcW w:w="1842" w:type="dxa"/>
            <w:shd w:val="clear" w:color="auto" w:fill="auto"/>
            <w:noWrap/>
            <w:vAlign w:val="bottom"/>
            <w:hideMark/>
          </w:tcPr>
          <w:p w14:paraId="6BFE4A95" w14:textId="77777777" w:rsidR="00807C74" w:rsidRPr="00CB01FB" w:rsidRDefault="00807C74" w:rsidP="00202DCF">
            <w:r w:rsidRPr="00CB01FB">
              <w:t>Наблюдения</w:t>
            </w:r>
          </w:p>
        </w:tc>
        <w:tc>
          <w:tcPr>
            <w:tcW w:w="1419" w:type="dxa"/>
            <w:shd w:val="clear" w:color="auto" w:fill="auto"/>
            <w:noWrap/>
            <w:vAlign w:val="bottom"/>
            <w:hideMark/>
          </w:tcPr>
          <w:p w14:paraId="15802639" w14:textId="77777777" w:rsidR="00807C74" w:rsidRPr="00CB01FB" w:rsidRDefault="00807C74" w:rsidP="00202DCF">
            <w:pPr>
              <w:jc w:val="center"/>
            </w:pPr>
            <w:r w:rsidRPr="00CB01FB">
              <w:t>10</w:t>
            </w:r>
          </w:p>
        </w:tc>
        <w:tc>
          <w:tcPr>
            <w:tcW w:w="1019" w:type="dxa"/>
            <w:vMerge/>
          </w:tcPr>
          <w:p w14:paraId="7047285A" w14:textId="77777777" w:rsidR="00807C74" w:rsidRPr="00CB01FB" w:rsidRDefault="00807C74" w:rsidP="00202DCF">
            <w:pPr>
              <w:jc w:val="center"/>
            </w:pPr>
          </w:p>
        </w:tc>
        <w:tc>
          <w:tcPr>
            <w:tcW w:w="388" w:type="dxa"/>
            <w:vMerge/>
          </w:tcPr>
          <w:p w14:paraId="74E4081E" w14:textId="77777777" w:rsidR="00807C74" w:rsidRPr="00CB01FB" w:rsidRDefault="00807C74" w:rsidP="00202DCF">
            <w:pPr>
              <w:jc w:val="center"/>
            </w:pPr>
          </w:p>
        </w:tc>
        <w:tc>
          <w:tcPr>
            <w:tcW w:w="1096" w:type="dxa"/>
            <w:vMerge/>
          </w:tcPr>
          <w:p w14:paraId="6B1857AA" w14:textId="77777777" w:rsidR="00807C74" w:rsidRPr="00CB01FB" w:rsidRDefault="00807C74" w:rsidP="00202DCF">
            <w:pPr>
              <w:jc w:val="center"/>
            </w:pPr>
          </w:p>
        </w:tc>
        <w:tc>
          <w:tcPr>
            <w:tcW w:w="1096" w:type="dxa"/>
            <w:vMerge/>
          </w:tcPr>
          <w:p w14:paraId="1FE7FCD6" w14:textId="77777777" w:rsidR="00807C74" w:rsidRPr="00CB01FB" w:rsidRDefault="00807C74" w:rsidP="00202DCF">
            <w:pPr>
              <w:jc w:val="center"/>
            </w:pPr>
          </w:p>
        </w:tc>
        <w:tc>
          <w:tcPr>
            <w:tcW w:w="931" w:type="dxa"/>
            <w:vMerge/>
          </w:tcPr>
          <w:p w14:paraId="21DB5CC2" w14:textId="77777777" w:rsidR="00807C74" w:rsidRPr="00CB01FB" w:rsidRDefault="00807C74" w:rsidP="00202DCF">
            <w:pPr>
              <w:jc w:val="center"/>
            </w:pPr>
          </w:p>
        </w:tc>
        <w:tc>
          <w:tcPr>
            <w:tcW w:w="1423" w:type="dxa"/>
            <w:vMerge/>
          </w:tcPr>
          <w:p w14:paraId="77824F19" w14:textId="77777777" w:rsidR="00807C74" w:rsidRPr="00CB01FB" w:rsidRDefault="00807C74" w:rsidP="00202DCF">
            <w:pPr>
              <w:jc w:val="center"/>
            </w:pPr>
          </w:p>
        </w:tc>
      </w:tr>
    </w:tbl>
    <w:p w14:paraId="2CE5EF55" w14:textId="3ABD7AA8" w:rsidR="00807C74" w:rsidRPr="00AF21A8" w:rsidRDefault="00AF21A8" w:rsidP="00A51CBA">
      <w:pPr>
        <w:ind w:right="-1" w:firstLine="567"/>
        <w:rPr>
          <w:iCs/>
          <w:sz w:val="28"/>
          <w:szCs w:val="28"/>
          <w:lang w:val="kk-KZ"/>
        </w:rPr>
      </w:pPr>
      <w:r w:rsidRPr="00AF21A8">
        <w:rPr>
          <w:iCs/>
          <w:sz w:val="28"/>
          <w:szCs w:val="28"/>
        </w:rPr>
        <w:t xml:space="preserve">Анализ показателей смертности от застойной сердечной недостаточности (МКБ код I50.0) показал, что уровень смертности снизился с 6,5 до 3,0 на 100 000 населения в период с 2013 по 2022 годы. Однако прогноз, основанный на текущих тенденциях, выявил возможность увеличения данного показателя до 12,0 на 100 000 населения к 2027 году (Рисунок 5). Анализ тренда показал, что уравнение регрессии </w:t>
      </w:r>
      <w:r w:rsidR="00807C74" w:rsidRPr="00AF21A8">
        <w:rPr>
          <w:iCs/>
          <w:sz w:val="28"/>
          <w:szCs w:val="28"/>
          <w:lang w:val="en-US"/>
        </w:rPr>
        <w:t>y</w:t>
      </w:r>
      <w:r w:rsidR="00807C74" w:rsidRPr="00AF21A8">
        <w:rPr>
          <w:iCs/>
          <w:sz w:val="28"/>
          <w:szCs w:val="28"/>
        </w:rPr>
        <w:t>= 0.939*</w:t>
      </w:r>
      <w:r w:rsidR="00807C74" w:rsidRPr="00AF21A8">
        <w:rPr>
          <w:iCs/>
          <w:sz w:val="28"/>
          <w:szCs w:val="28"/>
          <w:lang w:val="en-US"/>
        </w:rPr>
        <w:t>x</w:t>
      </w:r>
      <w:r w:rsidR="00807C74" w:rsidRPr="00AF21A8">
        <w:rPr>
          <w:iCs/>
          <w:sz w:val="28"/>
          <w:szCs w:val="28"/>
        </w:rPr>
        <w:t>+1892.53</w:t>
      </w:r>
      <w:r w:rsidRPr="00AF21A8">
        <w:rPr>
          <w:iCs/>
        </w:rPr>
        <w:t xml:space="preserve"> </w:t>
      </w:r>
      <w:r w:rsidRPr="00AF21A8">
        <w:rPr>
          <w:iCs/>
          <w:sz w:val="28"/>
          <w:szCs w:val="28"/>
        </w:rPr>
        <w:t>адекватно описывает динамику смертности, с p-значением 0,102, что отражает статистическую значимость модели, как указано в Таблице 8.</w:t>
      </w:r>
    </w:p>
    <w:p w14:paraId="0C1B5EB6" w14:textId="77777777" w:rsidR="00807C74" w:rsidRDefault="00807C74" w:rsidP="00807C74">
      <w:pPr>
        <w:ind w:right="-284" w:firstLine="567"/>
        <w:rPr>
          <w:sz w:val="28"/>
          <w:szCs w:val="28"/>
        </w:rPr>
      </w:pPr>
    </w:p>
    <w:p w14:paraId="110D1388" w14:textId="77777777" w:rsidR="00807C74" w:rsidRDefault="00807C74" w:rsidP="00254456">
      <w:pPr>
        <w:ind w:right="-284" w:hanging="142"/>
        <w:jc w:val="center"/>
        <w:rPr>
          <w:sz w:val="28"/>
          <w:szCs w:val="28"/>
          <w:lang w:val="en-US"/>
        </w:rPr>
      </w:pPr>
      <w:r>
        <w:rPr>
          <w:noProof/>
        </w:rPr>
        <w:drawing>
          <wp:inline distT="0" distB="0" distL="0" distR="0" wp14:anchorId="4BC7ACBC" wp14:editId="463A8E46">
            <wp:extent cx="5629275" cy="3209925"/>
            <wp:effectExtent l="0" t="0" r="9525" b="9525"/>
            <wp:docPr id="4" name="Диаграмма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6042CE-593B-EA26-D530-7BA87F204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DB310B6" w14:textId="77777777" w:rsidR="00807C74" w:rsidRPr="00E649A4" w:rsidRDefault="00807C74" w:rsidP="00C14F63">
      <w:pPr>
        <w:ind w:right="-1" w:firstLine="567"/>
        <w:jc w:val="center"/>
        <w:rPr>
          <w:sz w:val="28"/>
          <w:szCs w:val="28"/>
        </w:rPr>
      </w:pPr>
      <w:r>
        <w:rPr>
          <w:sz w:val="28"/>
          <w:szCs w:val="28"/>
        </w:rPr>
        <w:t xml:space="preserve">Рисунок </w:t>
      </w:r>
      <w:r w:rsidR="005D7945">
        <w:rPr>
          <w:sz w:val="28"/>
          <w:szCs w:val="28"/>
        </w:rPr>
        <w:t>5</w:t>
      </w:r>
      <w:r w:rsidR="00C14F63">
        <w:rPr>
          <w:sz w:val="28"/>
          <w:szCs w:val="28"/>
        </w:rPr>
        <w:t xml:space="preserve"> - </w:t>
      </w:r>
      <w:r w:rsidRPr="00E649A4">
        <w:rPr>
          <w:sz w:val="28"/>
          <w:szCs w:val="28"/>
        </w:rPr>
        <w:t xml:space="preserve">Прогноз смертности от застойной сердечной недостаточности </w:t>
      </w:r>
      <w:bookmarkStart w:id="81" w:name="_Hlk161456388"/>
      <w:r w:rsidRPr="00E649A4">
        <w:rPr>
          <w:sz w:val="28"/>
          <w:szCs w:val="28"/>
        </w:rPr>
        <w:t>(МКБ-</w:t>
      </w:r>
      <w:r w:rsidRPr="00E649A4">
        <w:rPr>
          <w:sz w:val="28"/>
          <w:szCs w:val="28"/>
          <w:lang w:val="en-US"/>
        </w:rPr>
        <w:t>I</w:t>
      </w:r>
      <w:r w:rsidR="00C14F63" w:rsidRPr="00E649A4">
        <w:rPr>
          <w:sz w:val="28"/>
          <w:szCs w:val="28"/>
        </w:rPr>
        <w:t>50.0)</w:t>
      </w:r>
    </w:p>
    <w:bookmarkEnd w:id="81"/>
    <w:p w14:paraId="1994FAD3" w14:textId="77777777" w:rsidR="00807C74" w:rsidRPr="003B6D6D" w:rsidRDefault="00807C74" w:rsidP="00A51CBA">
      <w:pPr>
        <w:ind w:right="-1" w:firstLine="567"/>
        <w:rPr>
          <w:sz w:val="28"/>
          <w:szCs w:val="28"/>
        </w:rPr>
      </w:pPr>
    </w:p>
    <w:p w14:paraId="036728ED" w14:textId="77777777" w:rsidR="00807C74" w:rsidRPr="00E649A4" w:rsidRDefault="00807C74" w:rsidP="00C14F63">
      <w:pPr>
        <w:ind w:right="-1"/>
        <w:rPr>
          <w:sz w:val="28"/>
          <w:szCs w:val="28"/>
        </w:rPr>
      </w:pPr>
      <w:r w:rsidRPr="00CF3840">
        <w:rPr>
          <w:sz w:val="28"/>
          <w:szCs w:val="28"/>
        </w:rPr>
        <w:t xml:space="preserve">Таблица </w:t>
      </w:r>
      <w:r w:rsidR="00156065">
        <w:rPr>
          <w:sz w:val="28"/>
          <w:szCs w:val="28"/>
        </w:rPr>
        <w:t>8</w:t>
      </w:r>
      <w:r w:rsidR="00C14F63">
        <w:rPr>
          <w:sz w:val="28"/>
          <w:szCs w:val="28"/>
        </w:rPr>
        <w:t xml:space="preserve"> – </w:t>
      </w:r>
      <w:r w:rsidRPr="00E649A4">
        <w:rPr>
          <w:sz w:val="28"/>
          <w:szCs w:val="28"/>
        </w:rPr>
        <w:t xml:space="preserve">Дисперсионный анализ смертности </w:t>
      </w:r>
      <w:r w:rsidR="00C14F63" w:rsidRPr="00E649A4">
        <w:rPr>
          <w:sz w:val="28"/>
          <w:szCs w:val="28"/>
        </w:rPr>
        <w:t xml:space="preserve">от </w:t>
      </w:r>
      <w:r w:rsidRPr="00E649A4">
        <w:rPr>
          <w:iCs/>
          <w:sz w:val="28"/>
          <w:szCs w:val="28"/>
        </w:rPr>
        <w:t>застойной сердечной недостаточности (</w:t>
      </w:r>
      <w:r w:rsidRPr="00E649A4">
        <w:rPr>
          <w:iCs/>
          <w:sz w:val="28"/>
          <w:szCs w:val="28"/>
          <w:lang w:val="en-US"/>
        </w:rPr>
        <w:t>I</w:t>
      </w:r>
      <w:r w:rsidR="00C14F63" w:rsidRPr="00E649A4">
        <w:rPr>
          <w:iCs/>
          <w:sz w:val="28"/>
          <w:szCs w:val="28"/>
        </w:rPr>
        <w:t>50.0)</w:t>
      </w:r>
    </w:p>
    <w:tbl>
      <w:tblPr>
        <w:tblW w:w="9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320"/>
        <w:gridCol w:w="1149"/>
        <w:gridCol w:w="388"/>
        <w:gridCol w:w="1286"/>
        <w:gridCol w:w="1182"/>
        <w:gridCol w:w="931"/>
        <w:gridCol w:w="1281"/>
        <w:gridCol w:w="25"/>
      </w:tblGrid>
      <w:tr w:rsidR="00807C74" w:rsidRPr="001E323B" w14:paraId="21B1C539" w14:textId="77777777" w:rsidTr="00202DCF">
        <w:trPr>
          <w:trHeight w:val="260"/>
        </w:trPr>
        <w:tc>
          <w:tcPr>
            <w:tcW w:w="3402" w:type="dxa"/>
            <w:gridSpan w:val="2"/>
            <w:shd w:val="clear" w:color="auto" w:fill="auto"/>
            <w:noWrap/>
            <w:vAlign w:val="bottom"/>
            <w:hideMark/>
          </w:tcPr>
          <w:p w14:paraId="2799CF63" w14:textId="77777777" w:rsidR="00807C74" w:rsidRPr="001E323B" w:rsidRDefault="00807C74" w:rsidP="00A51CBA">
            <w:pPr>
              <w:ind w:right="-1"/>
              <w:jc w:val="center"/>
              <w:rPr>
                <w:i/>
                <w:iCs/>
                <w:sz w:val="20"/>
                <w:szCs w:val="20"/>
              </w:rPr>
            </w:pPr>
            <w:r w:rsidRPr="001E323B">
              <w:rPr>
                <w:i/>
                <w:iCs/>
                <w:sz w:val="20"/>
                <w:szCs w:val="20"/>
              </w:rPr>
              <w:t>Регрессионная статистика</w:t>
            </w:r>
          </w:p>
        </w:tc>
        <w:tc>
          <w:tcPr>
            <w:tcW w:w="6242" w:type="dxa"/>
            <w:gridSpan w:val="7"/>
          </w:tcPr>
          <w:p w14:paraId="52B5C0C9" w14:textId="77777777" w:rsidR="00807C74" w:rsidRPr="001E323B" w:rsidRDefault="00807C74" w:rsidP="00A51CBA">
            <w:pPr>
              <w:ind w:right="-1"/>
              <w:jc w:val="center"/>
              <w:rPr>
                <w:i/>
                <w:iCs/>
                <w:sz w:val="20"/>
                <w:szCs w:val="20"/>
              </w:rPr>
            </w:pPr>
            <w:r w:rsidRPr="001E323B">
              <w:rPr>
                <w:i/>
                <w:iCs/>
                <w:sz w:val="20"/>
                <w:szCs w:val="20"/>
              </w:rPr>
              <w:t>Дисперсионный анализ</w:t>
            </w:r>
          </w:p>
        </w:tc>
      </w:tr>
      <w:tr w:rsidR="00807C74" w:rsidRPr="001E323B" w14:paraId="56C7028A" w14:textId="77777777" w:rsidTr="00202DCF">
        <w:trPr>
          <w:gridAfter w:val="1"/>
          <w:wAfter w:w="25" w:type="dxa"/>
          <w:trHeight w:val="250"/>
        </w:trPr>
        <w:tc>
          <w:tcPr>
            <w:tcW w:w="2082" w:type="dxa"/>
            <w:shd w:val="clear" w:color="auto" w:fill="auto"/>
            <w:noWrap/>
            <w:vAlign w:val="bottom"/>
            <w:hideMark/>
          </w:tcPr>
          <w:p w14:paraId="3BE7EC41" w14:textId="77777777" w:rsidR="00807C74" w:rsidRPr="001E323B" w:rsidRDefault="00807C74" w:rsidP="00A51CBA">
            <w:pPr>
              <w:ind w:right="-1"/>
              <w:rPr>
                <w:sz w:val="20"/>
                <w:szCs w:val="20"/>
              </w:rPr>
            </w:pPr>
            <w:r w:rsidRPr="001E323B">
              <w:rPr>
                <w:sz w:val="20"/>
                <w:szCs w:val="20"/>
              </w:rPr>
              <w:t>Множественный R</w:t>
            </w:r>
          </w:p>
        </w:tc>
        <w:tc>
          <w:tcPr>
            <w:tcW w:w="1320" w:type="dxa"/>
            <w:shd w:val="clear" w:color="auto" w:fill="auto"/>
            <w:noWrap/>
            <w:vAlign w:val="bottom"/>
          </w:tcPr>
          <w:p w14:paraId="4B5F5D91" w14:textId="77777777" w:rsidR="00807C74" w:rsidRPr="001E323B" w:rsidRDefault="00807C74" w:rsidP="00A51CBA">
            <w:pPr>
              <w:ind w:right="-1"/>
              <w:jc w:val="center"/>
              <w:rPr>
                <w:sz w:val="20"/>
                <w:szCs w:val="20"/>
              </w:rPr>
            </w:pPr>
            <w:r w:rsidRPr="001E323B">
              <w:rPr>
                <w:sz w:val="20"/>
                <w:szCs w:val="20"/>
              </w:rPr>
              <w:t>0,546123467</w:t>
            </w:r>
          </w:p>
        </w:tc>
        <w:tc>
          <w:tcPr>
            <w:tcW w:w="1149" w:type="dxa"/>
            <w:vAlign w:val="bottom"/>
          </w:tcPr>
          <w:p w14:paraId="2495695B" w14:textId="77777777" w:rsidR="00807C74" w:rsidRPr="001E323B" w:rsidRDefault="00807C74" w:rsidP="00A51CBA">
            <w:pPr>
              <w:ind w:right="-1"/>
              <w:jc w:val="center"/>
              <w:rPr>
                <w:sz w:val="20"/>
                <w:szCs w:val="20"/>
              </w:rPr>
            </w:pPr>
          </w:p>
        </w:tc>
        <w:tc>
          <w:tcPr>
            <w:tcW w:w="388" w:type="dxa"/>
            <w:vAlign w:val="bottom"/>
          </w:tcPr>
          <w:p w14:paraId="12F78E32" w14:textId="77777777" w:rsidR="00807C74" w:rsidRPr="001E323B" w:rsidRDefault="00807C74" w:rsidP="00A51CBA">
            <w:pPr>
              <w:ind w:right="-1"/>
              <w:jc w:val="center"/>
              <w:rPr>
                <w:sz w:val="20"/>
                <w:szCs w:val="20"/>
              </w:rPr>
            </w:pPr>
            <w:r w:rsidRPr="001E323B">
              <w:rPr>
                <w:i/>
                <w:iCs/>
                <w:sz w:val="20"/>
                <w:szCs w:val="20"/>
              </w:rPr>
              <w:t>df</w:t>
            </w:r>
          </w:p>
        </w:tc>
        <w:tc>
          <w:tcPr>
            <w:tcW w:w="1286" w:type="dxa"/>
            <w:vAlign w:val="bottom"/>
          </w:tcPr>
          <w:p w14:paraId="3E16C83D" w14:textId="77777777" w:rsidR="00807C74" w:rsidRPr="001E323B" w:rsidRDefault="00807C74" w:rsidP="00A51CBA">
            <w:pPr>
              <w:ind w:right="-1"/>
              <w:jc w:val="center"/>
              <w:rPr>
                <w:sz w:val="20"/>
                <w:szCs w:val="20"/>
              </w:rPr>
            </w:pPr>
            <w:r w:rsidRPr="001E323B">
              <w:rPr>
                <w:i/>
                <w:iCs/>
                <w:sz w:val="20"/>
                <w:szCs w:val="20"/>
              </w:rPr>
              <w:t>SS</w:t>
            </w:r>
          </w:p>
        </w:tc>
        <w:tc>
          <w:tcPr>
            <w:tcW w:w="1182" w:type="dxa"/>
            <w:vAlign w:val="bottom"/>
          </w:tcPr>
          <w:p w14:paraId="0B0CAF38" w14:textId="77777777" w:rsidR="00807C74" w:rsidRPr="001E323B" w:rsidRDefault="00807C74" w:rsidP="00A51CBA">
            <w:pPr>
              <w:ind w:right="-1"/>
              <w:jc w:val="center"/>
              <w:rPr>
                <w:sz w:val="20"/>
                <w:szCs w:val="20"/>
              </w:rPr>
            </w:pPr>
            <w:r w:rsidRPr="001E323B">
              <w:rPr>
                <w:i/>
                <w:iCs/>
                <w:sz w:val="20"/>
                <w:szCs w:val="20"/>
              </w:rPr>
              <w:t>MS</w:t>
            </w:r>
          </w:p>
        </w:tc>
        <w:tc>
          <w:tcPr>
            <w:tcW w:w="931" w:type="dxa"/>
            <w:vAlign w:val="bottom"/>
          </w:tcPr>
          <w:p w14:paraId="00AAAFC5" w14:textId="77777777" w:rsidR="00807C74" w:rsidRPr="001E323B" w:rsidRDefault="00807C74" w:rsidP="00A51CBA">
            <w:pPr>
              <w:ind w:right="-1"/>
              <w:jc w:val="center"/>
              <w:rPr>
                <w:sz w:val="20"/>
                <w:szCs w:val="20"/>
              </w:rPr>
            </w:pPr>
            <w:r w:rsidRPr="001E323B">
              <w:rPr>
                <w:i/>
                <w:iCs/>
                <w:sz w:val="20"/>
                <w:szCs w:val="20"/>
              </w:rPr>
              <w:t>F</w:t>
            </w:r>
          </w:p>
        </w:tc>
        <w:tc>
          <w:tcPr>
            <w:tcW w:w="1281" w:type="dxa"/>
            <w:vAlign w:val="bottom"/>
          </w:tcPr>
          <w:p w14:paraId="2F25C36D" w14:textId="77777777" w:rsidR="00807C74" w:rsidRPr="001E323B" w:rsidRDefault="00807C74" w:rsidP="00A51CBA">
            <w:pPr>
              <w:ind w:right="-1"/>
              <w:jc w:val="center"/>
              <w:rPr>
                <w:sz w:val="20"/>
                <w:szCs w:val="20"/>
              </w:rPr>
            </w:pPr>
            <w:r w:rsidRPr="001E323B">
              <w:rPr>
                <w:i/>
                <w:iCs/>
                <w:sz w:val="20"/>
                <w:szCs w:val="20"/>
              </w:rPr>
              <w:t>Значимость F</w:t>
            </w:r>
          </w:p>
        </w:tc>
      </w:tr>
      <w:tr w:rsidR="00807C74" w:rsidRPr="001E323B" w14:paraId="75F7A425" w14:textId="77777777" w:rsidTr="00202DCF">
        <w:trPr>
          <w:gridAfter w:val="1"/>
          <w:wAfter w:w="25" w:type="dxa"/>
          <w:trHeight w:val="250"/>
        </w:trPr>
        <w:tc>
          <w:tcPr>
            <w:tcW w:w="2082" w:type="dxa"/>
            <w:shd w:val="clear" w:color="auto" w:fill="auto"/>
            <w:noWrap/>
            <w:vAlign w:val="bottom"/>
            <w:hideMark/>
          </w:tcPr>
          <w:p w14:paraId="2BB95A96" w14:textId="77777777" w:rsidR="00807C74" w:rsidRPr="001E323B" w:rsidRDefault="00807C74" w:rsidP="00A51CBA">
            <w:pPr>
              <w:ind w:right="-1"/>
              <w:rPr>
                <w:sz w:val="20"/>
                <w:szCs w:val="20"/>
              </w:rPr>
            </w:pPr>
            <w:r w:rsidRPr="001E323B">
              <w:rPr>
                <w:sz w:val="20"/>
                <w:szCs w:val="20"/>
              </w:rPr>
              <w:t>R-квадрат</w:t>
            </w:r>
          </w:p>
        </w:tc>
        <w:tc>
          <w:tcPr>
            <w:tcW w:w="1320" w:type="dxa"/>
            <w:shd w:val="clear" w:color="auto" w:fill="auto"/>
            <w:noWrap/>
            <w:vAlign w:val="bottom"/>
          </w:tcPr>
          <w:p w14:paraId="00D504B0" w14:textId="77777777" w:rsidR="00807C74" w:rsidRPr="001E323B" w:rsidRDefault="00807C74" w:rsidP="00A51CBA">
            <w:pPr>
              <w:ind w:right="-1"/>
              <w:jc w:val="center"/>
              <w:rPr>
                <w:sz w:val="20"/>
                <w:szCs w:val="20"/>
              </w:rPr>
            </w:pPr>
            <w:r w:rsidRPr="001E323B">
              <w:rPr>
                <w:sz w:val="20"/>
                <w:szCs w:val="20"/>
              </w:rPr>
              <w:t>0,298250841</w:t>
            </w:r>
          </w:p>
        </w:tc>
        <w:tc>
          <w:tcPr>
            <w:tcW w:w="1149" w:type="dxa"/>
            <w:vAlign w:val="bottom"/>
          </w:tcPr>
          <w:p w14:paraId="07217F66" w14:textId="77777777" w:rsidR="00807C74" w:rsidRPr="001E323B" w:rsidRDefault="00807C74" w:rsidP="00A51CBA">
            <w:pPr>
              <w:ind w:right="-1"/>
              <w:jc w:val="center"/>
              <w:rPr>
                <w:sz w:val="20"/>
                <w:szCs w:val="20"/>
              </w:rPr>
            </w:pPr>
            <w:r w:rsidRPr="001E323B">
              <w:rPr>
                <w:sz w:val="20"/>
                <w:szCs w:val="20"/>
              </w:rPr>
              <w:t>Регрессия</w:t>
            </w:r>
          </w:p>
        </w:tc>
        <w:tc>
          <w:tcPr>
            <w:tcW w:w="388" w:type="dxa"/>
            <w:vAlign w:val="bottom"/>
          </w:tcPr>
          <w:p w14:paraId="2B212D05" w14:textId="77777777" w:rsidR="00807C74" w:rsidRPr="001E323B" w:rsidRDefault="00807C74" w:rsidP="00A51CBA">
            <w:pPr>
              <w:ind w:right="-1"/>
              <w:jc w:val="center"/>
              <w:rPr>
                <w:sz w:val="20"/>
                <w:szCs w:val="20"/>
              </w:rPr>
            </w:pPr>
            <w:r w:rsidRPr="001E323B">
              <w:rPr>
                <w:sz w:val="20"/>
                <w:szCs w:val="20"/>
              </w:rPr>
              <w:t>1</w:t>
            </w:r>
          </w:p>
        </w:tc>
        <w:tc>
          <w:tcPr>
            <w:tcW w:w="1286" w:type="dxa"/>
            <w:vAlign w:val="bottom"/>
          </w:tcPr>
          <w:p w14:paraId="32C8EA4D" w14:textId="77777777" w:rsidR="00807C74" w:rsidRPr="001E323B" w:rsidRDefault="00807C74" w:rsidP="00A51CBA">
            <w:pPr>
              <w:ind w:right="-1"/>
              <w:jc w:val="center"/>
              <w:rPr>
                <w:sz w:val="20"/>
                <w:szCs w:val="20"/>
              </w:rPr>
            </w:pPr>
            <w:r w:rsidRPr="001E323B">
              <w:rPr>
                <w:sz w:val="20"/>
                <w:szCs w:val="20"/>
              </w:rPr>
              <w:t>72,80303</w:t>
            </w:r>
          </w:p>
        </w:tc>
        <w:tc>
          <w:tcPr>
            <w:tcW w:w="1182" w:type="dxa"/>
            <w:vAlign w:val="bottom"/>
          </w:tcPr>
          <w:p w14:paraId="60D1671F" w14:textId="77777777" w:rsidR="00807C74" w:rsidRPr="001E323B" w:rsidRDefault="00807C74" w:rsidP="00A51CBA">
            <w:pPr>
              <w:ind w:right="-1"/>
              <w:jc w:val="center"/>
              <w:rPr>
                <w:sz w:val="20"/>
                <w:szCs w:val="20"/>
              </w:rPr>
            </w:pPr>
            <w:r w:rsidRPr="001E323B">
              <w:rPr>
                <w:sz w:val="20"/>
                <w:szCs w:val="20"/>
              </w:rPr>
              <w:t>72,80303</w:t>
            </w:r>
          </w:p>
        </w:tc>
        <w:tc>
          <w:tcPr>
            <w:tcW w:w="931" w:type="dxa"/>
            <w:vAlign w:val="bottom"/>
          </w:tcPr>
          <w:p w14:paraId="5C6DFBF8" w14:textId="77777777" w:rsidR="00807C74" w:rsidRPr="001E323B" w:rsidRDefault="00807C74" w:rsidP="00A51CBA">
            <w:pPr>
              <w:ind w:right="-1"/>
              <w:jc w:val="center"/>
              <w:rPr>
                <w:sz w:val="20"/>
                <w:szCs w:val="20"/>
              </w:rPr>
            </w:pPr>
            <w:r w:rsidRPr="001E323B">
              <w:rPr>
                <w:sz w:val="20"/>
                <w:szCs w:val="20"/>
              </w:rPr>
              <w:t>3,400085</w:t>
            </w:r>
          </w:p>
        </w:tc>
        <w:tc>
          <w:tcPr>
            <w:tcW w:w="1281" w:type="dxa"/>
            <w:vAlign w:val="bottom"/>
          </w:tcPr>
          <w:p w14:paraId="02684A51" w14:textId="77777777" w:rsidR="00807C74" w:rsidRPr="001E323B" w:rsidRDefault="00807C74" w:rsidP="00A51CBA">
            <w:pPr>
              <w:ind w:right="-1"/>
              <w:jc w:val="center"/>
              <w:rPr>
                <w:b/>
                <w:bCs/>
                <w:sz w:val="20"/>
                <w:szCs w:val="20"/>
              </w:rPr>
            </w:pPr>
            <w:r w:rsidRPr="001E323B">
              <w:rPr>
                <w:b/>
                <w:bCs/>
                <w:sz w:val="20"/>
                <w:szCs w:val="20"/>
              </w:rPr>
              <w:t>0,102426</w:t>
            </w:r>
          </w:p>
        </w:tc>
      </w:tr>
      <w:tr w:rsidR="00807C74" w:rsidRPr="001E323B" w14:paraId="11484F11" w14:textId="77777777" w:rsidTr="00202DCF">
        <w:trPr>
          <w:gridAfter w:val="1"/>
          <w:wAfter w:w="25" w:type="dxa"/>
          <w:trHeight w:val="250"/>
        </w:trPr>
        <w:tc>
          <w:tcPr>
            <w:tcW w:w="2082" w:type="dxa"/>
            <w:shd w:val="clear" w:color="auto" w:fill="auto"/>
            <w:noWrap/>
            <w:vAlign w:val="bottom"/>
            <w:hideMark/>
          </w:tcPr>
          <w:p w14:paraId="38610B6B" w14:textId="77777777" w:rsidR="00807C74" w:rsidRPr="001E323B" w:rsidRDefault="00807C74" w:rsidP="00A51CBA">
            <w:pPr>
              <w:ind w:right="-1"/>
              <w:rPr>
                <w:sz w:val="20"/>
                <w:szCs w:val="20"/>
              </w:rPr>
            </w:pPr>
            <w:r w:rsidRPr="001E323B">
              <w:rPr>
                <w:sz w:val="20"/>
                <w:szCs w:val="20"/>
              </w:rPr>
              <w:t>Нормированный R-квадрат</w:t>
            </w:r>
          </w:p>
        </w:tc>
        <w:tc>
          <w:tcPr>
            <w:tcW w:w="1320" w:type="dxa"/>
            <w:shd w:val="clear" w:color="auto" w:fill="auto"/>
            <w:noWrap/>
            <w:vAlign w:val="bottom"/>
          </w:tcPr>
          <w:p w14:paraId="7DFFC888" w14:textId="77777777" w:rsidR="00807C74" w:rsidRPr="001E323B" w:rsidRDefault="00807C74" w:rsidP="00A51CBA">
            <w:pPr>
              <w:ind w:right="-1"/>
              <w:jc w:val="center"/>
              <w:rPr>
                <w:sz w:val="20"/>
                <w:szCs w:val="20"/>
              </w:rPr>
            </w:pPr>
            <w:r w:rsidRPr="001E323B">
              <w:rPr>
                <w:sz w:val="20"/>
                <w:szCs w:val="20"/>
              </w:rPr>
              <w:t>0,210532196</w:t>
            </w:r>
          </w:p>
        </w:tc>
        <w:tc>
          <w:tcPr>
            <w:tcW w:w="1149" w:type="dxa"/>
            <w:vAlign w:val="bottom"/>
          </w:tcPr>
          <w:p w14:paraId="58BD003E" w14:textId="77777777" w:rsidR="00807C74" w:rsidRPr="001E323B" w:rsidRDefault="00807C74" w:rsidP="00A51CBA">
            <w:pPr>
              <w:ind w:right="-1"/>
              <w:jc w:val="center"/>
              <w:rPr>
                <w:sz w:val="20"/>
                <w:szCs w:val="20"/>
              </w:rPr>
            </w:pPr>
            <w:r w:rsidRPr="001E323B">
              <w:rPr>
                <w:sz w:val="20"/>
                <w:szCs w:val="20"/>
              </w:rPr>
              <w:t>Остаток</w:t>
            </w:r>
          </w:p>
        </w:tc>
        <w:tc>
          <w:tcPr>
            <w:tcW w:w="388" w:type="dxa"/>
            <w:vAlign w:val="bottom"/>
          </w:tcPr>
          <w:p w14:paraId="65BF2782" w14:textId="77777777" w:rsidR="00807C74" w:rsidRPr="001E323B" w:rsidRDefault="00807C74" w:rsidP="00A51CBA">
            <w:pPr>
              <w:ind w:right="-1"/>
              <w:jc w:val="center"/>
              <w:rPr>
                <w:sz w:val="20"/>
                <w:szCs w:val="20"/>
              </w:rPr>
            </w:pPr>
            <w:r w:rsidRPr="001E323B">
              <w:rPr>
                <w:sz w:val="20"/>
                <w:szCs w:val="20"/>
              </w:rPr>
              <w:t>8</w:t>
            </w:r>
          </w:p>
        </w:tc>
        <w:tc>
          <w:tcPr>
            <w:tcW w:w="1286" w:type="dxa"/>
            <w:vAlign w:val="bottom"/>
          </w:tcPr>
          <w:p w14:paraId="715B9006" w14:textId="77777777" w:rsidR="00807C74" w:rsidRPr="001E323B" w:rsidRDefault="00807C74" w:rsidP="00A51CBA">
            <w:pPr>
              <w:ind w:right="-1"/>
              <w:jc w:val="center"/>
              <w:rPr>
                <w:sz w:val="20"/>
                <w:szCs w:val="20"/>
              </w:rPr>
            </w:pPr>
            <w:r w:rsidRPr="001E323B">
              <w:rPr>
                <w:sz w:val="20"/>
                <w:szCs w:val="20"/>
              </w:rPr>
              <w:t>171,297</w:t>
            </w:r>
          </w:p>
        </w:tc>
        <w:tc>
          <w:tcPr>
            <w:tcW w:w="1182" w:type="dxa"/>
            <w:vAlign w:val="bottom"/>
          </w:tcPr>
          <w:p w14:paraId="60B1224D" w14:textId="77777777" w:rsidR="00807C74" w:rsidRPr="001E323B" w:rsidRDefault="00807C74" w:rsidP="00A51CBA">
            <w:pPr>
              <w:ind w:right="-1"/>
              <w:jc w:val="center"/>
              <w:rPr>
                <w:sz w:val="20"/>
                <w:szCs w:val="20"/>
              </w:rPr>
            </w:pPr>
            <w:r w:rsidRPr="001E323B">
              <w:rPr>
                <w:sz w:val="20"/>
                <w:szCs w:val="20"/>
              </w:rPr>
              <w:t>21,41212</w:t>
            </w:r>
          </w:p>
        </w:tc>
        <w:tc>
          <w:tcPr>
            <w:tcW w:w="931" w:type="dxa"/>
            <w:vAlign w:val="bottom"/>
          </w:tcPr>
          <w:p w14:paraId="067DC203" w14:textId="77777777" w:rsidR="00807C74" w:rsidRPr="001E323B" w:rsidRDefault="00807C74" w:rsidP="00A51CBA">
            <w:pPr>
              <w:ind w:right="-1"/>
              <w:jc w:val="center"/>
              <w:rPr>
                <w:sz w:val="20"/>
                <w:szCs w:val="20"/>
              </w:rPr>
            </w:pPr>
          </w:p>
        </w:tc>
        <w:tc>
          <w:tcPr>
            <w:tcW w:w="1281" w:type="dxa"/>
            <w:vAlign w:val="bottom"/>
          </w:tcPr>
          <w:p w14:paraId="21889EFF" w14:textId="77777777" w:rsidR="00807C74" w:rsidRPr="001E323B" w:rsidRDefault="00807C74" w:rsidP="00A51CBA">
            <w:pPr>
              <w:ind w:right="-1"/>
              <w:jc w:val="center"/>
              <w:rPr>
                <w:sz w:val="20"/>
                <w:szCs w:val="20"/>
              </w:rPr>
            </w:pPr>
          </w:p>
        </w:tc>
      </w:tr>
      <w:tr w:rsidR="00807C74" w:rsidRPr="001E323B" w14:paraId="13F87C2F" w14:textId="77777777" w:rsidTr="00202DCF">
        <w:trPr>
          <w:gridAfter w:val="1"/>
          <w:wAfter w:w="25" w:type="dxa"/>
          <w:trHeight w:val="250"/>
        </w:trPr>
        <w:tc>
          <w:tcPr>
            <w:tcW w:w="2082" w:type="dxa"/>
            <w:shd w:val="clear" w:color="auto" w:fill="auto"/>
            <w:noWrap/>
            <w:vAlign w:val="bottom"/>
            <w:hideMark/>
          </w:tcPr>
          <w:p w14:paraId="1E0DFC05" w14:textId="77777777" w:rsidR="00807C74" w:rsidRPr="001E323B" w:rsidRDefault="00807C74" w:rsidP="00A51CBA">
            <w:pPr>
              <w:ind w:right="-1"/>
              <w:rPr>
                <w:sz w:val="20"/>
                <w:szCs w:val="20"/>
              </w:rPr>
            </w:pPr>
            <w:r w:rsidRPr="001E323B">
              <w:rPr>
                <w:sz w:val="20"/>
                <w:szCs w:val="20"/>
              </w:rPr>
              <w:t>Стандартная ошибка</w:t>
            </w:r>
          </w:p>
        </w:tc>
        <w:tc>
          <w:tcPr>
            <w:tcW w:w="1320" w:type="dxa"/>
            <w:shd w:val="clear" w:color="auto" w:fill="auto"/>
            <w:noWrap/>
            <w:vAlign w:val="bottom"/>
          </w:tcPr>
          <w:p w14:paraId="198A122D" w14:textId="77777777" w:rsidR="00807C74" w:rsidRPr="001E323B" w:rsidRDefault="00807C74" w:rsidP="00A51CBA">
            <w:pPr>
              <w:ind w:right="-1"/>
              <w:jc w:val="center"/>
              <w:rPr>
                <w:sz w:val="20"/>
                <w:szCs w:val="20"/>
              </w:rPr>
            </w:pPr>
            <w:r w:rsidRPr="001E323B">
              <w:rPr>
                <w:sz w:val="20"/>
                <w:szCs w:val="20"/>
              </w:rPr>
              <w:t>4,627323331</w:t>
            </w:r>
          </w:p>
        </w:tc>
        <w:tc>
          <w:tcPr>
            <w:tcW w:w="1149" w:type="dxa"/>
            <w:vMerge w:val="restart"/>
            <w:vAlign w:val="bottom"/>
          </w:tcPr>
          <w:p w14:paraId="60E81153" w14:textId="77777777" w:rsidR="00807C74" w:rsidRPr="001E323B" w:rsidRDefault="00807C74" w:rsidP="00A51CBA">
            <w:pPr>
              <w:ind w:right="-1"/>
              <w:jc w:val="center"/>
              <w:rPr>
                <w:sz w:val="20"/>
                <w:szCs w:val="20"/>
              </w:rPr>
            </w:pPr>
            <w:r w:rsidRPr="001E323B">
              <w:rPr>
                <w:sz w:val="20"/>
                <w:szCs w:val="20"/>
              </w:rPr>
              <w:t>Итого</w:t>
            </w:r>
          </w:p>
        </w:tc>
        <w:tc>
          <w:tcPr>
            <w:tcW w:w="388" w:type="dxa"/>
            <w:vMerge w:val="restart"/>
            <w:vAlign w:val="bottom"/>
          </w:tcPr>
          <w:p w14:paraId="41ED9A35" w14:textId="77777777" w:rsidR="00807C74" w:rsidRPr="001E323B" w:rsidRDefault="00807C74" w:rsidP="00A51CBA">
            <w:pPr>
              <w:ind w:right="-1"/>
              <w:jc w:val="center"/>
              <w:rPr>
                <w:sz w:val="20"/>
                <w:szCs w:val="20"/>
              </w:rPr>
            </w:pPr>
            <w:r w:rsidRPr="001E323B">
              <w:rPr>
                <w:sz w:val="20"/>
                <w:szCs w:val="20"/>
              </w:rPr>
              <w:t>9</w:t>
            </w:r>
          </w:p>
        </w:tc>
        <w:tc>
          <w:tcPr>
            <w:tcW w:w="1286" w:type="dxa"/>
            <w:vMerge w:val="restart"/>
            <w:vAlign w:val="bottom"/>
          </w:tcPr>
          <w:p w14:paraId="5341C329" w14:textId="77777777" w:rsidR="00807C74" w:rsidRPr="001E323B" w:rsidRDefault="00807C74" w:rsidP="00A51CBA">
            <w:pPr>
              <w:ind w:right="-1"/>
              <w:jc w:val="center"/>
              <w:rPr>
                <w:sz w:val="20"/>
                <w:szCs w:val="20"/>
              </w:rPr>
            </w:pPr>
            <w:r w:rsidRPr="001E323B">
              <w:rPr>
                <w:sz w:val="20"/>
                <w:szCs w:val="20"/>
              </w:rPr>
              <w:t>244,1</w:t>
            </w:r>
          </w:p>
        </w:tc>
        <w:tc>
          <w:tcPr>
            <w:tcW w:w="1182" w:type="dxa"/>
            <w:vMerge w:val="restart"/>
            <w:vAlign w:val="bottom"/>
          </w:tcPr>
          <w:p w14:paraId="1CE8E8EB" w14:textId="77777777" w:rsidR="00807C74" w:rsidRPr="001E323B" w:rsidRDefault="00807C74" w:rsidP="00A51CBA">
            <w:pPr>
              <w:ind w:right="-1"/>
              <w:jc w:val="center"/>
              <w:rPr>
                <w:sz w:val="20"/>
                <w:szCs w:val="20"/>
              </w:rPr>
            </w:pPr>
            <w:r w:rsidRPr="001E323B">
              <w:rPr>
                <w:sz w:val="20"/>
                <w:szCs w:val="20"/>
              </w:rPr>
              <w:t> </w:t>
            </w:r>
          </w:p>
        </w:tc>
        <w:tc>
          <w:tcPr>
            <w:tcW w:w="931" w:type="dxa"/>
            <w:vMerge w:val="restart"/>
            <w:vAlign w:val="bottom"/>
          </w:tcPr>
          <w:p w14:paraId="2E3C3DDD" w14:textId="77777777" w:rsidR="00807C74" w:rsidRPr="001E323B" w:rsidRDefault="00807C74" w:rsidP="00A51CBA">
            <w:pPr>
              <w:ind w:right="-1"/>
              <w:jc w:val="center"/>
              <w:rPr>
                <w:sz w:val="20"/>
                <w:szCs w:val="20"/>
              </w:rPr>
            </w:pPr>
            <w:r w:rsidRPr="001E323B">
              <w:rPr>
                <w:sz w:val="20"/>
                <w:szCs w:val="20"/>
              </w:rPr>
              <w:t> </w:t>
            </w:r>
          </w:p>
        </w:tc>
        <w:tc>
          <w:tcPr>
            <w:tcW w:w="1281" w:type="dxa"/>
            <w:vMerge w:val="restart"/>
            <w:vAlign w:val="bottom"/>
          </w:tcPr>
          <w:p w14:paraId="581E0D7E" w14:textId="77777777" w:rsidR="00807C74" w:rsidRPr="001E323B" w:rsidRDefault="00807C74" w:rsidP="00A51CBA">
            <w:pPr>
              <w:ind w:right="-1"/>
              <w:jc w:val="center"/>
              <w:rPr>
                <w:sz w:val="20"/>
                <w:szCs w:val="20"/>
              </w:rPr>
            </w:pPr>
            <w:r w:rsidRPr="001E323B">
              <w:rPr>
                <w:sz w:val="20"/>
                <w:szCs w:val="20"/>
              </w:rPr>
              <w:t> </w:t>
            </w:r>
          </w:p>
        </w:tc>
      </w:tr>
      <w:tr w:rsidR="00807C74" w:rsidRPr="001E323B" w14:paraId="08EE51D2" w14:textId="77777777" w:rsidTr="00202DCF">
        <w:trPr>
          <w:gridAfter w:val="1"/>
          <w:wAfter w:w="25" w:type="dxa"/>
          <w:trHeight w:val="260"/>
        </w:trPr>
        <w:tc>
          <w:tcPr>
            <w:tcW w:w="2082" w:type="dxa"/>
            <w:shd w:val="clear" w:color="auto" w:fill="auto"/>
            <w:noWrap/>
            <w:vAlign w:val="bottom"/>
            <w:hideMark/>
          </w:tcPr>
          <w:p w14:paraId="3EC0CFA5" w14:textId="77777777" w:rsidR="00807C74" w:rsidRPr="001E323B" w:rsidRDefault="00807C74" w:rsidP="00A51CBA">
            <w:pPr>
              <w:ind w:right="-1"/>
              <w:rPr>
                <w:sz w:val="20"/>
                <w:szCs w:val="20"/>
              </w:rPr>
            </w:pPr>
            <w:r w:rsidRPr="001E323B">
              <w:rPr>
                <w:sz w:val="20"/>
                <w:szCs w:val="20"/>
              </w:rPr>
              <w:t>Наблюдения</w:t>
            </w:r>
          </w:p>
        </w:tc>
        <w:tc>
          <w:tcPr>
            <w:tcW w:w="1320" w:type="dxa"/>
            <w:shd w:val="clear" w:color="auto" w:fill="auto"/>
            <w:noWrap/>
            <w:vAlign w:val="bottom"/>
          </w:tcPr>
          <w:p w14:paraId="05EACC1B" w14:textId="77777777" w:rsidR="00807C74" w:rsidRPr="001E323B" w:rsidRDefault="00807C74" w:rsidP="00A51CBA">
            <w:pPr>
              <w:ind w:right="-1"/>
              <w:jc w:val="center"/>
              <w:rPr>
                <w:sz w:val="20"/>
                <w:szCs w:val="20"/>
              </w:rPr>
            </w:pPr>
            <w:r w:rsidRPr="001E323B">
              <w:rPr>
                <w:sz w:val="20"/>
                <w:szCs w:val="20"/>
              </w:rPr>
              <w:t>10</w:t>
            </w:r>
          </w:p>
        </w:tc>
        <w:tc>
          <w:tcPr>
            <w:tcW w:w="1149" w:type="dxa"/>
            <w:vMerge/>
          </w:tcPr>
          <w:p w14:paraId="1BA4CF26" w14:textId="77777777" w:rsidR="00807C74" w:rsidRPr="001E323B" w:rsidRDefault="00807C74" w:rsidP="00A51CBA">
            <w:pPr>
              <w:ind w:right="-1"/>
              <w:jc w:val="center"/>
              <w:rPr>
                <w:sz w:val="20"/>
                <w:szCs w:val="20"/>
              </w:rPr>
            </w:pPr>
          </w:p>
        </w:tc>
        <w:tc>
          <w:tcPr>
            <w:tcW w:w="388" w:type="dxa"/>
            <w:vMerge/>
          </w:tcPr>
          <w:p w14:paraId="1CABA625" w14:textId="77777777" w:rsidR="00807C74" w:rsidRPr="001E323B" w:rsidRDefault="00807C74" w:rsidP="00A51CBA">
            <w:pPr>
              <w:ind w:right="-1"/>
              <w:jc w:val="center"/>
              <w:rPr>
                <w:sz w:val="20"/>
                <w:szCs w:val="20"/>
              </w:rPr>
            </w:pPr>
          </w:p>
        </w:tc>
        <w:tc>
          <w:tcPr>
            <w:tcW w:w="1286" w:type="dxa"/>
            <w:vMerge/>
          </w:tcPr>
          <w:p w14:paraId="00119BE8" w14:textId="77777777" w:rsidR="00807C74" w:rsidRPr="001E323B" w:rsidRDefault="00807C74" w:rsidP="00A51CBA">
            <w:pPr>
              <w:ind w:right="-1"/>
              <w:jc w:val="center"/>
              <w:rPr>
                <w:sz w:val="20"/>
                <w:szCs w:val="20"/>
              </w:rPr>
            </w:pPr>
          </w:p>
        </w:tc>
        <w:tc>
          <w:tcPr>
            <w:tcW w:w="1182" w:type="dxa"/>
            <w:vMerge/>
          </w:tcPr>
          <w:p w14:paraId="3E96CB2E" w14:textId="77777777" w:rsidR="00807C74" w:rsidRPr="001E323B" w:rsidRDefault="00807C74" w:rsidP="00A51CBA">
            <w:pPr>
              <w:ind w:right="-1"/>
              <w:jc w:val="center"/>
              <w:rPr>
                <w:sz w:val="20"/>
                <w:szCs w:val="20"/>
              </w:rPr>
            </w:pPr>
          </w:p>
        </w:tc>
        <w:tc>
          <w:tcPr>
            <w:tcW w:w="931" w:type="dxa"/>
            <w:vMerge/>
          </w:tcPr>
          <w:p w14:paraId="39FD6A85" w14:textId="77777777" w:rsidR="00807C74" w:rsidRPr="001E323B" w:rsidRDefault="00807C74" w:rsidP="00A51CBA">
            <w:pPr>
              <w:ind w:right="-1"/>
              <w:jc w:val="center"/>
              <w:rPr>
                <w:sz w:val="20"/>
                <w:szCs w:val="20"/>
              </w:rPr>
            </w:pPr>
          </w:p>
        </w:tc>
        <w:tc>
          <w:tcPr>
            <w:tcW w:w="1281" w:type="dxa"/>
            <w:vMerge/>
          </w:tcPr>
          <w:p w14:paraId="49EC4A61" w14:textId="77777777" w:rsidR="00807C74" w:rsidRPr="001E323B" w:rsidRDefault="00807C74" w:rsidP="00A51CBA">
            <w:pPr>
              <w:ind w:right="-1"/>
              <w:jc w:val="center"/>
              <w:rPr>
                <w:sz w:val="20"/>
                <w:szCs w:val="20"/>
              </w:rPr>
            </w:pPr>
          </w:p>
        </w:tc>
      </w:tr>
    </w:tbl>
    <w:p w14:paraId="39C58BF4" w14:textId="77777777" w:rsidR="00807C74" w:rsidRDefault="00807C74" w:rsidP="00A51CBA">
      <w:pPr>
        <w:ind w:right="-1" w:firstLine="567"/>
        <w:rPr>
          <w:sz w:val="28"/>
          <w:szCs w:val="28"/>
          <w:lang w:val="kk-KZ"/>
        </w:rPr>
      </w:pPr>
    </w:p>
    <w:p w14:paraId="38F57776" w14:textId="611E2DD6" w:rsidR="00807C74" w:rsidRPr="00335C4F" w:rsidRDefault="00807C74" w:rsidP="00A51CBA">
      <w:pPr>
        <w:ind w:right="-1" w:firstLine="567"/>
        <w:rPr>
          <w:sz w:val="28"/>
          <w:szCs w:val="28"/>
          <w:lang w:val="kk-KZ"/>
        </w:rPr>
      </w:pPr>
      <w:r>
        <w:rPr>
          <w:sz w:val="28"/>
          <w:szCs w:val="28"/>
        </w:rPr>
        <w:t xml:space="preserve">Количество </w:t>
      </w:r>
      <w:r w:rsidRPr="00CF3840">
        <w:rPr>
          <w:sz w:val="28"/>
          <w:szCs w:val="28"/>
        </w:rPr>
        <w:t>пациентов, состоящих на диспансерном учете</w:t>
      </w:r>
      <w:r>
        <w:rPr>
          <w:sz w:val="28"/>
          <w:szCs w:val="28"/>
        </w:rPr>
        <w:t xml:space="preserve"> с</w:t>
      </w:r>
      <w:r w:rsidR="001E2927">
        <w:rPr>
          <w:sz w:val="28"/>
          <w:szCs w:val="28"/>
        </w:rPr>
        <w:t xml:space="preserve"> </w:t>
      </w:r>
      <w:r w:rsidRPr="00CF3840">
        <w:rPr>
          <w:iCs/>
          <w:sz w:val="28"/>
          <w:szCs w:val="28"/>
        </w:rPr>
        <w:t>зас</w:t>
      </w:r>
      <w:r w:rsidR="00C14F63">
        <w:rPr>
          <w:iCs/>
          <w:sz w:val="28"/>
          <w:szCs w:val="28"/>
        </w:rPr>
        <w:t>тойной сердечной недостаточностью</w:t>
      </w:r>
      <w:r w:rsidRPr="00CF3840">
        <w:rPr>
          <w:iCs/>
          <w:sz w:val="28"/>
          <w:szCs w:val="28"/>
        </w:rPr>
        <w:t xml:space="preserve"> (</w:t>
      </w:r>
      <w:r w:rsidRPr="00CF3840">
        <w:rPr>
          <w:iCs/>
          <w:sz w:val="28"/>
          <w:szCs w:val="28"/>
          <w:lang w:val="en-US"/>
        </w:rPr>
        <w:t>I</w:t>
      </w:r>
      <w:r w:rsidRPr="00CF3840">
        <w:rPr>
          <w:iCs/>
          <w:sz w:val="28"/>
          <w:szCs w:val="28"/>
        </w:rPr>
        <w:t>50.0)</w:t>
      </w:r>
      <w:r>
        <w:rPr>
          <w:iCs/>
          <w:sz w:val="28"/>
          <w:szCs w:val="28"/>
        </w:rPr>
        <w:t xml:space="preserve"> </w:t>
      </w:r>
      <w:r w:rsidR="001E2927">
        <w:rPr>
          <w:iCs/>
          <w:sz w:val="28"/>
          <w:szCs w:val="28"/>
        </w:rPr>
        <w:t>увеличилось</w:t>
      </w:r>
      <w:r>
        <w:rPr>
          <w:iCs/>
          <w:sz w:val="28"/>
          <w:szCs w:val="28"/>
        </w:rPr>
        <w:t xml:space="preserve"> с 232 до 7160 в период с 2013 по 2022 годы. Наблюдается некоторое </w:t>
      </w:r>
      <w:r w:rsidR="006679A6">
        <w:rPr>
          <w:iCs/>
          <w:sz w:val="28"/>
          <w:szCs w:val="28"/>
        </w:rPr>
        <w:t>снижение числа</w:t>
      </w:r>
      <w:r w:rsidR="001E2927">
        <w:rPr>
          <w:iCs/>
          <w:sz w:val="28"/>
          <w:szCs w:val="28"/>
        </w:rPr>
        <w:t xml:space="preserve"> пациентов </w:t>
      </w:r>
      <w:r>
        <w:rPr>
          <w:iCs/>
          <w:sz w:val="28"/>
          <w:szCs w:val="28"/>
        </w:rPr>
        <w:t xml:space="preserve">к 2023 году до 7590, после чего </w:t>
      </w:r>
      <w:r w:rsidR="001E2927">
        <w:rPr>
          <w:iCs/>
          <w:sz w:val="28"/>
          <w:szCs w:val="28"/>
        </w:rPr>
        <w:t xml:space="preserve">прогнозируется </w:t>
      </w:r>
      <w:r>
        <w:rPr>
          <w:iCs/>
          <w:sz w:val="28"/>
          <w:szCs w:val="28"/>
        </w:rPr>
        <w:t xml:space="preserve">рост до 10969 к 2027 годы (рисунок </w:t>
      </w:r>
      <w:r w:rsidR="00B57F05">
        <w:rPr>
          <w:iCs/>
          <w:sz w:val="28"/>
          <w:szCs w:val="28"/>
        </w:rPr>
        <w:t>6</w:t>
      </w:r>
      <w:r>
        <w:rPr>
          <w:iCs/>
          <w:sz w:val="28"/>
          <w:szCs w:val="28"/>
        </w:rPr>
        <w:t>)</w:t>
      </w:r>
      <w:r w:rsidR="00156065">
        <w:rPr>
          <w:iCs/>
          <w:sz w:val="28"/>
          <w:szCs w:val="28"/>
        </w:rPr>
        <w:t>.</w:t>
      </w:r>
      <w:r w:rsidR="001E2927">
        <w:rPr>
          <w:iCs/>
          <w:sz w:val="28"/>
          <w:szCs w:val="28"/>
        </w:rPr>
        <w:t xml:space="preserve"> Согласно а</w:t>
      </w:r>
      <w:r w:rsidRPr="00335C4F">
        <w:rPr>
          <w:sz w:val="28"/>
          <w:szCs w:val="28"/>
          <w:lang w:val="kk-KZ"/>
        </w:rPr>
        <w:t>нализу тренда</w:t>
      </w:r>
      <w:r w:rsidR="001E2927">
        <w:rPr>
          <w:sz w:val="28"/>
          <w:szCs w:val="28"/>
          <w:lang w:val="kk-KZ"/>
        </w:rPr>
        <w:t xml:space="preserve">, </w:t>
      </w:r>
      <w:r w:rsidRPr="00335C4F">
        <w:rPr>
          <w:sz w:val="28"/>
          <w:szCs w:val="28"/>
          <w:lang w:val="kk-KZ"/>
        </w:rPr>
        <w:t xml:space="preserve">уравнение регрессии </w:t>
      </w:r>
      <w:r w:rsidRPr="00335C4F">
        <w:rPr>
          <w:sz w:val="28"/>
          <w:szCs w:val="28"/>
          <w:lang w:val="en-US"/>
        </w:rPr>
        <w:t>y</w:t>
      </w:r>
      <w:r w:rsidRPr="00335C4F">
        <w:rPr>
          <w:sz w:val="28"/>
          <w:szCs w:val="28"/>
        </w:rPr>
        <w:t>=771,103*</w:t>
      </w:r>
      <w:r w:rsidRPr="00335C4F">
        <w:rPr>
          <w:sz w:val="28"/>
          <w:szCs w:val="28"/>
          <w:lang w:val="en-US"/>
        </w:rPr>
        <w:t>x</w:t>
      </w:r>
      <w:r w:rsidRPr="00335C4F">
        <w:rPr>
          <w:sz w:val="28"/>
          <w:szCs w:val="28"/>
        </w:rPr>
        <w:t>-1553002,964</w:t>
      </w:r>
      <w:r w:rsidR="00523EB5">
        <w:rPr>
          <w:sz w:val="28"/>
          <w:szCs w:val="28"/>
          <w:lang w:val="kk-KZ"/>
        </w:rPr>
        <w:t>, адекватно</w:t>
      </w:r>
      <w:r w:rsidRPr="00335C4F">
        <w:rPr>
          <w:sz w:val="28"/>
          <w:szCs w:val="28"/>
          <w:lang w:val="kk-KZ"/>
        </w:rPr>
        <w:t xml:space="preserve"> описывает </w:t>
      </w:r>
      <w:r w:rsidR="001E2927">
        <w:rPr>
          <w:sz w:val="28"/>
          <w:szCs w:val="28"/>
          <w:lang w:val="kk-KZ"/>
        </w:rPr>
        <w:t xml:space="preserve">динамику изменения числа диспансерных пациентов, с </w:t>
      </w:r>
      <w:r w:rsidRPr="00335C4F">
        <w:rPr>
          <w:sz w:val="28"/>
          <w:szCs w:val="28"/>
          <w:lang w:val="en-US"/>
        </w:rPr>
        <w:t>p</w:t>
      </w:r>
      <w:r w:rsidRPr="00335C4F">
        <w:rPr>
          <w:sz w:val="28"/>
          <w:szCs w:val="28"/>
        </w:rPr>
        <w:t>&lt;0,001</w:t>
      </w:r>
      <w:r w:rsidR="001E2927">
        <w:rPr>
          <w:sz w:val="28"/>
          <w:szCs w:val="28"/>
        </w:rPr>
        <w:t xml:space="preserve">, что подтверждает статистическую значимость модели </w:t>
      </w:r>
      <w:r w:rsidRPr="00335C4F">
        <w:rPr>
          <w:sz w:val="28"/>
          <w:szCs w:val="28"/>
          <w:lang w:val="kk-KZ"/>
        </w:rPr>
        <w:t xml:space="preserve"> </w:t>
      </w:r>
      <w:r w:rsidR="001E2927">
        <w:rPr>
          <w:sz w:val="28"/>
          <w:szCs w:val="28"/>
          <w:lang w:val="kk-KZ"/>
        </w:rPr>
        <w:t>(</w:t>
      </w:r>
      <w:r>
        <w:rPr>
          <w:sz w:val="28"/>
          <w:szCs w:val="28"/>
          <w:lang w:val="kk-KZ"/>
        </w:rPr>
        <w:t xml:space="preserve">таблица </w:t>
      </w:r>
      <w:r w:rsidR="00FE27F4">
        <w:rPr>
          <w:sz w:val="28"/>
          <w:szCs w:val="28"/>
          <w:lang w:val="kk-KZ"/>
        </w:rPr>
        <w:t>10</w:t>
      </w:r>
      <w:r>
        <w:rPr>
          <w:sz w:val="28"/>
          <w:szCs w:val="28"/>
          <w:lang w:val="kk-KZ"/>
        </w:rPr>
        <w:t>)</w:t>
      </w:r>
      <w:r w:rsidRPr="00335C4F">
        <w:rPr>
          <w:sz w:val="28"/>
          <w:szCs w:val="28"/>
          <w:lang w:val="kk-KZ"/>
        </w:rPr>
        <w:t>.</w:t>
      </w:r>
      <w:r w:rsidR="001E2927">
        <w:rPr>
          <w:sz w:val="28"/>
          <w:szCs w:val="28"/>
          <w:lang w:val="kk-KZ"/>
        </w:rPr>
        <w:t xml:space="preserve"> </w:t>
      </w:r>
      <w:r w:rsidR="001E2927" w:rsidRPr="001E2927">
        <w:rPr>
          <w:sz w:val="28"/>
          <w:szCs w:val="28"/>
        </w:rPr>
        <w:t>Прогнозируемое ежегодное увеличение числа пациентов составляет 771 человек.</w:t>
      </w:r>
    </w:p>
    <w:p w14:paraId="3BF4C4C1" w14:textId="77777777" w:rsidR="00807C74" w:rsidRPr="001E323B" w:rsidRDefault="00807C74" w:rsidP="00A51CBA">
      <w:pPr>
        <w:ind w:right="-1" w:firstLine="567"/>
        <w:rPr>
          <w:sz w:val="28"/>
          <w:szCs w:val="28"/>
        </w:rPr>
      </w:pPr>
    </w:p>
    <w:p w14:paraId="382D069E" w14:textId="77777777" w:rsidR="00807C74" w:rsidRDefault="00807C74" w:rsidP="00A51CBA">
      <w:pPr>
        <w:ind w:right="-1" w:firstLine="567"/>
        <w:rPr>
          <w:sz w:val="28"/>
          <w:szCs w:val="28"/>
        </w:rPr>
      </w:pPr>
      <w:r>
        <w:rPr>
          <w:noProof/>
        </w:rPr>
        <w:drawing>
          <wp:inline distT="0" distB="0" distL="0" distR="0" wp14:anchorId="4F70F56F" wp14:editId="3B8493A4">
            <wp:extent cx="5543550" cy="3381375"/>
            <wp:effectExtent l="0" t="0" r="0" b="9525"/>
            <wp:docPr id="693996052" name="Диаграмма 69399605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2597E52-D8EB-064C-F06E-714C4339C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263A175" w14:textId="77777777" w:rsidR="00807C74" w:rsidRPr="00E649A4" w:rsidRDefault="00807C74" w:rsidP="00A51CBA">
      <w:pPr>
        <w:ind w:right="-1" w:firstLine="567"/>
        <w:rPr>
          <w:sz w:val="28"/>
          <w:szCs w:val="28"/>
        </w:rPr>
      </w:pPr>
      <w:r>
        <w:rPr>
          <w:sz w:val="28"/>
          <w:szCs w:val="28"/>
        </w:rPr>
        <w:t xml:space="preserve">Рисунок </w:t>
      </w:r>
      <w:r w:rsidR="00B57F05">
        <w:rPr>
          <w:sz w:val="28"/>
          <w:szCs w:val="28"/>
        </w:rPr>
        <w:t>6</w:t>
      </w:r>
      <w:r w:rsidR="00523EB5">
        <w:rPr>
          <w:sz w:val="28"/>
          <w:szCs w:val="28"/>
        </w:rPr>
        <w:t xml:space="preserve"> – </w:t>
      </w:r>
      <w:r w:rsidRPr="00E649A4">
        <w:rPr>
          <w:sz w:val="28"/>
          <w:szCs w:val="28"/>
        </w:rPr>
        <w:t xml:space="preserve">Количество пациентов, состоящих на диспансерном учете с </w:t>
      </w:r>
      <w:bookmarkStart w:id="82" w:name="_Hlk161457388"/>
      <w:r w:rsidRPr="00E649A4">
        <w:rPr>
          <w:iCs/>
          <w:sz w:val="28"/>
          <w:szCs w:val="28"/>
        </w:rPr>
        <w:t xml:space="preserve">застойной сердечной недостаточности </w:t>
      </w:r>
      <w:bookmarkEnd w:id="82"/>
      <w:r w:rsidRPr="00E649A4">
        <w:rPr>
          <w:iCs/>
          <w:sz w:val="28"/>
          <w:szCs w:val="28"/>
        </w:rPr>
        <w:t>(</w:t>
      </w:r>
      <w:r w:rsidRPr="00E649A4">
        <w:rPr>
          <w:iCs/>
          <w:sz w:val="28"/>
          <w:szCs w:val="28"/>
          <w:lang w:val="en-US"/>
        </w:rPr>
        <w:t>I</w:t>
      </w:r>
      <w:r w:rsidR="00523EB5" w:rsidRPr="00E649A4">
        <w:rPr>
          <w:iCs/>
          <w:sz w:val="28"/>
          <w:szCs w:val="28"/>
        </w:rPr>
        <w:t>50.0)</w:t>
      </w:r>
    </w:p>
    <w:p w14:paraId="3335D8FA" w14:textId="77777777" w:rsidR="00807C74" w:rsidRPr="001E323B" w:rsidRDefault="00807C74" w:rsidP="00A51CBA">
      <w:pPr>
        <w:ind w:right="-1" w:firstLine="567"/>
        <w:rPr>
          <w:sz w:val="28"/>
          <w:szCs w:val="28"/>
        </w:rPr>
      </w:pPr>
    </w:p>
    <w:p w14:paraId="33D1AFA2" w14:textId="77777777" w:rsidR="00807C74" w:rsidRPr="00E649A4" w:rsidRDefault="00807C74" w:rsidP="00523EB5">
      <w:pPr>
        <w:ind w:right="-1"/>
        <w:rPr>
          <w:iCs/>
          <w:sz w:val="28"/>
          <w:szCs w:val="28"/>
        </w:rPr>
      </w:pPr>
      <w:r w:rsidRPr="00CF3840">
        <w:rPr>
          <w:sz w:val="28"/>
          <w:szCs w:val="28"/>
        </w:rPr>
        <w:t xml:space="preserve">Таблица </w:t>
      </w:r>
      <w:r w:rsidR="00B57F05">
        <w:rPr>
          <w:sz w:val="28"/>
          <w:szCs w:val="28"/>
        </w:rPr>
        <w:t>9</w:t>
      </w:r>
      <w:r w:rsidR="00523EB5">
        <w:rPr>
          <w:sz w:val="28"/>
          <w:szCs w:val="28"/>
        </w:rPr>
        <w:t xml:space="preserve"> – </w:t>
      </w:r>
      <w:r w:rsidRPr="00E649A4">
        <w:rPr>
          <w:sz w:val="28"/>
          <w:szCs w:val="28"/>
        </w:rPr>
        <w:t xml:space="preserve">Дисперсионный анализ пациентов, состоящих на диспансерном учете с </w:t>
      </w:r>
      <w:r w:rsidRPr="00E649A4">
        <w:rPr>
          <w:iCs/>
          <w:sz w:val="28"/>
          <w:szCs w:val="28"/>
        </w:rPr>
        <w:t>застойной сердечной недостаточности (</w:t>
      </w:r>
      <w:r w:rsidRPr="00E649A4">
        <w:rPr>
          <w:iCs/>
          <w:sz w:val="28"/>
          <w:szCs w:val="28"/>
          <w:lang w:val="en-US"/>
        </w:rPr>
        <w:t>I</w:t>
      </w:r>
      <w:r w:rsidR="00523EB5" w:rsidRPr="00E649A4">
        <w:rPr>
          <w:iCs/>
          <w:sz w:val="28"/>
          <w:szCs w:val="28"/>
        </w:rPr>
        <w:t>50.0)</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049"/>
        <w:gridCol w:w="1149"/>
        <w:gridCol w:w="388"/>
        <w:gridCol w:w="1096"/>
        <w:gridCol w:w="1096"/>
        <w:gridCol w:w="931"/>
        <w:gridCol w:w="1281"/>
      </w:tblGrid>
      <w:tr w:rsidR="00807C74" w:rsidRPr="001E323B" w14:paraId="3FC48B2D" w14:textId="77777777" w:rsidTr="00202DCF">
        <w:trPr>
          <w:trHeight w:val="260"/>
        </w:trPr>
        <w:tc>
          <w:tcPr>
            <w:tcW w:w="3131" w:type="dxa"/>
            <w:gridSpan w:val="2"/>
            <w:shd w:val="clear" w:color="auto" w:fill="auto"/>
            <w:noWrap/>
            <w:vAlign w:val="bottom"/>
            <w:hideMark/>
          </w:tcPr>
          <w:p w14:paraId="0E4BB844" w14:textId="77777777" w:rsidR="00807C74" w:rsidRPr="001E323B" w:rsidRDefault="00807C74" w:rsidP="00A51CBA">
            <w:pPr>
              <w:ind w:right="-1"/>
              <w:jc w:val="center"/>
              <w:rPr>
                <w:i/>
                <w:iCs/>
                <w:sz w:val="20"/>
                <w:szCs w:val="20"/>
              </w:rPr>
            </w:pPr>
            <w:r w:rsidRPr="001E323B">
              <w:rPr>
                <w:i/>
                <w:iCs/>
                <w:sz w:val="20"/>
                <w:szCs w:val="20"/>
              </w:rPr>
              <w:t>Регрессионная статистика</w:t>
            </w:r>
          </w:p>
        </w:tc>
        <w:tc>
          <w:tcPr>
            <w:tcW w:w="5941" w:type="dxa"/>
            <w:gridSpan w:val="6"/>
          </w:tcPr>
          <w:p w14:paraId="09E8B716" w14:textId="77777777" w:rsidR="00807C74" w:rsidRPr="001E323B" w:rsidRDefault="00807C74" w:rsidP="00A51CBA">
            <w:pPr>
              <w:ind w:right="-1"/>
              <w:jc w:val="center"/>
              <w:rPr>
                <w:i/>
                <w:iCs/>
                <w:sz w:val="20"/>
                <w:szCs w:val="20"/>
              </w:rPr>
            </w:pPr>
            <w:r w:rsidRPr="001E323B">
              <w:rPr>
                <w:i/>
                <w:iCs/>
                <w:sz w:val="20"/>
                <w:szCs w:val="20"/>
              </w:rPr>
              <w:t>Дисперсионный анализ</w:t>
            </w:r>
          </w:p>
        </w:tc>
      </w:tr>
      <w:tr w:rsidR="00807C74" w:rsidRPr="001E323B" w14:paraId="0B648ACB" w14:textId="77777777" w:rsidTr="00202DCF">
        <w:trPr>
          <w:trHeight w:val="250"/>
        </w:trPr>
        <w:tc>
          <w:tcPr>
            <w:tcW w:w="2082" w:type="dxa"/>
            <w:shd w:val="clear" w:color="auto" w:fill="auto"/>
            <w:noWrap/>
            <w:vAlign w:val="bottom"/>
            <w:hideMark/>
          </w:tcPr>
          <w:p w14:paraId="721C226C" w14:textId="77777777" w:rsidR="00807C74" w:rsidRPr="001E323B" w:rsidRDefault="00807C74" w:rsidP="00A51CBA">
            <w:pPr>
              <w:ind w:right="-1"/>
              <w:rPr>
                <w:sz w:val="20"/>
                <w:szCs w:val="20"/>
              </w:rPr>
            </w:pPr>
            <w:r w:rsidRPr="001E323B">
              <w:rPr>
                <w:sz w:val="20"/>
                <w:szCs w:val="20"/>
              </w:rPr>
              <w:t>Множественный R</w:t>
            </w:r>
          </w:p>
        </w:tc>
        <w:tc>
          <w:tcPr>
            <w:tcW w:w="1049" w:type="dxa"/>
            <w:shd w:val="clear" w:color="auto" w:fill="auto"/>
            <w:noWrap/>
            <w:vAlign w:val="bottom"/>
          </w:tcPr>
          <w:p w14:paraId="3C618AB6" w14:textId="77777777" w:rsidR="00807C74" w:rsidRPr="001E323B" w:rsidRDefault="00807C74" w:rsidP="00A51CBA">
            <w:pPr>
              <w:ind w:right="-1"/>
              <w:jc w:val="center"/>
              <w:rPr>
                <w:sz w:val="20"/>
                <w:szCs w:val="20"/>
              </w:rPr>
            </w:pPr>
            <w:r w:rsidRPr="001E323B">
              <w:rPr>
                <w:sz w:val="20"/>
                <w:szCs w:val="20"/>
              </w:rPr>
              <w:t>0,965364046</w:t>
            </w:r>
          </w:p>
        </w:tc>
        <w:tc>
          <w:tcPr>
            <w:tcW w:w="1149" w:type="dxa"/>
            <w:vAlign w:val="bottom"/>
          </w:tcPr>
          <w:p w14:paraId="05133D2A" w14:textId="77777777" w:rsidR="00807C74" w:rsidRPr="001E323B" w:rsidRDefault="00807C74" w:rsidP="00A51CBA">
            <w:pPr>
              <w:ind w:right="-1"/>
              <w:jc w:val="center"/>
              <w:rPr>
                <w:sz w:val="20"/>
                <w:szCs w:val="20"/>
              </w:rPr>
            </w:pPr>
          </w:p>
        </w:tc>
        <w:tc>
          <w:tcPr>
            <w:tcW w:w="388" w:type="dxa"/>
            <w:vAlign w:val="bottom"/>
          </w:tcPr>
          <w:p w14:paraId="4E1E2DF4" w14:textId="77777777" w:rsidR="00807C74" w:rsidRPr="001E323B" w:rsidRDefault="00807C74" w:rsidP="00A51CBA">
            <w:pPr>
              <w:ind w:right="-1"/>
              <w:jc w:val="center"/>
              <w:rPr>
                <w:sz w:val="20"/>
                <w:szCs w:val="20"/>
              </w:rPr>
            </w:pPr>
            <w:r w:rsidRPr="001E323B">
              <w:rPr>
                <w:i/>
                <w:iCs/>
                <w:sz w:val="20"/>
                <w:szCs w:val="20"/>
              </w:rPr>
              <w:t>df</w:t>
            </w:r>
          </w:p>
        </w:tc>
        <w:tc>
          <w:tcPr>
            <w:tcW w:w="1096" w:type="dxa"/>
            <w:vAlign w:val="bottom"/>
          </w:tcPr>
          <w:p w14:paraId="76D5BE3B" w14:textId="77777777" w:rsidR="00807C74" w:rsidRPr="001E323B" w:rsidRDefault="00807C74" w:rsidP="00A51CBA">
            <w:pPr>
              <w:ind w:right="-1"/>
              <w:jc w:val="center"/>
              <w:rPr>
                <w:sz w:val="20"/>
                <w:szCs w:val="20"/>
              </w:rPr>
            </w:pPr>
            <w:r w:rsidRPr="001E323B">
              <w:rPr>
                <w:i/>
                <w:iCs/>
                <w:sz w:val="20"/>
                <w:szCs w:val="20"/>
              </w:rPr>
              <w:t>SS</w:t>
            </w:r>
          </w:p>
        </w:tc>
        <w:tc>
          <w:tcPr>
            <w:tcW w:w="1096" w:type="dxa"/>
            <w:vAlign w:val="bottom"/>
          </w:tcPr>
          <w:p w14:paraId="00EFE06A" w14:textId="77777777" w:rsidR="00807C74" w:rsidRPr="001E323B" w:rsidRDefault="00807C74" w:rsidP="00A51CBA">
            <w:pPr>
              <w:ind w:right="-1"/>
              <w:jc w:val="center"/>
              <w:rPr>
                <w:sz w:val="20"/>
                <w:szCs w:val="20"/>
              </w:rPr>
            </w:pPr>
            <w:r w:rsidRPr="001E323B">
              <w:rPr>
                <w:i/>
                <w:iCs/>
                <w:sz w:val="20"/>
                <w:szCs w:val="20"/>
              </w:rPr>
              <w:t>MS</w:t>
            </w:r>
          </w:p>
        </w:tc>
        <w:tc>
          <w:tcPr>
            <w:tcW w:w="931" w:type="dxa"/>
            <w:vAlign w:val="bottom"/>
          </w:tcPr>
          <w:p w14:paraId="0D80E31B" w14:textId="77777777" w:rsidR="00807C74" w:rsidRPr="001E323B" w:rsidRDefault="00807C74" w:rsidP="00A51CBA">
            <w:pPr>
              <w:ind w:right="-1"/>
              <w:jc w:val="center"/>
              <w:rPr>
                <w:sz w:val="20"/>
                <w:szCs w:val="20"/>
              </w:rPr>
            </w:pPr>
            <w:r w:rsidRPr="001E323B">
              <w:rPr>
                <w:i/>
                <w:iCs/>
                <w:sz w:val="20"/>
                <w:szCs w:val="20"/>
              </w:rPr>
              <w:t>F</w:t>
            </w:r>
          </w:p>
        </w:tc>
        <w:tc>
          <w:tcPr>
            <w:tcW w:w="1281" w:type="dxa"/>
            <w:vAlign w:val="bottom"/>
          </w:tcPr>
          <w:p w14:paraId="249536D0" w14:textId="77777777" w:rsidR="00807C74" w:rsidRPr="001E323B" w:rsidRDefault="00807C74" w:rsidP="00A51CBA">
            <w:pPr>
              <w:ind w:right="-1"/>
              <w:jc w:val="center"/>
              <w:rPr>
                <w:sz w:val="20"/>
                <w:szCs w:val="20"/>
              </w:rPr>
            </w:pPr>
            <w:r w:rsidRPr="001E323B">
              <w:rPr>
                <w:i/>
                <w:iCs/>
                <w:sz w:val="20"/>
                <w:szCs w:val="20"/>
              </w:rPr>
              <w:t>Значимость F</w:t>
            </w:r>
          </w:p>
        </w:tc>
      </w:tr>
      <w:tr w:rsidR="00807C74" w:rsidRPr="001E323B" w14:paraId="619B853F" w14:textId="77777777" w:rsidTr="00202DCF">
        <w:trPr>
          <w:trHeight w:val="250"/>
        </w:trPr>
        <w:tc>
          <w:tcPr>
            <w:tcW w:w="2082" w:type="dxa"/>
            <w:shd w:val="clear" w:color="auto" w:fill="auto"/>
            <w:noWrap/>
            <w:vAlign w:val="bottom"/>
            <w:hideMark/>
          </w:tcPr>
          <w:p w14:paraId="2B2D3293" w14:textId="77777777" w:rsidR="00807C74" w:rsidRPr="001E323B" w:rsidRDefault="00807C74" w:rsidP="00A51CBA">
            <w:pPr>
              <w:ind w:right="-1"/>
              <w:rPr>
                <w:sz w:val="20"/>
                <w:szCs w:val="20"/>
              </w:rPr>
            </w:pPr>
            <w:r w:rsidRPr="001E323B">
              <w:rPr>
                <w:sz w:val="20"/>
                <w:szCs w:val="20"/>
              </w:rPr>
              <w:t>R-квадрат</w:t>
            </w:r>
          </w:p>
        </w:tc>
        <w:tc>
          <w:tcPr>
            <w:tcW w:w="1049" w:type="dxa"/>
            <w:shd w:val="clear" w:color="auto" w:fill="auto"/>
            <w:noWrap/>
            <w:vAlign w:val="bottom"/>
          </w:tcPr>
          <w:p w14:paraId="7FFA02A9" w14:textId="77777777" w:rsidR="00807C74" w:rsidRPr="001E323B" w:rsidRDefault="00807C74" w:rsidP="00A51CBA">
            <w:pPr>
              <w:ind w:right="-1"/>
              <w:jc w:val="center"/>
              <w:rPr>
                <w:sz w:val="20"/>
                <w:szCs w:val="20"/>
              </w:rPr>
            </w:pPr>
            <w:r w:rsidRPr="001E323B">
              <w:rPr>
                <w:sz w:val="20"/>
                <w:szCs w:val="20"/>
              </w:rPr>
              <w:t>0,931927741</w:t>
            </w:r>
          </w:p>
        </w:tc>
        <w:tc>
          <w:tcPr>
            <w:tcW w:w="1149" w:type="dxa"/>
            <w:vAlign w:val="bottom"/>
          </w:tcPr>
          <w:p w14:paraId="3544FA01" w14:textId="77777777" w:rsidR="00807C74" w:rsidRPr="001E323B" w:rsidRDefault="00807C74" w:rsidP="00A51CBA">
            <w:pPr>
              <w:ind w:right="-1"/>
              <w:jc w:val="center"/>
              <w:rPr>
                <w:sz w:val="20"/>
                <w:szCs w:val="20"/>
              </w:rPr>
            </w:pPr>
            <w:r w:rsidRPr="001E323B">
              <w:rPr>
                <w:sz w:val="20"/>
                <w:szCs w:val="20"/>
              </w:rPr>
              <w:t>Регрессия</w:t>
            </w:r>
          </w:p>
        </w:tc>
        <w:tc>
          <w:tcPr>
            <w:tcW w:w="388" w:type="dxa"/>
            <w:vAlign w:val="bottom"/>
          </w:tcPr>
          <w:p w14:paraId="3237CA1C" w14:textId="77777777" w:rsidR="00807C74" w:rsidRPr="001E323B" w:rsidRDefault="00807C74" w:rsidP="00A51CBA">
            <w:pPr>
              <w:ind w:right="-1"/>
              <w:jc w:val="center"/>
              <w:rPr>
                <w:sz w:val="20"/>
                <w:szCs w:val="20"/>
              </w:rPr>
            </w:pPr>
            <w:r w:rsidRPr="001E323B">
              <w:rPr>
                <w:sz w:val="20"/>
                <w:szCs w:val="20"/>
              </w:rPr>
              <w:t>1</w:t>
            </w:r>
          </w:p>
        </w:tc>
        <w:tc>
          <w:tcPr>
            <w:tcW w:w="1096" w:type="dxa"/>
            <w:vAlign w:val="bottom"/>
          </w:tcPr>
          <w:p w14:paraId="21517488" w14:textId="77777777" w:rsidR="00807C74" w:rsidRPr="001E323B" w:rsidRDefault="00807C74" w:rsidP="00A51CBA">
            <w:pPr>
              <w:ind w:right="-1"/>
              <w:jc w:val="center"/>
              <w:rPr>
                <w:sz w:val="20"/>
                <w:szCs w:val="20"/>
              </w:rPr>
            </w:pPr>
            <w:r w:rsidRPr="001E323B">
              <w:rPr>
                <w:sz w:val="20"/>
                <w:szCs w:val="20"/>
              </w:rPr>
              <w:t>49054490</w:t>
            </w:r>
          </w:p>
        </w:tc>
        <w:tc>
          <w:tcPr>
            <w:tcW w:w="1096" w:type="dxa"/>
            <w:vAlign w:val="bottom"/>
          </w:tcPr>
          <w:p w14:paraId="4CF04F83" w14:textId="77777777" w:rsidR="00807C74" w:rsidRPr="001E323B" w:rsidRDefault="00807C74" w:rsidP="00A51CBA">
            <w:pPr>
              <w:ind w:right="-1"/>
              <w:jc w:val="center"/>
              <w:rPr>
                <w:sz w:val="20"/>
                <w:szCs w:val="20"/>
              </w:rPr>
            </w:pPr>
            <w:r w:rsidRPr="001E323B">
              <w:rPr>
                <w:sz w:val="20"/>
                <w:szCs w:val="20"/>
              </w:rPr>
              <w:t>49054490</w:t>
            </w:r>
          </w:p>
        </w:tc>
        <w:tc>
          <w:tcPr>
            <w:tcW w:w="931" w:type="dxa"/>
            <w:vAlign w:val="bottom"/>
          </w:tcPr>
          <w:p w14:paraId="3A2720B8" w14:textId="77777777" w:rsidR="00807C74" w:rsidRPr="001E323B" w:rsidRDefault="00807C74" w:rsidP="00A51CBA">
            <w:pPr>
              <w:ind w:right="-1"/>
              <w:jc w:val="center"/>
              <w:rPr>
                <w:sz w:val="20"/>
                <w:szCs w:val="20"/>
              </w:rPr>
            </w:pPr>
            <w:r w:rsidRPr="001E323B">
              <w:rPr>
                <w:sz w:val="20"/>
                <w:szCs w:val="20"/>
              </w:rPr>
              <w:t>109,5222</w:t>
            </w:r>
          </w:p>
        </w:tc>
        <w:tc>
          <w:tcPr>
            <w:tcW w:w="1281" w:type="dxa"/>
            <w:vAlign w:val="bottom"/>
          </w:tcPr>
          <w:p w14:paraId="0A1EFB4E" w14:textId="77777777" w:rsidR="00807C74" w:rsidRPr="001E323B" w:rsidRDefault="00807C74" w:rsidP="00A51CBA">
            <w:pPr>
              <w:ind w:right="-1"/>
              <w:jc w:val="center"/>
              <w:rPr>
                <w:sz w:val="20"/>
                <w:szCs w:val="20"/>
              </w:rPr>
            </w:pPr>
            <w:r w:rsidRPr="001E323B">
              <w:rPr>
                <w:sz w:val="20"/>
                <w:szCs w:val="20"/>
              </w:rPr>
              <w:t>0,001</w:t>
            </w:r>
          </w:p>
        </w:tc>
      </w:tr>
      <w:tr w:rsidR="00807C74" w:rsidRPr="001E323B" w14:paraId="5F2F3518" w14:textId="77777777" w:rsidTr="00202DCF">
        <w:trPr>
          <w:trHeight w:val="250"/>
        </w:trPr>
        <w:tc>
          <w:tcPr>
            <w:tcW w:w="2082" w:type="dxa"/>
            <w:shd w:val="clear" w:color="auto" w:fill="auto"/>
            <w:noWrap/>
            <w:vAlign w:val="bottom"/>
            <w:hideMark/>
          </w:tcPr>
          <w:p w14:paraId="2653BEA5" w14:textId="77777777" w:rsidR="00807C74" w:rsidRPr="001E323B" w:rsidRDefault="00807C74" w:rsidP="00A51CBA">
            <w:pPr>
              <w:ind w:right="-1"/>
              <w:rPr>
                <w:sz w:val="20"/>
                <w:szCs w:val="20"/>
              </w:rPr>
            </w:pPr>
            <w:r w:rsidRPr="001E323B">
              <w:rPr>
                <w:sz w:val="20"/>
                <w:szCs w:val="20"/>
              </w:rPr>
              <w:t>Нормированный R-квадрат</w:t>
            </w:r>
          </w:p>
        </w:tc>
        <w:tc>
          <w:tcPr>
            <w:tcW w:w="1049" w:type="dxa"/>
            <w:shd w:val="clear" w:color="auto" w:fill="auto"/>
            <w:noWrap/>
            <w:vAlign w:val="bottom"/>
          </w:tcPr>
          <w:p w14:paraId="75C583F9" w14:textId="77777777" w:rsidR="00807C74" w:rsidRPr="001E323B" w:rsidRDefault="00807C74" w:rsidP="00A51CBA">
            <w:pPr>
              <w:ind w:right="-1"/>
              <w:jc w:val="center"/>
              <w:rPr>
                <w:sz w:val="20"/>
                <w:szCs w:val="20"/>
              </w:rPr>
            </w:pPr>
            <w:r w:rsidRPr="001E323B">
              <w:rPr>
                <w:sz w:val="20"/>
                <w:szCs w:val="20"/>
              </w:rPr>
              <w:t>0,923418709</w:t>
            </w:r>
          </w:p>
        </w:tc>
        <w:tc>
          <w:tcPr>
            <w:tcW w:w="1149" w:type="dxa"/>
            <w:vAlign w:val="bottom"/>
          </w:tcPr>
          <w:p w14:paraId="3564E4F7" w14:textId="77777777" w:rsidR="00807C74" w:rsidRPr="001E323B" w:rsidRDefault="00807C74" w:rsidP="00A51CBA">
            <w:pPr>
              <w:ind w:right="-1"/>
              <w:jc w:val="center"/>
              <w:rPr>
                <w:sz w:val="20"/>
                <w:szCs w:val="20"/>
              </w:rPr>
            </w:pPr>
            <w:r w:rsidRPr="001E323B">
              <w:rPr>
                <w:sz w:val="20"/>
                <w:szCs w:val="20"/>
              </w:rPr>
              <w:t>Остаток</w:t>
            </w:r>
          </w:p>
        </w:tc>
        <w:tc>
          <w:tcPr>
            <w:tcW w:w="388" w:type="dxa"/>
            <w:vAlign w:val="bottom"/>
          </w:tcPr>
          <w:p w14:paraId="7AB094CB" w14:textId="77777777" w:rsidR="00807C74" w:rsidRPr="001E323B" w:rsidRDefault="00807C74" w:rsidP="00A51CBA">
            <w:pPr>
              <w:ind w:right="-1"/>
              <w:jc w:val="center"/>
              <w:rPr>
                <w:sz w:val="20"/>
                <w:szCs w:val="20"/>
              </w:rPr>
            </w:pPr>
            <w:r w:rsidRPr="001E323B">
              <w:rPr>
                <w:sz w:val="20"/>
                <w:szCs w:val="20"/>
              </w:rPr>
              <w:t>8</w:t>
            </w:r>
          </w:p>
        </w:tc>
        <w:tc>
          <w:tcPr>
            <w:tcW w:w="1096" w:type="dxa"/>
            <w:vAlign w:val="bottom"/>
          </w:tcPr>
          <w:p w14:paraId="6349315F" w14:textId="77777777" w:rsidR="00807C74" w:rsidRPr="001E323B" w:rsidRDefault="00807C74" w:rsidP="00A51CBA">
            <w:pPr>
              <w:ind w:right="-1"/>
              <w:jc w:val="center"/>
              <w:rPr>
                <w:sz w:val="20"/>
                <w:szCs w:val="20"/>
              </w:rPr>
            </w:pPr>
            <w:r w:rsidRPr="001E323B">
              <w:rPr>
                <w:sz w:val="20"/>
                <w:szCs w:val="20"/>
              </w:rPr>
              <w:t>3583164</w:t>
            </w:r>
          </w:p>
        </w:tc>
        <w:tc>
          <w:tcPr>
            <w:tcW w:w="1096" w:type="dxa"/>
            <w:vAlign w:val="bottom"/>
          </w:tcPr>
          <w:p w14:paraId="09F7EC7F" w14:textId="77777777" w:rsidR="00807C74" w:rsidRPr="001E323B" w:rsidRDefault="00807C74" w:rsidP="00A51CBA">
            <w:pPr>
              <w:ind w:right="-1"/>
              <w:jc w:val="center"/>
              <w:rPr>
                <w:sz w:val="20"/>
                <w:szCs w:val="20"/>
              </w:rPr>
            </w:pPr>
            <w:r w:rsidRPr="001E323B">
              <w:rPr>
                <w:sz w:val="20"/>
                <w:szCs w:val="20"/>
              </w:rPr>
              <w:t>447895,5</w:t>
            </w:r>
          </w:p>
        </w:tc>
        <w:tc>
          <w:tcPr>
            <w:tcW w:w="931" w:type="dxa"/>
            <w:vAlign w:val="bottom"/>
          </w:tcPr>
          <w:p w14:paraId="07387598" w14:textId="77777777" w:rsidR="00807C74" w:rsidRPr="001E323B" w:rsidRDefault="00807C74" w:rsidP="00A51CBA">
            <w:pPr>
              <w:ind w:right="-1"/>
              <w:jc w:val="center"/>
              <w:rPr>
                <w:sz w:val="20"/>
                <w:szCs w:val="20"/>
              </w:rPr>
            </w:pPr>
          </w:p>
        </w:tc>
        <w:tc>
          <w:tcPr>
            <w:tcW w:w="1281" w:type="dxa"/>
            <w:vAlign w:val="bottom"/>
          </w:tcPr>
          <w:p w14:paraId="1C03F734" w14:textId="77777777" w:rsidR="00807C74" w:rsidRPr="001E323B" w:rsidRDefault="00807C74" w:rsidP="00A51CBA">
            <w:pPr>
              <w:ind w:right="-1"/>
              <w:jc w:val="center"/>
              <w:rPr>
                <w:sz w:val="20"/>
                <w:szCs w:val="20"/>
              </w:rPr>
            </w:pPr>
          </w:p>
        </w:tc>
      </w:tr>
      <w:tr w:rsidR="00807C74" w:rsidRPr="001E323B" w14:paraId="21D6A07A" w14:textId="77777777" w:rsidTr="00202DCF">
        <w:trPr>
          <w:trHeight w:val="250"/>
        </w:trPr>
        <w:tc>
          <w:tcPr>
            <w:tcW w:w="2082" w:type="dxa"/>
            <w:shd w:val="clear" w:color="auto" w:fill="auto"/>
            <w:noWrap/>
            <w:vAlign w:val="bottom"/>
            <w:hideMark/>
          </w:tcPr>
          <w:p w14:paraId="3114C431" w14:textId="77777777" w:rsidR="00807C74" w:rsidRPr="001E323B" w:rsidRDefault="00807C74" w:rsidP="00A51CBA">
            <w:pPr>
              <w:ind w:right="-1"/>
              <w:rPr>
                <w:sz w:val="20"/>
                <w:szCs w:val="20"/>
              </w:rPr>
            </w:pPr>
            <w:r w:rsidRPr="001E323B">
              <w:rPr>
                <w:sz w:val="20"/>
                <w:szCs w:val="20"/>
              </w:rPr>
              <w:t>Стандартная ошибка</w:t>
            </w:r>
          </w:p>
        </w:tc>
        <w:tc>
          <w:tcPr>
            <w:tcW w:w="1049" w:type="dxa"/>
            <w:shd w:val="clear" w:color="auto" w:fill="auto"/>
            <w:noWrap/>
            <w:vAlign w:val="bottom"/>
          </w:tcPr>
          <w:p w14:paraId="04B769EA" w14:textId="77777777" w:rsidR="00807C74" w:rsidRPr="001E323B" w:rsidRDefault="00807C74" w:rsidP="00A51CBA">
            <w:pPr>
              <w:ind w:right="-1"/>
              <w:jc w:val="center"/>
              <w:rPr>
                <w:sz w:val="20"/>
                <w:szCs w:val="20"/>
              </w:rPr>
            </w:pPr>
            <w:r w:rsidRPr="001E323B">
              <w:rPr>
                <w:sz w:val="20"/>
                <w:szCs w:val="20"/>
              </w:rPr>
              <w:t>669,2499556</w:t>
            </w:r>
          </w:p>
        </w:tc>
        <w:tc>
          <w:tcPr>
            <w:tcW w:w="1149" w:type="dxa"/>
            <w:vMerge w:val="restart"/>
            <w:vAlign w:val="bottom"/>
          </w:tcPr>
          <w:p w14:paraId="0B66EEE2" w14:textId="77777777" w:rsidR="00807C74" w:rsidRPr="001E323B" w:rsidRDefault="00807C74" w:rsidP="00A51CBA">
            <w:pPr>
              <w:ind w:right="-1"/>
              <w:jc w:val="center"/>
              <w:rPr>
                <w:sz w:val="20"/>
                <w:szCs w:val="20"/>
              </w:rPr>
            </w:pPr>
            <w:r w:rsidRPr="001E323B">
              <w:rPr>
                <w:sz w:val="20"/>
                <w:szCs w:val="20"/>
              </w:rPr>
              <w:t>Итого</w:t>
            </w:r>
          </w:p>
        </w:tc>
        <w:tc>
          <w:tcPr>
            <w:tcW w:w="388" w:type="dxa"/>
            <w:vMerge w:val="restart"/>
            <w:vAlign w:val="bottom"/>
          </w:tcPr>
          <w:p w14:paraId="06E70269" w14:textId="77777777" w:rsidR="00807C74" w:rsidRPr="001E323B" w:rsidRDefault="00807C74" w:rsidP="00A51CBA">
            <w:pPr>
              <w:ind w:right="-1"/>
              <w:jc w:val="center"/>
              <w:rPr>
                <w:sz w:val="20"/>
                <w:szCs w:val="20"/>
              </w:rPr>
            </w:pPr>
            <w:r w:rsidRPr="001E323B">
              <w:rPr>
                <w:sz w:val="20"/>
                <w:szCs w:val="20"/>
              </w:rPr>
              <w:t>9</w:t>
            </w:r>
          </w:p>
        </w:tc>
        <w:tc>
          <w:tcPr>
            <w:tcW w:w="1096" w:type="dxa"/>
            <w:vMerge w:val="restart"/>
            <w:vAlign w:val="bottom"/>
          </w:tcPr>
          <w:p w14:paraId="6754335C" w14:textId="77777777" w:rsidR="00807C74" w:rsidRPr="001E323B" w:rsidRDefault="00807C74" w:rsidP="00A51CBA">
            <w:pPr>
              <w:ind w:right="-1"/>
              <w:jc w:val="center"/>
              <w:rPr>
                <w:sz w:val="20"/>
                <w:szCs w:val="20"/>
              </w:rPr>
            </w:pPr>
            <w:r w:rsidRPr="001E323B">
              <w:rPr>
                <w:sz w:val="20"/>
                <w:szCs w:val="20"/>
              </w:rPr>
              <w:t>52637654</w:t>
            </w:r>
          </w:p>
        </w:tc>
        <w:tc>
          <w:tcPr>
            <w:tcW w:w="1096" w:type="dxa"/>
            <w:vMerge w:val="restart"/>
            <w:vAlign w:val="bottom"/>
          </w:tcPr>
          <w:p w14:paraId="244339A0" w14:textId="77777777" w:rsidR="00807C74" w:rsidRPr="001E323B" w:rsidRDefault="00807C74" w:rsidP="00A51CBA">
            <w:pPr>
              <w:ind w:right="-1"/>
              <w:jc w:val="center"/>
              <w:rPr>
                <w:sz w:val="20"/>
                <w:szCs w:val="20"/>
              </w:rPr>
            </w:pPr>
            <w:r w:rsidRPr="001E323B">
              <w:rPr>
                <w:sz w:val="20"/>
                <w:szCs w:val="20"/>
              </w:rPr>
              <w:t> </w:t>
            </w:r>
          </w:p>
        </w:tc>
        <w:tc>
          <w:tcPr>
            <w:tcW w:w="931" w:type="dxa"/>
            <w:vMerge w:val="restart"/>
            <w:vAlign w:val="bottom"/>
          </w:tcPr>
          <w:p w14:paraId="42066380" w14:textId="77777777" w:rsidR="00807C74" w:rsidRPr="001E323B" w:rsidRDefault="00807C74" w:rsidP="00A51CBA">
            <w:pPr>
              <w:ind w:right="-1"/>
              <w:jc w:val="center"/>
              <w:rPr>
                <w:sz w:val="20"/>
                <w:szCs w:val="20"/>
              </w:rPr>
            </w:pPr>
            <w:r w:rsidRPr="001E323B">
              <w:rPr>
                <w:sz w:val="20"/>
                <w:szCs w:val="20"/>
              </w:rPr>
              <w:t> </w:t>
            </w:r>
          </w:p>
        </w:tc>
        <w:tc>
          <w:tcPr>
            <w:tcW w:w="1281" w:type="dxa"/>
            <w:vMerge w:val="restart"/>
            <w:vAlign w:val="bottom"/>
          </w:tcPr>
          <w:p w14:paraId="0A23FE12" w14:textId="77777777" w:rsidR="00807C74" w:rsidRPr="001E323B" w:rsidRDefault="00807C74" w:rsidP="00A51CBA">
            <w:pPr>
              <w:ind w:right="-1"/>
              <w:jc w:val="center"/>
              <w:rPr>
                <w:sz w:val="20"/>
                <w:szCs w:val="20"/>
              </w:rPr>
            </w:pPr>
            <w:r w:rsidRPr="001E323B">
              <w:rPr>
                <w:sz w:val="20"/>
                <w:szCs w:val="20"/>
              </w:rPr>
              <w:t> </w:t>
            </w:r>
          </w:p>
        </w:tc>
      </w:tr>
      <w:tr w:rsidR="00807C74" w:rsidRPr="001E323B" w14:paraId="6305B16A" w14:textId="77777777" w:rsidTr="00202DCF">
        <w:trPr>
          <w:trHeight w:val="260"/>
        </w:trPr>
        <w:tc>
          <w:tcPr>
            <w:tcW w:w="2082" w:type="dxa"/>
            <w:shd w:val="clear" w:color="auto" w:fill="auto"/>
            <w:noWrap/>
            <w:vAlign w:val="bottom"/>
            <w:hideMark/>
          </w:tcPr>
          <w:p w14:paraId="41D73B0B" w14:textId="77777777" w:rsidR="00807C74" w:rsidRPr="001E323B" w:rsidRDefault="00807C74" w:rsidP="00A51CBA">
            <w:pPr>
              <w:ind w:right="-1"/>
              <w:rPr>
                <w:sz w:val="20"/>
                <w:szCs w:val="20"/>
              </w:rPr>
            </w:pPr>
            <w:r w:rsidRPr="001E323B">
              <w:rPr>
                <w:sz w:val="20"/>
                <w:szCs w:val="20"/>
              </w:rPr>
              <w:t>Наблюдения</w:t>
            </w:r>
          </w:p>
        </w:tc>
        <w:tc>
          <w:tcPr>
            <w:tcW w:w="1049" w:type="dxa"/>
            <w:shd w:val="clear" w:color="auto" w:fill="auto"/>
            <w:noWrap/>
            <w:vAlign w:val="bottom"/>
          </w:tcPr>
          <w:p w14:paraId="7900DCD9" w14:textId="77777777" w:rsidR="00807C74" w:rsidRPr="001E323B" w:rsidRDefault="00807C74" w:rsidP="00A51CBA">
            <w:pPr>
              <w:ind w:right="-1"/>
              <w:jc w:val="center"/>
              <w:rPr>
                <w:sz w:val="20"/>
                <w:szCs w:val="20"/>
              </w:rPr>
            </w:pPr>
            <w:r w:rsidRPr="001E323B">
              <w:rPr>
                <w:sz w:val="20"/>
                <w:szCs w:val="20"/>
              </w:rPr>
              <w:t>10</w:t>
            </w:r>
          </w:p>
        </w:tc>
        <w:tc>
          <w:tcPr>
            <w:tcW w:w="1149" w:type="dxa"/>
            <w:vMerge/>
          </w:tcPr>
          <w:p w14:paraId="31257874" w14:textId="77777777" w:rsidR="00807C74" w:rsidRPr="001E323B" w:rsidRDefault="00807C74" w:rsidP="00A51CBA">
            <w:pPr>
              <w:ind w:right="-1"/>
              <w:jc w:val="center"/>
              <w:rPr>
                <w:sz w:val="20"/>
                <w:szCs w:val="20"/>
              </w:rPr>
            </w:pPr>
          </w:p>
        </w:tc>
        <w:tc>
          <w:tcPr>
            <w:tcW w:w="388" w:type="dxa"/>
            <w:vMerge/>
          </w:tcPr>
          <w:p w14:paraId="058ACB24" w14:textId="77777777" w:rsidR="00807C74" w:rsidRPr="001E323B" w:rsidRDefault="00807C74" w:rsidP="00A51CBA">
            <w:pPr>
              <w:ind w:right="-1"/>
              <w:jc w:val="center"/>
              <w:rPr>
                <w:sz w:val="20"/>
                <w:szCs w:val="20"/>
              </w:rPr>
            </w:pPr>
          </w:p>
        </w:tc>
        <w:tc>
          <w:tcPr>
            <w:tcW w:w="1096" w:type="dxa"/>
            <w:vMerge/>
          </w:tcPr>
          <w:p w14:paraId="389FE51E" w14:textId="77777777" w:rsidR="00807C74" w:rsidRPr="001E323B" w:rsidRDefault="00807C74" w:rsidP="00A51CBA">
            <w:pPr>
              <w:ind w:right="-1"/>
              <w:jc w:val="center"/>
              <w:rPr>
                <w:sz w:val="20"/>
                <w:szCs w:val="20"/>
              </w:rPr>
            </w:pPr>
          </w:p>
        </w:tc>
        <w:tc>
          <w:tcPr>
            <w:tcW w:w="1096" w:type="dxa"/>
            <w:vMerge/>
          </w:tcPr>
          <w:p w14:paraId="69257CD9" w14:textId="77777777" w:rsidR="00807C74" w:rsidRPr="001E323B" w:rsidRDefault="00807C74" w:rsidP="00A51CBA">
            <w:pPr>
              <w:ind w:right="-1"/>
              <w:jc w:val="center"/>
              <w:rPr>
                <w:sz w:val="20"/>
                <w:szCs w:val="20"/>
              </w:rPr>
            </w:pPr>
          </w:p>
        </w:tc>
        <w:tc>
          <w:tcPr>
            <w:tcW w:w="931" w:type="dxa"/>
            <w:vMerge/>
          </w:tcPr>
          <w:p w14:paraId="5E337F93" w14:textId="77777777" w:rsidR="00807C74" w:rsidRPr="001E323B" w:rsidRDefault="00807C74" w:rsidP="00A51CBA">
            <w:pPr>
              <w:ind w:right="-1"/>
              <w:jc w:val="center"/>
              <w:rPr>
                <w:sz w:val="20"/>
                <w:szCs w:val="20"/>
              </w:rPr>
            </w:pPr>
          </w:p>
        </w:tc>
        <w:tc>
          <w:tcPr>
            <w:tcW w:w="1281" w:type="dxa"/>
            <w:vMerge/>
          </w:tcPr>
          <w:p w14:paraId="78B21612" w14:textId="77777777" w:rsidR="00807C74" w:rsidRPr="001E323B" w:rsidRDefault="00807C74" w:rsidP="00A51CBA">
            <w:pPr>
              <w:ind w:right="-1"/>
              <w:jc w:val="center"/>
              <w:rPr>
                <w:sz w:val="20"/>
                <w:szCs w:val="20"/>
              </w:rPr>
            </w:pPr>
          </w:p>
        </w:tc>
      </w:tr>
    </w:tbl>
    <w:p w14:paraId="6C741987" w14:textId="77777777" w:rsidR="00807C74" w:rsidRDefault="00807C74" w:rsidP="00A51CBA">
      <w:pPr>
        <w:ind w:right="-1" w:firstLine="567"/>
        <w:rPr>
          <w:b/>
          <w:bCs/>
          <w:i/>
          <w:sz w:val="28"/>
          <w:szCs w:val="28"/>
          <w:lang w:val="kk-KZ"/>
        </w:rPr>
      </w:pPr>
    </w:p>
    <w:p w14:paraId="3D045112" w14:textId="77777777" w:rsidR="00807C74" w:rsidRPr="00567B31" w:rsidRDefault="00807C74" w:rsidP="00A51CBA">
      <w:pPr>
        <w:ind w:right="-1" w:firstLine="567"/>
        <w:rPr>
          <w:b/>
          <w:bCs/>
          <w:i/>
          <w:sz w:val="28"/>
          <w:szCs w:val="28"/>
        </w:rPr>
      </w:pPr>
      <w:r w:rsidRPr="00567B31">
        <w:rPr>
          <w:b/>
          <w:bCs/>
          <w:i/>
          <w:sz w:val="28"/>
          <w:szCs w:val="28"/>
        </w:rPr>
        <w:t xml:space="preserve">Анализ показателей </w:t>
      </w:r>
      <w:r w:rsidRPr="00567B31">
        <w:rPr>
          <w:b/>
          <w:bCs/>
          <w:i/>
          <w:sz w:val="28"/>
          <w:szCs w:val="28"/>
          <w:lang w:val="en-US"/>
        </w:rPr>
        <w:t>I</w:t>
      </w:r>
      <w:r w:rsidRPr="00567B31">
        <w:rPr>
          <w:b/>
          <w:bCs/>
          <w:i/>
          <w:sz w:val="28"/>
          <w:szCs w:val="28"/>
        </w:rPr>
        <w:t>50.1 – левожелудочковая недостаточность</w:t>
      </w:r>
    </w:p>
    <w:p w14:paraId="447D9E23" w14:textId="3A4E827D" w:rsidR="00807C74" w:rsidRPr="009C1F09" w:rsidRDefault="005536B9" w:rsidP="00A51CBA">
      <w:pPr>
        <w:ind w:right="-1" w:firstLine="567"/>
        <w:rPr>
          <w:sz w:val="28"/>
          <w:szCs w:val="28"/>
          <w:lang w:val="kk-KZ"/>
        </w:rPr>
      </w:pPr>
      <w:r w:rsidRPr="005536B9">
        <w:rPr>
          <w:sz w:val="28"/>
          <w:szCs w:val="28"/>
        </w:rPr>
        <w:t>Показатель смертности, связанной с левожелудочковой недостаточностью (МКБ код I50.1), на 100 000 населения был относительно высоким в 2022 году, составив 0,54 на 100 000. В целом, за период с 2013 по 2022 годы данный показатель варьировался в среднем около 0,16. Прогноз на следующие пять лет указывает на вероятное снижение показателя до 0,48 по сравнению с 2022 годом, при этом пик снижения ожидается в 2023 году, когда показатель составит 0,35 на 100 000 населения (Рисунок 7). Согласно анализу тренда, уравнение регрессии</w:t>
      </w:r>
      <w:r>
        <w:rPr>
          <w:sz w:val="28"/>
          <w:szCs w:val="28"/>
        </w:rPr>
        <w:t xml:space="preserve"> </w:t>
      </w:r>
      <w:r w:rsidR="00807C74" w:rsidRPr="009C1F09">
        <w:rPr>
          <w:sz w:val="28"/>
          <w:szCs w:val="28"/>
          <w:lang w:val="en-US"/>
        </w:rPr>
        <w:t>y</w:t>
      </w:r>
      <w:r w:rsidR="00807C74" w:rsidRPr="009C1F09">
        <w:rPr>
          <w:sz w:val="28"/>
          <w:szCs w:val="28"/>
        </w:rPr>
        <w:t>=</w:t>
      </w:r>
      <w:r w:rsidR="00807C74" w:rsidRPr="009C1F09">
        <w:rPr>
          <w:sz w:val="28"/>
          <w:szCs w:val="28"/>
          <w:lang w:val="kk-KZ"/>
        </w:rPr>
        <w:t>0,03</w:t>
      </w:r>
      <w:r w:rsidR="00807C74" w:rsidRPr="009C1F09">
        <w:rPr>
          <w:sz w:val="28"/>
          <w:szCs w:val="28"/>
        </w:rPr>
        <w:t>*</w:t>
      </w:r>
      <w:r w:rsidR="00807C74" w:rsidRPr="009C1F09">
        <w:rPr>
          <w:sz w:val="28"/>
          <w:szCs w:val="28"/>
          <w:lang w:val="en-US"/>
        </w:rPr>
        <w:t>x</w:t>
      </w:r>
      <w:r w:rsidR="00807C74" w:rsidRPr="009C1F09">
        <w:rPr>
          <w:sz w:val="28"/>
          <w:szCs w:val="28"/>
        </w:rPr>
        <w:t>-</w:t>
      </w:r>
      <w:r w:rsidR="0069446C">
        <w:rPr>
          <w:sz w:val="28"/>
          <w:szCs w:val="28"/>
          <w:lang w:val="kk-KZ"/>
        </w:rPr>
        <w:t xml:space="preserve">68,445, </w:t>
      </w:r>
      <w:r w:rsidRPr="005536B9">
        <w:rPr>
          <w:sz w:val="28"/>
          <w:szCs w:val="28"/>
        </w:rPr>
        <w:t xml:space="preserve">адекватно описывает динамику смертности, с p-значением 0,071, что указывает на наличие статистической тенденции. Результаты анализа тренда подтверждают увеличение смертности, как показано </w:t>
      </w:r>
      <w:r w:rsidR="00807C74">
        <w:rPr>
          <w:sz w:val="28"/>
          <w:szCs w:val="28"/>
          <w:lang w:val="kk-KZ"/>
        </w:rPr>
        <w:t xml:space="preserve">(таблица </w:t>
      </w:r>
      <w:r w:rsidR="00B57F05">
        <w:rPr>
          <w:sz w:val="28"/>
          <w:szCs w:val="28"/>
          <w:lang w:val="kk-KZ"/>
        </w:rPr>
        <w:t>10</w:t>
      </w:r>
      <w:r w:rsidR="00807C74">
        <w:rPr>
          <w:sz w:val="28"/>
          <w:szCs w:val="28"/>
          <w:lang w:val="kk-KZ"/>
        </w:rPr>
        <w:t>)</w:t>
      </w:r>
      <w:r w:rsidR="00807C74" w:rsidRPr="009C1F09">
        <w:rPr>
          <w:sz w:val="28"/>
          <w:szCs w:val="28"/>
          <w:lang w:val="kk-KZ"/>
        </w:rPr>
        <w:t xml:space="preserve">. </w:t>
      </w:r>
    </w:p>
    <w:p w14:paraId="22287710" w14:textId="77777777" w:rsidR="00807C74" w:rsidRDefault="00807C74" w:rsidP="00A51CBA">
      <w:pPr>
        <w:ind w:right="-1" w:firstLine="567"/>
      </w:pPr>
    </w:p>
    <w:p w14:paraId="056C6C32" w14:textId="77777777" w:rsidR="00807C74" w:rsidRDefault="00807C74" w:rsidP="00A51CBA">
      <w:pPr>
        <w:ind w:right="-1" w:firstLine="567"/>
      </w:pPr>
      <w:r>
        <w:rPr>
          <w:noProof/>
        </w:rPr>
        <w:drawing>
          <wp:inline distT="0" distB="0" distL="0" distR="0" wp14:anchorId="6820DF21" wp14:editId="501CEC0C">
            <wp:extent cx="5505450" cy="3362325"/>
            <wp:effectExtent l="0" t="0" r="0" b="9525"/>
            <wp:docPr id="2" name="Диаграмма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0F618D-F367-118A-C2D0-6FBDB77BD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B7F634D" w14:textId="77777777" w:rsidR="00807C74" w:rsidRPr="00E649A4" w:rsidRDefault="00807C74" w:rsidP="0069446C">
      <w:pPr>
        <w:ind w:right="-1" w:firstLine="567"/>
        <w:jc w:val="center"/>
        <w:rPr>
          <w:sz w:val="28"/>
          <w:szCs w:val="28"/>
        </w:rPr>
      </w:pPr>
      <w:r>
        <w:rPr>
          <w:sz w:val="28"/>
          <w:szCs w:val="28"/>
        </w:rPr>
        <w:t xml:space="preserve">Рисунок </w:t>
      </w:r>
      <w:r w:rsidR="00B57F05">
        <w:rPr>
          <w:sz w:val="28"/>
          <w:szCs w:val="28"/>
        </w:rPr>
        <w:t>7–</w:t>
      </w:r>
      <w:r w:rsidRPr="00E649A4">
        <w:rPr>
          <w:sz w:val="28"/>
          <w:szCs w:val="28"/>
        </w:rPr>
        <w:t xml:space="preserve">Прогноз смертности </w:t>
      </w:r>
      <w:bookmarkStart w:id="83" w:name="_Hlk161456401"/>
      <w:r w:rsidRPr="00E649A4">
        <w:rPr>
          <w:iCs/>
          <w:sz w:val="28"/>
          <w:szCs w:val="28"/>
        </w:rPr>
        <w:t>левожелудочковой недостаточностью</w:t>
      </w:r>
      <w:r w:rsidRPr="00E649A4">
        <w:rPr>
          <w:sz w:val="28"/>
          <w:szCs w:val="28"/>
        </w:rPr>
        <w:t xml:space="preserve"> (МКБ-</w:t>
      </w:r>
      <w:r w:rsidRPr="00E649A4">
        <w:rPr>
          <w:sz w:val="28"/>
          <w:szCs w:val="28"/>
          <w:lang w:val="en-US"/>
        </w:rPr>
        <w:t>I</w:t>
      </w:r>
      <w:r w:rsidR="0069446C" w:rsidRPr="00E649A4">
        <w:rPr>
          <w:sz w:val="28"/>
          <w:szCs w:val="28"/>
        </w:rPr>
        <w:t>50.1)</w:t>
      </w:r>
    </w:p>
    <w:bookmarkEnd w:id="83"/>
    <w:p w14:paraId="51115019" w14:textId="77777777" w:rsidR="00807C74" w:rsidRPr="00E649A4" w:rsidRDefault="00807C74" w:rsidP="00A51CBA">
      <w:pPr>
        <w:ind w:right="-1" w:firstLine="567"/>
        <w:rPr>
          <w:lang w:val="kk-KZ"/>
        </w:rPr>
      </w:pPr>
    </w:p>
    <w:p w14:paraId="203AA1BB" w14:textId="77777777" w:rsidR="00807C74" w:rsidRPr="00E649A4" w:rsidRDefault="00807C74" w:rsidP="0069446C">
      <w:pPr>
        <w:ind w:right="-1"/>
        <w:rPr>
          <w:sz w:val="28"/>
          <w:szCs w:val="28"/>
        </w:rPr>
      </w:pPr>
      <w:r w:rsidRPr="00E649A4">
        <w:rPr>
          <w:sz w:val="28"/>
          <w:szCs w:val="28"/>
        </w:rPr>
        <w:t xml:space="preserve">Таблица </w:t>
      </w:r>
      <w:r w:rsidR="00B57F05" w:rsidRPr="00E649A4">
        <w:rPr>
          <w:sz w:val="28"/>
          <w:szCs w:val="28"/>
        </w:rPr>
        <w:t>10</w:t>
      </w:r>
      <w:r w:rsidR="0069446C" w:rsidRPr="00E649A4">
        <w:rPr>
          <w:sz w:val="28"/>
          <w:szCs w:val="28"/>
        </w:rPr>
        <w:t xml:space="preserve"> – </w:t>
      </w:r>
      <w:r w:rsidRPr="00E649A4">
        <w:rPr>
          <w:sz w:val="28"/>
          <w:szCs w:val="28"/>
        </w:rPr>
        <w:t xml:space="preserve">Дисперсионный анализ смертности с </w:t>
      </w:r>
      <w:r w:rsidRPr="00E649A4">
        <w:rPr>
          <w:iCs/>
          <w:sz w:val="28"/>
          <w:szCs w:val="28"/>
        </w:rPr>
        <w:t>левожелудочковой недостаточностью (</w:t>
      </w:r>
      <w:r w:rsidRPr="00E649A4">
        <w:rPr>
          <w:iCs/>
          <w:sz w:val="28"/>
          <w:szCs w:val="28"/>
          <w:lang w:val="en-US"/>
        </w:rPr>
        <w:t>I</w:t>
      </w:r>
      <w:r w:rsidR="0069446C" w:rsidRPr="00E649A4">
        <w:rPr>
          <w:iCs/>
          <w:sz w:val="28"/>
          <w:szCs w:val="28"/>
        </w:rPr>
        <w:t>50.0)</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049"/>
        <w:gridCol w:w="1149"/>
        <w:gridCol w:w="388"/>
        <w:gridCol w:w="1096"/>
        <w:gridCol w:w="1096"/>
        <w:gridCol w:w="931"/>
        <w:gridCol w:w="1281"/>
      </w:tblGrid>
      <w:tr w:rsidR="00807C74" w:rsidRPr="009C1F09" w14:paraId="5930D4BE" w14:textId="77777777" w:rsidTr="00202DCF">
        <w:trPr>
          <w:trHeight w:val="260"/>
        </w:trPr>
        <w:tc>
          <w:tcPr>
            <w:tcW w:w="3131" w:type="dxa"/>
            <w:gridSpan w:val="2"/>
            <w:shd w:val="clear" w:color="auto" w:fill="auto"/>
            <w:noWrap/>
            <w:vAlign w:val="bottom"/>
            <w:hideMark/>
          </w:tcPr>
          <w:p w14:paraId="045B43D3" w14:textId="77777777" w:rsidR="00807C74" w:rsidRPr="009C1F09" w:rsidRDefault="00807C74" w:rsidP="00A51CBA">
            <w:pPr>
              <w:ind w:right="-1"/>
              <w:jc w:val="center"/>
              <w:rPr>
                <w:i/>
                <w:iCs/>
              </w:rPr>
            </w:pPr>
            <w:r w:rsidRPr="009C1F09">
              <w:rPr>
                <w:i/>
                <w:iCs/>
              </w:rPr>
              <w:t>Регрессионная статистика</w:t>
            </w:r>
          </w:p>
        </w:tc>
        <w:tc>
          <w:tcPr>
            <w:tcW w:w="5941" w:type="dxa"/>
            <w:gridSpan w:val="6"/>
          </w:tcPr>
          <w:p w14:paraId="3C45B4AB" w14:textId="77777777" w:rsidR="00807C74" w:rsidRPr="009C1F09" w:rsidRDefault="00807C74" w:rsidP="00A51CBA">
            <w:pPr>
              <w:ind w:right="-1"/>
              <w:jc w:val="center"/>
              <w:rPr>
                <w:i/>
                <w:iCs/>
              </w:rPr>
            </w:pPr>
            <w:r w:rsidRPr="009C1F09">
              <w:rPr>
                <w:i/>
                <w:iCs/>
              </w:rPr>
              <w:t>Дисперсионный анализ</w:t>
            </w:r>
          </w:p>
        </w:tc>
      </w:tr>
      <w:tr w:rsidR="00807C74" w:rsidRPr="00CB01FB" w14:paraId="4C3B8751" w14:textId="77777777" w:rsidTr="00202DCF">
        <w:trPr>
          <w:trHeight w:val="250"/>
        </w:trPr>
        <w:tc>
          <w:tcPr>
            <w:tcW w:w="2082" w:type="dxa"/>
            <w:shd w:val="clear" w:color="auto" w:fill="auto"/>
            <w:noWrap/>
            <w:vAlign w:val="bottom"/>
            <w:hideMark/>
          </w:tcPr>
          <w:p w14:paraId="415E67F2" w14:textId="77777777" w:rsidR="00807C74" w:rsidRPr="00CB01FB" w:rsidRDefault="00807C74" w:rsidP="00A51CBA">
            <w:pPr>
              <w:ind w:right="-1"/>
            </w:pPr>
            <w:r w:rsidRPr="00CB01FB">
              <w:t>Множественный R</w:t>
            </w:r>
          </w:p>
        </w:tc>
        <w:tc>
          <w:tcPr>
            <w:tcW w:w="1049" w:type="dxa"/>
            <w:shd w:val="clear" w:color="auto" w:fill="auto"/>
            <w:noWrap/>
            <w:vAlign w:val="bottom"/>
          </w:tcPr>
          <w:p w14:paraId="5DC69078" w14:textId="77777777" w:rsidR="00807C74" w:rsidRPr="00CB01FB" w:rsidRDefault="00807C74" w:rsidP="00A51CBA">
            <w:pPr>
              <w:ind w:right="-1"/>
              <w:jc w:val="center"/>
            </w:pPr>
            <w:r w:rsidRPr="004E7182">
              <w:t>0,592972</w:t>
            </w:r>
          </w:p>
        </w:tc>
        <w:tc>
          <w:tcPr>
            <w:tcW w:w="1149" w:type="dxa"/>
            <w:vAlign w:val="bottom"/>
          </w:tcPr>
          <w:p w14:paraId="25A13877" w14:textId="77777777" w:rsidR="00807C74" w:rsidRPr="00CB01FB" w:rsidRDefault="00807C74" w:rsidP="00A51CBA">
            <w:pPr>
              <w:ind w:right="-1"/>
              <w:jc w:val="center"/>
            </w:pPr>
          </w:p>
        </w:tc>
        <w:tc>
          <w:tcPr>
            <w:tcW w:w="388" w:type="dxa"/>
            <w:vAlign w:val="bottom"/>
          </w:tcPr>
          <w:p w14:paraId="35000426" w14:textId="77777777" w:rsidR="00807C74" w:rsidRPr="00CB01FB" w:rsidRDefault="00807C74" w:rsidP="00A51CBA">
            <w:pPr>
              <w:ind w:right="-1"/>
              <w:jc w:val="center"/>
            </w:pPr>
            <w:r w:rsidRPr="00CB01FB">
              <w:rPr>
                <w:i/>
                <w:iCs/>
              </w:rPr>
              <w:t>df</w:t>
            </w:r>
          </w:p>
        </w:tc>
        <w:tc>
          <w:tcPr>
            <w:tcW w:w="1096" w:type="dxa"/>
            <w:vAlign w:val="bottom"/>
          </w:tcPr>
          <w:p w14:paraId="5CABF441" w14:textId="77777777" w:rsidR="00807C74" w:rsidRPr="00CB01FB" w:rsidRDefault="00807C74" w:rsidP="00A51CBA">
            <w:pPr>
              <w:ind w:right="-1"/>
              <w:jc w:val="center"/>
            </w:pPr>
            <w:r w:rsidRPr="00CB01FB">
              <w:rPr>
                <w:i/>
                <w:iCs/>
              </w:rPr>
              <w:t>SS</w:t>
            </w:r>
          </w:p>
        </w:tc>
        <w:tc>
          <w:tcPr>
            <w:tcW w:w="1096" w:type="dxa"/>
            <w:vAlign w:val="bottom"/>
          </w:tcPr>
          <w:p w14:paraId="4BC64245" w14:textId="77777777" w:rsidR="00807C74" w:rsidRPr="00CB01FB" w:rsidRDefault="00807C74" w:rsidP="00A51CBA">
            <w:pPr>
              <w:ind w:right="-1"/>
              <w:jc w:val="center"/>
            </w:pPr>
            <w:r w:rsidRPr="00CB01FB">
              <w:rPr>
                <w:i/>
                <w:iCs/>
              </w:rPr>
              <w:t>MS</w:t>
            </w:r>
          </w:p>
        </w:tc>
        <w:tc>
          <w:tcPr>
            <w:tcW w:w="931" w:type="dxa"/>
            <w:vAlign w:val="bottom"/>
          </w:tcPr>
          <w:p w14:paraId="0FE9370C" w14:textId="77777777" w:rsidR="00807C74" w:rsidRPr="00CB01FB" w:rsidRDefault="00807C74" w:rsidP="00A51CBA">
            <w:pPr>
              <w:ind w:right="-1"/>
              <w:jc w:val="center"/>
            </w:pPr>
            <w:r w:rsidRPr="00CB01FB">
              <w:rPr>
                <w:i/>
                <w:iCs/>
              </w:rPr>
              <w:t>F</w:t>
            </w:r>
          </w:p>
        </w:tc>
        <w:tc>
          <w:tcPr>
            <w:tcW w:w="1281" w:type="dxa"/>
            <w:vAlign w:val="bottom"/>
          </w:tcPr>
          <w:p w14:paraId="00F18302" w14:textId="77777777" w:rsidR="00807C74" w:rsidRPr="00CB01FB" w:rsidRDefault="00807C74" w:rsidP="00A51CBA">
            <w:pPr>
              <w:ind w:right="-1"/>
              <w:jc w:val="center"/>
            </w:pPr>
            <w:r w:rsidRPr="00CB01FB">
              <w:rPr>
                <w:i/>
                <w:iCs/>
              </w:rPr>
              <w:t>Значимость F</w:t>
            </w:r>
          </w:p>
        </w:tc>
      </w:tr>
      <w:tr w:rsidR="00807C74" w:rsidRPr="00CB01FB" w14:paraId="6D930D83" w14:textId="77777777" w:rsidTr="00202DCF">
        <w:trPr>
          <w:trHeight w:val="250"/>
        </w:trPr>
        <w:tc>
          <w:tcPr>
            <w:tcW w:w="2082" w:type="dxa"/>
            <w:shd w:val="clear" w:color="auto" w:fill="auto"/>
            <w:noWrap/>
            <w:vAlign w:val="bottom"/>
            <w:hideMark/>
          </w:tcPr>
          <w:p w14:paraId="22C312FC" w14:textId="77777777" w:rsidR="00807C74" w:rsidRPr="00CB01FB" w:rsidRDefault="00807C74" w:rsidP="00A51CBA">
            <w:pPr>
              <w:ind w:right="-1"/>
            </w:pPr>
            <w:r w:rsidRPr="00CB01FB">
              <w:t>R-квадрат</w:t>
            </w:r>
          </w:p>
        </w:tc>
        <w:tc>
          <w:tcPr>
            <w:tcW w:w="1049" w:type="dxa"/>
            <w:shd w:val="clear" w:color="auto" w:fill="auto"/>
            <w:noWrap/>
            <w:vAlign w:val="bottom"/>
          </w:tcPr>
          <w:p w14:paraId="30BC0359" w14:textId="77777777" w:rsidR="00807C74" w:rsidRPr="00CB01FB" w:rsidRDefault="00807C74" w:rsidP="00A51CBA">
            <w:pPr>
              <w:ind w:right="-1"/>
              <w:jc w:val="center"/>
            </w:pPr>
            <w:r w:rsidRPr="004E7182">
              <w:t>0,351616</w:t>
            </w:r>
          </w:p>
        </w:tc>
        <w:tc>
          <w:tcPr>
            <w:tcW w:w="1149" w:type="dxa"/>
            <w:vAlign w:val="bottom"/>
          </w:tcPr>
          <w:p w14:paraId="37D930D8" w14:textId="77777777" w:rsidR="00807C74" w:rsidRPr="00CB01FB" w:rsidRDefault="00807C74" w:rsidP="00A51CBA">
            <w:pPr>
              <w:ind w:right="-1"/>
              <w:jc w:val="center"/>
            </w:pPr>
            <w:r w:rsidRPr="00CB01FB">
              <w:t>Регрессия</w:t>
            </w:r>
          </w:p>
        </w:tc>
        <w:tc>
          <w:tcPr>
            <w:tcW w:w="388" w:type="dxa"/>
            <w:vAlign w:val="bottom"/>
          </w:tcPr>
          <w:p w14:paraId="22339B33" w14:textId="77777777" w:rsidR="00807C74" w:rsidRPr="00CB01FB" w:rsidRDefault="00807C74" w:rsidP="00A51CBA">
            <w:pPr>
              <w:ind w:right="-1"/>
              <w:jc w:val="center"/>
            </w:pPr>
            <w:r w:rsidRPr="004E7182">
              <w:t>1</w:t>
            </w:r>
          </w:p>
        </w:tc>
        <w:tc>
          <w:tcPr>
            <w:tcW w:w="1096" w:type="dxa"/>
            <w:vAlign w:val="bottom"/>
          </w:tcPr>
          <w:p w14:paraId="30D5A701" w14:textId="77777777" w:rsidR="00807C74" w:rsidRPr="00CB01FB" w:rsidRDefault="00807C74" w:rsidP="00A51CBA">
            <w:pPr>
              <w:ind w:right="-1"/>
              <w:jc w:val="center"/>
            </w:pPr>
            <w:r w:rsidRPr="004E7182">
              <w:t>0,095399</w:t>
            </w:r>
          </w:p>
        </w:tc>
        <w:tc>
          <w:tcPr>
            <w:tcW w:w="1096" w:type="dxa"/>
            <w:vAlign w:val="bottom"/>
          </w:tcPr>
          <w:p w14:paraId="0F74A30A" w14:textId="77777777" w:rsidR="00807C74" w:rsidRPr="00CB01FB" w:rsidRDefault="00807C74" w:rsidP="00A51CBA">
            <w:pPr>
              <w:ind w:right="-1"/>
              <w:jc w:val="center"/>
            </w:pPr>
            <w:r w:rsidRPr="004E7182">
              <w:t>0,095399</w:t>
            </w:r>
          </w:p>
        </w:tc>
        <w:tc>
          <w:tcPr>
            <w:tcW w:w="931" w:type="dxa"/>
            <w:vAlign w:val="bottom"/>
          </w:tcPr>
          <w:p w14:paraId="089F69AA" w14:textId="77777777" w:rsidR="00807C74" w:rsidRPr="00CB01FB" w:rsidRDefault="00807C74" w:rsidP="00A51CBA">
            <w:pPr>
              <w:ind w:right="-1"/>
              <w:jc w:val="center"/>
            </w:pPr>
            <w:r w:rsidRPr="004E7182">
              <w:t>4,338369</w:t>
            </w:r>
          </w:p>
        </w:tc>
        <w:tc>
          <w:tcPr>
            <w:tcW w:w="1281" w:type="dxa"/>
            <w:vAlign w:val="bottom"/>
          </w:tcPr>
          <w:p w14:paraId="66A5469E" w14:textId="77777777" w:rsidR="00807C74" w:rsidRPr="009C1F09" w:rsidRDefault="00807C74" w:rsidP="00A51CBA">
            <w:pPr>
              <w:ind w:right="-1"/>
              <w:jc w:val="center"/>
              <w:rPr>
                <w:b/>
                <w:bCs/>
              </w:rPr>
            </w:pPr>
            <w:r w:rsidRPr="009C1F09">
              <w:rPr>
                <w:b/>
                <w:bCs/>
              </w:rPr>
              <w:t>0,070798</w:t>
            </w:r>
          </w:p>
        </w:tc>
      </w:tr>
      <w:tr w:rsidR="00807C74" w:rsidRPr="00CB01FB" w14:paraId="65AAECDD" w14:textId="77777777" w:rsidTr="00202DCF">
        <w:trPr>
          <w:trHeight w:val="250"/>
        </w:trPr>
        <w:tc>
          <w:tcPr>
            <w:tcW w:w="2082" w:type="dxa"/>
            <w:shd w:val="clear" w:color="auto" w:fill="auto"/>
            <w:noWrap/>
            <w:vAlign w:val="bottom"/>
            <w:hideMark/>
          </w:tcPr>
          <w:p w14:paraId="3D7A4CEE" w14:textId="77777777" w:rsidR="00807C74" w:rsidRPr="00CB01FB" w:rsidRDefault="00807C74" w:rsidP="00A51CBA">
            <w:pPr>
              <w:ind w:right="-1"/>
            </w:pPr>
            <w:r w:rsidRPr="00CB01FB">
              <w:t>Нормированный R-квадрат</w:t>
            </w:r>
          </w:p>
        </w:tc>
        <w:tc>
          <w:tcPr>
            <w:tcW w:w="1049" w:type="dxa"/>
            <w:shd w:val="clear" w:color="auto" w:fill="auto"/>
            <w:noWrap/>
            <w:vAlign w:val="bottom"/>
          </w:tcPr>
          <w:p w14:paraId="17E62759" w14:textId="77777777" w:rsidR="00807C74" w:rsidRPr="00CB01FB" w:rsidRDefault="00807C74" w:rsidP="00A51CBA">
            <w:pPr>
              <w:ind w:right="-1"/>
              <w:jc w:val="center"/>
            </w:pPr>
            <w:r w:rsidRPr="004E7182">
              <w:t>0,270568</w:t>
            </w:r>
          </w:p>
        </w:tc>
        <w:tc>
          <w:tcPr>
            <w:tcW w:w="1149" w:type="dxa"/>
            <w:vAlign w:val="bottom"/>
          </w:tcPr>
          <w:p w14:paraId="73802F7C" w14:textId="77777777" w:rsidR="00807C74" w:rsidRPr="00CB01FB" w:rsidRDefault="00807C74" w:rsidP="00A51CBA">
            <w:pPr>
              <w:ind w:right="-1"/>
              <w:jc w:val="center"/>
            </w:pPr>
            <w:r w:rsidRPr="00CB01FB">
              <w:t>Остаток</w:t>
            </w:r>
          </w:p>
        </w:tc>
        <w:tc>
          <w:tcPr>
            <w:tcW w:w="388" w:type="dxa"/>
            <w:vAlign w:val="bottom"/>
          </w:tcPr>
          <w:p w14:paraId="17AAA40E" w14:textId="77777777" w:rsidR="00807C74" w:rsidRPr="00CB01FB" w:rsidRDefault="00807C74" w:rsidP="00A51CBA">
            <w:pPr>
              <w:ind w:right="-1"/>
              <w:jc w:val="center"/>
            </w:pPr>
            <w:r w:rsidRPr="004E7182">
              <w:t>8</w:t>
            </w:r>
          </w:p>
        </w:tc>
        <w:tc>
          <w:tcPr>
            <w:tcW w:w="1096" w:type="dxa"/>
            <w:vAlign w:val="bottom"/>
          </w:tcPr>
          <w:p w14:paraId="0864783E" w14:textId="77777777" w:rsidR="00807C74" w:rsidRPr="00CB01FB" w:rsidRDefault="00807C74" w:rsidP="00A51CBA">
            <w:pPr>
              <w:ind w:right="-1"/>
              <w:jc w:val="center"/>
            </w:pPr>
            <w:r w:rsidRPr="004E7182">
              <w:t>0,175916</w:t>
            </w:r>
          </w:p>
        </w:tc>
        <w:tc>
          <w:tcPr>
            <w:tcW w:w="1096" w:type="dxa"/>
            <w:vAlign w:val="bottom"/>
          </w:tcPr>
          <w:p w14:paraId="11659D1F" w14:textId="77777777" w:rsidR="00807C74" w:rsidRPr="00CB01FB" w:rsidRDefault="00807C74" w:rsidP="00A51CBA">
            <w:pPr>
              <w:ind w:right="-1"/>
              <w:jc w:val="center"/>
            </w:pPr>
            <w:r w:rsidRPr="004E7182">
              <w:t>0,02199</w:t>
            </w:r>
          </w:p>
        </w:tc>
        <w:tc>
          <w:tcPr>
            <w:tcW w:w="931" w:type="dxa"/>
            <w:vAlign w:val="bottom"/>
          </w:tcPr>
          <w:p w14:paraId="02496364" w14:textId="77777777" w:rsidR="00807C74" w:rsidRPr="00CB01FB" w:rsidRDefault="00807C74" w:rsidP="00A51CBA">
            <w:pPr>
              <w:ind w:right="-1"/>
              <w:jc w:val="center"/>
            </w:pPr>
          </w:p>
        </w:tc>
        <w:tc>
          <w:tcPr>
            <w:tcW w:w="1281" w:type="dxa"/>
            <w:vAlign w:val="bottom"/>
          </w:tcPr>
          <w:p w14:paraId="54769E7C" w14:textId="77777777" w:rsidR="00807C74" w:rsidRPr="00CB01FB" w:rsidRDefault="00807C74" w:rsidP="00A51CBA">
            <w:pPr>
              <w:ind w:right="-1"/>
              <w:jc w:val="center"/>
            </w:pPr>
          </w:p>
        </w:tc>
      </w:tr>
      <w:tr w:rsidR="00807C74" w:rsidRPr="00CB01FB" w14:paraId="29638BC9" w14:textId="77777777" w:rsidTr="00202DCF">
        <w:trPr>
          <w:trHeight w:val="250"/>
        </w:trPr>
        <w:tc>
          <w:tcPr>
            <w:tcW w:w="2082" w:type="dxa"/>
            <w:shd w:val="clear" w:color="auto" w:fill="auto"/>
            <w:noWrap/>
            <w:vAlign w:val="bottom"/>
            <w:hideMark/>
          </w:tcPr>
          <w:p w14:paraId="694DC7C1" w14:textId="77777777" w:rsidR="00807C74" w:rsidRPr="00CB01FB" w:rsidRDefault="00807C74" w:rsidP="00A51CBA">
            <w:pPr>
              <w:ind w:right="-1"/>
            </w:pPr>
            <w:r w:rsidRPr="00CB01FB">
              <w:t>Стандартная ошибка</w:t>
            </w:r>
          </w:p>
        </w:tc>
        <w:tc>
          <w:tcPr>
            <w:tcW w:w="1049" w:type="dxa"/>
            <w:shd w:val="clear" w:color="auto" w:fill="auto"/>
            <w:noWrap/>
            <w:vAlign w:val="bottom"/>
          </w:tcPr>
          <w:p w14:paraId="67F51F69" w14:textId="77777777" w:rsidR="00807C74" w:rsidRPr="00CB01FB" w:rsidRDefault="00807C74" w:rsidP="00A51CBA">
            <w:pPr>
              <w:ind w:right="-1"/>
              <w:jc w:val="center"/>
            </w:pPr>
            <w:r w:rsidRPr="004E7182">
              <w:t>0,148289</w:t>
            </w:r>
          </w:p>
        </w:tc>
        <w:tc>
          <w:tcPr>
            <w:tcW w:w="1149" w:type="dxa"/>
            <w:vMerge w:val="restart"/>
            <w:vAlign w:val="bottom"/>
          </w:tcPr>
          <w:p w14:paraId="41C2F95A" w14:textId="77777777" w:rsidR="00807C74" w:rsidRPr="00CB01FB" w:rsidRDefault="00807C74" w:rsidP="00A51CBA">
            <w:pPr>
              <w:ind w:right="-1"/>
              <w:jc w:val="center"/>
            </w:pPr>
            <w:r w:rsidRPr="00CB01FB">
              <w:t>Итого</w:t>
            </w:r>
          </w:p>
        </w:tc>
        <w:tc>
          <w:tcPr>
            <w:tcW w:w="388" w:type="dxa"/>
            <w:vMerge w:val="restart"/>
            <w:vAlign w:val="bottom"/>
          </w:tcPr>
          <w:p w14:paraId="6FE4D559" w14:textId="77777777" w:rsidR="00807C74" w:rsidRPr="00CB01FB" w:rsidRDefault="00807C74" w:rsidP="00A51CBA">
            <w:pPr>
              <w:ind w:right="-1"/>
              <w:jc w:val="center"/>
            </w:pPr>
            <w:r w:rsidRPr="004E7182">
              <w:t>9</w:t>
            </w:r>
          </w:p>
        </w:tc>
        <w:tc>
          <w:tcPr>
            <w:tcW w:w="1096" w:type="dxa"/>
            <w:vMerge w:val="restart"/>
            <w:vAlign w:val="bottom"/>
          </w:tcPr>
          <w:p w14:paraId="38D9A780" w14:textId="77777777" w:rsidR="00807C74" w:rsidRPr="00CB01FB" w:rsidRDefault="00807C74" w:rsidP="00A51CBA">
            <w:pPr>
              <w:ind w:right="-1"/>
              <w:jc w:val="center"/>
            </w:pPr>
            <w:r w:rsidRPr="004E7182">
              <w:t>0,271315</w:t>
            </w:r>
          </w:p>
        </w:tc>
        <w:tc>
          <w:tcPr>
            <w:tcW w:w="1096" w:type="dxa"/>
            <w:vMerge w:val="restart"/>
            <w:vAlign w:val="bottom"/>
          </w:tcPr>
          <w:p w14:paraId="10FBB032" w14:textId="77777777" w:rsidR="00807C74" w:rsidRPr="00CB01FB" w:rsidRDefault="00807C74" w:rsidP="00A51CBA">
            <w:pPr>
              <w:ind w:right="-1"/>
              <w:jc w:val="center"/>
            </w:pPr>
          </w:p>
        </w:tc>
        <w:tc>
          <w:tcPr>
            <w:tcW w:w="931" w:type="dxa"/>
            <w:vMerge w:val="restart"/>
            <w:vAlign w:val="bottom"/>
          </w:tcPr>
          <w:p w14:paraId="22A327B6" w14:textId="77777777" w:rsidR="00807C74" w:rsidRPr="00CB01FB" w:rsidRDefault="00807C74" w:rsidP="00A51CBA">
            <w:pPr>
              <w:ind w:right="-1"/>
              <w:jc w:val="center"/>
            </w:pPr>
          </w:p>
        </w:tc>
        <w:tc>
          <w:tcPr>
            <w:tcW w:w="1281" w:type="dxa"/>
            <w:vMerge w:val="restart"/>
            <w:vAlign w:val="bottom"/>
          </w:tcPr>
          <w:p w14:paraId="683737C6" w14:textId="77777777" w:rsidR="00807C74" w:rsidRPr="00CB01FB" w:rsidRDefault="00807C74" w:rsidP="00A51CBA">
            <w:pPr>
              <w:ind w:right="-1"/>
              <w:jc w:val="center"/>
            </w:pPr>
          </w:p>
        </w:tc>
      </w:tr>
      <w:tr w:rsidR="00807C74" w:rsidRPr="00CB01FB" w14:paraId="089696C2" w14:textId="77777777" w:rsidTr="00202DCF">
        <w:trPr>
          <w:trHeight w:val="260"/>
        </w:trPr>
        <w:tc>
          <w:tcPr>
            <w:tcW w:w="2082" w:type="dxa"/>
            <w:shd w:val="clear" w:color="auto" w:fill="auto"/>
            <w:noWrap/>
            <w:vAlign w:val="bottom"/>
            <w:hideMark/>
          </w:tcPr>
          <w:p w14:paraId="6AF6643A" w14:textId="77777777" w:rsidR="00807C74" w:rsidRPr="00CB01FB" w:rsidRDefault="0069446C" w:rsidP="00A51CBA">
            <w:pPr>
              <w:ind w:right="-1"/>
            </w:pPr>
            <w:r>
              <w:t>Наблюдение</w:t>
            </w:r>
          </w:p>
        </w:tc>
        <w:tc>
          <w:tcPr>
            <w:tcW w:w="1049" w:type="dxa"/>
            <w:shd w:val="clear" w:color="auto" w:fill="auto"/>
            <w:noWrap/>
            <w:vAlign w:val="bottom"/>
          </w:tcPr>
          <w:p w14:paraId="096FE67B" w14:textId="77777777" w:rsidR="00807C74" w:rsidRPr="00CB01FB" w:rsidRDefault="00807C74" w:rsidP="00A51CBA">
            <w:pPr>
              <w:ind w:right="-1"/>
              <w:jc w:val="center"/>
            </w:pPr>
            <w:r w:rsidRPr="004E7182">
              <w:t>10</w:t>
            </w:r>
          </w:p>
        </w:tc>
        <w:tc>
          <w:tcPr>
            <w:tcW w:w="1149" w:type="dxa"/>
            <w:vMerge/>
          </w:tcPr>
          <w:p w14:paraId="24E9B542" w14:textId="77777777" w:rsidR="00807C74" w:rsidRPr="00CB01FB" w:rsidRDefault="00807C74" w:rsidP="00A51CBA">
            <w:pPr>
              <w:ind w:right="-1"/>
              <w:jc w:val="center"/>
            </w:pPr>
          </w:p>
        </w:tc>
        <w:tc>
          <w:tcPr>
            <w:tcW w:w="388" w:type="dxa"/>
            <w:vMerge/>
          </w:tcPr>
          <w:p w14:paraId="34DB5DC6" w14:textId="77777777" w:rsidR="00807C74" w:rsidRPr="00CB01FB" w:rsidRDefault="00807C74" w:rsidP="00A51CBA">
            <w:pPr>
              <w:ind w:right="-1"/>
              <w:jc w:val="center"/>
            </w:pPr>
          </w:p>
        </w:tc>
        <w:tc>
          <w:tcPr>
            <w:tcW w:w="1096" w:type="dxa"/>
            <w:vMerge/>
          </w:tcPr>
          <w:p w14:paraId="5EA942A1" w14:textId="77777777" w:rsidR="00807C74" w:rsidRPr="00CB01FB" w:rsidRDefault="00807C74" w:rsidP="00A51CBA">
            <w:pPr>
              <w:ind w:right="-1"/>
              <w:jc w:val="center"/>
            </w:pPr>
          </w:p>
        </w:tc>
        <w:tc>
          <w:tcPr>
            <w:tcW w:w="1096" w:type="dxa"/>
            <w:vMerge/>
          </w:tcPr>
          <w:p w14:paraId="1E6E0231" w14:textId="77777777" w:rsidR="00807C74" w:rsidRPr="00CB01FB" w:rsidRDefault="00807C74" w:rsidP="00A51CBA">
            <w:pPr>
              <w:ind w:right="-1"/>
              <w:jc w:val="center"/>
            </w:pPr>
          </w:p>
        </w:tc>
        <w:tc>
          <w:tcPr>
            <w:tcW w:w="931" w:type="dxa"/>
            <w:vMerge/>
          </w:tcPr>
          <w:p w14:paraId="7D56D442" w14:textId="77777777" w:rsidR="00807C74" w:rsidRPr="00CB01FB" w:rsidRDefault="00807C74" w:rsidP="00A51CBA">
            <w:pPr>
              <w:ind w:right="-1"/>
              <w:jc w:val="center"/>
            </w:pPr>
          </w:p>
        </w:tc>
        <w:tc>
          <w:tcPr>
            <w:tcW w:w="1281" w:type="dxa"/>
            <w:vMerge/>
          </w:tcPr>
          <w:p w14:paraId="0719EC9A" w14:textId="77777777" w:rsidR="00807C74" w:rsidRPr="00CB01FB" w:rsidRDefault="00807C74" w:rsidP="00A51CBA">
            <w:pPr>
              <w:ind w:right="-1"/>
              <w:jc w:val="center"/>
            </w:pPr>
          </w:p>
        </w:tc>
      </w:tr>
    </w:tbl>
    <w:p w14:paraId="1422368B" w14:textId="77777777" w:rsidR="00807C74" w:rsidRDefault="00807C74" w:rsidP="00A51CBA">
      <w:pPr>
        <w:ind w:right="-1" w:firstLine="567"/>
        <w:rPr>
          <w:sz w:val="28"/>
          <w:szCs w:val="28"/>
          <w:lang w:val="kk-KZ"/>
        </w:rPr>
      </w:pPr>
    </w:p>
    <w:p w14:paraId="4CB70106" w14:textId="3147F13A" w:rsidR="00807C74" w:rsidRPr="00D9739D" w:rsidRDefault="006679A6" w:rsidP="006679A6">
      <w:pPr>
        <w:ind w:right="-1" w:firstLine="567"/>
        <w:rPr>
          <w:lang w:val="kk-KZ"/>
        </w:rPr>
      </w:pPr>
      <w:r>
        <w:rPr>
          <w:sz w:val="28"/>
          <w:szCs w:val="28"/>
        </w:rPr>
        <w:t xml:space="preserve">Также по данной нозологии количество пациентов, состоящих на диспансерном наблюдении, выросло с 9 до 683 в период с 2013 по 2022 годы. Необходимо отметить значительный рост в период </w:t>
      </w:r>
      <w:r>
        <w:rPr>
          <w:sz w:val="28"/>
          <w:szCs w:val="28"/>
          <w:lang w:val="en-US"/>
        </w:rPr>
        <w:t>COVID</w:t>
      </w:r>
      <w:r w:rsidRPr="00370FC1">
        <w:rPr>
          <w:sz w:val="28"/>
          <w:szCs w:val="28"/>
        </w:rPr>
        <w:t xml:space="preserve">-19 </w:t>
      </w:r>
      <w:r>
        <w:rPr>
          <w:sz w:val="28"/>
          <w:szCs w:val="28"/>
          <w:lang w:val="en-US"/>
        </w:rPr>
        <w:t>c</w:t>
      </w:r>
      <w:r>
        <w:rPr>
          <w:sz w:val="28"/>
          <w:szCs w:val="28"/>
        </w:rPr>
        <w:t xml:space="preserve">284 в 2019 году до 683 в 2022 году. В следующие пять лет прогнозируется дальнейший рост диспансерной группы больных с СН </w:t>
      </w:r>
      <w:r w:rsidRPr="00370FC1">
        <w:rPr>
          <w:sz w:val="28"/>
          <w:szCs w:val="28"/>
        </w:rPr>
        <w:t>с левожелудочковой недостаточностью до 946 в 2027 году.</w:t>
      </w:r>
      <w:r>
        <w:rPr>
          <w:sz w:val="28"/>
          <w:szCs w:val="28"/>
        </w:rPr>
        <w:t xml:space="preserve"> </w:t>
      </w:r>
      <w:r w:rsidRPr="009C1F09">
        <w:rPr>
          <w:sz w:val="28"/>
          <w:szCs w:val="28"/>
          <w:lang w:val="kk-KZ"/>
        </w:rPr>
        <w:t xml:space="preserve">По анализу тренда мы получили уравнение регрессии </w:t>
      </w:r>
      <w:r w:rsidR="00807C74" w:rsidRPr="009C1F09">
        <w:rPr>
          <w:sz w:val="28"/>
          <w:szCs w:val="28"/>
          <w:lang w:val="en-US"/>
        </w:rPr>
        <w:t>y</w:t>
      </w:r>
      <w:r w:rsidR="00807C74" w:rsidRPr="009C1F09">
        <w:rPr>
          <w:sz w:val="28"/>
          <w:szCs w:val="28"/>
        </w:rPr>
        <w:t xml:space="preserve">= </w:t>
      </w:r>
      <w:r w:rsidR="00807C74" w:rsidRPr="009C1F09">
        <w:rPr>
          <w:sz w:val="28"/>
          <w:szCs w:val="28"/>
          <w:lang w:val="kk-KZ"/>
        </w:rPr>
        <w:t>73,56</w:t>
      </w:r>
      <w:r w:rsidR="00807C74" w:rsidRPr="009C1F09">
        <w:rPr>
          <w:sz w:val="28"/>
          <w:szCs w:val="28"/>
        </w:rPr>
        <w:t>*</w:t>
      </w:r>
      <w:r w:rsidR="00807C74" w:rsidRPr="009C1F09">
        <w:rPr>
          <w:sz w:val="28"/>
          <w:szCs w:val="28"/>
          <w:lang w:val="en-US"/>
        </w:rPr>
        <w:t>x</w:t>
      </w:r>
      <w:r w:rsidR="00807C74" w:rsidRPr="009C1F09">
        <w:rPr>
          <w:sz w:val="28"/>
          <w:szCs w:val="28"/>
        </w:rPr>
        <w:t>-1</w:t>
      </w:r>
      <w:r w:rsidR="00273BA6">
        <w:rPr>
          <w:sz w:val="28"/>
          <w:szCs w:val="28"/>
          <w:lang w:val="kk-KZ"/>
        </w:rPr>
        <w:t xml:space="preserve">48156, </w:t>
      </w:r>
      <w:r w:rsidRPr="006679A6">
        <w:rPr>
          <w:sz w:val="28"/>
          <w:szCs w:val="28"/>
        </w:rPr>
        <w:t>адекватно описывает динамику заболеваемости, с p-значением менее 0,001, что подтверждает статистическую значимость модели. Прогнозируемое ежегодное увеличение числа пациентов на диспансерном учете составляет 74 человека.</w:t>
      </w:r>
    </w:p>
    <w:p w14:paraId="23AF1B13" w14:textId="77777777" w:rsidR="00807C74" w:rsidRPr="001E323B" w:rsidRDefault="00807C74" w:rsidP="00A51CBA">
      <w:pPr>
        <w:ind w:right="-1" w:firstLine="567"/>
        <w:rPr>
          <w:sz w:val="28"/>
          <w:szCs w:val="28"/>
          <w:lang w:val="kk-KZ"/>
        </w:rPr>
      </w:pPr>
    </w:p>
    <w:p w14:paraId="0FAE5DDB" w14:textId="77777777" w:rsidR="00807C74" w:rsidRDefault="00807C74" w:rsidP="00A51CBA">
      <w:pPr>
        <w:ind w:right="-1" w:firstLine="142"/>
        <w:rPr>
          <w:sz w:val="28"/>
          <w:szCs w:val="28"/>
        </w:rPr>
      </w:pPr>
      <w:r>
        <w:rPr>
          <w:noProof/>
        </w:rPr>
        <w:drawing>
          <wp:inline distT="0" distB="0" distL="0" distR="0" wp14:anchorId="00987A41" wp14:editId="7496C6AF">
            <wp:extent cx="5600700" cy="3086100"/>
            <wp:effectExtent l="0" t="0" r="0" b="0"/>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BA65E4-D792-95C4-7A02-68C616AEE6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F5345A5" w14:textId="77777777" w:rsidR="00807C74" w:rsidRPr="00E649A4" w:rsidRDefault="00807C74" w:rsidP="00273BA6">
      <w:pPr>
        <w:ind w:right="-1" w:firstLine="567"/>
        <w:jc w:val="center"/>
        <w:rPr>
          <w:sz w:val="28"/>
          <w:szCs w:val="28"/>
        </w:rPr>
      </w:pPr>
      <w:r w:rsidRPr="00E42D62">
        <w:rPr>
          <w:sz w:val="28"/>
          <w:szCs w:val="28"/>
        </w:rPr>
        <w:t xml:space="preserve">Рисунок </w:t>
      </w:r>
      <w:r w:rsidR="002F1685">
        <w:rPr>
          <w:sz w:val="28"/>
          <w:szCs w:val="28"/>
        </w:rPr>
        <w:t>8</w:t>
      </w:r>
      <w:r w:rsidR="00273BA6">
        <w:rPr>
          <w:sz w:val="28"/>
          <w:szCs w:val="28"/>
        </w:rPr>
        <w:t xml:space="preserve"> – </w:t>
      </w:r>
      <w:r w:rsidRPr="00E649A4">
        <w:rPr>
          <w:sz w:val="28"/>
          <w:szCs w:val="28"/>
        </w:rPr>
        <w:t>Количество пациентов, состоящих на диспансерном учете СН с левожелудочковой недостаточностью</w:t>
      </w:r>
    </w:p>
    <w:p w14:paraId="28A38F6D" w14:textId="77777777" w:rsidR="00807C74" w:rsidRPr="00E649A4" w:rsidRDefault="00807C74" w:rsidP="00A51CBA">
      <w:pPr>
        <w:ind w:right="-1" w:firstLine="567"/>
        <w:rPr>
          <w:sz w:val="28"/>
          <w:szCs w:val="28"/>
          <w:lang w:val="kk-KZ"/>
        </w:rPr>
      </w:pPr>
    </w:p>
    <w:p w14:paraId="25C22330" w14:textId="77777777" w:rsidR="00807C74" w:rsidRPr="00E649A4" w:rsidRDefault="00807C74" w:rsidP="00075BF4">
      <w:pPr>
        <w:ind w:right="-1"/>
        <w:rPr>
          <w:sz w:val="28"/>
          <w:szCs w:val="28"/>
          <w:lang w:val="kk-KZ"/>
        </w:rPr>
      </w:pPr>
      <w:r w:rsidRPr="00E649A4">
        <w:rPr>
          <w:sz w:val="28"/>
          <w:szCs w:val="28"/>
        </w:rPr>
        <w:t xml:space="preserve">Таблица </w:t>
      </w:r>
      <w:r w:rsidR="002F1685" w:rsidRPr="00E649A4">
        <w:rPr>
          <w:sz w:val="28"/>
          <w:szCs w:val="28"/>
        </w:rPr>
        <w:t>11</w:t>
      </w:r>
      <w:r w:rsidR="00273BA6" w:rsidRPr="00E649A4">
        <w:rPr>
          <w:sz w:val="28"/>
          <w:szCs w:val="28"/>
        </w:rPr>
        <w:t xml:space="preserve"> – </w:t>
      </w:r>
      <w:r w:rsidRPr="00E649A4">
        <w:rPr>
          <w:sz w:val="28"/>
          <w:szCs w:val="28"/>
        </w:rPr>
        <w:t xml:space="preserve">Дисперсионный анализ пациентов, состоящих на диспансерном учете с </w:t>
      </w:r>
      <w:r w:rsidRPr="00E649A4">
        <w:rPr>
          <w:iCs/>
          <w:sz w:val="28"/>
          <w:szCs w:val="28"/>
        </w:rPr>
        <w:t>левожелудочковой недостаточностью (</w:t>
      </w:r>
      <w:r w:rsidRPr="00E649A4">
        <w:rPr>
          <w:iCs/>
          <w:sz w:val="28"/>
          <w:szCs w:val="28"/>
          <w:lang w:val="en-US"/>
        </w:rPr>
        <w:t>I</w:t>
      </w:r>
      <w:r w:rsidR="00075BF4" w:rsidRPr="00E649A4">
        <w:rPr>
          <w:iCs/>
          <w:sz w:val="28"/>
          <w:szCs w:val="28"/>
        </w:rPr>
        <w:t>50.0)</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049"/>
        <w:gridCol w:w="1149"/>
        <w:gridCol w:w="388"/>
        <w:gridCol w:w="1096"/>
        <w:gridCol w:w="1096"/>
        <w:gridCol w:w="931"/>
        <w:gridCol w:w="1565"/>
      </w:tblGrid>
      <w:tr w:rsidR="00807C74" w:rsidRPr="009C1F09" w14:paraId="012A89D2" w14:textId="77777777" w:rsidTr="002F1685">
        <w:trPr>
          <w:trHeight w:val="260"/>
        </w:trPr>
        <w:tc>
          <w:tcPr>
            <w:tcW w:w="3131" w:type="dxa"/>
            <w:gridSpan w:val="2"/>
            <w:shd w:val="clear" w:color="auto" w:fill="auto"/>
            <w:noWrap/>
            <w:vAlign w:val="bottom"/>
            <w:hideMark/>
          </w:tcPr>
          <w:p w14:paraId="23CCB311" w14:textId="77777777" w:rsidR="00807C74" w:rsidRPr="009C1F09" w:rsidRDefault="00807C74" w:rsidP="00A51CBA">
            <w:pPr>
              <w:ind w:right="-1"/>
              <w:jc w:val="center"/>
              <w:rPr>
                <w:i/>
                <w:iCs/>
              </w:rPr>
            </w:pPr>
            <w:r w:rsidRPr="009C1F09">
              <w:rPr>
                <w:i/>
                <w:iCs/>
              </w:rPr>
              <w:t>Регрессионная статистика</w:t>
            </w:r>
          </w:p>
        </w:tc>
        <w:tc>
          <w:tcPr>
            <w:tcW w:w="6225" w:type="dxa"/>
            <w:gridSpan w:val="6"/>
          </w:tcPr>
          <w:p w14:paraId="7EFE69B7" w14:textId="77777777" w:rsidR="00807C74" w:rsidRPr="009C1F09" w:rsidRDefault="00807C74" w:rsidP="00A51CBA">
            <w:pPr>
              <w:ind w:right="-1"/>
              <w:jc w:val="center"/>
              <w:rPr>
                <w:i/>
                <w:iCs/>
              </w:rPr>
            </w:pPr>
            <w:r w:rsidRPr="009C1F09">
              <w:rPr>
                <w:i/>
                <w:iCs/>
              </w:rPr>
              <w:t>Дисперсионный анализ</w:t>
            </w:r>
          </w:p>
        </w:tc>
      </w:tr>
      <w:tr w:rsidR="00807C74" w:rsidRPr="00CB01FB" w14:paraId="5D6C6739" w14:textId="77777777" w:rsidTr="002F1685">
        <w:trPr>
          <w:trHeight w:val="250"/>
        </w:trPr>
        <w:tc>
          <w:tcPr>
            <w:tcW w:w="2082" w:type="dxa"/>
            <w:shd w:val="clear" w:color="auto" w:fill="auto"/>
            <w:noWrap/>
            <w:vAlign w:val="bottom"/>
            <w:hideMark/>
          </w:tcPr>
          <w:p w14:paraId="57F5E5D3" w14:textId="77777777" w:rsidR="00807C74" w:rsidRPr="00CB01FB" w:rsidRDefault="00807C74" w:rsidP="00A51CBA">
            <w:pPr>
              <w:ind w:right="-1"/>
            </w:pPr>
            <w:r w:rsidRPr="00CB01FB">
              <w:t>Множественный R</w:t>
            </w:r>
          </w:p>
        </w:tc>
        <w:tc>
          <w:tcPr>
            <w:tcW w:w="1049" w:type="dxa"/>
            <w:shd w:val="clear" w:color="auto" w:fill="auto"/>
            <w:noWrap/>
            <w:vAlign w:val="bottom"/>
          </w:tcPr>
          <w:p w14:paraId="0F7EB3C3" w14:textId="77777777" w:rsidR="00807C74" w:rsidRPr="00CB01FB" w:rsidRDefault="00807C74" w:rsidP="00A51CBA">
            <w:pPr>
              <w:ind w:right="-1"/>
              <w:jc w:val="center"/>
            </w:pPr>
            <w:r w:rsidRPr="00C87798">
              <w:rPr>
                <w:sz w:val="20"/>
                <w:szCs w:val="20"/>
              </w:rPr>
              <w:t>0,963591</w:t>
            </w:r>
          </w:p>
        </w:tc>
        <w:tc>
          <w:tcPr>
            <w:tcW w:w="1149" w:type="dxa"/>
            <w:vAlign w:val="bottom"/>
          </w:tcPr>
          <w:p w14:paraId="0AC2F232" w14:textId="77777777" w:rsidR="00807C74" w:rsidRPr="00CB01FB" w:rsidRDefault="00807C74" w:rsidP="00A51CBA">
            <w:pPr>
              <w:ind w:right="-1"/>
              <w:jc w:val="center"/>
            </w:pPr>
          </w:p>
        </w:tc>
        <w:tc>
          <w:tcPr>
            <w:tcW w:w="388" w:type="dxa"/>
            <w:vAlign w:val="bottom"/>
          </w:tcPr>
          <w:p w14:paraId="73D21E09" w14:textId="77777777" w:rsidR="00807C74" w:rsidRPr="00CB01FB" w:rsidRDefault="00807C74" w:rsidP="00A51CBA">
            <w:pPr>
              <w:ind w:right="-1"/>
              <w:jc w:val="center"/>
            </w:pPr>
            <w:r w:rsidRPr="00CB01FB">
              <w:rPr>
                <w:i/>
                <w:iCs/>
              </w:rPr>
              <w:t>df</w:t>
            </w:r>
          </w:p>
        </w:tc>
        <w:tc>
          <w:tcPr>
            <w:tcW w:w="1096" w:type="dxa"/>
            <w:vAlign w:val="bottom"/>
          </w:tcPr>
          <w:p w14:paraId="5ED7301C" w14:textId="77777777" w:rsidR="00807C74" w:rsidRPr="00CB01FB" w:rsidRDefault="00807C74" w:rsidP="00A51CBA">
            <w:pPr>
              <w:ind w:right="-1"/>
              <w:jc w:val="center"/>
            </w:pPr>
            <w:r w:rsidRPr="00CB01FB">
              <w:rPr>
                <w:i/>
                <w:iCs/>
              </w:rPr>
              <w:t>SS</w:t>
            </w:r>
          </w:p>
        </w:tc>
        <w:tc>
          <w:tcPr>
            <w:tcW w:w="1096" w:type="dxa"/>
            <w:vAlign w:val="bottom"/>
          </w:tcPr>
          <w:p w14:paraId="005D9125" w14:textId="77777777" w:rsidR="00807C74" w:rsidRPr="00CB01FB" w:rsidRDefault="00807C74" w:rsidP="00A51CBA">
            <w:pPr>
              <w:ind w:right="-1"/>
              <w:jc w:val="center"/>
            </w:pPr>
            <w:r w:rsidRPr="00CB01FB">
              <w:rPr>
                <w:i/>
                <w:iCs/>
              </w:rPr>
              <w:t>MS</w:t>
            </w:r>
          </w:p>
        </w:tc>
        <w:tc>
          <w:tcPr>
            <w:tcW w:w="931" w:type="dxa"/>
            <w:vAlign w:val="bottom"/>
          </w:tcPr>
          <w:p w14:paraId="2095EC4B" w14:textId="77777777" w:rsidR="00807C74" w:rsidRPr="00CB01FB" w:rsidRDefault="00807C74" w:rsidP="00A51CBA">
            <w:pPr>
              <w:ind w:right="-1"/>
              <w:jc w:val="center"/>
            </w:pPr>
            <w:r w:rsidRPr="00CB01FB">
              <w:rPr>
                <w:i/>
                <w:iCs/>
              </w:rPr>
              <w:t>F</w:t>
            </w:r>
          </w:p>
        </w:tc>
        <w:tc>
          <w:tcPr>
            <w:tcW w:w="1565" w:type="dxa"/>
            <w:vAlign w:val="bottom"/>
          </w:tcPr>
          <w:p w14:paraId="3296C766" w14:textId="77777777" w:rsidR="00807C74" w:rsidRPr="00CB01FB" w:rsidRDefault="00807C74" w:rsidP="00A51CBA">
            <w:pPr>
              <w:ind w:right="-1"/>
              <w:jc w:val="center"/>
            </w:pPr>
            <w:r w:rsidRPr="00CB01FB">
              <w:rPr>
                <w:i/>
                <w:iCs/>
              </w:rPr>
              <w:t>Значимость F</w:t>
            </w:r>
          </w:p>
        </w:tc>
      </w:tr>
      <w:tr w:rsidR="00807C74" w:rsidRPr="00CB01FB" w14:paraId="577CDF2E" w14:textId="77777777" w:rsidTr="002F1685">
        <w:trPr>
          <w:trHeight w:val="250"/>
        </w:trPr>
        <w:tc>
          <w:tcPr>
            <w:tcW w:w="2082" w:type="dxa"/>
            <w:shd w:val="clear" w:color="auto" w:fill="auto"/>
            <w:noWrap/>
            <w:vAlign w:val="bottom"/>
            <w:hideMark/>
          </w:tcPr>
          <w:p w14:paraId="22C0E760" w14:textId="77777777" w:rsidR="00807C74" w:rsidRPr="00CB01FB" w:rsidRDefault="00807C74" w:rsidP="00A51CBA">
            <w:pPr>
              <w:ind w:right="-1"/>
            </w:pPr>
            <w:r w:rsidRPr="00CB01FB">
              <w:t>R-квадрат</w:t>
            </w:r>
          </w:p>
        </w:tc>
        <w:tc>
          <w:tcPr>
            <w:tcW w:w="1049" w:type="dxa"/>
            <w:shd w:val="clear" w:color="auto" w:fill="auto"/>
            <w:noWrap/>
            <w:vAlign w:val="bottom"/>
          </w:tcPr>
          <w:p w14:paraId="5D791667" w14:textId="77777777" w:rsidR="00807C74" w:rsidRPr="00CB01FB" w:rsidRDefault="00807C74" w:rsidP="00A51CBA">
            <w:pPr>
              <w:ind w:right="-1"/>
              <w:jc w:val="center"/>
            </w:pPr>
            <w:r w:rsidRPr="00C87798">
              <w:rPr>
                <w:sz w:val="20"/>
                <w:szCs w:val="20"/>
              </w:rPr>
              <w:t>0,928507</w:t>
            </w:r>
          </w:p>
        </w:tc>
        <w:tc>
          <w:tcPr>
            <w:tcW w:w="1149" w:type="dxa"/>
            <w:vAlign w:val="bottom"/>
          </w:tcPr>
          <w:p w14:paraId="095D6708" w14:textId="77777777" w:rsidR="00807C74" w:rsidRPr="00CB01FB" w:rsidRDefault="00807C74" w:rsidP="00A51CBA">
            <w:pPr>
              <w:ind w:right="-1"/>
              <w:jc w:val="center"/>
            </w:pPr>
            <w:r w:rsidRPr="00CB01FB">
              <w:t>Регрессия</w:t>
            </w:r>
          </w:p>
        </w:tc>
        <w:tc>
          <w:tcPr>
            <w:tcW w:w="388" w:type="dxa"/>
            <w:vAlign w:val="bottom"/>
          </w:tcPr>
          <w:p w14:paraId="5F4649D0" w14:textId="77777777" w:rsidR="00807C74" w:rsidRPr="00CB01FB" w:rsidRDefault="00807C74" w:rsidP="00A51CBA">
            <w:pPr>
              <w:ind w:right="-1"/>
              <w:jc w:val="center"/>
            </w:pPr>
            <w:r w:rsidRPr="00C87798">
              <w:rPr>
                <w:sz w:val="20"/>
                <w:szCs w:val="20"/>
              </w:rPr>
              <w:t>1</w:t>
            </w:r>
          </w:p>
        </w:tc>
        <w:tc>
          <w:tcPr>
            <w:tcW w:w="1096" w:type="dxa"/>
            <w:vAlign w:val="bottom"/>
          </w:tcPr>
          <w:p w14:paraId="268A9B56" w14:textId="77777777" w:rsidR="00807C74" w:rsidRPr="00CB01FB" w:rsidRDefault="00807C74" w:rsidP="00A51CBA">
            <w:pPr>
              <w:ind w:right="-1"/>
              <w:jc w:val="center"/>
            </w:pPr>
            <w:r w:rsidRPr="00C87798">
              <w:rPr>
                <w:sz w:val="20"/>
                <w:szCs w:val="20"/>
              </w:rPr>
              <w:t>446384,1</w:t>
            </w:r>
          </w:p>
        </w:tc>
        <w:tc>
          <w:tcPr>
            <w:tcW w:w="1096" w:type="dxa"/>
            <w:vAlign w:val="bottom"/>
          </w:tcPr>
          <w:p w14:paraId="2E7605DD" w14:textId="77777777" w:rsidR="00807C74" w:rsidRPr="00CB01FB" w:rsidRDefault="00807C74" w:rsidP="00A51CBA">
            <w:pPr>
              <w:ind w:right="-1"/>
              <w:jc w:val="center"/>
            </w:pPr>
            <w:r w:rsidRPr="00C87798">
              <w:rPr>
                <w:sz w:val="20"/>
                <w:szCs w:val="20"/>
              </w:rPr>
              <w:t>446384,1</w:t>
            </w:r>
          </w:p>
        </w:tc>
        <w:tc>
          <w:tcPr>
            <w:tcW w:w="931" w:type="dxa"/>
            <w:vAlign w:val="bottom"/>
          </w:tcPr>
          <w:p w14:paraId="00CBBE0A" w14:textId="77777777" w:rsidR="00807C74" w:rsidRPr="00CB01FB" w:rsidRDefault="00807C74" w:rsidP="00A51CBA">
            <w:pPr>
              <w:ind w:right="-1"/>
              <w:jc w:val="center"/>
            </w:pPr>
            <w:r w:rsidRPr="00C87798">
              <w:rPr>
                <w:sz w:val="20"/>
                <w:szCs w:val="20"/>
              </w:rPr>
              <w:t>103,8986</w:t>
            </w:r>
          </w:p>
        </w:tc>
        <w:tc>
          <w:tcPr>
            <w:tcW w:w="1565" w:type="dxa"/>
            <w:vAlign w:val="bottom"/>
          </w:tcPr>
          <w:p w14:paraId="23463570" w14:textId="77777777" w:rsidR="00807C74" w:rsidRPr="009C1F09" w:rsidRDefault="00807C74" w:rsidP="00A51CBA">
            <w:pPr>
              <w:ind w:right="-1"/>
              <w:jc w:val="center"/>
              <w:rPr>
                <w:b/>
                <w:bCs/>
              </w:rPr>
            </w:pPr>
            <w:bookmarkStart w:id="84" w:name="_Hlk161456613"/>
            <w:r w:rsidRPr="00B938CC">
              <w:t>&lt;</w:t>
            </w:r>
            <w:r w:rsidRPr="009C1F09">
              <w:rPr>
                <w:b/>
                <w:bCs/>
              </w:rPr>
              <w:t>0,001</w:t>
            </w:r>
            <w:bookmarkEnd w:id="84"/>
          </w:p>
        </w:tc>
      </w:tr>
      <w:tr w:rsidR="00807C74" w:rsidRPr="00CB01FB" w14:paraId="64C2A29A" w14:textId="77777777" w:rsidTr="002F1685">
        <w:trPr>
          <w:trHeight w:val="250"/>
        </w:trPr>
        <w:tc>
          <w:tcPr>
            <w:tcW w:w="2082" w:type="dxa"/>
            <w:shd w:val="clear" w:color="auto" w:fill="auto"/>
            <w:noWrap/>
            <w:vAlign w:val="bottom"/>
            <w:hideMark/>
          </w:tcPr>
          <w:p w14:paraId="6C8AD6B7" w14:textId="77777777" w:rsidR="00807C74" w:rsidRPr="00CB01FB" w:rsidRDefault="00807C74" w:rsidP="00A51CBA">
            <w:pPr>
              <w:ind w:right="-1"/>
            </w:pPr>
            <w:r w:rsidRPr="00CB01FB">
              <w:t>Нормированный R-квадрат</w:t>
            </w:r>
          </w:p>
        </w:tc>
        <w:tc>
          <w:tcPr>
            <w:tcW w:w="1049" w:type="dxa"/>
            <w:shd w:val="clear" w:color="auto" w:fill="auto"/>
            <w:noWrap/>
            <w:vAlign w:val="bottom"/>
          </w:tcPr>
          <w:p w14:paraId="255C1B66" w14:textId="77777777" w:rsidR="00807C74" w:rsidRPr="00CB01FB" w:rsidRDefault="00807C74" w:rsidP="00A51CBA">
            <w:pPr>
              <w:ind w:right="-1"/>
              <w:jc w:val="center"/>
            </w:pPr>
            <w:r w:rsidRPr="00C87798">
              <w:rPr>
                <w:sz w:val="20"/>
                <w:szCs w:val="20"/>
              </w:rPr>
              <w:t>0,91957</w:t>
            </w:r>
          </w:p>
        </w:tc>
        <w:tc>
          <w:tcPr>
            <w:tcW w:w="1149" w:type="dxa"/>
            <w:vAlign w:val="bottom"/>
          </w:tcPr>
          <w:p w14:paraId="5993E7B4" w14:textId="77777777" w:rsidR="00807C74" w:rsidRPr="00CB01FB" w:rsidRDefault="00807C74" w:rsidP="00A51CBA">
            <w:pPr>
              <w:ind w:right="-1"/>
              <w:jc w:val="center"/>
            </w:pPr>
            <w:r w:rsidRPr="00CB01FB">
              <w:t>Остаток</w:t>
            </w:r>
          </w:p>
        </w:tc>
        <w:tc>
          <w:tcPr>
            <w:tcW w:w="388" w:type="dxa"/>
            <w:vAlign w:val="bottom"/>
          </w:tcPr>
          <w:p w14:paraId="1A2CC174" w14:textId="77777777" w:rsidR="00807C74" w:rsidRPr="00CB01FB" w:rsidRDefault="00807C74" w:rsidP="00A51CBA">
            <w:pPr>
              <w:ind w:right="-1"/>
              <w:jc w:val="center"/>
            </w:pPr>
            <w:r w:rsidRPr="00C87798">
              <w:rPr>
                <w:sz w:val="20"/>
                <w:szCs w:val="20"/>
              </w:rPr>
              <w:t>8</w:t>
            </w:r>
          </w:p>
        </w:tc>
        <w:tc>
          <w:tcPr>
            <w:tcW w:w="1096" w:type="dxa"/>
            <w:vAlign w:val="bottom"/>
          </w:tcPr>
          <w:p w14:paraId="4206498B" w14:textId="77777777" w:rsidR="00807C74" w:rsidRPr="00CB01FB" w:rsidRDefault="00807C74" w:rsidP="00A51CBA">
            <w:pPr>
              <w:ind w:right="-1"/>
              <w:jc w:val="center"/>
            </w:pPr>
            <w:r w:rsidRPr="00C87798">
              <w:rPr>
                <w:sz w:val="20"/>
                <w:szCs w:val="20"/>
              </w:rPr>
              <w:t>34370,75</w:t>
            </w:r>
          </w:p>
        </w:tc>
        <w:tc>
          <w:tcPr>
            <w:tcW w:w="1096" w:type="dxa"/>
            <w:vAlign w:val="bottom"/>
          </w:tcPr>
          <w:p w14:paraId="06404180" w14:textId="77777777" w:rsidR="00807C74" w:rsidRPr="00CB01FB" w:rsidRDefault="00807C74" w:rsidP="00A51CBA">
            <w:pPr>
              <w:ind w:right="-1"/>
              <w:jc w:val="center"/>
            </w:pPr>
            <w:r w:rsidRPr="00C87798">
              <w:rPr>
                <w:sz w:val="20"/>
                <w:szCs w:val="20"/>
              </w:rPr>
              <w:t>4296,344</w:t>
            </w:r>
          </w:p>
        </w:tc>
        <w:tc>
          <w:tcPr>
            <w:tcW w:w="931" w:type="dxa"/>
            <w:vAlign w:val="bottom"/>
          </w:tcPr>
          <w:p w14:paraId="6A1D8378" w14:textId="77777777" w:rsidR="00807C74" w:rsidRPr="00CB01FB" w:rsidRDefault="00807C74" w:rsidP="00A51CBA">
            <w:pPr>
              <w:ind w:right="-1"/>
              <w:jc w:val="center"/>
            </w:pPr>
          </w:p>
        </w:tc>
        <w:tc>
          <w:tcPr>
            <w:tcW w:w="1565" w:type="dxa"/>
            <w:vAlign w:val="bottom"/>
          </w:tcPr>
          <w:p w14:paraId="094986BC" w14:textId="77777777" w:rsidR="00807C74" w:rsidRPr="00CB01FB" w:rsidRDefault="00807C74" w:rsidP="00A51CBA">
            <w:pPr>
              <w:ind w:right="-1"/>
              <w:jc w:val="center"/>
            </w:pPr>
          </w:p>
        </w:tc>
      </w:tr>
      <w:tr w:rsidR="00807C74" w:rsidRPr="00CB01FB" w14:paraId="57FD2A85" w14:textId="77777777" w:rsidTr="002F1685">
        <w:trPr>
          <w:trHeight w:val="250"/>
        </w:trPr>
        <w:tc>
          <w:tcPr>
            <w:tcW w:w="2082" w:type="dxa"/>
            <w:shd w:val="clear" w:color="auto" w:fill="auto"/>
            <w:noWrap/>
            <w:vAlign w:val="bottom"/>
            <w:hideMark/>
          </w:tcPr>
          <w:p w14:paraId="19E4D2A7" w14:textId="77777777" w:rsidR="00807C74" w:rsidRPr="00CB01FB" w:rsidRDefault="00807C74" w:rsidP="00A51CBA">
            <w:pPr>
              <w:ind w:right="-1"/>
            </w:pPr>
            <w:r w:rsidRPr="00CB01FB">
              <w:t>Стандартная ошибка</w:t>
            </w:r>
          </w:p>
        </w:tc>
        <w:tc>
          <w:tcPr>
            <w:tcW w:w="1049" w:type="dxa"/>
            <w:shd w:val="clear" w:color="auto" w:fill="auto"/>
            <w:noWrap/>
            <w:vAlign w:val="bottom"/>
          </w:tcPr>
          <w:p w14:paraId="7A7208F0" w14:textId="77777777" w:rsidR="00807C74" w:rsidRPr="00CB01FB" w:rsidRDefault="00807C74" w:rsidP="00A51CBA">
            <w:pPr>
              <w:ind w:right="-1"/>
              <w:jc w:val="center"/>
            </w:pPr>
            <w:r w:rsidRPr="00C87798">
              <w:rPr>
                <w:sz w:val="20"/>
                <w:szCs w:val="20"/>
              </w:rPr>
              <w:t>65,5465</w:t>
            </w:r>
          </w:p>
        </w:tc>
        <w:tc>
          <w:tcPr>
            <w:tcW w:w="1149" w:type="dxa"/>
            <w:vMerge w:val="restart"/>
            <w:vAlign w:val="bottom"/>
          </w:tcPr>
          <w:p w14:paraId="03CDC8D7" w14:textId="77777777" w:rsidR="00807C74" w:rsidRPr="00CB01FB" w:rsidRDefault="00807C74" w:rsidP="00A51CBA">
            <w:pPr>
              <w:ind w:right="-1"/>
              <w:jc w:val="center"/>
            </w:pPr>
            <w:r w:rsidRPr="00CB01FB">
              <w:t>Итого</w:t>
            </w:r>
          </w:p>
        </w:tc>
        <w:tc>
          <w:tcPr>
            <w:tcW w:w="388" w:type="dxa"/>
            <w:vMerge w:val="restart"/>
            <w:vAlign w:val="bottom"/>
          </w:tcPr>
          <w:p w14:paraId="089E97EE" w14:textId="77777777" w:rsidR="00807C74" w:rsidRPr="00CB01FB" w:rsidRDefault="00807C74" w:rsidP="00A51CBA">
            <w:pPr>
              <w:ind w:right="-1"/>
              <w:jc w:val="center"/>
            </w:pPr>
            <w:r w:rsidRPr="00C87798">
              <w:rPr>
                <w:sz w:val="20"/>
                <w:szCs w:val="20"/>
              </w:rPr>
              <w:t>9</w:t>
            </w:r>
          </w:p>
        </w:tc>
        <w:tc>
          <w:tcPr>
            <w:tcW w:w="1096" w:type="dxa"/>
            <w:vMerge w:val="restart"/>
            <w:vAlign w:val="bottom"/>
          </w:tcPr>
          <w:p w14:paraId="4737454D" w14:textId="77777777" w:rsidR="00807C74" w:rsidRPr="00CB01FB" w:rsidRDefault="00807C74" w:rsidP="00A51CBA">
            <w:pPr>
              <w:ind w:right="-1"/>
              <w:jc w:val="center"/>
            </w:pPr>
            <w:r w:rsidRPr="00C87798">
              <w:rPr>
                <w:sz w:val="20"/>
                <w:szCs w:val="20"/>
              </w:rPr>
              <w:t>480754,9</w:t>
            </w:r>
          </w:p>
        </w:tc>
        <w:tc>
          <w:tcPr>
            <w:tcW w:w="1096" w:type="dxa"/>
            <w:vMerge w:val="restart"/>
            <w:vAlign w:val="bottom"/>
          </w:tcPr>
          <w:p w14:paraId="2E6A6B86" w14:textId="77777777" w:rsidR="00807C74" w:rsidRPr="00CB01FB" w:rsidRDefault="00807C74" w:rsidP="00A51CBA">
            <w:pPr>
              <w:ind w:right="-1"/>
              <w:jc w:val="center"/>
            </w:pPr>
            <w:r w:rsidRPr="00C87798">
              <w:rPr>
                <w:sz w:val="20"/>
                <w:szCs w:val="20"/>
              </w:rPr>
              <w:t> </w:t>
            </w:r>
          </w:p>
        </w:tc>
        <w:tc>
          <w:tcPr>
            <w:tcW w:w="931" w:type="dxa"/>
            <w:vMerge w:val="restart"/>
            <w:vAlign w:val="bottom"/>
          </w:tcPr>
          <w:p w14:paraId="43ABB145" w14:textId="77777777" w:rsidR="00807C74" w:rsidRPr="00CB01FB" w:rsidRDefault="00807C74" w:rsidP="00A51CBA">
            <w:pPr>
              <w:ind w:right="-1"/>
              <w:jc w:val="center"/>
            </w:pPr>
            <w:r w:rsidRPr="00C87798">
              <w:rPr>
                <w:sz w:val="20"/>
                <w:szCs w:val="20"/>
              </w:rPr>
              <w:t> </w:t>
            </w:r>
          </w:p>
        </w:tc>
        <w:tc>
          <w:tcPr>
            <w:tcW w:w="1565" w:type="dxa"/>
            <w:vMerge w:val="restart"/>
            <w:vAlign w:val="bottom"/>
          </w:tcPr>
          <w:p w14:paraId="2CBC89BF" w14:textId="77777777" w:rsidR="00807C74" w:rsidRPr="00CB01FB" w:rsidRDefault="00807C74" w:rsidP="00A51CBA">
            <w:pPr>
              <w:ind w:right="-1"/>
              <w:jc w:val="center"/>
            </w:pPr>
            <w:r w:rsidRPr="00C87798">
              <w:rPr>
                <w:sz w:val="20"/>
                <w:szCs w:val="20"/>
              </w:rPr>
              <w:t> </w:t>
            </w:r>
          </w:p>
        </w:tc>
      </w:tr>
      <w:tr w:rsidR="00807C74" w:rsidRPr="00CB01FB" w14:paraId="6CE715F7" w14:textId="77777777" w:rsidTr="002F1685">
        <w:trPr>
          <w:trHeight w:val="260"/>
        </w:trPr>
        <w:tc>
          <w:tcPr>
            <w:tcW w:w="2082" w:type="dxa"/>
            <w:shd w:val="clear" w:color="auto" w:fill="auto"/>
            <w:noWrap/>
            <w:vAlign w:val="bottom"/>
            <w:hideMark/>
          </w:tcPr>
          <w:p w14:paraId="26550AC2" w14:textId="77777777" w:rsidR="00807C74" w:rsidRPr="00CB01FB" w:rsidRDefault="00075BF4" w:rsidP="00A51CBA">
            <w:pPr>
              <w:ind w:right="-1"/>
            </w:pPr>
            <w:r>
              <w:t>Наблюдение</w:t>
            </w:r>
          </w:p>
        </w:tc>
        <w:tc>
          <w:tcPr>
            <w:tcW w:w="1049" w:type="dxa"/>
            <w:shd w:val="clear" w:color="auto" w:fill="auto"/>
            <w:noWrap/>
            <w:vAlign w:val="bottom"/>
          </w:tcPr>
          <w:p w14:paraId="278A712C" w14:textId="77777777" w:rsidR="00807C74" w:rsidRPr="00CB01FB" w:rsidRDefault="00807C74" w:rsidP="00A51CBA">
            <w:pPr>
              <w:ind w:right="-1"/>
              <w:jc w:val="center"/>
            </w:pPr>
            <w:r w:rsidRPr="00C87798">
              <w:rPr>
                <w:sz w:val="20"/>
                <w:szCs w:val="20"/>
              </w:rPr>
              <w:t>10</w:t>
            </w:r>
          </w:p>
        </w:tc>
        <w:tc>
          <w:tcPr>
            <w:tcW w:w="1149" w:type="dxa"/>
            <w:vMerge/>
          </w:tcPr>
          <w:p w14:paraId="05245D69" w14:textId="77777777" w:rsidR="00807C74" w:rsidRPr="00CB01FB" w:rsidRDefault="00807C74" w:rsidP="00A51CBA">
            <w:pPr>
              <w:ind w:right="-1"/>
              <w:jc w:val="center"/>
            </w:pPr>
          </w:p>
        </w:tc>
        <w:tc>
          <w:tcPr>
            <w:tcW w:w="388" w:type="dxa"/>
            <w:vMerge/>
          </w:tcPr>
          <w:p w14:paraId="5F203000" w14:textId="77777777" w:rsidR="00807C74" w:rsidRPr="00CB01FB" w:rsidRDefault="00807C74" w:rsidP="00A51CBA">
            <w:pPr>
              <w:ind w:right="-1"/>
              <w:jc w:val="center"/>
            </w:pPr>
          </w:p>
        </w:tc>
        <w:tc>
          <w:tcPr>
            <w:tcW w:w="1096" w:type="dxa"/>
            <w:vMerge/>
          </w:tcPr>
          <w:p w14:paraId="70DE6C4E" w14:textId="77777777" w:rsidR="00807C74" w:rsidRPr="00CB01FB" w:rsidRDefault="00807C74" w:rsidP="00A51CBA">
            <w:pPr>
              <w:ind w:right="-1"/>
              <w:jc w:val="center"/>
            </w:pPr>
          </w:p>
        </w:tc>
        <w:tc>
          <w:tcPr>
            <w:tcW w:w="1096" w:type="dxa"/>
            <w:vMerge/>
          </w:tcPr>
          <w:p w14:paraId="1FEDD34A" w14:textId="77777777" w:rsidR="00807C74" w:rsidRPr="00CB01FB" w:rsidRDefault="00807C74" w:rsidP="00A51CBA">
            <w:pPr>
              <w:ind w:right="-1"/>
              <w:jc w:val="center"/>
            </w:pPr>
          </w:p>
        </w:tc>
        <w:tc>
          <w:tcPr>
            <w:tcW w:w="931" w:type="dxa"/>
            <w:vMerge/>
          </w:tcPr>
          <w:p w14:paraId="01CF8764" w14:textId="77777777" w:rsidR="00807C74" w:rsidRPr="00CB01FB" w:rsidRDefault="00807C74" w:rsidP="00A51CBA">
            <w:pPr>
              <w:ind w:right="-1"/>
              <w:jc w:val="center"/>
            </w:pPr>
          </w:p>
        </w:tc>
        <w:tc>
          <w:tcPr>
            <w:tcW w:w="1565" w:type="dxa"/>
            <w:vMerge/>
          </w:tcPr>
          <w:p w14:paraId="1189C213" w14:textId="77777777" w:rsidR="00807C74" w:rsidRPr="00CB01FB" w:rsidRDefault="00807C74" w:rsidP="00A51CBA">
            <w:pPr>
              <w:ind w:right="-1"/>
              <w:jc w:val="center"/>
            </w:pPr>
          </w:p>
        </w:tc>
      </w:tr>
    </w:tbl>
    <w:p w14:paraId="78428503" w14:textId="77777777" w:rsidR="00807C74" w:rsidRPr="00E42D62" w:rsidRDefault="00807C74" w:rsidP="00A51CBA">
      <w:pPr>
        <w:ind w:right="-1" w:firstLine="567"/>
        <w:rPr>
          <w:sz w:val="28"/>
          <w:szCs w:val="28"/>
        </w:rPr>
      </w:pPr>
    </w:p>
    <w:p w14:paraId="519AA1DF" w14:textId="77777777" w:rsidR="009854DA" w:rsidRDefault="009854DA" w:rsidP="00D51FF4">
      <w:pPr>
        <w:ind w:right="-1" w:firstLine="567"/>
        <w:rPr>
          <w:sz w:val="28"/>
          <w:szCs w:val="28"/>
        </w:rPr>
      </w:pPr>
      <w:r w:rsidRPr="009854DA">
        <w:rPr>
          <w:sz w:val="28"/>
          <w:szCs w:val="28"/>
        </w:rPr>
        <w:t>В дополнение, наблюдается увеличение числа пролеченных случаев с 2017 года: с 2 до 13 случаев в 2022 году, при этом наибольший показатель был зафиксирован в 2020 году — 23 случая. За весь изучаемый период зафиксировано три случая летальных исходов.</w:t>
      </w:r>
    </w:p>
    <w:p w14:paraId="2E142A0D" w14:textId="23D8214B" w:rsidR="00D51FF4" w:rsidRDefault="009854DA" w:rsidP="009854DA">
      <w:pPr>
        <w:ind w:right="-1" w:firstLine="567"/>
        <w:rPr>
          <w:rFonts w:eastAsia="Calibri"/>
          <w:sz w:val="28"/>
          <w:szCs w:val="28"/>
        </w:rPr>
      </w:pPr>
      <w:r w:rsidRPr="009854DA">
        <w:rPr>
          <w:rFonts w:eastAsia="Calibri"/>
          <w:sz w:val="28"/>
          <w:szCs w:val="28"/>
        </w:rPr>
        <w:t xml:space="preserve">Министерство здравоохранения Республики Казахстан предпринимает меры по улучшению показателей на первичном профилактическом этапе среди пациентов с уже имеющимися заболеваниями. В рамках этих усилий была внедрена </w:t>
      </w:r>
      <w:r>
        <w:rPr>
          <w:rFonts w:eastAsia="Calibri"/>
          <w:sz w:val="28"/>
          <w:szCs w:val="28"/>
        </w:rPr>
        <w:t>п</w:t>
      </w:r>
      <w:r w:rsidRPr="009854DA">
        <w:rPr>
          <w:rFonts w:eastAsia="Calibri"/>
          <w:sz w:val="28"/>
          <w:szCs w:val="28"/>
        </w:rPr>
        <w:t>рограмма управления хроническими неинфекционными заболеваниями, цель которой — снижение числа осложнений, связанных с основными заболеваниями, такими как хроническая сердечная недостаточность, сахарный диабет и артериальная гипертензия. Программа была первоначально протестирована в пилотных регионах, а с 2017 года она была расширена и внедрена во всех остальных регионах страны</w:t>
      </w:r>
      <w:r>
        <w:rPr>
          <w:rFonts w:eastAsia="Calibri"/>
          <w:sz w:val="28"/>
          <w:szCs w:val="28"/>
        </w:rPr>
        <w:t xml:space="preserve"> </w:t>
      </w:r>
      <w:r w:rsidRPr="002B4D36">
        <w:rPr>
          <w:rFonts w:eastAsia="Calibri"/>
          <w:sz w:val="28"/>
          <w:szCs w:val="28"/>
        </w:rPr>
        <w:t>[197]</w:t>
      </w:r>
      <w:r w:rsidRPr="00807C74">
        <w:rPr>
          <w:rFonts w:eastAsia="Calibri"/>
          <w:sz w:val="28"/>
          <w:szCs w:val="28"/>
        </w:rPr>
        <w:t>.</w:t>
      </w:r>
      <w:r w:rsidRPr="009854DA">
        <w:rPr>
          <w:rFonts w:eastAsia="Calibri"/>
          <w:sz w:val="28"/>
          <w:szCs w:val="28"/>
        </w:rPr>
        <w:t xml:space="preserve"> В многих поликлиниках пациентов, участвующих в программе, обслуживает мультидисциплинарная команда, в состав которой помимо кардиолога входят врач общей практики, медицинская сестра, специалист по здоровому образу жизни, психолог и социальный работник</w:t>
      </w:r>
      <w:r w:rsidR="008A023E" w:rsidRPr="008A023E">
        <w:rPr>
          <w:rFonts w:eastAsia="Calibri"/>
          <w:sz w:val="28"/>
          <w:szCs w:val="28"/>
        </w:rPr>
        <w:t xml:space="preserve"> [197,</w:t>
      </w:r>
      <w:r>
        <w:rPr>
          <w:rFonts w:eastAsia="Calibri"/>
          <w:sz w:val="28"/>
          <w:szCs w:val="28"/>
        </w:rPr>
        <w:t xml:space="preserve"> </w:t>
      </w:r>
      <w:r w:rsidR="008A023E" w:rsidRPr="008A023E">
        <w:rPr>
          <w:rFonts w:eastAsia="Calibri"/>
          <w:sz w:val="28"/>
          <w:szCs w:val="28"/>
        </w:rPr>
        <w:t>198]</w:t>
      </w:r>
      <w:r w:rsidR="00D51FF4" w:rsidRPr="00807C74">
        <w:rPr>
          <w:rFonts w:eastAsia="Calibri"/>
          <w:sz w:val="28"/>
          <w:szCs w:val="28"/>
        </w:rPr>
        <w:t xml:space="preserve">. </w:t>
      </w:r>
    </w:p>
    <w:p w14:paraId="569DFFA6" w14:textId="77777777" w:rsidR="00667270" w:rsidRDefault="00667270" w:rsidP="00A51CBA">
      <w:pPr>
        <w:ind w:right="-1" w:firstLine="567"/>
        <w:rPr>
          <w:sz w:val="28"/>
          <w:szCs w:val="28"/>
        </w:rPr>
      </w:pPr>
    </w:p>
    <w:p w14:paraId="066575B9" w14:textId="20CE8785" w:rsidR="00807C74" w:rsidRPr="00E649A4" w:rsidRDefault="007D48EE" w:rsidP="00667270">
      <w:pPr>
        <w:ind w:right="-1"/>
        <w:rPr>
          <w:sz w:val="28"/>
          <w:szCs w:val="28"/>
        </w:rPr>
      </w:pPr>
      <w:r>
        <w:rPr>
          <w:sz w:val="28"/>
          <w:szCs w:val="28"/>
        </w:rPr>
        <w:t xml:space="preserve">           </w:t>
      </w:r>
      <w:r w:rsidR="00807C74">
        <w:rPr>
          <w:sz w:val="28"/>
          <w:szCs w:val="28"/>
        </w:rPr>
        <w:t xml:space="preserve">Таблица </w:t>
      </w:r>
      <w:r w:rsidR="001D71C5">
        <w:rPr>
          <w:sz w:val="28"/>
          <w:szCs w:val="28"/>
        </w:rPr>
        <w:t>12</w:t>
      </w:r>
      <w:r w:rsidR="00667270">
        <w:rPr>
          <w:sz w:val="28"/>
          <w:szCs w:val="28"/>
        </w:rPr>
        <w:t xml:space="preserve"> – </w:t>
      </w:r>
      <w:r w:rsidR="00807C74" w:rsidRPr="00E649A4">
        <w:rPr>
          <w:sz w:val="28"/>
          <w:szCs w:val="28"/>
        </w:rPr>
        <w:t>П</w:t>
      </w:r>
      <w:r w:rsidR="00667270" w:rsidRPr="00E649A4">
        <w:rPr>
          <w:sz w:val="28"/>
          <w:szCs w:val="28"/>
        </w:rPr>
        <w:t>ролеченные случаи,</w:t>
      </w:r>
      <w:r w:rsidR="00807C74" w:rsidRPr="00E649A4">
        <w:rPr>
          <w:sz w:val="28"/>
          <w:szCs w:val="28"/>
        </w:rPr>
        <w:t xml:space="preserve"> связанные с ХС</w:t>
      </w:r>
      <w:r w:rsidR="00667270" w:rsidRPr="00E649A4">
        <w:rPr>
          <w:sz w:val="28"/>
          <w:szCs w:val="28"/>
        </w:rPr>
        <w:t>Н</w:t>
      </w:r>
    </w:p>
    <w:tbl>
      <w:tblPr>
        <w:tblW w:w="77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07"/>
        <w:gridCol w:w="1709"/>
        <w:gridCol w:w="1707"/>
        <w:gridCol w:w="1709"/>
      </w:tblGrid>
      <w:tr w:rsidR="00807C74" w:rsidRPr="003560CF" w14:paraId="4EC60DCE" w14:textId="77777777" w:rsidTr="009B6861">
        <w:trPr>
          <w:trHeight w:val="352"/>
        </w:trPr>
        <w:tc>
          <w:tcPr>
            <w:tcW w:w="960" w:type="dxa"/>
            <w:vMerge w:val="restart"/>
            <w:shd w:val="clear" w:color="auto" w:fill="auto"/>
            <w:noWrap/>
            <w:vAlign w:val="bottom"/>
            <w:hideMark/>
          </w:tcPr>
          <w:p w14:paraId="7D61FBB1" w14:textId="77777777" w:rsidR="00807C74" w:rsidRPr="00F56D98" w:rsidRDefault="00807C74" w:rsidP="00A51CBA">
            <w:pPr>
              <w:ind w:right="-1"/>
            </w:pPr>
            <w:r w:rsidRPr="00F56D98">
              <w:t> </w:t>
            </w:r>
            <w:r w:rsidR="009B6861" w:rsidRPr="00F56D98">
              <w:t>Годы</w:t>
            </w:r>
          </w:p>
        </w:tc>
        <w:tc>
          <w:tcPr>
            <w:tcW w:w="3416" w:type="dxa"/>
            <w:gridSpan w:val="2"/>
            <w:shd w:val="clear" w:color="auto" w:fill="auto"/>
            <w:vAlign w:val="center"/>
          </w:tcPr>
          <w:p w14:paraId="3301AC10" w14:textId="77777777" w:rsidR="00807C74" w:rsidRPr="00F56D98" w:rsidRDefault="00807C74" w:rsidP="00A51CBA">
            <w:pPr>
              <w:ind w:right="-1"/>
              <w:jc w:val="center"/>
              <w:rPr>
                <w:b/>
                <w:bCs/>
              </w:rPr>
            </w:pPr>
            <w:r w:rsidRPr="00F56D98">
              <w:rPr>
                <w:b/>
                <w:bCs/>
              </w:rPr>
              <w:t>I50.1</w:t>
            </w:r>
          </w:p>
        </w:tc>
        <w:tc>
          <w:tcPr>
            <w:tcW w:w="3416" w:type="dxa"/>
            <w:gridSpan w:val="2"/>
            <w:shd w:val="clear" w:color="auto" w:fill="auto"/>
          </w:tcPr>
          <w:p w14:paraId="6232B7E7" w14:textId="77777777" w:rsidR="00807C74" w:rsidRPr="00F56D98" w:rsidRDefault="00807C74" w:rsidP="00A51CBA">
            <w:pPr>
              <w:ind w:right="-1"/>
              <w:jc w:val="center"/>
              <w:rPr>
                <w:b/>
                <w:bCs/>
              </w:rPr>
            </w:pPr>
            <w:r w:rsidRPr="00F56D98">
              <w:rPr>
                <w:b/>
                <w:bCs/>
              </w:rPr>
              <w:t>I50.0</w:t>
            </w:r>
          </w:p>
        </w:tc>
      </w:tr>
      <w:tr w:rsidR="00807C74" w:rsidRPr="003560CF" w14:paraId="797254F2" w14:textId="77777777" w:rsidTr="009B6861">
        <w:trPr>
          <w:trHeight w:val="555"/>
        </w:trPr>
        <w:tc>
          <w:tcPr>
            <w:tcW w:w="960" w:type="dxa"/>
            <w:vMerge/>
            <w:shd w:val="clear" w:color="auto" w:fill="auto"/>
            <w:noWrap/>
            <w:vAlign w:val="bottom"/>
          </w:tcPr>
          <w:p w14:paraId="1F0C7F77" w14:textId="77777777" w:rsidR="00807C74" w:rsidRPr="00F56D98" w:rsidRDefault="00807C74" w:rsidP="00A51CBA">
            <w:pPr>
              <w:ind w:right="-1"/>
            </w:pPr>
          </w:p>
        </w:tc>
        <w:tc>
          <w:tcPr>
            <w:tcW w:w="1707" w:type="dxa"/>
            <w:shd w:val="clear" w:color="auto" w:fill="auto"/>
            <w:vAlign w:val="center"/>
          </w:tcPr>
          <w:p w14:paraId="3D82B3B9" w14:textId="77777777" w:rsidR="00807C74" w:rsidRPr="00F56D98" w:rsidRDefault="00807C74" w:rsidP="00A51CBA">
            <w:pPr>
              <w:ind w:right="-1"/>
              <w:jc w:val="center"/>
              <w:rPr>
                <w:b/>
                <w:bCs/>
              </w:rPr>
            </w:pPr>
            <w:r w:rsidRPr="00F56D98">
              <w:rPr>
                <w:b/>
                <w:bCs/>
              </w:rPr>
              <w:t>Всего пролечено</w:t>
            </w:r>
          </w:p>
        </w:tc>
        <w:tc>
          <w:tcPr>
            <w:tcW w:w="1709" w:type="dxa"/>
            <w:shd w:val="clear" w:color="auto" w:fill="auto"/>
            <w:vAlign w:val="center"/>
          </w:tcPr>
          <w:p w14:paraId="5A35A296" w14:textId="77777777" w:rsidR="00807C74" w:rsidRPr="00F56D98" w:rsidRDefault="00807C74" w:rsidP="00A51CBA">
            <w:pPr>
              <w:ind w:right="-1"/>
              <w:jc w:val="center"/>
              <w:rPr>
                <w:b/>
                <w:bCs/>
              </w:rPr>
            </w:pPr>
            <w:r w:rsidRPr="00F56D98">
              <w:rPr>
                <w:b/>
                <w:bCs/>
              </w:rPr>
              <w:t>Всего умерло</w:t>
            </w:r>
          </w:p>
        </w:tc>
        <w:tc>
          <w:tcPr>
            <w:tcW w:w="1707" w:type="dxa"/>
            <w:shd w:val="clear" w:color="auto" w:fill="auto"/>
            <w:vAlign w:val="center"/>
          </w:tcPr>
          <w:p w14:paraId="56AB4149" w14:textId="77777777" w:rsidR="00807C74" w:rsidRPr="00F56D98" w:rsidRDefault="00807C74" w:rsidP="00A51CBA">
            <w:pPr>
              <w:ind w:right="-1"/>
              <w:jc w:val="center"/>
              <w:rPr>
                <w:b/>
                <w:bCs/>
              </w:rPr>
            </w:pPr>
            <w:r w:rsidRPr="00F56D98">
              <w:rPr>
                <w:b/>
                <w:bCs/>
              </w:rPr>
              <w:t>Всего пролечено</w:t>
            </w:r>
          </w:p>
        </w:tc>
        <w:tc>
          <w:tcPr>
            <w:tcW w:w="1709" w:type="dxa"/>
            <w:shd w:val="clear" w:color="auto" w:fill="auto"/>
            <w:vAlign w:val="center"/>
          </w:tcPr>
          <w:p w14:paraId="02F483D6" w14:textId="77777777" w:rsidR="00807C74" w:rsidRPr="00F56D98" w:rsidRDefault="00807C74" w:rsidP="00A51CBA">
            <w:pPr>
              <w:ind w:right="-1"/>
              <w:jc w:val="center"/>
              <w:rPr>
                <w:b/>
                <w:bCs/>
              </w:rPr>
            </w:pPr>
            <w:r w:rsidRPr="00F56D98">
              <w:rPr>
                <w:b/>
                <w:bCs/>
              </w:rPr>
              <w:t>Всего умерло</w:t>
            </w:r>
          </w:p>
        </w:tc>
      </w:tr>
      <w:tr w:rsidR="00807C74" w:rsidRPr="003560CF" w14:paraId="4C0BE0E2" w14:textId="77777777" w:rsidTr="009B6861">
        <w:trPr>
          <w:trHeight w:val="260"/>
        </w:trPr>
        <w:tc>
          <w:tcPr>
            <w:tcW w:w="960" w:type="dxa"/>
            <w:shd w:val="clear" w:color="auto" w:fill="auto"/>
            <w:vAlign w:val="center"/>
            <w:hideMark/>
          </w:tcPr>
          <w:p w14:paraId="3231CE90" w14:textId="77777777" w:rsidR="00807C74" w:rsidRPr="00F56D98" w:rsidRDefault="00807C74" w:rsidP="00A51CBA">
            <w:pPr>
              <w:ind w:right="-1"/>
              <w:jc w:val="center"/>
              <w:rPr>
                <w:b/>
                <w:bCs/>
              </w:rPr>
            </w:pPr>
            <w:r w:rsidRPr="00F56D98">
              <w:rPr>
                <w:b/>
                <w:bCs/>
              </w:rPr>
              <w:t>2013</w:t>
            </w:r>
          </w:p>
        </w:tc>
        <w:tc>
          <w:tcPr>
            <w:tcW w:w="1707" w:type="dxa"/>
            <w:shd w:val="clear" w:color="auto" w:fill="auto"/>
            <w:vAlign w:val="center"/>
            <w:hideMark/>
          </w:tcPr>
          <w:p w14:paraId="3BCE4474" w14:textId="77777777" w:rsidR="00807C74" w:rsidRPr="00F56D98" w:rsidRDefault="00807C74" w:rsidP="00A51CBA">
            <w:pPr>
              <w:ind w:right="-1"/>
              <w:jc w:val="center"/>
            </w:pPr>
            <w:r w:rsidRPr="00F56D98">
              <w:t>0</w:t>
            </w:r>
          </w:p>
        </w:tc>
        <w:tc>
          <w:tcPr>
            <w:tcW w:w="1709" w:type="dxa"/>
            <w:shd w:val="clear" w:color="auto" w:fill="auto"/>
            <w:vAlign w:val="center"/>
            <w:hideMark/>
          </w:tcPr>
          <w:p w14:paraId="7324DD52" w14:textId="77777777" w:rsidR="00807C74" w:rsidRPr="00F56D98" w:rsidRDefault="00807C74" w:rsidP="00A51CBA">
            <w:pPr>
              <w:ind w:right="-1"/>
              <w:jc w:val="center"/>
            </w:pPr>
            <w:r w:rsidRPr="00F56D98">
              <w:t>0</w:t>
            </w:r>
          </w:p>
        </w:tc>
        <w:tc>
          <w:tcPr>
            <w:tcW w:w="1707" w:type="dxa"/>
            <w:shd w:val="clear" w:color="auto" w:fill="auto"/>
            <w:vAlign w:val="center"/>
          </w:tcPr>
          <w:p w14:paraId="684B820E" w14:textId="77777777" w:rsidR="00807C74" w:rsidRPr="00F56D98" w:rsidRDefault="00807C74" w:rsidP="00A51CBA">
            <w:pPr>
              <w:ind w:right="-1"/>
              <w:jc w:val="center"/>
            </w:pPr>
            <w:r w:rsidRPr="00F56D98">
              <w:t>3</w:t>
            </w:r>
          </w:p>
        </w:tc>
        <w:tc>
          <w:tcPr>
            <w:tcW w:w="1709" w:type="dxa"/>
            <w:shd w:val="clear" w:color="auto" w:fill="auto"/>
            <w:vAlign w:val="center"/>
          </w:tcPr>
          <w:p w14:paraId="33C94940" w14:textId="77777777" w:rsidR="00807C74" w:rsidRPr="00F56D98" w:rsidRDefault="00807C74" w:rsidP="00A51CBA">
            <w:pPr>
              <w:ind w:right="-1"/>
              <w:jc w:val="center"/>
            </w:pPr>
            <w:r w:rsidRPr="00F56D98">
              <w:t>0</w:t>
            </w:r>
          </w:p>
        </w:tc>
      </w:tr>
      <w:tr w:rsidR="00807C74" w:rsidRPr="003560CF" w14:paraId="6EF354C7" w14:textId="77777777" w:rsidTr="009B6861">
        <w:trPr>
          <w:trHeight w:val="250"/>
        </w:trPr>
        <w:tc>
          <w:tcPr>
            <w:tcW w:w="960" w:type="dxa"/>
            <w:shd w:val="clear" w:color="auto" w:fill="auto"/>
            <w:vAlign w:val="center"/>
            <w:hideMark/>
          </w:tcPr>
          <w:p w14:paraId="7EBF269F" w14:textId="77777777" w:rsidR="00807C74" w:rsidRPr="00F56D98" w:rsidRDefault="00807C74" w:rsidP="00A51CBA">
            <w:pPr>
              <w:ind w:right="-1"/>
              <w:jc w:val="center"/>
              <w:rPr>
                <w:b/>
                <w:bCs/>
              </w:rPr>
            </w:pPr>
            <w:r w:rsidRPr="00F56D98">
              <w:rPr>
                <w:b/>
                <w:bCs/>
              </w:rPr>
              <w:t>2014</w:t>
            </w:r>
          </w:p>
        </w:tc>
        <w:tc>
          <w:tcPr>
            <w:tcW w:w="1707" w:type="dxa"/>
            <w:shd w:val="clear" w:color="auto" w:fill="auto"/>
            <w:vAlign w:val="center"/>
            <w:hideMark/>
          </w:tcPr>
          <w:p w14:paraId="0639B0E1" w14:textId="77777777" w:rsidR="00807C74" w:rsidRPr="00F56D98" w:rsidRDefault="00807C74" w:rsidP="00A51CBA">
            <w:pPr>
              <w:ind w:right="-1"/>
              <w:jc w:val="center"/>
            </w:pPr>
            <w:r w:rsidRPr="00F56D98">
              <w:t>2</w:t>
            </w:r>
          </w:p>
        </w:tc>
        <w:tc>
          <w:tcPr>
            <w:tcW w:w="1709" w:type="dxa"/>
            <w:shd w:val="clear" w:color="auto" w:fill="auto"/>
            <w:vAlign w:val="center"/>
            <w:hideMark/>
          </w:tcPr>
          <w:p w14:paraId="6E4358AA" w14:textId="77777777" w:rsidR="00807C74" w:rsidRPr="00F56D98" w:rsidRDefault="00807C74" w:rsidP="00A51CBA">
            <w:pPr>
              <w:ind w:right="-1"/>
              <w:jc w:val="center"/>
            </w:pPr>
            <w:r w:rsidRPr="00F56D98">
              <w:t>0</w:t>
            </w:r>
          </w:p>
        </w:tc>
        <w:tc>
          <w:tcPr>
            <w:tcW w:w="1707" w:type="dxa"/>
            <w:shd w:val="clear" w:color="auto" w:fill="auto"/>
            <w:vAlign w:val="center"/>
          </w:tcPr>
          <w:p w14:paraId="28AD630D" w14:textId="77777777" w:rsidR="00807C74" w:rsidRPr="00F56D98" w:rsidRDefault="00807C74" w:rsidP="00A51CBA">
            <w:pPr>
              <w:ind w:right="-1"/>
              <w:jc w:val="center"/>
            </w:pPr>
            <w:r w:rsidRPr="00F56D98">
              <w:t>19</w:t>
            </w:r>
          </w:p>
        </w:tc>
        <w:tc>
          <w:tcPr>
            <w:tcW w:w="1709" w:type="dxa"/>
            <w:shd w:val="clear" w:color="auto" w:fill="auto"/>
            <w:vAlign w:val="center"/>
          </w:tcPr>
          <w:p w14:paraId="1EBDB5C7" w14:textId="77777777" w:rsidR="00807C74" w:rsidRPr="00F56D98" w:rsidRDefault="00807C74" w:rsidP="00A51CBA">
            <w:pPr>
              <w:ind w:right="-1"/>
              <w:jc w:val="center"/>
            </w:pPr>
            <w:r w:rsidRPr="00F56D98">
              <w:t>1</w:t>
            </w:r>
          </w:p>
        </w:tc>
      </w:tr>
      <w:tr w:rsidR="00807C74" w:rsidRPr="003560CF" w14:paraId="5A3735BC" w14:textId="77777777" w:rsidTr="009B6861">
        <w:trPr>
          <w:trHeight w:val="250"/>
        </w:trPr>
        <w:tc>
          <w:tcPr>
            <w:tcW w:w="960" w:type="dxa"/>
            <w:shd w:val="clear" w:color="auto" w:fill="auto"/>
            <w:vAlign w:val="center"/>
            <w:hideMark/>
          </w:tcPr>
          <w:p w14:paraId="08084D0F" w14:textId="77777777" w:rsidR="00807C74" w:rsidRPr="00F56D98" w:rsidRDefault="00807C74" w:rsidP="00A51CBA">
            <w:pPr>
              <w:ind w:right="-1"/>
              <w:jc w:val="center"/>
              <w:rPr>
                <w:b/>
                <w:bCs/>
              </w:rPr>
            </w:pPr>
            <w:r w:rsidRPr="00F56D98">
              <w:rPr>
                <w:b/>
                <w:bCs/>
              </w:rPr>
              <w:t>2015</w:t>
            </w:r>
          </w:p>
        </w:tc>
        <w:tc>
          <w:tcPr>
            <w:tcW w:w="1707" w:type="dxa"/>
            <w:shd w:val="clear" w:color="auto" w:fill="auto"/>
            <w:vAlign w:val="center"/>
            <w:hideMark/>
          </w:tcPr>
          <w:p w14:paraId="4180E82E" w14:textId="77777777" w:rsidR="00807C74" w:rsidRPr="00F56D98" w:rsidRDefault="00807C74" w:rsidP="00A51CBA">
            <w:pPr>
              <w:ind w:right="-1"/>
              <w:jc w:val="center"/>
            </w:pPr>
            <w:r w:rsidRPr="00F56D98">
              <w:t>0</w:t>
            </w:r>
          </w:p>
        </w:tc>
        <w:tc>
          <w:tcPr>
            <w:tcW w:w="1709" w:type="dxa"/>
            <w:shd w:val="clear" w:color="auto" w:fill="auto"/>
            <w:vAlign w:val="center"/>
            <w:hideMark/>
          </w:tcPr>
          <w:p w14:paraId="0957FB3D" w14:textId="77777777" w:rsidR="00807C74" w:rsidRPr="00F56D98" w:rsidRDefault="00807C74" w:rsidP="00A51CBA">
            <w:pPr>
              <w:ind w:right="-1"/>
              <w:jc w:val="center"/>
            </w:pPr>
            <w:r w:rsidRPr="00F56D98">
              <w:t>0</w:t>
            </w:r>
          </w:p>
        </w:tc>
        <w:tc>
          <w:tcPr>
            <w:tcW w:w="1707" w:type="dxa"/>
            <w:shd w:val="clear" w:color="auto" w:fill="auto"/>
            <w:vAlign w:val="center"/>
          </w:tcPr>
          <w:p w14:paraId="0F4E146D" w14:textId="77777777" w:rsidR="00807C74" w:rsidRPr="00F56D98" w:rsidRDefault="00807C74" w:rsidP="00A51CBA">
            <w:pPr>
              <w:ind w:right="-1"/>
              <w:jc w:val="center"/>
            </w:pPr>
            <w:r w:rsidRPr="00F56D98">
              <w:t>9</w:t>
            </w:r>
          </w:p>
        </w:tc>
        <w:tc>
          <w:tcPr>
            <w:tcW w:w="1709" w:type="dxa"/>
            <w:shd w:val="clear" w:color="auto" w:fill="auto"/>
            <w:vAlign w:val="center"/>
          </w:tcPr>
          <w:p w14:paraId="41725517" w14:textId="77777777" w:rsidR="00807C74" w:rsidRPr="00F56D98" w:rsidRDefault="00807C74" w:rsidP="00A51CBA">
            <w:pPr>
              <w:ind w:right="-1"/>
              <w:jc w:val="center"/>
            </w:pPr>
            <w:r w:rsidRPr="00F56D98">
              <w:t>0</w:t>
            </w:r>
          </w:p>
        </w:tc>
      </w:tr>
      <w:tr w:rsidR="00807C74" w:rsidRPr="003560CF" w14:paraId="7226A3BC" w14:textId="77777777" w:rsidTr="009B6861">
        <w:trPr>
          <w:trHeight w:val="250"/>
        </w:trPr>
        <w:tc>
          <w:tcPr>
            <w:tcW w:w="960" w:type="dxa"/>
            <w:shd w:val="clear" w:color="auto" w:fill="auto"/>
            <w:vAlign w:val="center"/>
            <w:hideMark/>
          </w:tcPr>
          <w:p w14:paraId="13155A19" w14:textId="77777777" w:rsidR="00807C74" w:rsidRPr="00F56D98" w:rsidRDefault="00807C74" w:rsidP="00A51CBA">
            <w:pPr>
              <w:ind w:right="-1"/>
              <w:jc w:val="center"/>
              <w:rPr>
                <w:b/>
                <w:bCs/>
              </w:rPr>
            </w:pPr>
            <w:r w:rsidRPr="00F56D98">
              <w:rPr>
                <w:b/>
                <w:bCs/>
              </w:rPr>
              <w:t>2016</w:t>
            </w:r>
          </w:p>
        </w:tc>
        <w:tc>
          <w:tcPr>
            <w:tcW w:w="1707" w:type="dxa"/>
            <w:shd w:val="clear" w:color="auto" w:fill="auto"/>
            <w:vAlign w:val="center"/>
            <w:hideMark/>
          </w:tcPr>
          <w:p w14:paraId="352E1AAB" w14:textId="77777777" w:rsidR="00807C74" w:rsidRPr="00F56D98" w:rsidRDefault="00807C74" w:rsidP="00A51CBA">
            <w:pPr>
              <w:ind w:right="-1"/>
              <w:jc w:val="center"/>
            </w:pPr>
            <w:r w:rsidRPr="00F56D98">
              <w:t>0</w:t>
            </w:r>
          </w:p>
        </w:tc>
        <w:tc>
          <w:tcPr>
            <w:tcW w:w="1709" w:type="dxa"/>
            <w:shd w:val="clear" w:color="auto" w:fill="auto"/>
            <w:vAlign w:val="center"/>
            <w:hideMark/>
          </w:tcPr>
          <w:p w14:paraId="44C1E4B1" w14:textId="77777777" w:rsidR="00807C74" w:rsidRPr="00F56D98" w:rsidRDefault="00807C74" w:rsidP="00A51CBA">
            <w:pPr>
              <w:ind w:right="-1"/>
              <w:jc w:val="center"/>
            </w:pPr>
            <w:r w:rsidRPr="00F56D98">
              <w:t>0</w:t>
            </w:r>
          </w:p>
        </w:tc>
        <w:tc>
          <w:tcPr>
            <w:tcW w:w="1707" w:type="dxa"/>
            <w:shd w:val="clear" w:color="auto" w:fill="auto"/>
            <w:vAlign w:val="center"/>
          </w:tcPr>
          <w:p w14:paraId="5D6F3A95" w14:textId="77777777" w:rsidR="00807C74" w:rsidRPr="00F56D98" w:rsidRDefault="00807C74" w:rsidP="00A51CBA">
            <w:pPr>
              <w:ind w:right="-1"/>
              <w:jc w:val="center"/>
            </w:pPr>
            <w:r w:rsidRPr="00F56D98">
              <w:t>6</w:t>
            </w:r>
          </w:p>
        </w:tc>
        <w:tc>
          <w:tcPr>
            <w:tcW w:w="1709" w:type="dxa"/>
            <w:shd w:val="clear" w:color="auto" w:fill="auto"/>
            <w:vAlign w:val="center"/>
          </w:tcPr>
          <w:p w14:paraId="0F274FA2" w14:textId="77777777" w:rsidR="00807C74" w:rsidRPr="00F56D98" w:rsidRDefault="00807C74" w:rsidP="00A51CBA">
            <w:pPr>
              <w:ind w:right="-1"/>
              <w:jc w:val="center"/>
            </w:pPr>
            <w:r w:rsidRPr="00F56D98">
              <w:t>1</w:t>
            </w:r>
          </w:p>
        </w:tc>
      </w:tr>
      <w:tr w:rsidR="00807C74" w:rsidRPr="003560CF" w14:paraId="30B5018D" w14:textId="77777777" w:rsidTr="009B6861">
        <w:trPr>
          <w:trHeight w:val="250"/>
        </w:trPr>
        <w:tc>
          <w:tcPr>
            <w:tcW w:w="960" w:type="dxa"/>
            <w:shd w:val="clear" w:color="auto" w:fill="auto"/>
            <w:vAlign w:val="center"/>
            <w:hideMark/>
          </w:tcPr>
          <w:p w14:paraId="4F6451BE" w14:textId="77777777" w:rsidR="00807C74" w:rsidRPr="009B6861" w:rsidRDefault="00807C74" w:rsidP="00A51CBA">
            <w:pPr>
              <w:ind w:right="-1"/>
              <w:jc w:val="center"/>
              <w:rPr>
                <w:b/>
                <w:bCs/>
                <w:color w:val="000000"/>
              </w:rPr>
            </w:pPr>
            <w:r w:rsidRPr="009B6861">
              <w:rPr>
                <w:b/>
                <w:bCs/>
                <w:color w:val="000000"/>
              </w:rPr>
              <w:t>2017</w:t>
            </w:r>
          </w:p>
        </w:tc>
        <w:tc>
          <w:tcPr>
            <w:tcW w:w="1707" w:type="dxa"/>
            <w:shd w:val="clear" w:color="auto" w:fill="auto"/>
            <w:vAlign w:val="center"/>
            <w:hideMark/>
          </w:tcPr>
          <w:p w14:paraId="56A0B5D2" w14:textId="77777777" w:rsidR="00807C74" w:rsidRPr="009B6861" w:rsidRDefault="00807C74" w:rsidP="00A51CBA">
            <w:pPr>
              <w:ind w:right="-1"/>
              <w:jc w:val="center"/>
              <w:rPr>
                <w:color w:val="000000"/>
              </w:rPr>
            </w:pPr>
            <w:r w:rsidRPr="009B6861">
              <w:rPr>
                <w:color w:val="000000"/>
              </w:rPr>
              <w:t>2</w:t>
            </w:r>
          </w:p>
        </w:tc>
        <w:tc>
          <w:tcPr>
            <w:tcW w:w="1709" w:type="dxa"/>
            <w:shd w:val="clear" w:color="auto" w:fill="auto"/>
            <w:vAlign w:val="center"/>
            <w:hideMark/>
          </w:tcPr>
          <w:p w14:paraId="6E6C2449" w14:textId="77777777" w:rsidR="00807C74" w:rsidRPr="003560CF" w:rsidRDefault="00807C74" w:rsidP="00A51CBA">
            <w:pPr>
              <w:ind w:right="-1"/>
              <w:jc w:val="center"/>
              <w:rPr>
                <w:color w:val="000000"/>
              </w:rPr>
            </w:pPr>
            <w:r w:rsidRPr="003560CF">
              <w:rPr>
                <w:color w:val="000000"/>
              </w:rPr>
              <w:t>1</w:t>
            </w:r>
          </w:p>
        </w:tc>
        <w:tc>
          <w:tcPr>
            <w:tcW w:w="1707" w:type="dxa"/>
            <w:shd w:val="clear" w:color="auto" w:fill="auto"/>
            <w:vAlign w:val="center"/>
          </w:tcPr>
          <w:p w14:paraId="45B8ED0B" w14:textId="77777777" w:rsidR="00807C74" w:rsidRPr="003560CF" w:rsidRDefault="00807C74" w:rsidP="00A51CBA">
            <w:pPr>
              <w:ind w:right="-1"/>
              <w:jc w:val="center"/>
              <w:rPr>
                <w:color w:val="000000"/>
              </w:rPr>
            </w:pPr>
            <w:r w:rsidRPr="003560CF">
              <w:rPr>
                <w:color w:val="000000"/>
              </w:rPr>
              <w:t>21</w:t>
            </w:r>
          </w:p>
        </w:tc>
        <w:tc>
          <w:tcPr>
            <w:tcW w:w="1709" w:type="dxa"/>
            <w:shd w:val="clear" w:color="auto" w:fill="auto"/>
            <w:vAlign w:val="center"/>
          </w:tcPr>
          <w:p w14:paraId="626AA7D2" w14:textId="77777777" w:rsidR="00807C74" w:rsidRPr="003560CF" w:rsidRDefault="00807C74" w:rsidP="00A51CBA">
            <w:pPr>
              <w:ind w:right="-1"/>
              <w:jc w:val="center"/>
              <w:rPr>
                <w:color w:val="000000"/>
              </w:rPr>
            </w:pPr>
            <w:r w:rsidRPr="003560CF">
              <w:rPr>
                <w:color w:val="000000"/>
              </w:rPr>
              <w:t>1</w:t>
            </w:r>
          </w:p>
        </w:tc>
      </w:tr>
      <w:tr w:rsidR="00807C74" w:rsidRPr="003560CF" w14:paraId="2717D995" w14:textId="77777777" w:rsidTr="009B6861">
        <w:trPr>
          <w:trHeight w:val="260"/>
        </w:trPr>
        <w:tc>
          <w:tcPr>
            <w:tcW w:w="960" w:type="dxa"/>
            <w:shd w:val="clear" w:color="auto" w:fill="auto"/>
            <w:vAlign w:val="center"/>
            <w:hideMark/>
          </w:tcPr>
          <w:p w14:paraId="2B094508" w14:textId="77777777" w:rsidR="00807C74" w:rsidRPr="009B6861" w:rsidRDefault="00807C74" w:rsidP="00A51CBA">
            <w:pPr>
              <w:ind w:right="-1"/>
              <w:jc w:val="center"/>
              <w:rPr>
                <w:b/>
                <w:bCs/>
                <w:color w:val="000000"/>
              </w:rPr>
            </w:pPr>
            <w:r w:rsidRPr="009B6861">
              <w:rPr>
                <w:b/>
                <w:bCs/>
                <w:color w:val="000000"/>
              </w:rPr>
              <w:t>2018</w:t>
            </w:r>
          </w:p>
        </w:tc>
        <w:tc>
          <w:tcPr>
            <w:tcW w:w="1707" w:type="dxa"/>
            <w:shd w:val="clear" w:color="auto" w:fill="auto"/>
            <w:vAlign w:val="center"/>
            <w:hideMark/>
          </w:tcPr>
          <w:p w14:paraId="1DAA1056" w14:textId="77777777" w:rsidR="00807C74" w:rsidRPr="009B6861" w:rsidRDefault="00807C74" w:rsidP="00A51CBA">
            <w:pPr>
              <w:ind w:right="-1"/>
              <w:jc w:val="center"/>
              <w:rPr>
                <w:color w:val="000000"/>
              </w:rPr>
            </w:pPr>
            <w:r w:rsidRPr="009B6861">
              <w:rPr>
                <w:color w:val="000000"/>
              </w:rPr>
              <w:t>4</w:t>
            </w:r>
          </w:p>
        </w:tc>
        <w:tc>
          <w:tcPr>
            <w:tcW w:w="1709" w:type="dxa"/>
            <w:shd w:val="clear" w:color="auto" w:fill="auto"/>
            <w:vAlign w:val="center"/>
            <w:hideMark/>
          </w:tcPr>
          <w:p w14:paraId="20417136" w14:textId="77777777" w:rsidR="00807C74" w:rsidRPr="003560CF" w:rsidRDefault="00807C74" w:rsidP="00A51CBA">
            <w:pPr>
              <w:ind w:right="-1"/>
              <w:jc w:val="center"/>
              <w:rPr>
                <w:color w:val="000000"/>
              </w:rPr>
            </w:pPr>
            <w:r w:rsidRPr="003560CF">
              <w:rPr>
                <w:color w:val="000000"/>
              </w:rPr>
              <w:t>0</w:t>
            </w:r>
          </w:p>
        </w:tc>
        <w:tc>
          <w:tcPr>
            <w:tcW w:w="1707" w:type="dxa"/>
            <w:shd w:val="clear" w:color="auto" w:fill="auto"/>
            <w:vAlign w:val="center"/>
          </w:tcPr>
          <w:p w14:paraId="09A0E06A" w14:textId="77777777" w:rsidR="00807C74" w:rsidRPr="003560CF" w:rsidRDefault="00807C74" w:rsidP="00A51CBA">
            <w:pPr>
              <w:ind w:right="-1"/>
              <w:jc w:val="center"/>
              <w:rPr>
                <w:color w:val="000000"/>
              </w:rPr>
            </w:pPr>
            <w:r w:rsidRPr="003560CF">
              <w:rPr>
                <w:color w:val="000000"/>
              </w:rPr>
              <w:t>55</w:t>
            </w:r>
          </w:p>
        </w:tc>
        <w:tc>
          <w:tcPr>
            <w:tcW w:w="1709" w:type="dxa"/>
            <w:shd w:val="clear" w:color="auto" w:fill="auto"/>
            <w:vAlign w:val="center"/>
          </w:tcPr>
          <w:p w14:paraId="7BCDF408" w14:textId="77777777" w:rsidR="00807C74" w:rsidRPr="003560CF" w:rsidRDefault="00807C74" w:rsidP="00A51CBA">
            <w:pPr>
              <w:ind w:right="-1"/>
              <w:jc w:val="center"/>
              <w:rPr>
                <w:color w:val="000000"/>
              </w:rPr>
            </w:pPr>
            <w:r w:rsidRPr="003560CF">
              <w:rPr>
                <w:color w:val="000000"/>
              </w:rPr>
              <w:t>0</w:t>
            </w:r>
          </w:p>
        </w:tc>
      </w:tr>
      <w:tr w:rsidR="00807C74" w:rsidRPr="003560CF" w14:paraId="4B268F14" w14:textId="77777777" w:rsidTr="009B6861">
        <w:trPr>
          <w:trHeight w:val="250"/>
        </w:trPr>
        <w:tc>
          <w:tcPr>
            <w:tcW w:w="960" w:type="dxa"/>
            <w:shd w:val="clear" w:color="auto" w:fill="auto"/>
            <w:vAlign w:val="center"/>
            <w:hideMark/>
          </w:tcPr>
          <w:p w14:paraId="5902FA93" w14:textId="77777777" w:rsidR="00807C74" w:rsidRPr="009B6861" w:rsidRDefault="00807C74" w:rsidP="00A51CBA">
            <w:pPr>
              <w:ind w:right="-1"/>
              <w:jc w:val="center"/>
              <w:rPr>
                <w:b/>
                <w:bCs/>
                <w:color w:val="000000"/>
              </w:rPr>
            </w:pPr>
            <w:r w:rsidRPr="009B6861">
              <w:rPr>
                <w:b/>
                <w:bCs/>
                <w:color w:val="000000"/>
              </w:rPr>
              <w:t>2019</w:t>
            </w:r>
          </w:p>
        </w:tc>
        <w:tc>
          <w:tcPr>
            <w:tcW w:w="1707" w:type="dxa"/>
            <w:shd w:val="clear" w:color="auto" w:fill="auto"/>
            <w:vAlign w:val="center"/>
            <w:hideMark/>
          </w:tcPr>
          <w:p w14:paraId="6253C440" w14:textId="77777777" w:rsidR="00807C74" w:rsidRPr="009B6861" w:rsidRDefault="00807C74" w:rsidP="00A51CBA">
            <w:pPr>
              <w:ind w:right="-1"/>
              <w:jc w:val="center"/>
              <w:rPr>
                <w:color w:val="000000"/>
              </w:rPr>
            </w:pPr>
            <w:r w:rsidRPr="009B6861">
              <w:rPr>
                <w:color w:val="000000"/>
              </w:rPr>
              <w:t>12</w:t>
            </w:r>
          </w:p>
        </w:tc>
        <w:tc>
          <w:tcPr>
            <w:tcW w:w="1709" w:type="dxa"/>
            <w:shd w:val="clear" w:color="auto" w:fill="auto"/>
            <w:vAlign w:val="center"/>
            <w:hideMark/>
          </w:tcPr>
          <w:p w14:paraId="429CA5D7" w14:textId="77777777" w:rsidR="00807C74" w:rsidRPr="003560CF" w:rsidRDefault="00807C74" w:rsidP="00A51CBA">
            <w:pPr>
              <w:ind w:right="-1"/>
              <w:jc w:val="center"/>
              <w:rPr>
                <w:color w:val="000000"/>
              </w:rPr>
            </w:pPr>
            <w:r w:rsidRPr="003560CF">
              <w:rPr>
                <w:color w:val="000000"/>
              </w:rPr>
              <w:t>1</w:t>
            </w:r>
          </w:p>
        </w:tc>
        <w:tc>
          <w:tcPr>
            <w:tcW w:w="1707" w:type="dxa"/>
            <w:shd w:val="clear" w:color="auto" w:fill="auto"/>
            <w:vAlign w:val="center"/>
          </w:tcPr>
          <w:p w14:paraId="0E92F3BD" w14:textId="77777777" w:rsidR="00807C74" w:rsidRPr="003560CF" w:rsidRDefault="00807C74" w:rsidP="00A51CBA">
            <w:pPr>
              <w:ind w:right="-1"/>
              <w:jc w:val="center"/>
              <w:rPr>
                <w:color w:val="000000"/>
              </w:rPr>
            </w:pPr>
            <w:r w:rsidRPr="003560CF">
              <w:rPr>
                <w:color w:val="000000"/>
              </w:rPr>
              <w:t>122</w:t>
            </w:r>
          </w:p>
        </w:tc>
        <w:tc>
          <w:tcPr>
            <w:tcW w:w="1709" w:type="dxa"/>
            <w:shd w:val="clear" w:color="auto" w:fill="auto"/>
            <w:vAlign w:val="center"/>
          </w:tcPr>
          <w:p w14:paraId="369D49D7" w14:textId="77777777" w:rsidR="00807C74" w:rsidRPr="003560CF" w:rsidRDefault="00807C74" w:rsidP="00A51CBA">
            <w:pPr>
              <w:ind w:right="-1"/>
              <w:jc w:val="center"/>
              <w:rPr>
                <w:color w:val="000000"/>
              </w:rPr>
            </w:pPr>
            <w:r w:rsidRPr="003560CF">
              <w:rPr>
                <w:color w:val="000000"/>
              </w:rPr>
              <w:t>0</w:t>
            </w:r>
          </w:p>
        </w:tc>
      </w:tr>
      <w:tr w:rsidR="00807C74" w:rsidRPr="003560CF" w14:paraId="13B9FF8E" w14:textId="77777777" w:rsidTr="009B6861">
        <w:trPr>
          <w:trHeight w:val="260"/>
        </w:trPr>
        <w:tc>
          <w:tcPr>
            <w:tcW w:w="960" w:type="dxa"/>
            <w:shd w:val="clear" w:color="auto" w:fill="auto"/>
            <w:vAlign w:val="center"/>
            <w:hideMark/>
          </w:tcPr>
          <w:p w14:paraId="214BC12B" w14:textId="77777777" w:rsidR="00807C74" w:rsidRPr="009B6861" w:rsidRDefault="00807C74" w:rsidP="00A51CBA">
            <w:pPr>
              <w:ind w:right="-1"/>
              <w:jc w:val="center"/>
              <w:rPr>
                <w:b/>
                <w:bCs/>
                <w:color w:val="000000"/>
              </w:rPr>
            </w:pPr>
            <w:r w:rsidRPr="009B6861">
              <w:rPr>
                <w:b/>
                <w:bCs/>
                <w:color w:val="000000"/>
              </w:rPr>
              <w:t>2020</w:t>
            </w:r>
          </w:p>
        </w:tc>
        <w:tc>
          <w:tcPr>
            <w:tcW w:w="1707" w:type="dxa"/>
            <w:shd w:val="clear" w:color="auto" w:fill="auto"/>
            <w:vAlign w:val="center"/>
            <w:hideMark/>
          </w:tcPr>
          <w:p w14:paraId="723E4C5C" w14:textId="77777777" w:rsidR="00807C74" w:rsidRPr="009B6861" w:rsidRDefault="00807C74" w:rsidP="00A51CBA">
            <w:pPr>
              <w:ind w:right="-1"/>
              <w:jc w:val="center"/>
              <w:rPr>
                <w:color w:val="000000"/>
              </w:rPr>
            </w:pPr>
            <w:r w:rsidRPr="009B6861">
              <w:rPr>
                <w:color w:val="000000"/>
              </w:rPr>
              <w:t>23</w:t>
            </w:r>
          </w:p>
        </w:tc>
        <w:tc>
          <w:tcPr>
            <w:tcW w:w="1709" w:type="dxa"/>
            <w:shd w:val="clear" w:color="auto" w:fill="auto"/>
            <w:vAlign w:val="center"/>
            <w:hideMark/>
          </w:tcPr>
          <w:p w14:paraId="5B045909" w14:textId="77777777" w:rsidR="00807C74" w:rsidRPr="003560CF" w:rsidRDefault="00807C74" w:rsidP="00A51CBA">
            <w:pPr>
              <w:ind w:right="-1"/>
              <w:jc w:val="center"/>
              <w:rPr>
                <w:color w:val="000000"/>
              </w:rPr>
            </w:pPr>
            <w:r w:rsidRPr="003560CF">
              <w:rPr>
                <w:color w:val="000000"/>
              </w:rPr>
              <w:t>0</w:t>
            </w:r>
          </w:p>
        </w:tc>
        <w:tc>
          <w:tcPr>
            <w:tcW w:w="1707" w:type="dxa"/>
            <w:shd w:val="clear" w:color="auto" w:fill="auto"/>
            <w:vAlign w:val="center"/>
          </w:tcPr>
          <w:p w14:paraId="50D89299" w14:textId="77777777" w:rsidR="00807C74" w:rsidRPr="003560CF" w:rsidRDefault="00807C74" w:rsidP="00A51CBA">
            <w:pPr>
              <w:ind w:right="-1"/>
              <w:jc w:val="center"/>
              <w:rPr>
                <w:color w:val="000000"/>
              </w:rPr>
            </w:pPr>
            <w:r w:rsidRPr="003560CF">
              <w:rPr>
                <w:color w:val="000000"/>
              </w:rPr>
              <w:t>209</w:t>
            </w:r>
          </w:p>
        </w:tc>
        <w:tc>
          <w:tcPr>
            <w:tcW w:w="1709" w:type="dxa"/>
            <w:shd w:val="clear" w:color="auto" w:fill="auto"/>
            <w:vAlign w:val="center"/>
          </w:tcPr>
          <w:p w14:paraId="1F7CD9BE" w14:textId="77777777" w:rsidR="00807C74" w:rsidRPr="003560CF" w:rsidRDefault="00807C74" w:rsidP="00A51CBA">
            <w:pPr>
              <w:ind w:right="-1"/>
              <w:jc w:val="center"/>
              <w:rPr>
                <w:color w:val="000000"/>
              </w:rPr>
            </w:pPr>
            <w:r w:rsidRPr="003560CF">
              <w:rPr>
                <w:color w:val="000000"/>
              </w:rPr>
              <w:t>4</w:t>
            </w:r>
          </w:p>
        </w:tc>
      </w:tr>
      <w:tr w:rsidR="00807C74" w:rsidRPr="003560CF" w14:paraId="019C899B" w14:textId="77777777" w:rsidTr="009B6861">
        <w:trPr>
          <w:trHeight w:val="260"/>
        </w:trPr>
        <w:tc>
          <w:tcPr>
            <w:tcW w:w="960" w:type="dxa"/>
            <w:shd w:val="clear" w:color="auto" w:fill="auto"/>
            <w:vAlign w:val="center"/>
            <w:hideMark/>
          </w:tcPr>
          <w:p w14:paraId="618DA088" w14:textId="77777777" w:rsidR="00807C74" w:rsidRPr="009B6861" w:rsidRDefault="00807C74" w:rsidP="00A51CBA">
            <w:pPr>
              <w:ind w:right="-1"/>
              <w:jc w:val="center"/>
              <w:rPr>
                <w:b/>
                <w:bCs/>
                <w:color w:val="000000"/>
              </w:rPr>
            </w:pPr>
            <w:r w:rsidRPr="009B6861">
              <w:rPr>
                <w:b/>
                <w:bCs/>
                <w:color w:val="000000"/>
              </w:rPr>
              <w:t>2021</w:t>
            </w:r>
          </w:p>
        </w:tc>
        <w:tc>
          <w:tcPr>
            <w:tcW w:w="1707" w:type="dxa"/>
            <w:shd w:val="clear" w:color="auto" w:fill="auto"/>
            <w:vAlign w:val="center"/>
            <w:hideMark/>
          </w:tcPr>
          <w:p w14:paraId="11547938" w14:textId="77777777" w:rsidR="00807C74" w:rsidRPr="009B6861" w:rsidRDefault="00807C74" w:rsidP="00A51CBA">
            <w:pPr>
              <w:ind w:right="-1"/>
              <w:jc w:val="center"/>
              <w:rPr>
                <w:color w:val="000000"/>
              </w:rPr>
            </w:pPr>
            <w:r w:rsidRPr="009B6861">
              <w:rPr>
                <w:color w:val="000000"/>
              </w:rPr>
              <w:t>17</w:t>
            </w:r>
          </w:p>
        </w:tc>
        <w:tc>
          <w:tcPr>
            <w:tcW w:w="1709" w:type="dxa"/>
            <w:shd w:val="clear" w:color="auto" w:fill="auto"/>
            <w:vAlign w:val="center"/>
            <w:hideMark/>
          </w:tcPr>
          <w:p w14:paraId="70BB1DD3" w14:textId="77777777" w:rsidR="00807C74" w:rsidRPr="003560CF" w:rsidRDefault="00807C74" w:rsidP="00A51CBA">
            <w:pPr>
              <w:ind w:right="-1"/>
              <w:jc w:val="center"/>
              <w:rPr>
                <w:color w:val="000000"/>
              </w:rPr>
            </w:pPr>
            <w:r w:rsidRPr="003560CF">
              <w:rPr>
                <w:color w:val="000000"/>
              </w:rPr>
              <w:t>1</w:t>
            </w:r>
          </w:p>
        </w:tc>
        <w:tc>
          <w:tcPr>
            <w:tcW w:w="1707" w:type="dxa"/>
            <w:shd w:val="clear" w:color="auto" w:fill="auto"/>
            <w:vAlign w:val="center"/>
          </w:tcPr>
          <w:p w14:paraId="5574289A" w14:textId="77777777" w:rsidR="00807C74" w:rsidRPr="003560CF" w:rsidRDefault="00807C74" w:rsidP="00A51CBA">
            <w:pPr>
              <w:ind w:right="-1"/>
              <w:jc w:val="center"/>
              <w:rPr>
                <w:color w:val="000000"/>
              </w:rPr>
            </w:pPr>
            <w:r w:rsidRPr="003560CF">
              <w:rPr>
                <w:color w:val="000000"/>
              </w:rPr>
              <w:t>252</w:t>
            </w:r>
          </w:p>
        </w:tc>
        <w:tc>
          <w:tcPr>
            <w:tcW w:w="1709" w:type="dxa"/>
            <w:shd w:val="clear" w:color="auto" w:fill="auto"/>
            <w:vAlign w:val="center"/>
          </w:tcPr>
          <w:p w14:paraId="64468D03" w14:textId="77777777" w:rsidR="00807C74" w:rsidRPr="003560CF" w:rsidRDefault="00807C74" w:rsidP="00A51CBA">
            <w:pPr>
              <w:ind w:right="-1"/>
              <w:jc w:val="center"/>
              <w:rPr>
                <w:color w:val="000000"/>
              </w:rPr>
            </w:pPr>
            <w:r w:rsidRPr="003560CF">
              <w:rPr>
                <w:color w:val="000000"/>
              </w:rPr>
              <w:t>17</w:t>
            </w:r>
          </w:p>
        </w:tc>
      </w:tr>
      <w:tr w:rsidR="00807C74" w:rsidRPr="003560CF" w14:paraId="48748348" w14:textId="77777777" w:rsidTr="009B6861">
        <w:trPr>
          <w:trHeight w:val="250"/>
        </w:trPr>
        <w:tc>
          <w:tcPr>
            <w:tcW w:w="960" w:type="dxa"/>
            <w:shd w:val="clear" w:color="auto" w:fill="auto"/>
            <w:vAlign w:val="center"/>
            <w:hideMark/>
          </w:tcPr>
          <w:p w14:paraId="6D57A6CB" w14:textId="77777777" w:rsidR="00807C74" w:rsidRPr="009B6861" w:rsidRDefault="00807C74" w:rsidP="00A51CBA">
            <w:pPr>
              <w:ind w:right="-1"/>
              <w:jc w:val="center"/>
              <w:rPr>
                <w:b/>
                <w:bCs/>
                <w:color w:val="000000"/>
              </w:rPr>
            </w:pPr>
            <w:r w:rsidRPr="009B6861">
              <w:rPr>
                <w:b/>
                <w:bCs/>
                <w:color w:val="000000"/>
              </w:rPr>
              <w:t>2022</w:t>
            </w:r>
          </w:p>
        </w:tc>
        <w:tc>
          <w:tcPr>
            <w:tcW w:w="1707" w:type="dxa"/>
            <w:shd w:val="clear" w:color="auto" w:fill="auto"/>
            <w:vAlign w:val="center"/>
            <w:hideMark/>
          </w:tcPr>
          <w:p w14:paraId="56A6AF62" w14:textId="77777777" w:rsidR="00807C74" w:rsidRPr="009B6861" w:rsidRDefault="00807C74" w:rsidP="00A51CBA">
            <w:pPr>
              <w:ind w:right="-1"/>
              <w:jc w:val="center"/>
              <w:rPr>
                <w:color w:val="000000"/>
              </w:rPr>
            </w:pPr>
            <w:r w:rsidRPr="009B6861">
              <w:rPr>
                <w:color w:val="000000"/>
              </w:rPr>
              <w:t>13</w:t>
            </w:r>
          </w:p>
        </w:tc>
        <w:tc>
          <w:tcPr>
            <w:tcW w:w="1709" w:type="dxa"/>
            <w:shd w:val="clear" w:color="auto" w:fill="auto"/>
            <w:vAlign w:val="center"/>
            <w:hideMark/>
          </w:tcPr>
          <w:p w14:paraId="53A32EB9" w14:textId="77777777" w:rsidR="00807C74" w:rsidRPr="003560CF" w:rsidRDefault="00807C74" w:rsidP="00A51CBA">
            <w:pPr>
              <w:ind w:right="-1"/>
              <w:jc w:val="center"/>
              <w:rPr>
                <w:color w:val="000000"/>
              </w:rPr>
            </w:pPr>
            <w:r w:rsidRPr="003560CF">
              <w:rPr>
                <w:color w:val="000000"/>
              </w:rPr>
              <w:t>0</w:t>
            </w:r>
          </w:p>
        </w:tc>
        <w:tc>
          <w:tcPr>
            <w:tcW w:w="1707" w:type="dxa"/>
            <w:shd w:val="clear" w:color="auto" w:fill="auto"/>
            <w:vAlign w:val="center"/>
          </w:tcPr>
          <w:p w14:paraId="36444D2B" w14:textId="77777777" w:rsidR="00807C74" w:rsidRPr="003560CF" w:rsidRDefault="00807C74" w:rsidP="00A51CBA">
            <w:pPr>
              <w:ind w:right="-1"/>
              <w:jc w:val="center"/>
              <w:rPr>
                <w:color w:val="000000"/>
              </w:rPr>
            </w:pPr>
            <w:r w:rsidRPr="003560CF">
              <w:rPr>
                <w:color w:val="000000"/>
              </w:rPr>
              <w:t>455</w:t>
            </w:r>
          </w:p>
        </w:tc>
        <w:tc>
          <w:tcPr>
            <w:tcW w:w="1709" w:type="dxa"/>
            <w:shd w:val="clear" w:color="auto" w:fill="auto"/>
            <w:vAlign w:val="center"/>
          </w:tcPr>
          <w:p w14:paraId="75513BEA" w14:textId="77777777" w:rsidR="00807C74" w:rsidRPr="003560CF" w:rsidRDefault="00807C74" w:rsidP="00A51CBA">
            <w:pPr>
              <w:ind w:right="-1"/>
              <w:jc w:val="center"/>
              <w:rPr>
                <w:color w:val="000000"/>
              </w:rPr>
            </w:pPr>
            <w:r w:rsidRPr="003560CF">
              <w:rPr>
                <w:color w:val="000000"/>
              </w:rPr>
              <w:t>3</w:t>
            </w:r>
          </w:p>
        </w:tc>
      </w:tr>
    </w:tbl>
    <w:p w14:paraId="38DD43FD" w14:textId="77777777" w:rsidR="00807C74" w:rsidRDefault="00807C74" w:rsidP="00A51CBA">
      <w:pPr>
        <w:ind w:right="-1" w:firstLine="567"/>
        <w:rPr>
          <w:color w:val="151515"/>
          <w:sz w:val="28"/>
          <w:szCs w:val="28"/>
          <w:shd w:val="clear" w:color="auto" w:fill="FFFFFF"/>
        </w:rPr>
      </w:pPr>
    </w:p>
    <w:p w14:paraId="1B860ACB" w14:textId="3E46E31C" w:rsidR="00A271F4" w:rsidRDefault="00807C74" w:rsidP="00A51CBA">
      <w:pPr>
        <w:ind w:right="-1" w:firstLine="567"/>
        <w:rPr>
          <w:rFonts w:eastAsia="Calibri"/>
          <w:sz w:val="28"/>
          <w:szCs w:val="28"/>
        </w:rPr>
      </w:pPr>
      <w:r>
        <w:rPr>
          <w:rFonts w:eastAsia="Calibri"/>
          <w:sz w:val="28"/>
          <w:szCs w:val="28"/>
        </w:rPr>
        <w:t>Внедрение программы</w:t>
      </w:r>
      <w:r w:rsidR="00F56D98">
        <w:rPr>
          <w:rFonts w:eastAsia="Calibri"/>
          <w:sz w:val="28"/>
          <w:szCs w:val="28"/>
        </w:rPr>
        <w:t xml:space="preserve"> управления хроническими заболеваниями, вероятно, </w:t>
      </w:r>
      <w:r>
        <w:rPr>
          <w:rFonts w:eastAsia="Calibri"/>
          <w:sz w:val="28"/>
          <w:szCs w:val="28"/>
        </w:rPr>
        <w:t xml:space="preserve">способствовало снижению смертности </w:t>
      </w:r>
      <w:r w:rsidR="00A271F4">
        <w:rPr>
          <w:rFonts w:eastAsia="Calibri"/>
          <w:sz w:val="28"/>
          <w:szCs w:val="28"/>
        </w:rPr>
        <w:t xml:space="preserve">ХСН, </w:t>
      </w:r>
      <w:r w:rsidR="00F56D98">
        <w:rPr>
          <w:rFonts w:eastAsia="Calibri"/>
          <w:sz w:val="28"/>
          <w:szCs w:val="28"/>
        </w:rPr>
        <w:t xml:space="preserve">особенно в период </w:t>
      </w:r>
      <w:r>
        <w:rPr>
          <w:rFonts w:eastAsia="Calibri"/>
          <w:sz w:val="28"/>
          <w:szCs w:val="28"/>
        </w:rPr>
        <w:t>с 2013 по 2019 годы</w:t>
      </w:r>
      <w:r w:rsidR="00F56D98">
        <w:rPr>
          <w:rFonts w:eastAsia="Calibri"/>
          <w:sz w:val="28"/>
          <w:szCs w:val="28"/>
        </w:rPr>
        <w:t>. О</w:t>
      </w:r>
      <w:r>
        <w:rPr>
          <w:rFonts w:eastAsia="Calibri"/>
          <w:sz w:val="28"/>
          <w:szCs w:val="28"/>
        </w:rPr>
        <w:t xml:space="preserve">днако </w:t>
      </w:r>
      <w:r w:rsidR="00F56D98">
        <w:rPr>
          <w:rFonts w:eastAsia="Calibri"/>
          <w:sz w:val="28"/>
          <w:szCs w:val="28"/>
        </w:rPr>
        <w:t>следует</w:t>
      </w:r>
      <w:r>
        <w:rPr>
          <w:rFonts w:eastAsia="Calibri"/>
          <w:sz w:val="28"/>
          <w:szCs w:val="28"/>
        </w:rPr>
        <w:t xml:space="preserve"> отметить рост смертности в</w:t>
      </w:r>
      <w:r w:rsidR="00F56D98">
        <w:rPr>
          <w:rFonts w:eastAsia="Calibri"/>
          <w:sz w:val="28"/>
          <w:szCs w:val="28"/>
        </w:rPr>
        <w:t xml:space="preserve"> связи с </w:t>
      </w:r>
      <w:r>
        <w:rPr>
          <w:rFonts w:eastAsia="Calibri"/>
          <w:sz w:val="28"/>
          <w:szCs w:val="28"/>
        </w:rPr>
        <w:t>пандеми</w:t>
      </w:r>
      <w:r w:rsidR="00F56D98">
        <w:rPr>
          <w:rFonts w:eastAsia="Calibri"/>
          <w:sz w:val="28"/>
          <w:szCs w:val="28"/>
        </w:rPr>
        <w:t>ей</w:t>
      </w:r>
      <w:r>
        <w:rPr>
          <w:rFonts w:eastAsia="Calibri"/>
          <w:sz w:val="28"/>
          <w:szCs w:val="28"/>
        </w:rPr>
        <w:t xml:space="preserve"> </w:t>
      </w:r>
      <w:r>
        <w:rPr>
          <w:rFonts w:eastAsia="Calibri"/>
          <w:sz w:val="28"/>
          <w:szCs w:val="28"/>
          <w:lang w:val="en-US"/>
        </w:rPr>
        <w:t>COVID</w:t>
      </w:r>
      <w:r w:rsidRPr="00807C74">
        <w:rPr>
          <w:rFonts w:eastAsia="Calibri"/>
          <w:sz w:val="28"/>
          <w:szCs w:val="28"/>
        </w:rPr>
        <w:t>-19</w:t>
      </w:r>
      <w:r>
        <w:rPr>
          <w:rFonts w:eastAsia="Calibri"/>
          <w:sz w:val="28"/>
          <w:szCs w:val="28"/>
        </w:rPr>
        <w:t xml:space="preserve">. </w:t>
      </w:r>
      <w:r w:rsidR="00F56D98">
        <w:rPr>
          <w:rFonts w:eastAsia="Calibri"/>
          <w:sz w:val="28"/>
          <w:szCs w:val="28"/>
        </w:rPr>
        <w:t>П</w:t>
      </w:r>
      <w:r>
        <w:rPr>
          <w:rFonts w:eastAsia="Calibri"/>
          <w:sz w:val="28"/>
          <w:szCs w:val="28"/>
        </w:rPr>
        <w:t>оложительной тен</w:t>
      </w:r>
      <w:r w:rsidR="007D4F34">
        <w:rPr>
          <w:rFonts w:eastAsia="Calibri"/>
          <w:sz w:val="28"/>
          <w:szCs w:val="28"/>
        </w:rPr>
        <w:t xml:space="preserve">денцией является </w:t>
      </w:r>
      <w:r w:rsidR="00F56D98">
        <w:rPr>
          <w:rFonts w:eastAsia="Calibri"/>
          <w:sz w:val="28"/>
          <w:szCs w:val="28"/>
        </w:rPr>
        <w:t xml:space="preserve">также увеличение числа пациентов, состоящих на </w:t>
      </w:r>
      <w:r>
        <w:rPr>
          <w:rFonts w:eastAsia="Calibri"/>
          <w:sz w:val="28"/>
          <w:szCs w:val="28"/>
        </w:rPr>
        <w:t>диспансерн</w:t>
      </w:r>
      <w:r w:rsidR="00F56D98">
        <w:rPr>
          <w:rFonts w:eastAsia="Calibri"/>
          <w:sz w:val="28"/>
          <w:szCs w:val="28"/>
        </w:rPr>
        <w:t>ом</w:t>
      </w:r>
      <w:r>
        <w:rPr>
          <w:rFonts w:eastAsia="Calibri"/>
          <w:sz w:val="28"/>
          <w:szCs w:val="28"/>
        </w:rPr>
        <w:t xml:space="preserve"> учет</w:t>
      </w:r>
      <w:r w:rsidR="00F56D98">
        <w:rPr>
          <w:rFonts w:eastAsia="Calibri"/>
          <w:sz w:val="28"/>
          <w:szCs w:val="28"/>
        </w:rPr>
        <w:t>е</w:t>
      </w:r>
      <w:r>
        <w:rPr>
          <w:rFonts w:eastAsia="Calibri"/>
          <w:sz w:val="28"/>
          <w:szCs w:val="28"/>
        </w:rPr>
        <w:t xml:space="preserve">, что позволяет </w:t>
      </w:r>
      <w:r w:rsidR="00F56D98">
        <w:rPr>
          <w:rFonts w:eastAsia="Calibri"/>
          <w:sz w:val="28"/>
          <w:szCs w:val="28"/>
        </w:rPr>
        <w:t xml:space="preserve">более эффективно </w:t>
      </w:r>
      <w:r>
        <w:rPr>
          <w:rFonts w:eastAsia="Calibri"/>
          <w:sz w:val="28"/>
          <w:szCs w:val="28"/>
        </w:rPr>
        <w:t xml:space="preserve">проводить мониторинг их состояния, и </w:t>
      </w:r>
      <w:r w:rsidR="00F56D98">
        <w:rPr>
          <w:rFonts w:eastAsia="Calibri"/>
          <w:sz w:val="28"/>
          <w:szCs w:val="28"/>
        </w:rPr>
        <w:t xml:space="preserve">своевременно </w:t>
      </w:r>
      <w:r w:rsidR="00A271F4">
        <w:rPr>
          <w:rFonts w:eastAsia="Calibri"/>
          <w:sz w:val="28"/>
          <w:szCs w:val="28"/>
        </w:rPr>
        <w:t>корректиров</w:t>
      </w:r>
      <w:r w:rsidR="00F56D98">
        <w:rPr>
          <w:rFonts w:eastAsia="Calibri"/>
          <w:sz w:val="28"/>
          <w:szCs w:val="28"/>
        </w:rPr>
        <w:t>ать лечение</w:t>
      </w:r>
      <w:r w:rsidR="00A271F4">
        <w:rPr>
          <w:rFonts w:eastAsia="Calibri"/>
          <w:sz w:val="28"/>
          <w:szCs w:val="28"/>
        </w:rPr>
        <w:t xml:space="preserve">. </w:t>
      </w:r>
      <w:r w:rsidR="00F56D98">
        <w:rPr>
          <w:rFonts w:eastAsia="Calibri"/>
          <w:sz w:val="28"/>
          <w:szCs w:val="28"/>
        </w:rPr>
        <w:t>Важно подчеркнуть</w:t>
      </w:r>
      <w:r w:rsidR="001D71C5">
        <w:rPr>
          <w:rFonts w:eastAsia="Calibri"/>
          <w:sz w:val="28"/>
          <w:szCs w:val="28"/>
        </w:rPr>
        <w:t>,</w:t>
      </w:r>
      <w:r w:rsidR="00A271F4">
        <w:rPr>
          <w:rFonts w:eastAsia="Calibri"/>
          <w:sz w:val="28"/>
          <w:szCs w:val="28"/>
        </w:rPr>
        <w:t xml:space="preserve"> как и во</w:t>
      </w:r>
      <w:r w:rsidR="00F56D98">
        <w:rPr>
          <w:rFonts w:eastAsia="Calibri"/>
          <w:sz w:val="28"/>
          <w:szCs w:val="28"/>
        </w:rPr>
        <w:t xml:space="preserve"> многих других странах</w:t>
      </w:r>
      <w:r w:rsidR="007D4F34">
        <w:rPr>
          <w:rFonts w:eastAsia="Calibri"/>
          <w:sz w:val="28"/>
          <w:szCs w:val="28"/>
        </w:rPr>
        <w:t>,</w:t>
      </w:r>
      <w:r w:rsidR="00A271F4">
        <w:rPr>
          <w:rFonts w:eastAsia="Calibri"/>
          <w:sz w:val="28"/>
          <w:szCs w:val="28"/>
        </w:rPr>
        <w:t xml:space="preserve"> тенденцию роста заболеваемости ХСН</w:t>
      </w:r>
      <w:r w:rsidR="00F56D98">
        <w:rPr>
          <w:rFonts w:eastAsia="Calibri"/>
          <w:sz w:val="28"/>
          <w:szCs w:val="28"/>
        </w:rPr>
        <w:t>, что подтверждает необходимость дальнейших усилий в улучшении диагностики и лечения данного заболевания</w:t>
      </w:r>
      <w:r w:rsidR="00A271F4">
        <w:rPr>
          <w:rFonts w:eastAsia="Calibri"/>
          <w:sz w:val="28"/>
          <w:szCs w:val="28"/>
        </w:rPr>
        <w:t>.</w:t>
      </w:r>
    </w:p>
    <w:p w14:paraId="0058C4F9" w14:textId="7381A7E7" w:rsidR="00A271F4" w:rsidRPr="008314A1" w:rsidRDefault="00A271F4" w:rsidP="008314A1">
      <w:pPr>
        <w:ind w:right="-1" w:firstLine="567"/>
        <w:rPr>
          <w:sz w:val="28"/>
          <w:szCs w:val="28"/>
          <w:shd w:val="clear" w:color="auto" w:fill="FFFFFF"/>
        </w:rPr>
      </w:pPr>
      <w:r>
        <w:rPr>
          <w:rFonts w:eastAsia="Calibri"/>
          <w:sz w:val="28"/>
          <w:szCs w:val="28"/>
        </w:rPr>
        <w:t>Т</w:t>
      </w:r>
      <w:r w:rsidR="00A06A30">
        <w:rPr>
          <w:rFonts w:eastAsia="Calibri"/>
          <w:sz w:val="28"/>
          <w:szCs w:val="28"/>
        </w:rPr>
        <w:t>аким образом,</w:t>
      </w:r>
      <w:r w:rsidR="0070606F">
        <w:rPr>
          <w:rFonts w:eastAsia="Calibri"/>
          <w:sz w:val="28"/>
          <w:szCs w:val="28"/>
        </w:rPr>
        <w:t xml:space="preserve"> </w:t>
      </w:r>
      <w:r w:rsidR="00D03AF6">
        <w:rPr>
          <w:rFonts w:eastAsia="Calibri"/>
          <w:sz w:val="28"/>
          <w:szCs w:val="28"/>
        </w:rPr>
        <w:t>существует</w:t>
      </w:r>
      <w:r w:rsidR="0070606F">
        <w:rPr>
          <w:rFonts w:eastAsia="Calibri"/>
          <w:sz w:val="28"/>
          <w:szCs w:val="28"/>
        </w:rPr>
        <w:t xml:space="preserve"> потребность</w:t>
      </w:r>
      <w:r>
        <w:rPr>
          <w:rFonts w:eastAsia="Calibri"/>
          <w:sz w:val="28"/>
          <w:szCs w:val="28"/>
        </w:rPr>
        <w:t xml:space="preserve"> в </w:t>
      </w:r>
      <w:r w:rsidR="00D03AF6">
        <w:rPr>
          <w:rFonts w:eastAsia="Calibri"/>
          <w:sz w:val="28"/>
          <w:szCs w:val="28"/>
        </w:rPr>
        <w:t xml:space="preserve">продолжении и углублении политики </w:t>
      </w:r>
      <w:r>
        <w:rPr>
          <w:rFonts w:eastAsia="Calibri"/>
          <w:sz w:val="28"/>
          <w:szCs w:val="28"/>
        </w:rPr>
        <w:t xml:space="preserve">по совершенствованию помощи </w:t>
      </w:r>
      <w:r w:rsidRPr="00A271F4">
        <w:rPr>
          <w:rFonts w:eastAsia="Calibri"/>
          <w:sz w:val="28"/>
          <w:szCs w:val="28"/>
        </w:rPr>
        <w:t>пациентам с ССЗ, которые являются факторами</w:t>
      </w:r>
      <w:r w:rsidR="00D03AF6">
        <w:rPr>
          <w:rFonts w:eastAsia="Calibri"/>
          <w:sz w:val="28"/>
          <w:szCs w:val="28"/>
        </w:rPr>
        <w:t xml:space="preserve"> риска для развития Х</w:t>
      </w:r>
      <w:r w:rsidRPr="00A271F4">
        <w:rPr>
          <w:rFonts w:eastAsia="Calibri"/>
          <w:sz w:val="28"/>
          <w:szCs w:val="28"/>
        </w:rPr>
        <w:t xml:space="preserve">СН. </w:t>
      </w:r>
      <w:r w:rsidRPr="00A271F4">
        <w:rPr>
          <w:sz w:val="28"/>
          <w:szCs w:val="28"/>
        </w:rPr>
        <w:t xml:space="preserve">По данным </w:t>
      </w:r>
      <w:r w:rsidR="00D03AF6">
        <w:rPr>
          <w:sz w:val="28"/>
          <w:szCs w:val="28"/>
        </w:rPr>
        <w:t>ВОЗ</w:t>
      </w:r>
      <w:r w:rsidRPr="00A271F4">
        <w:rPr>
          <w:sz w:val="28"/>
          <w:szCs w:val="28"/>
        </w:rPr>
        <w:t>, сердечно-сосудисты</w:t>
      </w:r>
      <w:r w:rsidR="00D03AF6">
        <w:rPr>
          <w:sz w:val="28"/>
          <w:szCs w:val="28"/>
        </w:rPr>
        <w:t>е</w:t>
      </w:r>
      <w:r w:rsidRPr="00A271F4">
        <w:rPr>
          <w:sz w:val="28"/>
          <w:szCs w:val="28"/>
        </w:rPr>
        <w:t xml:space="preserve"> заболевани</w:t>
      </w:r>
      <w:r w:rsidR="00D03AF6">
        <w:rPr>
          <w:sz w:val="28"/>
          <w:szCs w:val="28"/>
        </w:rPr>
        <w:t xml:space="preserve">я занимают ведущие позиции среди причин смертности как в мировом, так и в национальном масштабе. </w:t>
      </w:r>
      <w:r w:rsidRPr="00A271F4">
        <w:rPr>
          <w:sz w:val="28"/>
          <w:szCs w:val="28"/>
          <w:shd w:val="clear" w:color="auto" w:fill="FFFFFF"/>
        </w:rPr>
        <w:t xml:space="preserve">В Казахстане, согласно эпидемиологическим данным, </w:t>
      </w:r>
      <w:r w:rsidR="00D03AF6">
        <w:rPr>
          <w:sz w:val="28"/>
          <w:szCs w:val="28"/>
          <w:shd w:val="clear" w:color="auto" w:fill="FFFFFF"/>
        </w:rPr>
        <w:t xml:space="preserve">ХСН как осложнение различных ССЗ диагностируется </w:t>
      </w:r>
      <w:r w:rsidRPr="00A271F4">
        <w:rPr>
          <w:sz w:val="28"/>
          <w:szCs w:val="28"/>
          <w:shd w:val="clear" w:color="auto" w:fill="FFFFFF"/>
        </w:rPr>
        <w:t>у 4% населения</w:t>
      </w:r>
      <w:r w:rsidR="00D03AF6">
        <w:rPr>
          <w:sz w:val="28"/>
          <w:szCs w:val="28"/>
          <w:shd w:val="clear" w:color="auto" w:fill="FFFFFF"/>
        </w:rPr>
        <w:t>, в частности, в связи с</w:t>
      </w:r>
      <w:r w:rsidRPr="00A271F4">
        <w:rPr>
          <w:sz w:val="28"/>
          <w:szCs w:val="28"/>
          <w:shd w:val="clear" w:color="auto" w:fill="FFFFFF"/>
        </w:rPr>
        <w:t xml:space="preserve"> артериальной гипертензи</w:t>
      </w:r>
      <w:r w:rsidR="00D03AF6">
        <w:rPr>
          <w:sz w:val="28"/>
          <w:szCs w:val="28"/>
          <w:shd w:val="clear" w:color="auto" w:fill="FFFFFF"/>
        </w:rPr>
        <w:t>ей</w:t>
      </w:r>
      <w:r w:rsidRPr="00A271F4">
        <w:rPr>
          <w:sz w:val="28"/>
          <w:szCs w:val="28"/>
          <w:shd w:val="clear" w:color="auto" w:fill="FFFFFF"/>
        </w:rPr>
        <w:t xml:space="preserve"> и ишемической болезн</w:t>
      </w:r>
      <w:r w:rsidR="00D03AF6">
        <w:rPr>
          <w:sz w:val="28"/>
          <w:szCs w:val="28"/>
          <w:shd w:val="clear" w:color="auto" w:fill="FFFFFF"/>
        </w:rPr>
        <w:t>ью</w:t>
      </w:r>
      <w:r w:rsidRPr="00A271F4">
        <w:rPr>
          <w:sz w:val="28"/>
          <w:szCs w:val="28"/>
          <w:shd w:val="clear" w:color="auto" w:fill="FFFFFF"/>
        </w:rPr>
        <w:t xml:space="preserve"> сердца. Медицинская статистика </w:t>
      </w:r>
      <w:r w:rsidR="00D03AF6">
        <w:rPr>
          <w:sz w:val="28"/>
          <w:szCs w:val="28"/>
          <w:shd w:val="clear" w:color="auto" w:fill="FFFFFF"/>
        </w:rPr>
        <w:t>указывает</w:t>
      </w:r>
      <w:r w:rsidRPr="00A271F4">
        <w:rPr>
          <w:sz w:val="28"/>
          <w:szCs w:val="28"/>
          <w:shd w:val="clear" w:color="auto" w:fill="FFFFFF"/>
        </w:rPr>
        <w:t>, что развити</w:t>
      </w:r>
      <w:r w:rsidR="00D03AF6">
        <w:rPr>
          <w:sz w:val="28"/>
          <w:szCs w:val="28"/>
          <w:shd w:val="clear" w:color="auto" w:fill="FFFFFF"/>
        </w:rPr>
        <w:t>е</w:t>
      </w:r>
      <w:r w:rsidRPr="00A271F4">
        <w:rPr>
          <w:sz w:val="28"/>
          <w:szCs w:val="28"/>
          <w:shd w:val="clear" w:color="auto" w:fill="FFFFFF"/>
        </w:rPr>
        <w:t xml:space="preserve"> ХСН чаще всего </w:t>
      </w:r>
      <w:r w:rsidR="00D03AF6">
        <w:rPr>
          <w:sz w:val="28"/>
          <w:szCs w:val="28"/>
          <w:shd w:val="clear" w:color="auto" w:fill="FFFFFF"/>
        </w:rPr>
        <w:t>обусловлено такими заболеваниями как</w:t>
      </w:r>
      <w:r w:rsidRPr="00A271F4">
        <w:rPr>
          <w:sz w:val="28"/>
          <w:szCs w:val="28"/>
          <w:shd w:val="clear" w:color="auto" w:fill="FFFFFF"/>
        </w:rPr>
        <w:t xml:space="preserve"> артериальная гиперт</w:t>
      </w:r>
      <w:r w:rsidR="00D03AF6">
        <w:rPr>
          <w:sz w:val="28"/>
          <w:szCs w:val="28"/>
          <w:shd w:val="clear" w:color="auto" w:fill="FFFFFF"/>
        </w:rPr>
        <w:t>ензия</w:t>
      </w:r>
      <w:r w:rsidRPr="00A271F4">
        <w:rPr>
          <w:sz w:val="28"/>
          <w:szCs w:val="28"/>
          <w:shd w:val="clear" w:color="auto" w:fill="FFFFFF"/>
        </w:rPr>
        <w:t>, ишемическая болезнь сердца, ревматические пороки и анемии различн</w:t>
      </w:r>
      <w:r w:rsidR="00D03AF6">
        <w:rPr>
          <w:sz w:val="28"/>
          <w:szCs w:val="28"/>
          <w:shd w:val="clear" w:color="auto" w:fill="FFFFFF"/>
        </w:rPr>
        <w:t>ых этиологий</w:t>
      </w:r>
      <w:r w:rsidRPr="00A271F4">
        <w:rPr>
          <w:sz w:val="28"/>
          <w:szCs w:val="28"/>
          <w:shd w:val="clear" w:color="auto" w:fill="FFFFFF"/>
        </w:rPr>
        <w:t xml:space="preserve">. </w:t>
      </w:r>
      <w:r w:rsidR="00D03AF6">
        <w:rPr>
          <w:sz w:val="28"/>
          <w:szCs w:val="28"/>
          <w:shd w:val="clear" w:color="auto" w:fill="FFFFFF"/>
        </w:rPr>
        <w:t xml:space="preserve">В этой связи необходимо продолжать </w:t>
      </w:r>
      <w:r w:rsidR="008314A1">
        <w:rPr>
          <w:sz w:val="28"/>
          <w:szCs w:val="28"/>
          <w:shd w:val="clear" w:color="auto" w:fill="FFFFFF"/>
        </w:rPr>
        <w:t>проводить комплексные мероприятия по снижению факторов риска среди населения, включая программы по снижению потребления соли в основных продуктах питания, таких как хлеб, а также профилактику алкоголизма, курения и других вредных привычек. Важно, чтобы эти инициативы реализовывались в рамках межсекторального подхода с вовлечением различных заинтересованных сторон, включая здравоохранение, образование и общественные организации.</w:t>
      </w:r>
      <w:r w:rsidR="007D5198">
        <w:rPr>
          <w:sz w:val="28"/>
          <w:szCs w:val="28"/>
          <w:shd w:val="clear" w:color="auto" w:fill="FFFFFF"/>
        </w:rPr>
        <w:t xml:space="preserve"> </w:t>
      </w:r>
    </w:p>
    <w:p w14:paraId="688932E9" w14:textId="77777777" w:rsidR="006C3FFA" w:rsidRDefault="006C3FFA" w:rsidP="00F44C7D">
      <w:pPr>
        <w:ind w:right="-1" w:firstLine="567"/>
        <w:rPr>
          <w:b/>
        </w:rPr>
        <w:sectPr w:rsidR="006C3FFA" w:rsidSect="00202DCF">
          <w:pgSz w:w="11906" w:h="16838"/>
          <w:pgMar w:top="1134" w:right="567" w:bottom="1134" w:left="1701" w:header="709" w:footer="709" w:gutter="0"/>
          <w:cols w:space="708"/>
          <w:docGrid w:linePitch="360"/>
        </w:sectPr>
      </w:pPr>
    </w:p>
    <w:p w14:paraId="72730629" w14:textId="2E31C6F2" w:rsidR="00CF5C5C" w:rsidRPr="00E10BEB" w:rsidRDefault="00CF5C5C" w:rsidP="00CF5C5C">
      <w:pPr>
        <w:ind w:right="-1" w:firstLine="567"/>
        <w:rPr>
          <w:b/>
          <w:sz w:val="28"/>
          <w:szCs w:val="28"/>
        </w:rPr>
      </w:pPr>
      <w:r>
        <w:rPr>
          <w:b/>
        </w:rPr>
        <w:t>4.</w:t>
      </w:r>
      <w:r w:rsidR="007D48EE">
        <w:rPr>
          <w:b/>
        </w:rPr>
        <w:t xml:space="preserve"> </w:t>
      </w:r>
      <w:r w:rsidRPr="00E10BEB">
        <w:rPr>
          <w:b/>
          <w:sz w:val="28"/>
          <w:szCs w:val="28"/>
        </w:rPr>
        <w:t>МЕДИКО-ПРОФИЛАКТИЧЕСКАЯ ПОМОЩЬ ПАЦИЕНТАМ С ХРОНИЧЕСКОЙ СЕРДЕЧНОЙ НЕДОСТАТОЧНОСТИ НА УРОВНЕ ПЕРВИЧНОЙ МЕДИКО-САНИТАРНОЙ ПОМОЩИ</w:t>
      </w:r>
    </w:p>
    <w:p w14:paraId="41C0423D" w14:textId="77777777" w:rsidR="00CF5C5C" w:rsidRPr="00FF7DE8" w:rsidRDefault="00CF5C5C" w:rsidP="00CF5C5C">
      <w:pPr>
        <w:pStyle w:val="ae"/>
        <w:ind w:left="927" w:right="-1"/>
        <w:rPr>
          <w:b/>
        </w:rPr>
      </w:pPr>
    </w:p>
    <w:p w14:paraId="07B9F4DB" w14:textId="2739829D" w:rsidR="00B1488A" w:rsidRPr="0070606F" w:rsidRDefault="007D48EE" w:rsidP="004A6CEC">
      <w:pPr>
        <w:pStyle w:val="ae"/>
        <w:numPr>
          <w:ilvl w:val="1"/>
          <w:numId w:val="39"/>
        </w:numPr>
        <w:ind w:left="0" w:right="-1" w:firstLine="567"/>
        <w:rPr>
          <w:b/>
          <w:sz w:val="28"/>
          <w:szCs w:val="28"/>
        </w:rPr>
      </w:pPr>
      <w:r>
        <w:rPr>
          <w:b/>
          <w:sz w:val="28"/>
          <w:szCs w:val="28"/>
        </w:rPr>
        <w:t xml:space="preserve"> </w:t>
      </w:r>
      <w:r w:rsidR="00B1488A" w:rsidRPr="0070606F">
        <w:rPr>
          <w:b/>
          <w:sz w:val="28"/>
          <w:szCs w:val="28"/>
        </w:rPr>
        <w:t xml:space="preserve">Изучение существующей практики оказания реабилитационной помощи пациентам с хронической сердечной недостаточностью на примере первичной медико-санитарной помощи </w:t>
      </w:r>
      <w:r w:rsidR="001C1419" w:rsidRPr="0070606F">
        <w:rPr>
          <w:b/>
          <w:sz w:val="28"/>
          <w:szCs w:val="28"/>
        </w:rPr>
        <w:t>г. Алматы</w:t>
      </w:r>
      <w:r>
        <w:rPr>
          <w:b/>
          <w:sz w:val="28"/>
          <w:szCs w:val="28"/>
        </w:rPr>
        <w:t>.</w:t>
      </w:r>
    </w:p>
    <w:p w14:paraId="03F32F1C" w14:textId="77777777" w:rsidR="00B1488A" w:rsidRPr="0070606F" w:rsidRDefault="00B1488A" w:rsidP="00B1488A">
      <w:pPr>
        <w:pStyle w:val="ae"/>
        <w:ind w:left="1287" w:right="-1"/>
        <w:rPr>
          <w:bCs/>
          <w:sz w:val="28"/>
          <w:szCs w:val="28"/>
        </w:rPr>
      </w:pPr>
    </w:p>
    <w:p w14:paraId="7905854D" w14:textId="77777777" w:rsidR="00052694" w:rsidRDefault="0032507B" w:rsidP="00052694">
      <w:pPr>
        <w:pStyle w:val="ae"/>
        <w:ind w:left="0" w:right="-1" w:firstLine="567"/>
        <w:rPr>
          <w:bCs/>
          <w:sz w:val="28"/>
          <w:szCs w:val="28"/>
        </w:rPr>
      </w:pPr>
      <w:r w:rsidRPr="0070606F">
        <w:rPr>
          <w:bCs/>
          <w:sz w:val="28"/>
          <w:szCs w:val="28"/>
        </w:rPr>
        <w:t>С целью изучения существующей практики реабилитации пациент</w:t>
      </w:r>
      <w:r w:rsidR="0084140D">
        <w:rPr>
          <w:bCs/>
          <w:sz w:val="28"/>
          <w:szCs w:val="28"/>
        </w:rPr>
        <w:t>ов</w:t>
      </w:r>
      <w:r w:rsidRPr="0070606F">
        <w:rPr>
          <w:bCs/>
          <w:sz w:val="28"/>
          <w:szCs w:val="28"/>
        </w:rPr>
        <w:t xml:space="preserve"> с ХСН, </w:t>
      </w:r>
      <w:r w:rsidR="0084140D">
        <w:rPr>
          <w:bCs/>
          <w:sz w:val="28"/>
          <w:szCs w:val="28"/>
        </w:rPr>
        <w:t>был проведен анализ работы одной из поликлиник г. А</w:t>
      </w:r>
      <w:r w:rsidRPr="0070606F">
        <w:rPr>
          <w:bCs/>
          <w:sz w:val="28"/>
          <w:szCs w:val="28"/>
        </w:rPr>
        <w:t>лматы</w:t>
      </w:r>
      <w:r w:rsidR="0084140D">
        <w:rPr>
          <w:bCs/>
          <w:sz w:val="28"/>
          <w:szCs w:val="28"/>
        </w:rPr>
        <w:t xml:space="preserve">, обслуживающий </w:t>
      </w:r>
      <w:r w:rsidRPr="0070606F">
        <w:rPr>
          <w:bCs/>
          <w:sz w:val="28"/>
          <w:szCs w:val="28"/>
        </w:rPr>
        <w:t xml:space="preserve">60000 </w:t>
      </w:r>
      <w:r w:rsidR="0084140D">
        <w:rPr>
          <w:bCs/>
          <w:sz w:val="28"/>
          <w:szCs w:val="28"/>
        </w:rPr>
        <w:t>человек</w:t>
      </w:r>
      <w:r w:rsidRPr="0070606F">
        <w:rPr>
          <w:bCs/>
          <w:sz w:val="28"/>
          <w:szCs w:val="28"/>
        </w:rPr>
        <w:t xml:space="preserve">. </w:t>
      </w:r>
      <w:r w:rsidR="0084140D" w:rsidRPr="0084140D">
        <w:rPr>
          <w:bCs/>
          <w:sz w:val="28"/>
          <w:szCs w:val="28"/>
        </w:rPr>
        <w:t>Структура данной поликлиники включает следующие подразделения: центры семейного здоровья, клинико-диагностическое отделение, акушерско-гинекологическое отделение (женская консультация), хирургическое отделение, дневной стационар, служба поддержки пациента и внутренней экспертизы, а также молодежный центр здоровья и психо-социальная помощь.</w:t>
      </w:r>
      <w:r w:rsidR="0084140D">
        <w:rPr>
          <w:bCs/>
          <w:sz w:val="28"/>
          <w:szCs w:val="28"/>
        </w:rPr>
        <w:t xml:space="preserve"> </w:t>
      </w:r>
    </w:p>
    <w:p w14:paraId="1AF96EE2" w14:textId="4EA05C66" w:rsidR="00052694" w:rsidRDefault="00052694" w:rsidP="00052694">
      <w:pPr>
        <w:pStyle w:val="ae"/>
        <w:ind w:left="0" w:right="-1" w:firstLine="567"/>
        <w:rPr>
          <w:bCs/>
          <w:sz w:val="28"/>
          <w:szCs w:val="28"/>
        </w:rPr>
      </w:pPr>
      <w:r w:rsidRPr="00052694">
        <w:rPr>
          <w:bCs/>
          <w:sz w:val="28"/>
          <w:szCs w:val="28"/>
        </w:rPr>
        <w:t>С 2013 года в Казахстане введен регулирующий документ, который требует вовлечения психологов и социальных работников на каждые 10 000 человек, что предполагает их участие в командной работе участковой службы. Для оценки проводимой реабилитации пациентов с ХСН был проведен опрос среди пяти сотрудников поликлиники, в результате которого были выявлены следующие проблемы:</w:t>
      </w:r>
    </w:p>
    <w:p w14:paraId="7EE9D406" w14:textId="7D9D3F34" w:rsidR="00FE3D73" w:rsidRPr="0070606F" w:rsidRDefault="00FE3D73" w:rsidP="004A6CEC">
      <w:pPr>
        <w:pStyle w:val="ae"/>
        <w:numPr>
          <w:ilvl w:val="0"/>
          <w:numId w:val="28"/>
        </w:numPr>
        <w:ind w:left="0" w:right="-1" w:firstLine="0"/>
        <w:rPr>
          <w:bCs/>
          <w:sz w:val="28"/>
          <w:szCs w:val="28"/>
        </w:rPr>
      </w:pPr>
      <w:r w:rsidRPr="0070606F">
        <w:rPr>
          <w:bCs/>
          <w:sz w:val="28"/>
          <w:szCs w:val="28"/>
        </w:rPr>
        <w:t xml:space="preserve">отсутствие индивидуальных программ реабилитации </w:t>
      </w:r>
      <w:r w:rsidR="00052694">
        <w:rPr>
          <w:bCs/>
          <w:sz w:val="28"/>
          <w:szCs w:val="28"/>
        </w:rPr>
        <w:t xml:space="preserve">для </w:t>
      </w:r>
      <w:r w:rsidRPr="0070606F">
        <w:rPr>
          <w:bCs/>
          <w:sz w:val="28"/>
          <w:szCs w:val="28"/>
        </w:rPr>
        <w:t>пациентов с ХСН;</w:t>
      </w:r>
    </w:p>
    <w:p w14:paraId="6B77D759" w14:textId="22311D31" w:rsidR="00FE3D73" w:rsidRPr="0070606F" w:rsidRDefault="00FE3D73" w:rsidP="004A6CEC">
      <w:pPr>
        <w:pStyle w:val="ae"/>
        <w:numPr>
          <w:ilvl w:val="0"/>
          <w:numId w:val="28"/>
        </w:numPr>
        <w:ind w:left="0" w:right="-1" w:firstLine="0"/>
        <w:rPr>
          <w:bCs/>
          <w:sz w:val="28"/>
          <w:szCs w:val="28"/>
        </w:rPr>
      </w:pPr>
      <w:r w:rsidRPr="0070606F">
        <w:rPr>
          <w:bCs/>
          <w:sz w:val="28"/>
          <w:szCs w:val="28"/>
        </w:rPr>
        <w:t>отсутствие программы обучающих мероприятий, что приводит к хаотично</w:t>
      </w:r>
      <w:r w:rsidR="00052694">
        <w:rPr>
          <w:bCs/>
          <w:sz w:val="28"/>
          <w:szCs w:val="28"/>
        </w:rPr>
        <w:t>му предоставлению информации пациентам</w:t>
      </w:r>
      <w:r w:rsidRPr="0070606F">
        <w:rPr>
          <w:bCs/>
          <w:sz w:val="28"/>
          <w:szCs w:val="28"/>
        </w:rPr>
        <w:t xml:space="preserve"> и </w:t>
      </w:r>
      <w:r w:rsidR="00052694">
        <w:rPr>
          <w:bCs/>
          <w:sz w:val="28"/>
          <w:szCs w:val="28"/>
        </w:rPr>
        <w:t xml:space="preserve">отсутствию </w:t>
      </w:r>
      <w:r w:rsidRPr="0070606F">
        <w:rPr>
          <w:bCs/>
          <w:sz w:val="28"/>
          <w:szCs w:val="28"/>
        </w:rPr>
        <w:t>мониторинг</w:t>
      </w:r>
      <w:r w:rsidR="00052694">
        <w:rPr>
          <w:bCs/>
          <w:sz w:val="28"/>
          <w:szCs w:val="28"/>
        </w:rPr>
        <w:t xml:space="preserve">а усвоения этой </w:t>
      </w:r>
      <w:r w:rsidRPr="0070606F">
        <w:rPr>
          <w:bCs/>
          <w:sz w:val="28"/>
          <w:szCs w:val="28"/>
        </w:rPr>
        <w:t>информации;</w:t>
      </w:r>
    </w:p>
    <w:p w14:paraId="6F8D6432" w14:textId="6330C9C2" w:rsidR="00FE3D73" w:rsidRPr="0070606F" w:rsidRDefault="00052694" w:rsidP="004A6CEC">
      <w:pPr>
        <w:pStyle w:val="ae"/>
        <w:numPr>
          <w:ilvl w:val="0"/>
          <w:numId w:val="28"/>
        </w:numPr>
        <w:ind w:left="0" w:right="-1" w:firstLine="0"/>
        <w:rPr>
          <w:bCs/>
          <w:sz w:val="28"/>
          <w:szCs w:val="28"/>
        </w:rPr>
      </w:pPr>
      <w:r w:rsidRPr="0070606F">
        <w:rPr>
          <w:bCs/>
          <w:sz w:val="28"/>
          <w:szCs w:val="28"/>
        </w:rPr>
        <w:t xml:space="preserve">отсутствие </w:t>
      </w:r>
      <w:r>
        <w:rPr>
          <w:bCs/>
          <w:sz w:val="28"/>
          <w:szCs w:val="28"/>
        </w:rPr>
        <w:t xml:space="preserve">психологической поддержки </w:t>
      </w:r>
      <w:r w:rsidR="00FE3D73" w:rsidRPr="0070606F">
        <w:rPr>
          <w:bCs/>
          <w:sz w:val="28"/>
          <w:szCs w:val="28"/>
        </w:rPr>
        <w:t>пациент</w:t>
      </w:r>
      <w:r>
        <w:rPr>
          <w:bCs/>
          <w:sz w:val="28"/>
          <w:szCs w:val="28"/>
        </w:rPr>
        <w:t>ов со стороны п</w:t>
      </w:r>
      <w:r w:rsidR="00FE3D73" w:rsidRPr="0070606F">
        <w:rPr>
          <w:bCs/>
          <w:sz w:val="28"/>
          <w:szCs w:val="28"/>
        </w:rPr>
        <w:t>сихологов;</w:t>
      </w:r>
    </w:p>
    <w:p w14:paraId="5D390B92" w14:textId="77777777" w:rsidR="00216339" w:rsidRPr="00216339" w:rsidRDefault="00052694" w:rsidP="004A6CEC">
      <w:pPr>
        <w:pStyle w:val="ae"/>
        <w:numPr>
          <w:ilvl w:val="0"/>
          <w:numId w:val="28"/>
        </w:numPr>
        <w:ind w:left="0" w:right="-1" w:firstLine="0"/>
        <w:rPr>
          <w:bCs/>
          <w:sz w:val="28"/>
          <w:szCs w:val="28"/>
        </w:rPr>
      </w:pPr>
      <w:r w:rsidRPr="00052694">
        <w:rPr>
          <w:bCs/>
          <w:sz w:val="28"/>
          <w:szCs w:val="28"/>
        </w:rPr>
        <w:t xml:space="preserve">специалисты, такие как медсестры и другие сотрудники, не проходили целенаправленного обучения по вопросам питания пациентов с ХСН и других хронических заболеваний, а также консультирования по физической активности; они лишь были </w:t>
      </w:r>
      <w:r w:rsidRPr="00216339">
        <w:rPr>
          <w:bCs/>
          <w:sz w:val="28"/>
          <w:szCs w:val="28"/>
        </w:rPr>
        <w:t>осведомлены о 6-минутном тесте.</w:t>
      </w:r>
    </w:p>
    <w:p w14:paraId="1532D5C2" w14:textId="62FA6081" w:rsidR="00216339" w:rsidRPr="00216339" w:rsidRDefault="00216339" w:rsidP="00216339">
      <w:pPr>
        <w:pStyle w:val="ae"/>
        <w:ind w:left="0" w:right="-1" w:firstLine="567"/>
        <w:rPr>
          <w:bCs/>
          <w:sz w:val="28"/>
          <w:szCs w:val="28"/>
        </w:rPr>
      </w:pPr>
      <w:r w:rsidRPr="00216339">
        <w:rPr>
          <w:sz w:val="28"/>
          <w:szCs w:val="28"/>
        </w:rPr>
        <w:t>В целом, медицинские сотрудники поликлиники продемонстрировали общее понимание принципов ведения пациентов с ХСН, однако отсутствовал систематический подход к реабилитации данных пациентов. Сравнивая текущую ситуацию с международной практикой, изложенной в первой главе, можно отметить, что на уровне первичной медико-санитарной помощи (ПМСП) проводится недостаточно мероприятий по реабилитации пациентов с ХСН. Однако имеющиеся ресурсы, включая медицинский персонал, позволяют расширить их функции при условии надлежащей организации и подготовки инфраструктуры ПМСП. Ряд функций, таких как консультирование по вопросам питания, организация физической активности и борьба с факторами риска, могут быть делегированы медицинским сестрам. Психологическая поддержка может быть организована через вовлечение психологов, обладающих необходимой компетенцией или прошедших специальное обучение.</w:t>
      </w:r>
    </w:p>
    <w:p w14:paraId="299F4F10" w14:textId="77777777" w:rsidR="00B1488A" w:rsidRPr="00216339" w:rsidRDefault="00B1488A" w:rsidP="00B1488A">
      <w:pPr>
        <w:pStyle w:val="ae"/>
        <w:ind w:left="1287" w:right="-1"/>
        <w:rPr>
          <w:b/>
          <w:sz w:val="28"/>
          <w:szCs w:val="28"/>
        </w:rPr>
      </w:pPr>
    </w:p>
    <w:p w14:paraId="5FA8ED68" w14:textId="53945449" w:rsidR="00CF5C5C" w:rsidRPr="00FF7DE8" w:rsidRDefault="007D48EE" w:rsidP="004A6CEC">
      <w:pPr>
        <w:pStyle w:val="ae"/>
        <w:numPr>
          <w:ilvl w:val="1"/>
          <w:numId w:val="39"/>
        </w:numPr>
        <w:ind w:left="0" w:right="-1" w:firstLine="567"/>
        <w:rPr>
          <w:b/>
          <w:sz w:val="28"/>
          <w:szCs w:val="28"/>
        </w:rPr>
      </w:pPr>
      <w:r>
        <w:rPr>
          <w:b/>
          <w:sz w:val="28"/>
          <w:szCs w:val="28"/>
        </w:rPr>
        <w:t xml:space="preserve"> </w:t>
      </w:r>
      <w:r w:rsidR="00B1488A">
        <w:rPr>
          <w:b/>
          <w:sz w:val="28"/>
          <w:szCs w:val="28"/>
        </w:rPr>
        <w:t>Д</w:t>
      </w:r>
      <w:r w:rsidR="00CF5C5C" w:rsidRPr="00FF7DE8">
        <w:rPr>
          <w:b/>
          <w:sz w:val="28"/>
          <w:szCs w:val="28"/>
        </w:rPr>
        <w:t>инамическое наблюдение пациентов с хрониче</w:t>
      </w:r>
      <w:r w:rsidR="006862C8">
        <w:rPr>
          <w:b/>
          <w:sz w:val="28"/>
          <w:szCs w:val="28"/>
        </w:rPr>
        <w:t>ской сердечной недостаточностью</w:t>
      </w:r>
      <w:r>
        <w:rPr>
          <w:b/>
          <w:sz w:val="28"/>
          <w:szCs w:val="28"/>
        </w:rPr>
        <w:t>.</w:t>
      </w:r>
    </w:p>
    <w:p w14:paraId="52F868A6" w14:textId="7D4DEBFD" w:rsidR="00CF5C5C" w:rsidRDefault="00CF5C5C" w:rsidP="00CF5C5C">
      <w:pPr>
        <w:ind w:right="-1" w:firstLine="567"/>
        <w:rPr>
          <w:sz w:val="28"/>
          <w:szCs w:val="28"/>
        </w:rPr>
      </w:pPr>
      <w:r>
        <w:rPr>
          <w:sz w:val="28"/>
          <w:szCs w:val="28"/>
        </w:rPr>
        <w:t xml:space="preserve">Комплексная помощь пациентам с </w:t>
      </w:r>
      <w:r w:rsidR="000F6DDD">
        <w:rPr>
          <w:sz w:val="28"/>
          <w:szCs w:val="28"/>
        </w:rPr>
        <w:t>Х</w:t>
      </w:r>
      <w:r>
        <w:rPr>
          <w:sz w:val="28"/>
          <w:szCs w:val="28"/>
        </w:rPr>
        <w:t xml:space="preserve">СН должна включать оценку эффективности </w:t>
      </w:r>
      <w:r w:rsidR="000F6DDD">
        <w:rPr>
          <w:sz w:val="28"/>
          <w:szCs w:val="28"/>
        </w:rPr>
        <w:t xml:space="preserve">лечения </w:t>
      </w:r>
      <w:r>
        <w:rPr>
          <w:sz w:val="28"/>
          <w:szCs w:val="28"/>
        </w:rPr>
        <w:t>и</w:t>
      </w:r>
      <w:r w:rsidR="00A70E4E">
        <w:rPr>
          <w:sz w:val="28"/>
          <w:szCs w:val="28"/>
        </w:rPr>
        <w:t xml:space="preserve"> мониторинг,</w:t>
      </w:r>
      <w:r w:rsidR="000F6DDD">
        <w:rPr>
          <w:sz w:val="28"/>
          <w:szCs w:val="28"/>
        </w:rPr>
        <w:t xml:space="preserve"> охватывающий обучение </w:t>
      </w:r>
      <w:bookmarkStart w:id="85" w:name="_Hlk161103974"/>
      <w:r>
        <w:rPr>
          <w:sz w:val="28"/>
          <w:szCs w:val="28"/>
        </w:rPr>
        <w:t xml:space="preserve">пациента, </w:t>
      </w:r>
      <w:r w:rsidR="000F6DDD">
        <w:rPr>
          <w:sz w:val="28"/>
          <w:szCs w:val="28"/>
        </w:rPr>
        <w:t>контроль за приемом и действием</w:t>
      </w:r>
      <w:r w:rsidRPr="00FB322C">
        <w:rPr>
          <w:sz w:val="28"/>
          <w:szCs w:val="28"/>
        </w:rPr>
        <w:t xml:space="preserve"> лекарственных средств, </w:t>
      </w:r>
      <w:r w:rsidR="000F6DDD">
        <w:rPr>
          <w:sz w:val="28"/>
          <w:szCs w:val="28"/>
        </w:rPr>
        <w:t xml:space="preserve">анализ </w:t>
      </w:r>
      <w:r w:rsidRPr="00FB322C">
        <w:rPr>
          <w:sz w:val="28"/>
          <w:szCs w:val="28"/>
        </w:rPr>
        <w:t>причин госпитализаци</w:t>
      </w:r>
      <w:r w:rsidR="000F6DDD">
        <w:rPr>
          <w:sz w:val="28"/>
          <w:szCs w:val="28"/>
        </w:rPr>
        <w:t>й</w:t>
      </w:r>
      <w:r w:rsidRPr="00FB322C">
        <w:rPr>
          <w:sz w:val="28"/>
          <w:szCs w:val="28"/>
        </w:rPr>
        <w:t xml:space="preserve"> и другие</w:t>
      </w:r>
      <w:r w:rsidR="000F6DDD">
        <w:rPr>
          <w:sz w:val="28"/>
          <w:szCs w:val="28"/>
        </w:rPr>
        <w:t xml:space="preserve"> важные</w:t>
      </w:r>
      <w:r w:rsidRPr="00FB322C">
        <w:rPr>
          <w:sz w:val="28"/>
          <w:szCs w:val="28"/>
        </w:rPr>
        <w:t xml:space="preserve"> аспекты. </w:t>
      </w:r>
      <w:bookmarkEnd w:id="85"/>
      <w:r w:rsidR="000F6DDD">
        <w:rPr>
          <w:sz w:val="28"/>
          <w:szCs w:val="28"/>
        </w:rPr>
        <w:t xml:space="preserve">Согласно результатам </w:t>
      </w:r>
      <w:r w:rsidRPr="00FB322C">
        <w:rPr>
          <w:sz w:val="28"/>
          <w:szCs w:val="28"/>
        </w:rPr>
        <w:t>проведенного опроса</w:t>
      </w:r>
      <w:r w:rsidR="000F6DDD">
        <w:rPr>
          <w:sz w:val="28"/>
          <w:szCs w:val="28"/>
        </w:rPr>
        <w:t xml:space="preserve"> среди</w:t>
      </w:r>
      <w:r w:rsidRPr="00FB322C">
        <w:rPr>
          <w:sz w:val="28"/>
          <w:szCs w:val="28"/>
        </w:rPr>
        <w:t xml:space="preserve"> ВОП и терапевтов </w:t>
      </w:r>
      <w:r w:rsidR="000F6DDD">
        <w:rPr>
          <w:sz w:val="28"/>
          <w:szCs w:val="28"/>
        </w:rPr>
        <w:t>была</w:t>
      </w:r>
      <w:r w:rsidRPr="00FB322C">
        <w:rPr>
          <w:sz w:val="28"/>
          <w:szCs w:val="28"/>
        </w:rPr>
        <w:t xml:space="preserve"> выявлен</w:t>
      </w:r>
      <w:r w:rsidR="000F6DDD">
        <w:rPr>
          <w:sz w:val="28"/>
          <w:szCs w:val="28"/>
        </w:rPr>
        <w:t xml:space="preserve">а возрастная </w:t>
      </w:r>
      <w:r w:rsidR="00162B0C">
        <w:rPr>
          <w:sz w:val="28"/>
          <w:szCs w:val="28"/>
        </w:rPr>
        <w:t xml:space="preserve">зависимость в отношении этиологии ХСН. </w:t>
      </w:r>
      <w:r w:rsidR="00162B0C" w:rsidRPr="00162B0C">
        <w:rPr>
          <w:sz w:val="28"/>
          <w:szCs w:val="28"/>
        </w:rPr>
        <w:t>Врачи в возрасте от 31 до 50 лет в 100% случаев связывают развитие ХСН у своих пациентов с ишемической болезнью сердца (ИБС), в то время как среди врачей возрастной группы 20-30 лет этот показатель составляет 33,7%, а в возрастной группе старше 50 лет — 65,1%, при этом они диагностируют смешанную форму заболевания, включающую как систолическую, так и диастолическую дисфункцию. Кроме того, 16,3% респондентов молодого возраста (20-30 лет) сообщили о незнании этиологии ХСН у своих пациентов (Таблица 13).</w:t>
      </w:r>
    </w:p>
    <w:p w14:paraId="1ED382BF" w14:textId="77777777" w:rsidR="00CF5C5C" w:rsidRDefault="00CF5C5C" w:rsidP="00CF5C5C">
      <w:pPr>
        <w:ind w:right="-1"/>
        <w:rPr>
          <w:sz w:val="28"/>
          <w:szCs w:val="28"/>
        </w:rPr>
      </w:pPr>
    </w:p>
    <w:p w14:paraId="334B9614" w14:textId="77777777" w:rsidR="00CF5C5C" w:rsidRPr="00E649A4" w:rsidRDefault="00CF5C5C" w:rsidP="00CF5C5C">
      <w:pPr>
        <w:ind w:right="-1"/>
        <w:rPr>
          <w:sz w:val="28"/>
          <w:szCs w:val="28"/>
        </w:rPr>
      </w:pPr>
      <w:r>
        <w:rPr>
          <w:sz w:val="28"/>
          <w:szCs w:val="28"/>
        </w:rPr>
        <w:t xml:space="preserve">Таблица </w:t>
      </w:r>
      <w:r w:rsidR="00320E9E">
        <w:rPr>
          <w:sz w:val="28"/>
          <w:szCs w:val="28"/>
        </w:rPr>
        <w:t>13</w:t>
      </w:r>
      <w:r w:rsidR="00CA6FE1">
        <w:rPr>
          <w:sz w:val="28"/>
          <w:szCs w:val="28"/>
        </w:rPr>
        <w:t>–</w:t>
      </w:r>
      <w:r w:rsidRPr="00E649A4">
        <w:rPr>
          <w:sz w:val="28"/>
          <w:szCs w:val="28"/>
        </w:rPr>
        <w:t>Знание врачей этиологии ХСН у своих пациентов</w:t>
      </w:r>
    </w:p>
    <w:tbl>
      <w:tblPr>
        <w:tblW w:w="9497" w:type="dxa"/>
        <w:tblInd w:w="-5" w:type="dxa"/>
        <w:tblLayout w:type="fixed"/>
        <w:tblLook w:val="04A0" w:firstRow="1" w:lastRow="0" w:firstColumn="1" w:lastColumn="0" w:noHBand="0" w:noVBand="1"/>
      </w:tblPr>
      <w:tblGrid>
        <w:gridCol w:w="1843"/>
        <w:gridCol w:w="679"/>
        <w:gridCol w:w="880"/>
        <w:gridCol w:w="709"/>
        <w:gridCol w:w="1134"/>
        <w:gridCol w:w="671"/>
        <w:gridCol w:w="1030"/>
        <w:gridCol w:w="671"/>
        <w:gridCol w:w="1030"/>
        <w:gridCol w:w="850"/>
      </w:tblGrid>
      <w:tr w:rsidR="00CF5C5C" w:rsidRPr="0022046D" w14:paraId="5816B482" w14:textId="77777777" w:rsidTr="00202DCF">
        <w:trPr>
          <w:trHeight w:val="319"/>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75C95C0C" w14:textId="77777777" w:rsidR="00CF5C5C" w:rsidRPr="0022046D" w:rsidRDefault="00CF5C5C" w:rsidP="00202DCF">
            <w:pPr>
              <w:ind w:right="-1"/>
              <w:jc w:val="center"/>
              <w:rPr>
                <w:b/>
              </w:rPr>
            </w:pPr>
            <w:r w:rsidRPr="0022046D">
              <w:rPr>
                <w:b/>
                <w:sz w:val="22"/>
                <w:szCs w:val="22"/>
              </w:rPr>
              <w:t>Варианты ответов</w:t>
            </w:r>
          </w:p>
        </w:tc>
        <w:tc>
          <w:tcPr>
            <w:tcW w:w="6804" w:type="dxa"/>
            <w:gridSpan w:val="8"/>
            <w:tcBorders>
              <w:top w:val="single" w:sz="4" w:space="0" w:color="auto"/>
              <w:left w:val="nil"/>
              <w:bottom w:val="single" w:sz="4" w:space="0" w:color="auto"/>
              <w:right w:val="single" w:sz="4" w:space="0" w:color="auto"/>
            </w:tcBorders>
            <w:shd w:val="clear" w:color="auto" w:fill="auto"/>
            <w:hideMark/>
          </w:tcPr>
          <w:p w14:paraId="48DD2FF2" w14:textId="77777777" w:rsidR="00CF5C5C" w:rsidRPr="0022046D" w:rsidRDefault="00CF5C5C" w:rsidP="00202DCF">
            <w:pPr>
              <w:ind w:right="-1" w:firstLine="567"/>
              <w:jc w:val="center"/>
              <w:rPr>
                <w:b/>
              </w:rPr>
            </w:pPr>
            <w:r w:rsidRPr="0022046D">
              <w:rPr>
                <w:b/>
                <w:sz w:val="22"/>
                <w:szCs w:val="22"/>
              </w:rPr>
              <w:t>Возраст врачей</w:t>
            </w:r>
          </w:p>
        </w:tc>
        <w:tc>
          <w:tcPr>
            <w:tcW w:w="850" w:type="dxa"/>
            <w:tcBorders>
              <w:top w:val="single" w:sz="4" w:space="0" w:color="auto"/>
              <w:left w:val="single" w:sz="4" w:space="0" w:color="auto"/>
              <w:right w:val="single" w:sz="4" w:space="0" w:color="auto"/>
            </w:tcBorders>
            <w:shd w:val="clear" w:color="auto" w:fill="auto"/>
            <w:noWrap/>
            <w:hideMark/>
          </w:tcPr>
          <w:p w14:paraId="68852CDB" w14:textId="77777777" w:rsidR="00CF5C5C" w:rsidRPr="0022046D" w:rsidRDefault="00CF5C5C" w:rsidP="00202DCF">
            <w:pPr>
              <w:ind w:right="-1"/>
              <w:jc w:val="center"/>
              <w:rPr>
                <w:b/>
              </w:rPr>
            </w:pPr>
            <w:r w:rsidRPr="0022046D">
              <w:rPr>
                <w:b/>
                <w:sz w:val="22"/>
                <w:szCs w:val="22"/>
              </w:rPr>
              <w:t>р</w:t>
            </w:r>
          </w:p>
        </w:tc>
      </w:tr>
      <w:tr w:rsidR="00CF5C5C" w:rsidRPr="0022046D" w14:paraId="6D77E884" w14:textId="77777777" w:rsidTr="00202DCF">
        <w:trPr>
          <w:trHeight w:val="243"/>
        </w:trPr>
        <w:tc>
          <w:tcPr>
            <w:tcW w:w="1843" w:type="dxa"/>
            <w:vMerge/>
            <w:tcBorders>
              <w:top w:val="single" w:sz="4" w:space="0" w:color="auto"/>
              <w:left w:val="single" w:sz="4" w:space="0" w:color="auto"/>
              <w:bottom w:val="single" w:sz="4" w:space="0" w:color="auto"/>
              <w:right w:val="single" w:sz="4" w:space="0" w:color="auto"/>
            </w:tcBorders>
            <w:vAlign w:val="center"/>
          </w:tcPr>
          <w:p w14:paraId="7A17CF17" w14:textId="77777777" w:rsidR="00CF5C5C" w:rsidRPr="0022046D" w:rsidRDefault="00CF5C5C" w:rsidP="00202DCF">
            <w:pPr>
              <w:ind w:right="-1" w:firstLine="567"/>
              <w:rPr>
                <w:b/>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E70ACD3" w14:textId="77777777" w:rsidR="00CF5C5C" w:rsidRPr="0022046D" w:rsidRDefault="00CF5C5C" w:rsidP="00202DCF">
            <w:pPr>
              <w:ind w:right="-1"/>
              <w:jc w:val="center"/>
              <w:rPr>
                <w:b/>
              </w:rPr>
            </w:pPr>
            <w:r w:rsidRPr="0022046D">
              <w:rPr>
                <w:b/>
                <w:sz w:val="22"/>
                <w:szCs w:val="22"/>
              </w:rPr>
              <w:t>20-30</w:t>
            </w:r>
          </w:p>
        </w:tc>
        <w:tc>
          <w:tcPr>
            <w:tcW w:w="1843" w:type="dxa"/>
            <w:gridSpan w:val="2"/>
            <w:tcBorders>
              <w:top w:val="single" w:sz="4" w:space="0" w:color="auto"/>
              <w:left w:val="nil"/>
              <w:bottom w:val="single" w:sz="4" w:space="0" w:color="auto"/>
              <w:right w:val="single" w:sz="4" w:space="0" w:color="auto"/>
            </w:tcBorders>
            <w:shd w:val="clear" w:color="auto" w:fill="auto"/>
            <w:hideMark/>
          </w:tcPr>
          <w:p w14:paraId="43A30414" w14:textId="77777777" w:rsidR="00CF5C5C" w:rsidRPr="0022046D" w:rsidRDefault="00CF5C5C" w:rsidP="00202DCF">
            <w:pPr>
              <w:ind w:right="-1"/>
              <w:jc w:val="center"/>
              <w:rPr>
                <w:b/>
              </w:rPr>
            </w:pPr>
            <w:r w:rsidRPr="0022046D">
              <w:rPr>
                <w:b/>
                <w:sz w:val="22"/>
                <w:szCs w:val="22"/>
              </w:rPr>
              <w:t>31-40</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FE03C9E" w14:textId="77777777" w:rsidR="00CF5C5C" w:rsidRPr="0022046D" w:rsidRDefault="00CF5C5C" w:rsidP="00202DCF">
            <w:pPr>
              <w:ind w:right="-1"/>
              <w:jc w:val="center"/>
              <w:rPr>
                <w:b/>
              </w:rPr>
            </w:pPr>
            <w:r w:rsidRPr="0022046D">
              <w:rPr>
                <w:b/>
                <w:sz w:val="22"/>
                <w:szCs w:val="22"/>
              </w:rPr>
              <w:t>41-50</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388272EF" w14:textId="77777777" w:rsidR="00CF5C5C" w:rsidRPr="0022046D" w:rsidRDefault="00CF5C5C" w:rsidP="00202DCF">
            <w:pPr>
              <w:ind w:right="-1"/>
              <w:jc w:val="center"/>
              <w:rPr>
                <w:b/>
              </w:rPr>
            </w:pPr>
            <w:r w:rsidRPr="0022046D">
              <w:rPr>
                <w:b/>
                <w:sz w:val="22"/>
                <w:szCs w:val="22"/>
              </w:rPr>
              <w:t>Старше 51</w:t>
            </w:r>
          </w:p>
        </w:tc>
        <w:tc>
          <w:tcPr>
            <w:tcW w:w="850" w:type="dxa"/>
            <w:tcBorders>
              <w:left w:val="single" w:sz="4" w:space="0" w:color="auto"/>
              <w:right w:val="single" w:sz="4" w:space="0" w:color="auto"/>
            </w:tcBorders>
            <w:vAlign w:val="center"/>
            <w:hideMark/>
          </w:tcPr>
          <w:p w14:paraId="7F800620" w14:textId="77777777" w:rsidR="00CF5C5C" w:rsidRPr="0022046D" w:rsidRDefault="00CF5C5C" w:rsidP="00202DCF">
            <w:pPr>
              <w:ind w:right="-1" w:firstLine="71"/>
              <w:rPr>
                <w:b/>
              </w:rPr>
            </w:pPr>
          </w:p>
        </w:tc>
      </w:tr>
      <w:tr w:rsidR="00CF5C5C" w:rsidRPr="0022046D" w14:paraId="3F15172E" w14:textId="77777777" w:rsidTr="00202DCF">
        <w:trPr>
          <w:trHeight w:val="258"/>
        </w:trPr>
        <w:tc>
          <w:tcPr>
            <w:tcW w:w="1843" w:type="dxa"/>
            <w:vMerge/>
            <w:tcBorders>
              <w:top w:val="single" w:sz="4" w:space="0" w:color="auto"/>
              <w:left w:val="single" w:sz="4" w:space="0" w:color="auto"/>
              <w:bottom w:val="single" w:sz="4" w:space="0" w:color="auto"/>
              <w:right w:val="single" w:sz="4" w:space="0" w:color="auto"/>
            </w:tcBorders>
            <w:shd w:val="clear" w:color="auto" w:fill="auto"/>
            <w:noWrap/>
            <w:hideMark/>
          </w:tcPr>
          <w:p w14:paraId="2C200990" w14:textId="77777777" w:rsidR="00CF5C5C" w:rsidRPr="0022046D" w:rsidRDefault="00CF5C5C" w:rsidP="00202DCF">
            <w:pPr>
              <w:ind w:right="-1" w:firstLine="567"/>
              <w:rPr>
                <w:b/>
              </w:rPr>
            </w:pPr>
          </w:p>
        </w:tc>
        <w:tc>
          <w:tcPr>
            <w:tcW w:w="679" w:type="dxa"/>
            <w:tcBorders>
              <w:top w:val="single" w:sz="4" w:space="0" w:color="auto"/>
              <w:left w:val="nil"/>
              <w:bottom w:val="single" w:sz="4" w:space="0" w:color="auto"/>
              <w:right w:val="single" w:sz="4" w:space="0" w:color="auto"/>
            </w:tcBorders>
            <w:shd w:val="clear" w:color="auto" w:fill="auto"/>
            <w:hideMark/>
          </w:tcPr>
          <w:p w14:paraId="641BABA8" w14:textId="77777777" w:rsidR="00CF5C5C" w:rsidRPr="00172BF6" w:rsidRDefault="00CF5C5C" w:rsidP="00202DCF">
            <w:pPr>
              <w:ind w:right="-1"/>
              <w:jc w:val="center"/>
              <w:rPr>
                <w:b/>
                <w:sz w:val="20"/>
                <w:szCs w:val="20"/>
              </w:rPr>
            </w:pPr>
            <w:r w:rsidRPr="00172BF6">
              <w:rPr>
                <w:b/>
                <w:sz w:val="20"/>
                <w:szCs w:val="20"/>
              </w:rPr>
              <w:t>Абс.</w:t>
            </w:r>
          </w:p>
        </w:tc>
        <w:tc>
          <w:tcPr>
            <w:tcW w:w="880" w:type="dxa"/>
            <w:tcBorders>
              <w:top w:val="single" w:sz="4" w:space="0" w:color="auto"/>
              <w:left w:val="nil"/>
              <w:bottom w:val="single" w:sz="4" w:space="0" w:color="auto"/>
              <w:right w:val="single" w:sz="4" w:space="0" w:color="auto"/>
            </w:tcBorders>
            <w:shd w:val="clear" w:color="auto" w:fill="auto"/>
            <w:hideMark/>
          </w:tcPr>
          <w:p w14:paraId="14953DC6" w14:textId="77777777" w:rsidR="00CF5C5C" w:rsidRPr="00172BF6" w:rsidRDefault="00CF5C5C" w:rsidP="00202DCF">
            <w:pPr>
              <w:ind w:right="-1"/>
              <w:jc w:val="center"/>
              <w:rPr>
                <w:b/>
                <w:sz w:val="20"/>
                <w:szCs w:val="20"/>
              </w:rPr>
            </w:pPr>
            <w:r w:rsidRPr="00172BF6">
              <w:rPr>
                <w:b/>
                <w:sz w:val="20"/>
                <w:szCs w:val="20"/>
              </w:rPr>
              <w:t>%</w:t>
            </w:r>
          </w:p>
        </w:tc>
        <w:tc>
          <w:tcPr>
            <w:tcW w:w="709" w:type="dxa"/>
            <w:tcBorders>
              <w:top w:val="single" w:sz="4" w:space="0" w:color="auto"/>
              <w:left w:val="nil"/>
              <w:bottom w:val="single" w:sz="4" w:space="0" w:color="auto"/>
              <w:right w:val="single" w:sz="4" w:space="0" w:color="auto"/>
            </w:tcBorders>
            <w:shd w:val="clear" w:color="auto" w:fill="auto"/>
            <w:hideMark/>
          </w:tcPr>
          <w:p w14:paraId="3C6FA46E" w14:textId="77777777" w:rsidR="00CF5C5C" w:rsidRPr="00172BF6" w:rsidRDefault="00CF5C5C" w:rsidP="00202DCF">
            <w:pPr>
              <w:ind w:right="-1" w:firstLine="71"/>
              <w:jc w:val="center"/>
              <w:rPr>
                <w:b/>
                <w:sz w:val="20"/>
                <w:szCs w:val="20"/>
              </w:rPr>
            </w:pPr>
            <w:r w:rsidRPr="00172BF6">
              <w:rPr>
                <w:b/>
                <w:sz w:val="20"/>
                <w:szCs w:val="20"/>
              </w:rPr>
              <w:t>Абс.</w:t>
            </w:r>
          </w:p>
        </w:tc>
        <w:tc>
          <w:tcPr>
            <w:tcW w:w="1134" w:type="dxa"/>
            <w:tcBorders>
              <w:top w:val="single" w:sz="4" w:space="0" w:color="auto"/>
              <w:left w:val="nil"/>
              <w:bottom w:val="single" w:sz="4" w:space="0" w:color="auto"/>
              <w:right w:val="single" w:sz="4" w:space="0" w:color="auto"/>
            </w:tcBorders>
            <w:shd w:val="clear" w:color="auto" w:fill="auto"/>
            <w:hideMark/>
          </w:tcPr>
          <w:p w14:paraId="2203DF16" w14:textId="77777777" w:rsidR="00CF5C5C" w:rsidRPr="00172BF6" w:rsidRDefault="00CF5C5C" w:rsidP="00202DCF">
            <w:pPr>
              <w:ind w:right="-1" w:firstLine="71"/>
              <w:jc w:val="center"/>
              <w:rPr>
                <w:b/>
                <w:sz w:val="20"/>
                <w:szCs w:val="20"/>
              </w:rPr>
            </w:pPr>
            <w:r w:rsidRPr="00172BF6">
              <w:rPr>
                <w:b/>
                <w:sz w:val="20"/>
                <w:szCs w:val="20"/>
              </w:rPr>
              <w:t>%</w:t>
            </w:r>
          </w:p>
        </w:tc>
        <w:tc>
          <w:tcPr>
            <w:tcW w:w="671" w:type="dxa"/>
            <w:tcBorders>
              <w:top w:val="single" w:sz="4" w:space="0" w:color="auto"/>
              <w:left w:val="nil"/>
              <w:bottom w:val="single" w:sz="4" w:space="0" w:color="auto"/>
              <w:right w:val="single" w:sz="4" w:space="0" w:color="auto"/>
            </w:tcBorders>
            <w:shd w:val="clear" w:color="auto" w:fill="auto"/>
            <w:hideMark/>
          </w:tcPr>
          <w:p w14:paraId="099221A4" w14:textId="77777777" w:rsidR="00CF5C5C" w:rsidRPr="00172BF6" w:rsidRDefault="00CF5C5C" w:rsidP="00202DCF">
            <w:pPr>
              <w:ind w:right="-1" w:firstLine="71"/>
              <w:jc w:val="center"/>
              <w:rPr>
                <w:b/>
                <w:sz w:val="20"/>
                <w:szCs w:val="20"/>
              </w:rPr>
            </w:pPr>
            <w:r w:rsidRPr="00172BF6">
              <w:rPr>
                <w:b/>
                <w:sz w:val="20"/>
                <w:szCs w:val="20"/>
              </w:rPr>
              <w:t>Абс.</w:t>
            </w:r>
          </w:p>
        </w:tc>
        <w:tc>
          <w:tcPr>
            <w:tcW w:w="1030" w:type="dxa"/>
            <w:tcBorders>
              <w:top w:val="single" w:sz="4" w:space="0" w:color="auto"/>
              <w:left w:val="nil"/>
              <w:bottom w:val="single" w:sz="4" w:space="0" w:color="auto"/>
              <w:right w:val="single" w:sz="4" w:space="0" w:color="auto"/>
            </w:tcBorders>
            <w:shd w:val="clear" w:color="auto" w:fill="auto"/>
            <w:hideMark/>
          </w:tcPr>
          <w:p w14:paraId="46215177" w14:textId="77777777" w:rsidR="00CF5C5C" w:rsidRPr="00172BF6" w:rsidRDefault="00CF5C5C" w:rsidP="00202DCF">
            <w:pPr>
              <w:ind w:right="-1" w:firstLine="71"/>
              <w:jc w:val="center"/>
              <w:rPr>
                <w:b/>
                <w:sz w:val="20"/>
                <w:szCs w:val="20"/>
              </w:rPr>
            </w:pPr>
            <w:r w:rsidRPr="00172BF6">
              <w:rPr>
                <w:b/>
                <w:sz w:val="20"/>
                <w:szCs w:val="20"/>
              </w:rPr>
              <w:t>%</w:t>
            </w:r>
          </w:p>
        </w:tc>
        <w:tc>
          <w:tcPr>
            <w:tcW w:w="671" w:type="dxa"/>
            <w:tcBorders>
              <w:top w:val="single" w:sz="4" w:space="0" w:color="auto"/>
              <w:left w:val="nil"/>
              <w:bottom w:val="single" w:sz="4" w:space="0" w:color="auto"/>
              <w:right w:val="single" w:sz="4" w:space="0" w:color="auto"/>
            </w:tcBorders>
            <w:shd w:val="clear" w:color="auto" w:fill="auto"/>
            <w:hideMark/>
          </w:tcPr>
          <w:p w14:paraId="073F279D" w14:textId="77777777" w:rsidR="00CF5C5C" w:rsidRPr="00172BF6" w:rsidRDefault="00CF5C5C" w:rsidP="00202DCF">
            <w:pPr>
              <w:ind w:right="-1" w:firstLine="71"/>
              <w:jc w:val="center"/>
              <w:rPr>
                <w:b/>
                <w:sz w:val="20"/>
                <w:szCs w:val="20"/>
              </w:rPr>
            </w:pPr>
            <w:r w:rsidRPr="00172BF6">
              <w:rPr>
                <w:b/>
                <w:sz w:val="20"/>
                <w:szCs w:val="20"/>
              </w:rPr>
              <w:t>Абс.</w:t>
            </w:r>
          </w:p>
        </w:tc>
        <w:tc>
          <w:tcPr>
            <w:tcW w:w="1030" w:type="dxa"/>
            <w:tcBorders>
              <w:top w:val="single" w:sz="4" w:space="0" w:color="auto"/>
              <w:left w:val="nil"/>
              <w:bottom w:val="single" w:sz="4" w:space="0" w:color="auto"/>
              <w:right w:val="single" w:sz="4" w:space="0" w:color="auto"/>
            </w:tcBorders>
            <w:shd w:val="clear" w:color="auto" w:fill="auto"/>
            <w:hideMark/>
          </w:tcPr>
          <w:p w14:paraId="1CDF5C4C" w14:textId="77777777" w:rsidR="00CF5C5C" w:rsidRPr="00172BF6" w:rsidRDefault="00CF5C5C" w:rsidP="00202DCF">
            <w:pPr>
              <w:ind w:right="-1" w:firstLine="71"/>
              <w:jc w:val="center"/>
              <w:rPr>
                <w:b/>
                <w:sz w:val="20"/>
                <w:szCs w:val="20"/>
              </w:rPr>
            </w:pPr>
            <w:r w:rsidRPr="00172BF6">
              <w:rPr>
                <w:b/>
                <w:sz w:val="20"/>
                <w:szCs w:val="20"/>
              </w:rPr>
              <w:t>%</w:t>
            </w:r>
          </w:p>
        </w:tc>
        <w:tc>
          <w:tcPr>
            <w:tcW w:w="850" w:type="dxa"/>
            <w:tcBorders>
              <w:left w:val="single" w:sz="4" w:space="0" w:color="auto"/>
              <w:bottom w:val="single" w:sz="4" w:space="0" w:color="auto"/>
              <w:right w:val="single" w:sz="4" w:space="0" w:color="auto"/>
            </w:tcBorders>
            <w:vAlign w:val="center"/>
            <w:hideMark/>
          </w:tcPr>
          <w:p w14:paraId="3FE4942B" w14:textId="77777777" w:rsidR="00CF5C5C" w:rsidRPr="00172BF6" w:rsidRDefault="00CF5C5C" w:rsidP="00202DCF">
            <w:pPr>
              <w:ind w:right="-1" w:firstLine="71"/>
              <w:rPr>
                <w:b/>
                <w:sz w:val="20"/>
                <w:szCs w:val="20"/>
              </w:rPr>
            </w:pPr>
          </w:p>
        </w:tc>
      </w:tr>
      <w:tr w:rsidR="00CF5C5C" w:rsidRPr="0022046D" w14:paraId="464C2C11" w14:textId="77777777" w:rsidTr="00202DCF">
        <w:trPr>
          <w:trHeight w:val="243"/>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7270638" w14:textId="77777777" w:rsidR="00CF5C5C" w:rsidRPr="0022046D" w:rsidRDefault="00CF5C5C" w:rsidP="00202DCF">
            <w:pPr>
              <w:ind w:right="-1" w:firstLine="22"/>
            </w:pPr>
            <w:r w:rsidRPr="0022046D">
              <w:rPr>
                <w:sz w:val="22"/>
                <w:szCs w:val="22"/>
              </w:rPr>
              <w:t>Смешанная форма (систолическая и диастолическая дисфункция)</w:t>
            </w:r>
          </w:p>
        </w:tc>
        <w:tc>
          <w:tcPr>
            <w:tcW w:w="679" w:type="dxa"/>
            <w:tcBorders>
              <w:top w:val="single" w:sz="4" w:space="0" w:color="auto"/>
              <w:left w:val="nil"/>
              <w:bottom w:val="single" w:sz="4" w:space="0" w:color="auto"/>
              <w:right w:val="single" w:sz="4" w:space="0" w:color="auto"/>
            </w:tcBorders>
            <w:shd w:val="clear" w:color="auto" w:fill="auto"/>
            <w:noWrap/>
            <w:hideMark/>
          </w:tcPr>
          <w:p w14:paraId="1F266943" w14:textId="77777777" w:rsidR="00CF5C5C" w:rsidRPr="0022046D" w:rsidRDefault="00CF5C5C" w:rsidP="00202DCF">
            <w:pPr>
              <w:ind w:right="-1" w:hanging="84"/>
              <w:jc w:val="center"/>
            </w:pPr>
            <w:r w:rsidRPr="0022046D">
              <w:rPr>
                <w:sz w:val="22"/>
                <w:szCs w:val="22"/>
              </w:rPr>
              <w:t>29</w:t>
            </w:r>
          </w:p>
        </w:tc>
        <w:tc>
          <w:tcPr>
            <w:tcW w:w="880" w:type="dxa"/>
            <w:tcBorders>
              <w:top w:val="single" w:sz="4" w:space="0" w:color="auto"/>
              <w:left w:val="nil"/>
              <w:bottom w:val="single" w:sz="4" w:space="0" w:color="auto"/>
              <w:right w:val="single" w:sz="4" w:space="0" w:color="auto"/>
            </w:tcBorders>
            <w:shd w:val="clear" w:color="auto" w:fill="auto"/>
            <w:noWrap/>
            <w:hideMark/>
          </w:tcPr>
          <w:p w14:paraId="1FA0FDCB" w14:textId="77777777" w:rsidR="00CF5C5C" w:rsidRPr="0022046D" w:rsidRDefault="00CF5C5C" w:rsidP="00202DCF">
            <w:pPr>
              <w:ind w:right="-1"/>
              <w:jc w:val="center"/>
            </w:pPr>
            <w:r w:rsidRPr="0022046D">
              <w:rPr>
                <w:sz w:val="22"/>
                <w:szCs w:val="22"/>
              </w:rPr>
              <w:t>33,7%</w:t>
            </w:r>
          </w:p>
        </w:tc>
        <w:tc>
          <w:tcPr>
            <w:tcW w:w="709" w:type="dxa"/>
            <w:tcBorders>
              <w:top w:val="single" w:sz="4" w:space="0" w:color="auto"/>
              <w:left w:val="nil"/>
              <w:bottom w:val="single" w:sz="4" w:space="0" w:color="auto"/>
              <w:right w:val="single" w:sz="4" w:space="0" w:color="auto"/>
            </w:tcBorders>
            <w:shd w:val="clear" w:color="auto" w:fill="auto"/>
            <w:noWrap/>
            <w:hideMark/>
          </w:tcPr>
          <w:p w14:paraId="7E350F09" w14:textId="77777777" w:rsidR="00CF5C5C" w:rsidRPr="0022046D" w:rsidRDefault="00CF5C5C" w:rsidP="00202DCF">
            <w:pPr>
              <w:ind w:right="-1" w:firstLine="71"/>
              <w:jc w:val="center"/>
            </w:pPr>
            <w:r w:rsidRPr="0022046D">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hideMark/>
          </w:tcPr>
          <w:p w14:paraId="548ED89C" w14:textId="77777777" w:rsidR="00CF5C5C" w:rsidRPr="0022046D" w:rsidRDefault="00CF5C5C" w:rsidP="00202DCF">
            <w:pPr>
              <w:ind w:right="-1" w:firstLine="71"/>
              <w:jc w:val="center"/>
            </w:pPr>
            <w:r w:rsidRPr="0022046D">
              <w:rPr>
                <w:sz w:val="22"/>
                <w:szCs w:val="22"/>
              </w:rPr>
              <w:t>0,0%</w:t>
            </w:r>
          </w:p>
        </w:tc>
        <w:tc>
          <w:tcPr>
            <w:tcW w:w="671" w:type="dxa"/>
            <w:tcBorders>
              <w:top w:val="single" w:sz="4" w:space="0" w:color="auto"/>
              <w:left w:val="nil"/>
              <w:bottom w:val="single" w:sz="4" w:space="0" w:color="auto"/>
              <w:right w:val="single" w:sz="4" w:space="0" w:color="auto"/>
            </w:tcBorders>
            <w:shd w:val="clear" w:color="auto" w:fill="auto"/>
            <w:noWrap/>
            <w:hideMark/>
          </w:tcPr>
          <w:p w14:paraId="0718BAC2" w14:textId="77777777" w:rsidR="00CF5C5C" w:rsidRPr="0022046D" w:rsidRDefault="00CF5C5C" w:rsidP="00202DCF">
            <w:pPr>
              <w:ind w:right="-1" w:firstLine="71"/>
              <w:jc w:val="center"/>
            </w:pPr>
            <w:r w:rsidRPr="0022046D">
              <w:rPr>
                <w:sz w:val="22"/>
                <w:szCs w:val="22"/>
              </w:rPr>
              <w:t>0</w:t>
            </w:r>
          </w:p>
        </w:tc>
        <w:tc>
          <w:tcPr>
            <w:tcW w:w="1030" w:type="dxa"/>
            <w:tcBorders>
              <w:top w:val="single" w:sz="4" w:space="0" w:color="auto"/>
              <w:left w:val="nil"/>
              <w:bottom w:val="single" w:sz="4" w:space="0" w:color="auto"/>
              <w:right w:val="single" w:sz="4" w:space="0" w:color="auto"/>
            </w:tcBorders>
            <w:shd w:val="clear" w:color="auto" w:fill="auto"/>
            <w:noWrap/>
            <w:hideMark/>
          </w:tcPr>
          <w:p w14:paraId="5AC14F09" w14:textId="77777777" w:rsidR="00CF5C5C" w:rsidRPr="0022046D" w:rsidRDefault="00CF5C5C" w:rsidP="00202DCF">
            <w:pPr>
              <w:ind w:right="-1" w:firstLine="71"/>
              <w:jc w:val="center"/>
            </w:pPr>
            <w:r w:rsidRPr="0022046D">
              <w:rPr>
                <w:sz w:val="22"/>
                <w:szCs w:val="22"/>
              </w:rPr>
              <w:t>0,0%</w:t>
            </w:r>
          </w:p>
        </w:tc>
        <w:tc>
          <w:tcPr>
            <w:tcW w:w="671" w:type="dxa"/>
            <w:tcBorders>
              <w:top w:val="single" w:sz="4" w:space="0" w:color="auto"/>
              <w:left w:val="nil"/>
              <w:bottom w:val="single" w:sz="4" w:space="0" w:color="auto"/>
              <w:right w:val="single" w:sz="4" w:space="0" w:color="auto"/>
            </w:tcBorders>
            <w:shd w:val="clear" w:color="auto" w:fill="auto"/>
            <w:noWrap/>
            <w:hideMark/>
          </w:tcPr>
          <w:p w14:paraId="4501ECB4" w14:textId="77777777" w:rsidR="00CF5C5C" w:rsidRPr="0022046D" w:rsidRDefault="00CF5C5C" w:rsidP="00202DCF">
            <w:pPr>
              <w:ind w:right="-1" w:firstLine="71"/>
              <w:jc w:val="center"/>
            </w:pPr>
            <w:r w:rsidRPr="0022046D">
              <w:rPr>
                <w:sz w:val="22"/>
                <w:szCs w:val="22"/>
              </w:rPr>
              <w:t>41</w:t>
            </w:r>
          </w:p>
        </w:tc>
        <w:tc>
          <w:tcPr>
            <w:tcW w:w="1030" w:type="dxa"/>
            <w:tcBorders>
              <w:top w:val="single" w:sz="4" w:space="0" w:color="auto"/>
              <w:left w:val="nil"/>
              <w:bottom w:val="single" w:sz="4" w:space="0" w:color="auto"/>
              <w:right w:val="single" w:sz="4" w:space="0" w:color="auto"/>
            </w:tcBorders>
            <w:shd w:val="clear" w:color="auto" w:fill="auto"/>
            <w:noWrap/>
            <w:hideMark/>
          </w:tcPr>
          <w:p w14:paraId="75E28676" w14:textId="77777777" w:rsidR="00CF5C5C" w:rsidRPr="0022046D" w:rsidRDefault="00CF5C5C" w:rsidP="00202DCF">
            <w:pPr>
              <w:ind w:right="-1" w:firstLine="71"/>
              <w:jc w:val="center"/>
            </w:pPr>
            <w:r w:rsidRPr="0022046D">
              <w:rPr>
                <w:sz w:val="22"/>
                <w:szCs w:val="22"/>
              </w:rPr>
              <w:t>65,1%</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E4D4B3D" w14:textId="77777777" w:rsidR="00CF5C5C" w:rsidRPr="0022046D" w:rsidRDefault="00CF5C5C" w:rsidP="00202DCF">
            <w:pPr>
              <w:ind w:right="-1" w:firstLine="71"/>
              <w:jc w:val="center"/>
            </w:pPr>
            <w:r w:rsidRPr="0022046D">
              <w:rPr>
                <w:sz w:val="22"/>
                <w:szCs w:val="22"/>
              </w:rPr>
              <w:t>&lt;0,001</w:t>
            </w:r>
          </w:p>
        </w:tc>
      </w:tr>
      <w:tr w:rsidR="00CF5C5C" w:rsidRPr="0022046D" w14:paraId="4D523721" w14:textId="77777777" w:rsidTr="00202DCF">
        <w:trPr>
          <w:trHeight w:val="243"/>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34357E6" w14:textId="77777777" w:rsidR="00CF5C5C" w:rsidRPr="0022046D" w:rsidRDefault="00CF5C5C" w:rsidP="00202DCF">
            <w:pPr>
              <w:ind w:right="-1" w:firstLine="22"/>
            </w:pPr>
            <w:r w:rsidRPr="0022046D">
              <w:rPr>
                <w:sz w:val="22"/>
                <w:szCs w:val="22"/>
              </w:rPr>
              <w:t>ИБС</w:t>
            </w:r>
          </w:p>
        </w:tc>
        <w:tc>
          <w:tcPr>
            <w:tcW w:w="679" w:type="dxa"/>
            <w:tcBorders>
              <w:top w:val="single" w:sz="4" w:space="0" w:color="auto"/>
              <w:left w:val="nil"/>
              <w:bottom w:val="single" w:sz="4" w:space="0" w:color="auto"/>
              <w:right w:val="single" w:sz="4" w:space="0" w:color="auto"/>
            </w:tcBorders>
            <w:shd w:val="clear" w:color="auto" w:fill="auto"/>
            <w:noWrap/>
            <w:hideMark/>
          </w:tcPr>
          <w:p w14:paraId="798FF695" w14:textId="77777777" w:rsidR="00CF5C5C" w:rsidRPr="0022046D" w:rsidRDefault="00CF5C5C" w:rsidP="00202DCF">
            <w:pPr>
              <w:ind w:right="-1" w:hanging="84"/>
              <w:jc w:val="center"/>
            </w:pPr>
            <w:r w:rsidRPr="0022046D">
              <w:rPr>
                <w:sz w:val="22"/>
                <w:szCs w:val="22"/>
              </w:rPr>
              <w:t>43</w:t>
            </w:r>
          </w:p>
        </w:tc>
        <w:tc>
          <w:tcPr>
            <w:tcW w:w="880" w:type="dxa"/>
            <w:tcBorders>
              <w:top w:val="single" w:sz="4" w:space="0" w:color="auto"/>
              <w:left w:val="nil"/>
              <w:bottom w:val="single" w:sz="4" w:space="0" w:color="auto"/>
              <w:right w:val="single" w:sz="4" w:space="0" w:color="auto"/>
            </w:tcBorders>
            <w:shd w:val="clear" w:color="auto" w:fill="auto"/>
            <w:noWrap/>
            <w:hideMark/>
          </w:tcPr>
          <w:p w14:paraId="22F39EDA" w14:textId="77777777" w:rsidR="00CF5C5C" w:rsidRPr="0022046D" w:rsidRDefault="00CF5C5C" w:rsidP="00202DCF">
            <w:pPr>
              <w:ind w:right="-1"/>
              <w:jc w:val="center"/>
            </w:pPr>
            <w:r w:rsidRPr="0022046D">
              <w:rPr>
                <w:sz w:val="22"/>
                <w:szCs w:val="22"/>
              </w:rPr>
              <w:t>50,0%</w:t>
            </w:r>
          </w:p>
        </w:tc>
        <w:tc>
          <w:tcPr>
            <w:tcW w:w="709" w:type="dxa"/>
            <w:tcBorders>
              <w:top w:val="single" w:sz="4" w:space="0" w:color="auto"/>
              <w:left w:val="nil"/>
              <w:bottom w:val="single" w:sz="4" w:space="0" w:color="auto"/>
              <w:right w:val="single" w:sz="4" w:space="0" w:color="auto"/>
            </w:tcBorders>
            <w:shd w:val="clear" w:color="auto" w:fill="auto"/>
            <w:noWrap/>
            <w:hideMark/>
          </w:tcPr>
          <w:p w14:paraId="7721DA3F" w14:textId="77777777" w:rsidR="00CF5C5C" w:rsidRPr="0022046D" w:rsidRDefault="00CF5C5C" w:rsidP="00202DCF">
            <w:pPr>
              <w:ind w:right="-1" w:firstLine="71"/>
              <w:jc w:val="center"/>
            </w:pPr>
            <w:r w:rsidRPr="0022046D">
              <w:rPr>
                <w:sz w:val="22"/>
                <w:szCs w:val="22"/>
              </w:rPr>
              <w:t>83</w:t>
            </w:r>
          </w:p>
        </w:tc>
        <w:tc>
          <w:tcPr>
            <w:tcW w:w="1134" w:type="dxa"/>
            <w:tcBorders>
              <w:top w:val="single" w:sz="4" w:space="0" w:color="auto"/>
              <w:left w:val="nil"/>
              <w:bottom w:val="single" w:sz="4" w:space="0" w:color="auto"/>
              <w:right w:val="single" w:sz="4" w:space="0" w:color="auto"/>
            </w:tcBorders>
            <w:shd w:val="clear" w:color="auto" w:fill="auto"/>
            <w:noWrap/>
            <w:hideMark/>
          </w:tcPr>
          <w:p w14:paraId="68BEA6E9" w14:textId="77777777" w:rsidR="00CF5C5C" w:rsidRPr="0022046D" w:rsidRDefault="00CF5C5C" w:rsidP="00202DCF">
            <w:pPr>
              <w:ind w:right="-1" w:firstLine="71"/>
              <w:jc w:val="center"/>
            </w:pPr>
            <w:r w:rsidRPr="0022046D">
              <w:rPr>
                <w:sz w:val="22"/>
                <w:szCs w:val="22"/>
              </w:rPr>
              <w:t>100,0%</w:t>
            </w:r>
          </w:p>
        </w:tc>
        <w:tc>
          <w:tcPr>
            <w:tcW w:w="671" w:type="dxa"/>
            <w:tcBorders>
              <w:top w:val="single" w:sz="4" w:space="0" w:color="auto"/>
              <w:left w:val="nil"/>
              <w:bottom w:val="single" w:sz="4" w:space="0" w:color="auto"/>
              <w:right w:val="single" w:sz="4" w:space="0" w:color="auto"/>
            </w:tcBorders>
            <w:shd w:val="clear" w:color="auto" w:fill="auto"/>
            <w:noWrap/>
            <w:hideMark/>
          </w:tcPr>
          <w:p w14:paraId="7516146E" w14:textId="77777777" w:rsidR="00CF5C5C" w:rsidRPr="0022046D" w:rsidRDefault="00CF5C5C" w:rsidP="00202DCF">
            <w:pPr>
              <w:ind w:right="-1" w:firstLine="71"/>
              <w:jc w:val="center"/>
            </w:pPr>
            <w:r w:rsidRPr="0022046D">
              <w:rPr>
                <w:sz w:val="22"/>
                <w:szCs w:val="22"/>
              </w:rPr>
              <w:t>27</w:t>
            </w:r>
          </w:p>
        </w:tc>
        <w:tc>
          <w:tcPr>
            <w:tcW w:w="1030" w:type="dxa"/>
            <w:tcBorders>
              <w:top w:val="single" w:sz="4" w:space="0" w:color="auto"/>
              <w:left w:val="nil"/>
              <w:bottom w:val="single" w:sz="4" w:space="0" w:color="auto"/>
              <w:right w:val="single" w:sz="4" w:space="0" w:color="auto"/>
            </w:tcBorders>
            <w:shd w:val="clear" w:color="auto" w:fill="auto"/>
            <w:noWrap/>
            <w:hideMark/>
          </w:tcPr>
          <w:p w14:paraId="6B1AAD5B" w14:textId="77777777" w:rsidR="00CF5C5C" w:rsidRPr="0022046D" w:rsidRDefault="00CF5C5C" w:rsidP="00202DCF">
            <w:pPr>
              <w:ind w:right="-1" w:firstLine="71"/>
              <w:jc w:val="center"/>
            </w:pPr>
            <w:r w:rsidRPr="0022046D">
              <w:rPr>
                <w:sz w:val="22"/>
                <w:szCs w:val="22"/>
              </w:rPr>
              <w:t>100,0%</w:t>
            </w:r>
          </w:p>
        </w:tc>
        <w:tc>
          <w:tcPr>
            <w:tcW w:w="671" w:type="dxa"/>
            <w:tcBorders>
              <w:top w:val="single" w:sz="4" w:space="0" w:color="auto"/>
              <w:left w:val="nil"/>
              <w:bottom w:val="single" w:sz="4" w:space="0" w:color="auto"/>
              <w:right w:val="single" w:sz="4" w:space="0" w:color="auto"/>
            </w:tcBorders>
            <w:shd w:val="clear" w:color="auto" w:fill="auto"/>
            <w:noWrap/>
            <w:hideMark/>
          </w:tcPr>
          <w:p w14:paraId="79795D63" w14:textId="77777777" w:rsidR="00CF5C5C" w:rsidRPr="0022046D" w:rsidRDefault="00CF5C5C" w:rsidP="00202DCF">
            <w:pPr>
              <w:ind w:right="-1" w:firstLine="71"/>
              <w:jc w:val="center"/>
            </w:pPr>
            <w:r w:rsidRPr="0022046D">
              <w:rPr>
                <w:sz w:val="22"/>
                <w:szCs w:val="22"/>
              </w:rPr>
              <w:t>22</w:t>
            </w:r>
          </w:p>
        </w:tc>
        <w:tc>
          <w:tcPr>
            <w:tcW w:w="1030" w:type="dxa"/>
            <w:tcBorders>
              <w:top w:val="single" w:sz="4" w:space="0" w:color="auto"/>
              <w:left w:val="nil"/>
              <w:bottom w:val="single" w:sz="4" w:space="0" w:color="auto"/>
              <w:right w:val="single" w:sz="4" w:space="0" w:color="auto"/>
            </w:tcBorders>
            <w:shd w:val="clear" w:color="auto" w:fill="auto"/>
            <w:noWrap/>
            <w:hideMark/>
          </w:tcPr>
          <w:p w14:paraId="40009D5F" w14:textId="77777777" w:rsidR="00CF5C5C" w:rsidRPr="0022046D" w:rsidRDefault="00CF5C5C" w:rsidP="00202DCF">
            <w:pPr>
              <w:ind w:right="-1" w:firstLine="71"/>
              <w:jc w:val="center"/>
            </w:pPr>
            <w:r w:rsidRPr="0022046D">
              <w:rPr>
                <w:sz w:val="22"/>
                <w:szCs w:val="22"/>
              </w:rPr>
              <w:t>34,9%</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A20978" w14:textId="77777777" w:rsidR="00CF5C5C" w:rsidRPr="0022046D" w:rsidRDefault="00CF5C5C" w:rsidP="00202DCF">
            <w:pPr>
              <w:ind w:right="-1" w:firstLine="71"/>
            </w:pPr>
          </w:p>
        </w:tc>
      </w:tr>
      <w:tr w:rsidR="00CF5C5C" w:rsidRPr="0022046D" w14:paraId="2D525AE9" w14:textId="77777777" w:rsidTr="00202DCF">
        <w:trPr>
          <w:trHeight w:val="243"/>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619D476" w14:textId="77777777" w:rsidR="00CF5C5C" w:rsidRPr="0022046D" w:rsidRDefault="00CF5C5C" w:rsidP="00202DCF">
            <w:pPr>
              <w:ind w:right="-1" w:firstLine="22"/>
            </w:pPr>
            <w:r w:rsidRPr="0022046D">
              <w:rPr>
                <w:sz w:val="22"/>
                <w:szCs w:val="22"/>
              </w:rPr>
              <w:t>Не знаю</w:t>
            </w:r>
          </w:p>
        </w:tc>
        <w:tc>
          <w:tcPr>
            <w:tcW w:w="679" w:type="dxa"/>
            <w:tcBorders>
              <w:top w:val="single" w:sz="4" w:space="0" w:color="auto"/>
              <w:left w:val="nil"/>
              <w:bottom w:val="single" w:sz="4" w:space="0" w:color="auto"/>
              <w:right w:val="single" w:sz="4" w:space="0" w:color="auto"/>
            </w:tcBorders>
            <w:shd w:val="clear" w:color="auto" w:fill="auto"/>
            <w:noWrap/>
            <w:hideMark/>
          </w:tcPr>
          <w:p w14:paraId="07F8AD27" w14:textId="77777777" w:rsidR="00CF5C5C" w:rsidRPr="0022046D" w:rsidRDefault="00CF5C5C" w:rsidP="00202DCF">
            <w:pPr>
              <w:ind w:right="-1" w:hanging="84"/>
              <w:jc w:val="center"/>
            </w:pPr>
            <w:r w:rsidRPr="0022046D">
              <w:rPr>
                <w:sz w:val="22"/>
                <w:szCs w:val="22"/>
              </w:rPr>
              <w:t>14</w:t>
            </w:r>
          </w:p>
        </w:tc>
        <w:tc>
          <w:tcPr>
            <w:tcW w:w="880" w:type="dxa"/>
            <w:tcBorders>
              <w:top w:val="single" w:sz="4" w:space="0" w:color="auto"/>
              <w:left w:val="nil"/>
              <w:bottom w:val="single" w:sz="4" w:space="0" w:color="auto"/>
              <w:right w:val="single" w:sz="4" w:space="0" w:color="auto"/>
            </w:tcBorders>
            <w:shd w:val="clear" w:color="auto" w:fill="auto"/>
            <w:noWrap/>
            <w:hideMark/>
          </w:tcPr>
          <w:p w14:paraId="6A17756D" w14:textId="77777777" w:rsidR="00CF5C5C" w:rsidRPr="0022046D" w:rsidRDefault="00CF5C5C" w:rsidP="00202DCF">
            <w:pPr>
              <w:ind w:right="-1"/>
              <w:jc w:val="center"/>
            </w:pPr>
            <w:r w:rsidRPr="0022046D">
              <w:rPr>
                <w:sz w:val="22"/>
                <w:szCs w:val="22"/>
              </w:rPr>
              <w:t>16,3%</w:t>
            </w:r>
          </w:p>
        </w:tc>
        <w:tc>
          <w:tcPr>
            <w:tcW w:w="709" w:type="dxa"/>
            <w:tcBorders>
              <w:top w:val="single" w:sz="4" w:space="0" w:color="auto"/>
              <w:left w:val="nil"/>
              <w:bottom w:val="single" w:sz="4" w:space="0" w:color="auto"/>
              <w:right w:val="single" w:sz="4" w:space="0" w:color="auto"/>
            </w:tcBorders>
            <w:shd w:val="clear" w:color="auto" w:fill="auto"/>
            <w:noWrap/>
            <w:hideMark/>
          </w:tcPr>
          <w:p w14:paraId="2100C2A5" w14:textId="77777777" w:rsidR="00CF5C5C" w:rsidRPr="0022046D" w:rsidRDefault="00CF5C5C" w:rsidP="00202DCF">
            <w:pPr>
              <w:ind w:right="-1" w:firstLine="71"/>
              <w:jc w:val="center"/>
            </w:pPr>
            <w:r w:rsidRPr="0022046D">
              <w:rPr>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hideMark/>
          </w:tcPr>
          <w:p w14:paraId="35380AEF" w14:textId="77777777" w:rsidR="00CF5C5C" w:rsidRPr="0022046D" w:rsidRDefault="00CF5C5C" w:rsidP="00202DCF">
            <w:pPr>
              <w:ind w:right="-1" w:firstLine="71"/>
              <w:jc w:val="center"/>
            </w:pPr>
            <w:r w:rsidRPr="0022046D">
              <w:rPr>
                <w:sz w:val="22"/>
                <w:szCs w:val="22"/>
              </w:rPr>
              <w:t>0,0%</w:t>
            </w:r>
          </w:p>
        </w:tc>
        <w:tc>
          <w:tcPr>
            <w:tcW w:w="671" w:type="dxa"/>
            <w:tcBorders>
              <w:top w:val="single" w:sz="4" w:space="0" w:color="auto"/>
              <w:left w:val="nil"/>
              <w:bottom w:val="single" w:sz="4" w:space="0" w:color="auto"/>
              <w:right w:val="single" w:sz="4" w:space="0" w:color="auto"/>
            </w:tcBorders>
            <w:shd w:val="clear" w:color="auto" w:fill="auto"/>
            <w:noWrap/>
            <w:hideMark/>
          </w:tcPr>
          <w:p w14:paraId="4208483E" w14:textId="77777777" w:rsidR="00CF5C5C" w:rsidRPr="0022046D" w:rsidRDefault="00CF5C5C" w:rsidP="00202DCF">
            <w:pPr>
              <w:ind w:right="-1" w:firstLine="71"/>
              <w:jc w:val="center"/>
            </w:pPr>
            <w:r w:rsidRPr="0022046D">
              <w:rPr>
                <w:sz w:val="22"/>
                <w:szCs w:val="22"/>
              </w:rPr>
              <w:t>0</w:t>
            </w:r>
          </w:p>
        </w:tc>
        <w:tc>
          <w:tcPr>
            <w:tcW w:w="1030" w:type="dxa"/>
            <w:tcBorders>
              <w:top w:val="single" w:sz="4" w:space="0" w:color="auto"/>
              <w:left w:val="nil"/>
              <w:bottom w:val="single" w:sz="4" w:space="0" w:color="auto"/>
              <w:right w:val="single" w:sz="4" w:space="0" w:color="auto"/>
            </w:tcBorders>
            <w:shd w:val="clear" w:color="auto" w:fill="auto"/>
            <w:noWrap/>
            <w:hideMark/>
          </w:tcPr>
          <w:p w14:paraId="52C84F0F" w14:textId="77777777" w:rsidR="00CF5C5C" w:rsidRPr="0022046D" w:rsidRDefault="00CF5C5C" w:rsidP="00202DCF">
            <w:pPr>
              <w:ind w:right="-1" w:firstLine="71"/>
              <w:jc w:val="center"/>
            </w:pPr>
            <w:r w:rsidRPr="0022046D">
              <w:rPr>
                <w:sz w:val="22"/>
                <w:szCs w:val="22"/>
              </w:rPr>
              <w:t>0,0%</w:t>
            </w:r>
          </w:p>
        </w:tc>
        <w:tc>
          <w:tcPr>
            <w:tcW w:w="671" w:type="dxa"/>
            <w:tcBorders>
              <w:top w:val="single" w:sz="4" w:space="0" w:color="auto"/>
              <w:left w:val="nil"/>
              <w:bottom w:val="single" w:sz="4" w:space="0" w:color="auto"/>
              <w:right w:val="single" w:sz="4" w:space="0" w:color="auto"/>
            </w:tcBorders>
            <w:shd w:val="clear" w:color="auto" w:fill="auto"/>
            <w:noWrap/>
            <w:hideMark/>
          </w:tcPr>
          <w:p w14:paraId="698DD8CD" w14:textId="77777777" w:rsidR="00CF5C5C" w:rsidRPr="0022046D" w:rsidRDefault="00CF5C5C" w:rsidP="00202DCF">
            <w:pPr>
              <w:ind w:right="-1" w:firstLine="71"/>
              <w:jc w:val="center"/>
            </w:pPr>
            <w:r w:rsidRPr="0022046D">
              <w:rPr>
                <w:sz w:val="22"/>
                <w:szCs w:val="22"/>
              </w:rPr>
              <w:t>0</w:t>
            </w:r>
          </w:p>
        </w:tc>
        <w:tc>
          <w:tcPr>
            <w:tcW w:w="1030" w:type="dxa"/>
            <w:tcBorders>
              <w:top w:val="single" w:sz="4" w:space="0" w:color="auto"/>
              <w:left w:val="nil"/>
              <w:bottom w:val="single" w:sz="4" w:space="0" w:color="auto"/>
              <w:right w:val="single" w:sz="4" w:space="0" w:color="auto"/>
            </w:tcBorders>
            <w:shd w:val="clear" w:color="auto" w:fill="auto"/>
            <w:noWrap/>
            <w:hideMark/>
          </w:tcPr>
          <w:p w14:paraId="01C30EF6" w14:textId="77777777" w:rsidR="00CF5C5C" w:rsidRPr="0022046D" w:rsidRDefault="00CF5C5C" w:rsidP="00202DCF">
            <w:pPr>
              <w:ind w:right="-1" w:firstLine="71"/>
              <w:jc w:val="center"/>
            </w:pPr>
            <w:r w:rsidRPr="0022046D">
              <w:rPr>
                <w:sz w:val="22"/>
                <w:szCs w:val="22"/>
              </w:rPr>
              <w:t>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321A8B8" w14:textId="77777777" w:rsidR="00CF5C5C" w:rsidRPr="0022046D" w:rsidRDefault="00CF5C5C" w:rsidP="00202DCF">
            <w:pPr>
              <w:ind w:right="-1" w:firstLine="71"/>
            </w:pPr>
          </w:p>
        </w:tc>
      </w:tr>
    </w:tbl>
    <w:p w14:paraId="4B7672BD" w14:textId="77777777" w:rsidR="00CF5C5C" w:rsidRDefault="00CF5C5C" w:rsidP="00CF5C5C">
      <w:pPr>
        <w:ind w:right="-1" w:firstLine="567"/>
        <w:rPr>
          <w:sz w:val="20"/>
          <w:szCs w:val="20"/>
        </w:rPr>
      </w:pPr>
    </w:p>
    <w:p w14:paraId="1A1C8B30" w14:textId="316334BC" w:rsidR="00CF5C5C" w:rsidRDefault="00CF5C5C" w:rsidP="00CF5C5C">
      <w:pPr>
        <w:ind w:right="-1" w:firstLine="567"/>
        <w:rPr>
          <w:sz w:val="28"/>
          <w:szCs w:val="28"/>
        </w:rPr>
      </w:pPr>
      <w:r>
        <w:rPr>
          <w:sz w:val="28"/>
          <w:szCs w:val="28"/>
        </w:rPr>
        <w:t>В дополнение</w:t>
      </w:r>
      <w:r w:rsidRPr="0064779C">
        <w:rPr>
          <w:sz w:val="28"/>
          <w:szCs w:val="28"/>
        </w:rPr>
        <w:t xml:space="preserve"> все терапевты 100,0% уверены, что пациенты с ХСН имеют ишемическую этиологию, среди ВОП со смешанной</w:t>
      </w:r>
      <w:r w:rsidR="00162B0C">
        <w:rPr>
          <w:sz w:val="28"/>
          <w:szCs w:val="28"/>
        </w:rPr>
        <w:t xml:space="preserve"> </w:t>
      </w:r>
      <w:r w:rsidRPr="0064779C">
        <w:rPr>
          <w:sz w:val="28"/>
          <w:szCs w:val="28"/>
        </w:rPr>
        <w:t>этиологией связывают 28,9% и незнание отметили 5,8% респондентов</w:t>
      </w:r>
      <w:r>
        <w:rPr>
          <w:sz w:val="28"/>
          <w:szCs w:val="28"/>
        </w:rPr>
        <w:t xml:space="preserve"> (рисунок </w:t>
      </w:r>
      <w:r w:rsidR="00320E9E">
        <w:rPr>
          <w:sz w:val="28"/>
          <w:szCs w:val="28"/>
        </w:rPr>
        <w:t>9</w:t>
      </w:r>
      <w:r>
        <w:rPr>
          <w:sz w:val="28"/>
          <w:szCs w:val="28"/>
        </w:rPr>
        <w:t>)</w:t>
      </w:r>
      <w:r w:rsidRPr="0064779C">
        <w:rPr>
          <w:sz w:val="28"/>
          <w:szCs w:val="28"/>
        </w:rPr>
        <w:t>.</w:t>
      </w:r>
    </w:p>
    <w:p w14:paraId="541471B3" w14:textId="77777777" w:rsidR="00CF5C5C" w:rsidRDefault="00CF5C5C" w:rsidP="00CF5C5C">
      <w:pPr>
        <w:ind w:right="-1" w:firstLine="567"/>
        <w:rPr>
          <w:sz w:val="28"/>
          <w:szCs w:val="28"/>
        </w:rPr>
      </w:pPr>
    </w:p>
    <w:p w14:paraId="2F5AC1E3" w14:textId="77777777" w:rsidR="00CF5C5C" w:rsidRDefault="00CF5C5C" w:rsidP="00CF5C5C">
      <w:pPr>
        <w:ind w:right="-1" w:firstLine="567"/>
        <w:rPr>
          <w:sz w:val="28"/>
          <w:szCs w:val="28"/>
        </w:rPr>
      </w:pPr>
      <w:r w:rsidRPr="00CF5C5C">
        <w:rPr>
          <w:noProof/>
        </w:rPr>
        <w:drawing>
          <wp:inline distT="0" distB="0" distL="0" distR="0" wp14:anchorId="575114D2" wp14:editId="789224DA">
            <wp:extent cx="5295900" cy="2073349"/>
            <wp:effectExtent l="0" t="0" r="0" b="3175"/>
            <wp:docPr id="1295458849"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27FF02-0D69-1340-A51D-29BF3928E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7CCDD7B" w14:textId="77777777" w:rsidR="00CF5C5C" w:rsidRPr="00E649A4" w:rsidRDefault="00CF5C5C" w:rsidP="00CA6FE1">
      <w:pPr>
        <w:ind w:right="-1" w:firstLine="142"/>
        <w:jc w:val="center"/>
        <w:rPr>
          <w:sz w:val="28"/>
          <w:szCs w:val="28"/>
        </w:rPr>
      </w:pPr>
      <w:r>
        <w:rPr>
          <w:sz w:val="28"/>
          <w:szCs w:val="28"/>
        </w:rPr>
        <w:t xml:space="preserve">Рисунок </w:t>
      </w:r>
      <w:r w:rsidR="00320E9E">
        <w:rPr>
          <w:sz w:val="28"/>
          <w:szCs w:val="28"/>
        </w:rPr>
        <w:t>9</w:t>
      </w:r>
      <w:r w:rsidR="00CA6FE1">
        <w:rPr>
          <w:sz w:val="28"/>
          <w:szCs w:val="28"/>
        </w:rPr>
        <w:t xml:space="preserve"> – </w:t>
      </w:r>
      <w:r w:rsidRPr="00E649A4">
        <w:rPr>
          <w:sz w:val="28"/>
          <w:szCs w:val="28"/>
        </w:rPr>
        <w:t>Этиология пациентов с ХСН, %</w:t>
      </w:r>
    </w:p>
    <w:p w14:paraId="081B43FB" w14:textId="77777777" w:rsidR="00162B0C" w:rsidRPr="00162B0C" w:rsidRDefault="00162B0C" w:rsidP="00162B0C">
      <w:pPr>
        <w:ind w:right="-1" w:firstLine="567"/>
        <w:rPr>
          <w:sz w:val="28"/>
          <w:szCs w:val="28"/>
        </w:rPr>
      </w:pPr>
      <w:r w:rsidRPr="00162B0C">
        <w:rPr>
          <w:sz w:val="28"/>
          <w:szCs w:val="28"/>
        </w:rPr>
        <w:t>Практически треть респондентов всех возрастных групп, за исключением категории 41-50 лет, сообщили о неосведомленности относительно того, принимают ли их пациенты препараты, которые не были назначены лечащим врачом. При этом более 20,5% респондентов указали, что пациенты могут употреблять лекарства, не назначенные врачом (p &lt; 0,001), при этом данное явление было зафиксировано в 100% случаев в возрастной группе 41-50 лет.</w:t>
      </w:r>
    </w:p>
    <w:p w14:paraId="190B9F6C" w14:textId="77777777" w:rsidR="00162B0C" w:rsidRPr="00162B0C" w:rsidRDefault="00162B0C" w:rsidP="00162B0C">
      <w:pPr>
        <w:ind w:right="-1" w:firstLine="567"/>
        <w:rPr>
          <w:sz w:val="28"/>
          <w:szCs w:val="28"/>
        </w:rPr>
      </w:pPr>
      <w:r w:rsidRPr="00162B0C">
        <w:rPr>
          <w:sz w:val="28"/>
          <w:szCs w:val="28"/>
        </w:rPr>
        <w:t>Все терапевты уверены, что их пациенты не принимают лекарства без назначения врача, в то время как только 25,6% врачей общей практики (ВОП) разделяют эту точку зрения. 43,4% ВОП считают, что их пациенты употребляют препараты без назначения врача, а 31,0% респондентов из этой группы признались в незнании по данному вопросу (p &lt; 0,001) (Рисунок 10).</w:t>
      </w:r>
    </w:p>
    <w:p w14:paraId="4A7B0684" w14:textId="77777777" w:rsidR="00CF5C5C" w:rsidRPr="009A06B7" w:rsidRDefault="00CF5C5C" w:rsidP="00CF5C5C">
      <w:pPr>
        <w:ind w:right="-1" w:firstLine="567"/>
        <w:rPr>
          <w:sz w:val="28"/>
          <w:szCs w:val="28"/>
        </w:rPr>
      </w:pPr>
    </w:p>
    <w:p w14:paraId="6CB5DF73" w14:textId="77777777" w:rsidR="00CF5C5C" w:rsidRPr="009A06B7" w:rsidRDefault="00CF5C5C" w:rsidP="00CF5C5C">
      <w:pPr>
        <w:ind w:right="-1"/>
        <w:jc w:val="center"/>
      </w:pPr>
      <w:r w:rsidRPr="009A06B7">
        <w:rPr>
          <w:noProof/>
        </w:rPr>
        <w:drawing>
          <wp:inline distT="0" distB="0" distL="0" distR="0" wp14:anchorId="6587B8DD" wp14:editId="22CBEA5A">
            <wp:extent cx="3429635" cy="3143250"/>
            <wp:effectExtent l="0" t="0" r="18415"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noProof/>
        </w:rPr>
        <w:drawing>
          <wp:inline distT="0" distB="0" distL="0" distR="0" wp14:anchorId="03EA4009" wp14:editId="4CA75BBB">
            <wp:extent cx="2580640" cy="3140075"/>
            <wp:effectExtent l="0" t="0" r="10160" b="3175"/>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84A3564" w14:textId="77777777" w:rsidR="00CF5C5C" w:rsidRPr="00E649A4" w:rsidRDefault="00CF5C5C" w:rsidP="00CF5C5C">
      <w:pPr>
        <w:ind w:right="-1"/>
        <w:jc w:val="center"/>
        <w:rPr>
          <w:sz w:val="28"/>
          <w:szCs w:val="28"/>
        </w:rPr>
      </w:pPr>
      <w:r w:rsidRPr="007132ED">
        <w:rPr>
          <w:sz w:val="28"/>
          <w:szCs w:val="28"/>
        </w:rPr>
        <w:t xml:space="preserve">Рисунок </w:t>
      </w:r>
      <w:r w:rsidR="00FE7D2C">
        <w:rPr>
          <w:sz w:val="28"/>
          <w:szCs w:val="28"/>
        </w:rPr>
        <w:t>10</w:t>
      </w:r>
      <w:r w:rsidR="00931F3B">
        <w:rPr>
          <w:sz w:val="28"/>
          <w:szCs w:val="28"/>
        </w:rPr>
        <w:t xml:space="preserve"> – </w:t>
      </w:r>
      <w:r w:rsidRPr="00E649A4">
        <w:rPr>
          <w:sz w:val="28"/>
          <w:szCs w:val="28"/>
        </w:rPr>
        <w:t>Употребление лекарств пациентами, без назначения</w:t>
      </w:r>
    </w:p>
    <w:p w14:paraId="71EF057B" w14:textId="77777777" w:rsidR="00CF5C5C" w:rsidRPr="00E649A4" w:rsidRDefault="00CF5C5C" w:rsidP="00CF5C5C">
      <w:pPr>
        <w:ind w:right="-1"/>
        <w:jc w:val="center"/>
        <w:rPr>
          <w:sz w:val="28"/>
          <w:szCs w:val="28"/>
        </w:rPr>
      </w:pPr>
      <w:r w:rsidRPr="00E649A4">
        <w:rPr>
          <w:sz w:val="28"/>
          <w:szCs w:val="28"/>
        </w:rPr>
        <w:t>лечащего врача, %</w:t>
      </w:r>
    </w:p>
    <w:p w14:paraId="79B23CD0" w14:textId="77777777" w:rsidR="00CF5C5C" w:rsidRPr="00E649A4" w:rsidRDefault="00CF5C5C" w:rsidP="00CF5C5C">
      <w:pPr>
        <w:ind w:right="-1" w:firstLine="567"/>
        <w:rPr>
          <w:sz w:val="28"/>
          <w:szCs w:val="28"/>
        </w:rPr>
      </w:pPr>
    </w:p>
    <w:p w14:paraId="752EF932" w14:textId="01584D3D" w:rsidR="00D93B28" w:rsidRPr="00D93B28" w:rsidRDefault="00D93B28" w:rsidP="00D93B28">
      <w:pPr>
        <w:ind w:right="-1" w:firstLine="567"/>
        <w:rPr>
          <w:sz w:val="28"/>
          <w:szCs w:val="28"/>
        </w:rPr>
      </w:pPr>
      <w:r w:rsidRPr="00D93B28">
        <w:rPr>
          <w:sz w:val="28"/>
          <w:szCs w:val="28"/>
        </w:rPr>
        <w:t>Определение фракции выброса левого желудочка является ключевым диагностическим исследованием при постановке диагноза ХСН. Однако, согласно результатам опроса, 16,9% респондентов в возрастной группе 31-40 лет сообщили, что не проводили это исследование (p &lt; 0,001). Врачи младшей возрастной группы (до 30 лет) также отметили незнание уровня креатинина сыворотки крови у своих пациентов в 17,4% случаев, в то время как в группе 31-40 лет этот показатель составил 1,2% (p &lt; 0,001). Все респонденты подтвердили определение натрийуретического пептида β-типа у пациентов (</w:t>
      </w:r>
      <w:r w:rsidR="00D75078">
        <w:rPr>
          <w:sz w:val="28"/>
          <w:szCs w:val="28"/>
        </w:rPr>
        <w:t>т</w:t>
      </w:r>
      <w:r w:rsidRPr="00D93B28">
        <w:rPr>
          <w:sz w:val="28"/>
          <w:szCs w:val="28"/>
        </w:rPr>
        <w:t xml:space="preserve">аблица </w:t>
      </w:r>
      <w:r w:rsidR="00D75078">
        <w:rPr>
          <w:sz w:val="28"/>
          <w:szCs w:val="28"/>
        </w:rPr>
        <w:t>14</w:t>
      </w:r>
      <w:r w:rsidRPr="00D93B28">
        <w:rPr>
          <w:sz w:val="28"/>
          <w:szCs w:val="28"/>
        </w:rPr>
        <w:t>).</w:t>
      </w:r>
    </w:p>
    <w:p w14:paraId="261AFA56" w14:textId="0EBE234E" w:rsidR="00D93B28" w:rsidRPr="00D93B28" w:rsidRDefault="00D93B28" w:rsidP="00D93B28">
      <w:pPr>
        <w:ind w:right="-1" w:firstLine="567"/>
        <w:rPr>
          <w:sz w:val="28"/>
          <w:szCs w:val="28"/>
        </w:rPr>
      </w:pPr>
      <w:r w:rsidRPr="00D93B28">
        <w:rPr>
          <w:sz w:val="28"/>
          <w:szCs w:val="28"/>
        </w:rPr>
        <w:t>Что касается фракции выброса левого желудочка, то среди врачей общей практики (ВОП) 52,5% респондентов сообщили, что у большинства пациентов (около 70%) она составляет менее 30%, хотя 5,8% признались в незнании этого показателя. В то время как среди терапевтов все респонденты уверены, что у их пациентов фракция выброса составляет ≥ 30%. По уровню креатинина сыворотки крови, ≥ 1,2 mg/dL было зафиксировано у всех респондентов среди терапевтов, в то время как 58,3% ВОП сообщили о таком уровне, 35,1% ВОП указали уровень креатинина &lt; 1,2 mg/dL, и 6,6% респондентов из этой группы признались в незнании. Что касается натрийуретического пептида β-типа, то терапевты сообщили, что у всех пациентов его уровень составляет &lt; 100 pg/mL, в то время как среди ВОП данный показатель был определен у 12,0% пациентов, ≥ 100 pg/mL – у 28,1% пациентов, 18,6% респондентов не нашли этого показателя, и почти половина респондентов (41,3%) выразила незнание относительно его уровня (</w:t>
      </w:r>
      <w:r w:rsidR="00D75078">
        <w:rPr>
          <w:sz w:val="28"/>
          <w:szCs w:val="28"/>
        </w:rPr>
        <w:t>т</w:t>
      </w:r>
      <w:r w:rsidRPr="00D93B28">
        <w:rPr>
          <w:sz w:val="28"/>
          <w:szCs w:val="28"/>
        </w:rPr>
        <w:t xml:space="preserve">аблица </w:t>
      </w:r>
      <w:r w:rsidR="00D75078">
        <w:rPr>
          <w:sz w:val="28"/>
          <w:szCs w:val="28"/>
        </w:rPr>
        <w:t>15</w:t>
      </w:r>
      <w:r w:rsidRPr="00D93B28">
        <w:rPr>
          <w:sz w:val="28"/>
          <w:szCs w:val="28"/>
        </w:rPr>
        <w:t>).</w:t>
      </w:r>
    </w:p>
    <w:p w14:paraId="3D74DA97" w14:textId="77777777" w:rsidR="00CF5C5C" w:rsidRDefault="00CF5C5C" w:rsidP="00CF5C5C">
      <w:pPr>
        <w:ind w:right="-1" w:firstLine="567"/>
        <w:rPr>
          <w:sz w:val="28"/>
          <w:szCs w:val="28"/>
        </w:rPr>
      </w:pPr>
    </w:p>
    <w:p w14:paraId="46F2B7C9" w14:textId="77777777" w:rsidR="00CF5C5C" w:rsidRPr="006D5A21" w:rsidRDefault="00CF5C5C" w:rsidP="006D5A21">
      <w:pPr>
        <w:ind w:right="-1"/>
        <w:rPr>
          <w:b/>
          <w:sz w:val="28"/>
          <w:szCs w:val="28"/>
        </w:rPr>
      </w:pPr>
      <w:r w:rsidRPr="007132ED">
        <w:rPr>
          <w:sz w:val="28"/>
          <w:szCs w:val="28"/>
        </w:rPr>
        <w:t>Таблица</w:t>
      </w:r>
      <w:r w:rsidR="00FE7D2C">
        <w:rPr>
          <w:sz w:val="28"/>
          <w:szCs w:val="28"/>
        </w:rPr>
        <w:t xml:space="preserve"> 14</w:t>
      </w:r>
      <w:r w:rsidR="006D5A21">
        <w:rPr>
          <w:sz w:val="28"/>
          <w:szCs w:val="28"/>
        </w:rPr>
        <w:t xml:space="preserve"> – </w:t>
      </w:r>
      <w:r w:rsidRPr="00E649A4">
        <w:rPr>
          <w:sz w:val="28"/>
          <w:szCs w:val="28"/>
        </w:rPr>
        <w:t>Основные показатели пациентов с ХСН</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60"/>
        <w:gridCol w:w="708"/>
        <w:gridCol w:w="810"/>
        <w:gridCol w:w="7"/>
        <w:gridCol w:w="620"/>
        <w:gridCol w:w="790"/>
        <w:gridCol w:w="7"/>
        <w:gridCol w:w="459"/>
        <w:gridCol w:w="26"/>
        <w:gridCol w:w="642"/>
        <w:gridCol w:w="7"/>
        <w:gridCol w:w="515"/>
        <w:gridCol w:w="569"/>
        <w:gridCol w:w="857"/>
      </w:tblGrid>
      <w:tr w:rsidR="00CF5C5C" w:rsidRPr="0022046D" w14:paraId="30F33BF3" w14:textId="77777777" w:rsidTr="00202DCF">
        <w:trPr>
          <w:trHeight w:val="315"/>
          <w:jc w:val="center"/>
        </w:trPr>
        <w:tc>
          <w:tcPr>
            <w:tcW w:w="2122" w:type="dxa"/>
            <w:vMerge w:val="restart"/>
            <w:shd w:val="clear" w:color="auto" w:fill="auto"/>
            <w:hideMark/>
          </w:tcPr>
          <w:p w14:paraId="68816732" w14:textId="77777777" w:rsidR="00CF5C5C" w:rsidRPr="0022046D" w:rsidRDefault="00CF5C5C" w:rsidP="00202DCF">
            <w:pPr>
              <w:ind w:right="-1" w:hanging="29"/>
            </w:pPr>
            <w:r w:rsidRPr="0022046D">
              <w:rPr>
                <w:sz w:val="22"/>
                <w:szCs w:val="22"/>
              </w:rPr>
              <w:t>Согласны ли вы с тем, что у большинства 70 % и более пациентов</w:t>
            </w:r>
          </w:p>
        </w:tc>
        <w:tc>
          <w:tcPr>
            <w:tcW w:w="1260" w:type="dxa"/>
            <w:vMerge w:val="restart"/>
            <w:shd w:val="clear" w:color="auto" w:fill="auto"/>
          </w:tcPr>
          <w:p w14:paraId="4760C673" w14:textId="77777777" w:rsidR="00CF5C5C" w:rsidRPr="0022046D" w:rsidRDefault="00CF5C5C" w:rsidP="00202DCF">
            <w:pPr>
              <w:ind w:right="-1"/>
            </w:pPr>
            <w:r w:rsidRPr="0022046D">
              <w:rPr>
                <w:sz w:val="22"/>
                <w:szCs w:val="22"/>
              </w:rPr>
              <w:t>Варианты ответов</w:t>
            </w:r>
          </w:p>
        </w:tc>
        <w:tc>
          <w:tcPr>
            <w:tcW w:w="5160" w:type="dxa"/>
            <w:gridSpan w:val="12"/>
            <w:shd w:val="clear" w:color="auto" w:fill="auto"/>
            <w:hideMark/>
          </w:tcPr>
          <w:p w14:paraId="66AA0916" w14:textId="77777777" w:rsidR="00CF5C5C" w:rsidRPr="0022046D" w:rsidRDefault="00CF5C5C" w:rsidP="00202DCF">
            <w:pPr>
              <w:ind w:right="-1" w:firstLine="567"/>
              <w:jc w:val="center"/>
            </w:pPr>
            <w:r w:rsidRPr="0022046D">
              <w:rPr>
                <w:sz w:val="22"/>
                <w:szCs w:val="22"/>
              </w:rPr>
              <w:t>Возраст врачей</w:t>
            </w:r>
          </w:p>
        </w:tc>
        <w:tc>
          <w:tcPr>
            <w:tcW w:w="857" w:type="dxa"/>
            <w:vMerge w:val="restart"/>
            <w:shd w:val="clear" w:color="auto" w:fill="auto"/>
            <w:noWrap/>
            <w:hideMark/>
          </w:tcPr>
          <w:p w14:paraId="242B6CA2" w14:textId="77777777" w:rsidR="00CF5C5C" w:rsidRPr="0022046D" w:rsidRDefault="00CF5C5C" w:rsidP="00202DCF">
            <w:pPr>
              <w:ind w:right="-1"/>
              <w:jc w:val="center"/>
            </w:pPr>
            <w:r w:rsidRPr="0022046D">
              <w:rPr>
                <w:sz w:val="22"/>
                <w:szCs w:val="22"/>
              </w:rPr>
              <w:t>р</w:t>
            </w:r>
          </w:p>
        </w:tc>
      </w:tr>
      <w:tr w:rsidR="00CF5C5C" w:rsidRPr="0022046D" w14:paraId="1F422218" w14:textId="77777777" w:rsidTr="00202DCF">
        <w:trPr>
          <w:trHeight w:val="240"/>
          <w:jc w:val="center"/>
        </w:trPr>
        <w:tc>
          <w:tcPr>
            <w:tcW w:w="2122" w:type="dxa"/>
            <w:vMerge/>
            <w:vAlign w:val="center"/>
            <w:hideMark/>
          </w:tcPr>
          <w:p w14:paraId="7E4F9C7C" w14:textId="77777777" w:rsidR="00CF5C5C" w:rsidRPr="0022046D" w:rsidRDefault="00CF5C5C" w:rsidP="00202DCF">
            <w:pPr>
              <w:ind w:right="-1" w:hanging="29"/>
              <w:rPr>
                <w:b/>
              </w:rPr>
            </w:pPr>
          </w:p>
        </w:tc>
        <w:tc>
          <w:tcPr>
            <w:tcW w:w="1260" w:type="dxa"/>
            <w:vMerge/>
            <w:vAlign w:val="center"/>
          </w:tcPr>
          <w:p w14:paraId="4F333EA0" w14:textId="77777777" w:rsidR="00CF5C5C" w:rsidRPr="0022046D" w:rsidRDefault="00CF5C5C" w:rsidP="00202DCF">
            <w:pPr>
              <w:ind w:right="-1" w:firstLine="567"/>
            </w:pPr>
          </w:p>
        </w:tc>
        <w:tc>
          <w:tcPr>
            <w:tcW w:w="1525" w:type="dxa"/>
            <w:gridSpan w:val="3"/>
            <w:shd w:val="clear" w:color="auto" w:fill="auto"/>
            <w:hideMark/>
          </w:tcPr>
          <w:p w14:paraId="7BF66A72" w14:textId="77777777" w:rsidR="00CF5C5C" w:rsidRPr="0022046D" w:rsidRDefault="00CF5C5C" w:rsidP="00202DCF">
            <w:pPr>
              <w:ind w:right="-1" w:firstLine="567"/>
              <w:jc w:val="center"/>
            </w:pPr>
            <w:r w:rsidRPr="0022046D">
              <w:rPr>
                <w:sz w:val="22"/>
                <w:szCs w:val="22"/>
              </w:rPr>
              <w:t>20-30</w:t>
            </w:r>
          </w:p>
        </w:tc>
        <w:tc>
          <w:tcPr>
            <w:tcW w:w="1417" w:type="dxa"/>
            <w:gridSpan w:val="3"/>
            <w:shd w:val="clear" w:color="auto" w:fill="auto"/>
            <w:hideMark/>
          </w:tcPr>
          <w:p w14:paraId="375E8DF4" w14:textId="77777777" w:rsidR="00CF5C5C" w:rsidRPr="0022046D" w:rsidRDefault="00CF5C5C" w:rsidP="00202DCF">
            <w:pPr>
              <w:ind w:right="-1" w:firstLine="567"/>
              <w:jc w:val="center"/>
            </w:pPr>
            <w:r w:rsidRPr="0022046D">
              <w:rPr>
                <w:sz w:val="22"/>
                <w:szCs w:val="22"/>
              </w:rPr>
              <w:t>31-40</w:t>
            </w:r>
          </w:p>
        </w:tc>
        <w:tc>
          <w:tcPr>
            <w:tcW w:w="1134" w:type="dxa"/>
            <w:gridSpan w:val="4"/>
            <w:shd w:val="clear" w:color="auto" w:fill="auto"/>
            <w:hideMark/>
          </w:tcPr>
          <w:p w14:paraId="41788AC1" w14:textId="77777777" w:rsidR="00CF5C5C" w:rsidRPr="0022046D" w:rsidRDefault="00CF5C5C" w:rsidP="00202DCF">
            <w:pPr>
              <w:ind w:right="-1"/>
            </w:pPr>
            <w:r w:rsidRPr="0022046D">
              <w:rPr>
                <w:sz w:val="22"/>
                <w:szCs w:val="22"/>
              </w:rPr>
              <w:t>41-50</w:t>
            </w:r>
          </w:p>
        </w:tc>
        <w:tc>
          <w:tcPr>
            <w:tcW w:w="1084" w:type="dxa"/>
            <w:gridSpan w:val="2"/>
            <w:shd w:val="clear" w:color="auto" w:fill="auto"/>
            <w:hideMark/>
          </w:tcPr>
          <w:p w14:paraId="486FE208" w14:textId="77777777" w:rsidR="00CF5C5C" w:rsidRPr="0022046D" w:rsidRDefault="00CF5C5C" w:rsidP="00202DCF">
            <w:pPr>
              <w:ind w:right="-1"/>
            </w:pPr>
            <w:r w:rsidRPr="0022046D">
              <w:rPr>
                <w:sz w:val="22"/>
                <w:szCs w:val="22"/>
              </w:rPr>
              <w:t>Старше 50</w:t>
            </w:r>
          </w:p>
        </w:tc>
        <w:tc>
          <w:tcPr>
            <w:tcW w:w="857" w:type="dxa"/>
            <w:vMerge/>
            <w:vAlign w:val="center"/>
            <w:hideMark/>
          </w:tcPr>
          <w:p w14:paraId="073F3788" w14:textId="77777777" w:rsidR="00CF5C5C" w:rsidRPr="0022046D" w:rsidRDefault="00CF5C5C" w:rsidP="00202DCF">
            <w:pPr>
              <w:ind w:right="-1"/>
            </w:pPr>
          </w:p>
        </w:tc>
      </w:tr>
      <w:tr w:rsidR="00CF5C5C" w:rsidRPr="0022046D" w14:paraId="614FDC85" w14:textId="77777777" w:rsidTr="00202DCF">
        <w:trPr>
          <w:trHeight w:val="335"/>
          <w:jc w:val="center"/>
        </w:trPr>
        <w:tc>
          <w:tcPr>
            <w:tcW w:w="2122" w:type="dxa"/>
            <w:vMerge/>
            <w:shd w:val="clear" w:color="auto" w:fill="auto"/>
            <w:hideMark/>
          </w:tcPr>
          <w:p w14:paraId="4722A359" w14:textId="77777777" w:rsidR="00CF5C5C" w:rsidRPr="0022046D" w:rsidRDefault="00CF5C5C" w:rsidP="00202DCF">
            <w:pPr>
              <w:ind w:right="-1" w:hanging="29"/>
              <w:rPr>
                <w:b/>
              </w:rPr>
            </w:pPr>
          </w:p>
        </w:tc>
        <w:tc>
          <w:tcPr>
            <w:tcW w:w="1260" w:type="dxa"/>
            <w:vMerge/>
            <w:shd w:val="clear" w:color="auto" w:fill="auto"/>
            <w:noWrap/>
            <w:hideMark/>
          </w:tcPr>
          <w:p w14:paraId="16E162C1" w14:textId="77777777" w:rsidR="00CF5C5C" w:rsidRPr="0022046D" w:rsidRDefault="00CF5C5C" w:rsidP="00202DCF">
            <w:pPr>
              <w:ind w:right="-1" w:firstLine="567"/>
            </w:pPr>
          </w:p>
        </w:tc>
        <w:tc>
          <w:tcPr>
            <w:tcW w:w="708" w:type="dxa"/>
            <w:shd w:val="clear" w:color="auto" w:fill="auto"/>
            <w:hideMark/>
          </w:tcPr>
          <w:p w14:paraId="5F963C49" w14:textId="77777777" w:rsidR="00CF5C5C" w:rsidRPr="0022046D" w:rsidRDefault="00CF5C5C" w:rsidP="00202DCF">
            <w:pPr>
              <w:ind w:right="-1" w:firstLine="33"/>
              <w:jc w:val="center"/>
            </w:pPr>
            <w:r w:rsidRPr="0022046D">
              <w:rPr>
                <w:sz w:val="22"/>
                <w:szCs w:val="22"/>
              </w:rPr>
              <w:t>Аабс</w:t>
            </w:r>
          </w:p>
        </w:tc>
        <w:tc>
          <w:tcPr>
            <w:tcW w:w="810" w:type="dxa"/>
            <w:shd w:val="clear" w:color="auto" w:fill="auto"/>
            <w:hideMark/>
          </w:tcPr>
          <w:p w14:paraId="2193A2E0" w14:textId="77777777" w:rsidR="00CF5C5C" w:rsidRPr="0022046D" w:rsidRDefault="00CF5C5C" w:rsidP="00202DCF">
            <w:pPr>
              <w:ind w:left="-43" w:right="-116" w:firstLine="33"/>
              <w:jc w:val="center"/>
            </w:pPr>
            <w:r w:rsidRPr="0022046D">
              <w:rPr>
                <w:sz w:val="22"/>
                <w:szCs w:val="22"/>
              </w:rPr>
              <w:t>%</w:t>
            </w:r>
          </w:p>
        </w:tc>
        <w:tc>
          <w:tcPr>
            <w:tcW w:w="627" w:type="dxa"/>
            <w:gridSpan w:val="2"/>
            <w:shd w:val="clear" w:color="auto" w:fill="auto"/>
            <w:hideMark/>
          </w:tcPr>
          <w:p w14:paraId="37DC237F" w14:textId="77777777" w:rsidR="00CF5C5C" w:rsidRPr="0022046D" w:rsidRDefault="00CF5C5C" w:rsidP="00202DCF">
            <w:pPr>
              <w:ind w:right="-1" w:firstLine="33"/>
              <w:jc w:val="center"/>
            </w:pPr>
            <w:r w:rsidRPr="0022046D">
              <w:rPr>
                <w:sz w:val="22"/>
                <w:szCs w:val="22"/>
              </w:rPr>
              <w:t>Аабс</w:t>
            </w:r>
          </w:p>
        </w:tc>
        <w:tc>
          <w:tcPr>
            <w:tcW w:w="790" w:type="dxa"/>
            <w:shd w:val="clear" w:color="auto" w:fill="auto"/>
            <w:hideMark/>
          </w:tcPr>
          <w:p w14:paraId="134A9ADA" w14:textId="77777777" w:rsidR="00CF5C5C" w:rsidRPr="0022046D" w:rsidRDefault="00CF5C5C" w:rsidP="00202DCF">
            <w:pPr>
              <w:ind w:right="-125" w:firstLine="33"/>
              <w:jc w:val="center"/>
            </w:pPr>
            <w:r w:rsidRPr="0022046D">
              <w:rPr>
                <w:sz w:val="22"/>
                <w:szCs w:val="22"/>
              </w:rPr>
              <w:t>%</w:t>
            </w:r>
          </w:p>
        </w:tc>
        <w:tc>
          <w:tcPr>
            <w:tcW w:w="492" w:type="dxa"/>
            <w:gridSpan w:val="3"/>
            <w:shd w:val="clear" w:color="auto" w:fill="auto"/>
            <w:hideMark/>
          </w:tcPr>
          <w:p w14:paraId="30235D43" w14:textId="77777777" w:rsidR="00CF5C5C" w:rsidRPr="0022046D" w:rsidRDefault="00CF5C5C" w:rsidP="00202DCF">
            <w:pPr>
              <w:ind w:right="-1" w:firstLine="33"/>
              <w:jc w:val="center"/>
            </w:pPr>
            <w:r w:rsidRPr="0022046D">
              <w:rPr>
                <w:sz w:val="22"/>
                <w:szCs w:val="22"/>
              </w:rPr>
              <w:t>Аабс</w:t>
            </w:r>
          </w:p>
        </w:tc>
        <w:tc>
          <w:tcPr>
            <w:tcW w:w="642" w:type="dxa"/>
            <w:shd w:val="clear" w:color="auto" w:fill="auto"/>
            <w:hideMark/>
          </w:tcPr>
          <w:p w14:paraId="57BD926E" w14:textId="77777777" w:rsidR="00CF5C5C" w:rsidRPr="0022046D" w:rsidRDefault="00CF5C5C" w:rsidP="00202DCF">
            <w:pPr>
              <w:ind w:right="-1" w:firstLine="33"/>
              <w:jc w:val="center"/>
            </w:pPr>
            <w:r w:rsidRPr="0022046D">
              <w:rPr>
                <w:sz w:val="22"/>
                <w:szCs w:val="22"/>
              </w:rPr>
              <w:t>%</w:t>
            </w:r>
          </w:p>
        </w:tc>
        <w:tc>
          <w:tcPr>
            <w:tcW w:w="522" w:type="dxa"/>
            <w:gridSpan w:val="2"/>
            <w:shd w:val="clear" w:color="auto" w:fill="auto"/>
            <w:hideMark/>
          </w:tcPr>
          <w:p w14:paraId="1EA75D8E" w14:textId="77777777" w:rsidR="00CF5C5C" w:rsidRPr="0022046D" w:rsidRDefault="00CF5C5C" w:rsidP="00202DCF">
            <w:pPr>
              <w:ind w:right="-1" w:firstLine="33"/>
              <w:jc w:val="center"/>
            </w:pPr>
            <w:r w:rsidRPr="0022046D">
              <w:rPr>
                <w:sz w:val="22"/>
                <w:szCs w:val="22"/>
              </w:rPr>
              <w:t>Аабс.</w:t>
            </w:r>
          </w:p>
        </w:tc>
        <w:tc>
          <w:tcPr>
            <w:tcW w:w="569" w:type="dxa"/>
            <w:shd w:val="clear" w:color="auto" w:fill="auto"/>
            <w:hideMark/>
          </w:tcPr>
          <w:p w14:paraId="15BCD107" w14:textId="77777777" w:rsidR="00CF5C5C" w:rsidRPr="0022046D" w:rsidRDefault="00CF5C5C" w:rsidP="00202DCF">
            <w:pPr>
              <w:ind w:right="-1" w:firstLine="33"/>
              <w:jc w:val="center"/>
            </w:pPr>
            <w:r w:rsidRPr="0022046D">
              <w:rPr>
                <w:sz w:val="22"/>
                <w:szCs w:val="22"/>
              </w:rPr>
              <w:t>%</w:t>
            </w:r>
          </w:p>
        </w:tc>
        <w:tc>
          <w:tcPr>
            <w:tcW w:w="857" w:type="dxa"/>
            <w:vMerge/>
            <w:vAlign w:val="center"/>
            <w:hideMark/>
          </w:tcPr>
          <w:p w14:paraId="07ABB51D" w14:textId="77777777" w:rsidR="00CF5C5C" w:rsidRPr="0022046D" w:rsidRDefault="00CF5C5C" w:rsidP="00202DCF">
            <w:pPr>
              <w:ind w:right="-1"/>
            </w:pPr>
          </w:p>
        </w:tc>
      </w:tr>
      <w:tr w:rsidR="00CF5C5C" w:rsidRPr="0022046D" w14:paraId="6D4B7A1A" w14:textId="77777777" w:rsidTr="00202DCF">
        <w:trPr>
          <w:trHeight w:val="240"/>
          <w:jc w:val="center"/>
        </w:trPr>
        <w:tc>
          <w:tcPr>
            <w:tcW w:w="2122" w:type="dxa"/>
            <w:vMerge w:val="restart"/>
            <w:shd w:val="clear" w:color="auto" w:fill="auto"/>
            <w:hideMark/>
          </w:tcPr>
          <w:p w14:paraId="4FCBC2FE" w14:textId="77777777" w:rsidR="00CF5C5C" w:rsidRPr="0022046D" w:rsidRDefault="00CF5C5C" w:rsidP="00202DCF">
            <w:pPr>
              <w:ind w:right="-1" w:hanging="29"/>
            </w:pPr>
            <w:r w:rsidRPr="0022046D">
              <w:rPr>
                <w:sz w:val="22"/>
                <w:szCs w:val="22"/>
              </w:rPr>
              <w:t xml:space="preserve">фракция выброса левого желудочка </w:t>
            </w:r>
          </w:p>
        </w:tc>
        <w:tc>
          <w:tcPr>
            <w:tcW w:w="1260" w:type="dxa"/>
            <w:shd w:val="clear" w:color="auto" w:fill="auto"/>
            <w:noWrap/>
            <w:hideMark/>
          </w:tcPr>
          <w:p w14:paraId="57045A98" w14:textId="77777777" w:rsidR="00CF5C5C" w:rsidRPr="0022046D" w:rsidRDefault="00CF5C5C" w:rsidP="00202DCF">
            <w:pPr>
              <w:ind w:right="-1" w:hanging="32"/>
            </w:pPr>
            <w:r w:rsidRPr="0022046D">
              <w:rPr>
                <w:sz w:val="22"/>
                <w:szCs w:val="22"/>
              </w:rPr>
              <w:t>&lt; 30% (да)</w:t>
            </w:r>
          </w:p>
        </w:tc>
        <w:tc>
          <w:tcPr>
            <w:tcW w:w="708" w:type="dxa"/>
            <w:shd w:val="clear" w:color="auto" w:fill="auto"/>
            <w:noWrap/>
            <w:hideMark/>
          </w:tcPr>
          <w:p w14:paraId="5D146EA1" w14:textId="77777777" w:rsidR="00CF5C5C" w:rsidRPr="0022046D" w:rsidRDefault="00CF5C5C" w:rsidP="00202DCF">
            <w:pPr>
              <w:ind w:right="-1" w:firstLine="33"/>
              <w:jc w:val="center"/>
            </w:pPr>
            <w:r w:rsidRPr="0022046D">
              <w:rPr>
                <w:sz w:val="22"/>
                <w:szCs w:val="22"/>
              </w:rPr>
              <w:t>29</w:t>
            </w:r>
          </w:p>
        </w:tc>
        <w:tc>
          <w:tcPr>
            <w:tcW w:w="810" w:type="dxa"/>
            <w:shd w:val="clear" w:color="auto" w:fill="auto"/>
            <w:noWrap/>
            <w:hideMark/>
          </w:tcPr>
          <w:p w14:paraId="73E50887" w14:textId="77777777" w:rsidR="00CF5C5C" w:rsidRPr="0022046D" w:rsidRDefault="00CF5C5C" w:rsidP="00202DCF">
            <w:pPr>
              <w:ind w:left="-43" w:right="-116" w:firstLine="33"/>
              <w:jc w:val="center"/>
            </w:pPr>
            <w:r w:rsidRPr="0022046D">
              <w:rPr>
                <w:sz w:val="22"/>
                <w:szCs w:val="22"/>
              </w:rPr>
              <w:t>33,7</w:t>
            </w:r>
          </w:p>
        </w:tc>
        <w:tc>
          <w:tcPr>
            <w:tcW w:w="627" w:type="dxa"/>
            <w:gridSpan w:val="2"/>
            <w:shd w:val="clear" w:color="auto" w:fill="auto"/>
            <w:noWrap/>
            <w:hideMark/>
          </w:tcPr>
          <w:p w14:paraId="34850E6B" w14:textId="77777777" w:rsidR="00CF5C5C" w:rsidRPr="0022046D" w:rsidRDefault="00CF5C5C" w:rsidP="00202DCF">
            <w:pPr>
              <w:ind w:right="-1" w:firstLine="33"/>
              <w:jc w:val="center"/>
            </w:pPr>
            <w:r w:rsidRPr="0022046D">
              <w:rPr>
                <w:sz w:val="22"/>
                <w:szCs w:val="22"/>
              </w:rPr>
              <w:t>23</w:t>
            </w:r>
          </w:p>
        </w:tc>
        <w:tc>
          <w:tcPr>
            <w:tcW w:w="790" w:type="dxa"/>
            <w:shd w:val="clear" w:color="auto" w:fill="auto"/>
            <w:noWrap/>
            <w:hideMark/>
          </w:tcPr>
          <w:p w14:paraId="6F86DD95" w14:textId="77777777" w:rsidR="00CF5C5C" w:rsidRPr="0022046D" w:rsidRDefault="00CF5C5C" w:rsidP="00202DCF">
            <w:pPr>
              <w:ind w:right="-125" w:hanging="62"/>
              <w:jc w:val="center"/>
            </w:pPr>
            <w:r w:rsidRPr="0022046D">
              <w:rPr>
                <w:sz w:val="22"/>
                <w:szCs w:val="22"/>
              </w:rPr>
              <w:t>27,7</w:t>
            </w:r>
          </w:p>
        </w:tc>
        <w:tc>
          <w:tcPr>
            <w:tcW w:w="492" w:type="dxa"/>
            <w:gridSpan w:val="3"/>
            <w:shd w:val="clear" w:color="auto" w:fill="auto"/>
            <w:noWrap/>
            <w:hideMark/>
          </w:tcPr>
          <w:p w14:paraId="23EF9E9B" w14:textId="77777777" w:rsidR="00CF5C5C" w:rsidRPr="0022046D" w:rsidRDefault="00CF5C5C" w:rsidP="00202DCF">
            <w:pPr>
              <w:ind w:right="-1" w:hanging="62"/>
              <w:jc w:val="center"/>
            </w:pPr>
            <w:r w:rsidRPr="0022046D">
              <w:rPr>
                <w:sz w:val="22"/>
                <w:szCs w:val="22"/>
              </w:rPr>
              <w:t>10</w:t>
            </w:r>
          </w:p>
        </w:tc>
        <w:tc>
          <w:tcPr>
            <w:tcW w:w="642" w:type="dxa"/>
            <w:shd w:val="clear" w:color="auto" w:fill="auto"/>
            <w:noWrap/>
            <w:hideMark/>
          </w:tcPr>
          <w:p w14:paraId="3AA4755A" w14:textId="77777777" w:rsidR="00CF5C5C" w:rsidRPr="0022046D" w:rsidRDefault="00CF5C5C" w:rsidP="00202DCF">
            <w:pPr>
              <w:ind w:right="-1" w:hanging="62"/>
              <w:jc w:val="center"/>
            </w:pPr>
            <w:r w:rsidRPr="0022046D">
              <w:rPr>
                <w:sz w:val="22"/>
                <w:szCs w:val="22"/>
              </w:rPr>
              <w:t>37,0</w:t>
            </w:r>
          </w:p>
        </w:tc>
        <w:tc>
          <w:tcPr>
            <w:tcW w:w="522" w:type="dxa"/>
            <w:gridSpan w:val="2"/>
            <w:shd w:val="clear" w:color="auto" w:fill="auto"/>
            <w:noWrap/>
            <w:hideMark/>
          </w:tcPr>
          <w:p w14:paraId="5236DDC1" w14:textId="77777777" w:rsidR="00CF5C5C" w:rsidRPr="0022046D" w:rsidRDefault="00CF5C5C" w:rsidP="00202DCF">
            <w:pPr>
              <w:ind w:right="-1" w:hanging="62"/>
              <w:jc w:val="center"/>
            </w:pPr>
            <w:r w:rsidRPr="0022046D">
              <w:rPr>
                <w:sz w:val="22"/>
                <w:szCs w:val="22"/>
              </w:rPr>
              <w:t>51</w:t>
            </w:r>
          </w:p>
        </w:tc>
        <w:tc>
          <w:tcPr>
            <w:tcW w:w="569" w:type="dxa"/>
            <w:shd w:val="clear" w:color="auto" w:fill="auto"/>
            <w:noWrap/>
            <w:hideMark/>
          </w:tcPr>
          <w:p w14:paraId="1DE609B6" w14:textId="77777777" w:rsidR="00CF5C5C" w:rsidRPr="0022046D" w:rsidRDefault="00CF5C5C" w:rsidP="00202DCF">
            <w:pPr>
              <w:ind w:right="-171" w:hanging="62"/>
              <w:jc w:val="center"/>
            </w:pPr>
            <w:r w:rsidRPr="0022046D">
              <w:rPr>
                <w:sz w:val="22"/>
                <w:szCs w:val="22"/>
              </w:rPr>
              <w:t>81,0</w:t>
            </w:r>
          </w:p>
        </w:tc>
        <w:tc>
          <w:tcPr>
            <w:tcW w:w="857" w:type="dxa"/>
            <w:vMerge w:val="restart"/>
            <w:shd w:val="clear" w:color="auto" w:fill="auto"/>
            <w:noWrap/>
            <w:hideMark/>
          </w:tcPr>
          <w:p w14:paraId="1D0F415E" w14:textId="77777777" w:rsidR="00CF5C5C" w:rsidRPr="0022046D" w:rsidRDefault="00CF5C5C" w:rsidP="00202DCF">
            <w:pPr>
              <w:ind w:right="-1"/>
            </w:pPr>
            <w:r w:rsidRPr="0022046D">
              <w:rPr>
                <w:sz w:val="22"/>
                <w:szCs w:val="22"/>
              </w:rPr>
              <w:t>&lt;0,001</w:t>
            </w:r>
          </w:p>
        </w:tc>
      </w:tr>
      <w:tr w:rsidR="00CF5C5C" w:rsidRPr="0022046D" w14:paraId="5E10FA14" w14:textId="77777777" w:rsidTr="00202DCF">
        <w:trPr>
          <w:trHeight w:val="240"/>
          <w:jc w:val="center"/>
        </w:trPr>
        <w:tc>
          <w:tcPr>
            <w:tcW w:w="2122" w:type="dxa"/>
            <w:vMerge/>
            <w:vAlign w:val="center"/>
            <w:hideMark/>
          </w:tcPr>
          <w:p w14:paraId="0398382D" w14:textId="77777777" w:rsidR="00CF5C5C" w:rsidRPr="0022046D" w:rsidRDefault="00CF5C5C" w:rsidP="00202DCF">
            <w:pPr>
              <w:ind w:right="-1" w:hanging="29"/>
            </w:pPr>
          </w:p>
        </w:tc>
        <w:tc>
          <w:tcPr>
            <w:tcW w:w="1260" w:type="dxa"/>
            <w:shd w:val="clear" w:color="auto" w:fill="auto"/>
            <w:noWrap/>
            <w:hideMark/>
          </w:tcPr>
          <w:p w14:paraId="01AFCC13" w14:textId="77777777" w:rsidR="00CF5C5C" w:rsidRPr="0022046D" w:rsidRDefault="00CF5C5C" w:rsidP="00202DCF">
            <w:pPr>
              <w:ind w:right="-1" w:hanging="32"/>
            </w:pPr>
            <w:r w:rsidRPr="0022046D">
              <w:rPr>
                <w:sz w:val="22"/>
                <w:szCs w:val="22"/>
              </w:rPr>
              <w:t>≥ 30% (да)</w:t>
            </w:r>
          </w:p>
        </w:tc>
        <w:tc>
          <w:tcPr>
            <w:tcW w:w="708" w:type="dxa"/>
            <w:shd w:val="clear" w:color="auto" w:fill="auto"/>
            <w:noWrap/>
            <w:hideMark/>
          </w:tcPr>
          <w:p w14:paraId="5034B172" w14:textId="77777777" w:rsidR="00CF5C5C" w:rsidRPr="0022046D" w:rsidRDefault="00CF5C5C" w:rsidP="00202DCF">
            <w:pPr>
              <w:ind w:right="-1" w:firstLine="33"/>
              <w:jc w:val="center"/>
            </w:pPr>
            <w:r w:rsidRPr="0022046D">
              <w:rPr>
                <w:sz w:val="22"/>
                <w:szCs w:val="22"/>
              </w:rPr>
              <w:t>28</w:t>
            </w:r>
          </w:p>
        </w:tc>
        <w:tc>
          <w:tcPr>
            <w:tcW w:w="810" w:type="dxa"/>
            <w:shd w:val="clear" w:color="auto" w:fill="auto"/>
            <w:noWrap/>
            <w:hideMark/>
          </w:tcPr>
          <w:p w14:paraId="10883344" w14:textId="77777777" w:rsidR="00CF5C5C" w:rsidRPr="0022046D" w:rsidRDefault="00CF5C5C" w:rsidP="00202DCF">
            <w:pPr>
              <w:ind w:left="-43" w:right="-116" w:firstLine="33"/>
              <w:jc w:val="center"/>
            </w:pPr>
            <w:r w:rsidRPr="0022046D">
              <w:rPr>
                <w:sz w:val="22"/>
                <w:szCs w:val="22"/>
              </w:rPr>
              <w:t>32,6</w:t>
            </w:r>
          </w:p>
        </w:tc>
        <w:tc>
          <w:tcPr>
            <w:tcW w:w="627" w:type="dxa"/>
            <w:gridSpan w:val="2"/>
            <w:shd w:val="clear" w:color="auto" w:fill="auto"/>
            <w:noWrap/>
            <w:hideMark/>
          </w:tcPr>
          <w:p w14:paraId="542381CE" w14:textId="77777777" w:rsidR="00CF5C5C" w:rsidRPr="0022046D" w:rsidRDefault="00CF5C5C" w:rsidP="00202DCF">
            <w:pPr>
              <w:ind w:right="-1" w:firstLine="33"/>
              <w:jc w:val="center"/>
            </w:pPr>
            <w:r w:rsidRPr="0022046D">
              <w:rPr>
                <w:sz w:val="22"/>
                <w:szCs w:val="22"/>
              </w:rPr>
              <w:t>34</w:t>
            </w:r>
          </w:p>
        </w:tc>
        <w:tc>
          <w:tcPr>
            <w:tcW w:w="790" w:type="dxa"/>
            <w:shd w:val="clear" w:color="auto" w:fill="auto"/>
            <w:noWrap/>
            <w:hideMark/>
          </w:tcPr>
          <w:p w14:paraId="7137AE53" w14:textId="77777777" w:rsidR="00CF5C5C" w:rsidRPr="0022046D" w:rsidRDefault="00CF5C5C" w:rsidP="00202DCF">
            <w:pPr>
              <w:ind w:right="-125" w:hanging="62"/>
              <w:jc w:val="center"/>
            </w:pPr>
            <w:r w:rsidRPr="0022046D">
              <w:rPr>
                <w:sz w:val="22"/>
                <w:szCs w:val="22"/>
              </w:rPr>
              <w:t>41,0</w:t>
            </w:r>
          </w:p>
        </w:tc>
        <w:tc>
          <w:tcPr>
            <w:tcW w:w="492" w:type="dxa"/>
            <w:gridSpan w:val="3"/>
            <w:shd w:val="clear" w:color="auto" w:fill="auto"/>
            <w:noWrap/>
            <w:hideMark/>
          </w:tcPr>
          <w:p w14:paraId="002794FA" w14:textId="77777777" w:rsidR="00CF5C5C" w:rsidRPr="0022046D" w:rsidRDefault="00CF5C5C" w:rsidP="00202DCF">
            <w:pPr>
              <w:ind w:right="-1" w:hanging="62"/>
              <w:jc w:val="center"/>
            </w:pPr>
            <w:r w:rsidRPr="0022046D">
              <w:rPr>
                <w:sz w:val="22"/>
                <w:szCs w:val="22"/>
              </w:rPr>
              <w:t>17</w:t>
            </w:r>
          </w:p>
        </w:tc>
        <w:tc>
          <w:tcPr>
            <w:tcW w:w="642" w:type="dxa"/>
            <w:shd w:val="clear" w:color="auto" w:fill="auto"/>
            <w:noWrap/>
            <w:hideMark/>
          </w:tcPr>
          <w:p w14:paraId="098AE0D0" w14:textId="77777777" w:rsidR="00CF5C5C" w:rsidRPr="0022046D" w:rsidRDefault="00CF5C5C" w:rsidP="00202DCF">
            <w:pPr>
              <w:ind w:right="-1" w:hanging="62"/>
              <w:jc w:val="center"/>
            </w:pPr>
            <w:r w:rsidRPr="0022046D">
              <w:rPr>
                <w:sz w:val="22"/>
                <w:szCs w:val="22"/>
              </w:rPr>
              <w:t>63,0</w:t>
            </w:r>
          </w:p>
        </w:tc>
        <w:tc>
          <w:tcPr>
            <w:tcW w:w="522" w:type="dxa"/>
            <w:gridSpan w:val="2"/>
            <w:shd w:val="clear" w:color="auto" w:fill="auto"/>
            <w:noWrap/>
            <w:hideMark/>
          </w:tcPr>
          <w:p w14:paraId="2FDF4290" w14:textId="77777777" w:rsidR="00CF5C5C" w:rsidRPr="0022046D" w:rsidRDefault="00CF5C5C" w:rsidP="00202DCF">
            <w:pPr>
              <w:ind w:right="-1" w:hanging="62"/>
              <w:jc w:val="center"/>
            </w:pPr>
            <w:r w:rsidRPr="0022046D">
              <w:rPr>
                <w:sz w:val="22"/>
                <w:szCs w:val="22"/>
              </w:rPr>
              <w:t>0</w:t>
            </w:r>
          </w:p>
        </w:tc>
        <w:tc>
          <w:tcPr>
            <w:tcW w:w="569" w:type="dxa"/>
            <w:shd w:val="clear" w:color="auto" w:fill="auto"/>
            <w:noWrap/>
            <w:hideMark/>
          </w:tcPr>
          <w:p w14:paraId="23095C9B" w14:textId="77777777" w:rsidR="00CF5C5C" w:rsidRPr="0022046D" w:rsidRDefault="00CF5C5C" w:rsidP="00202DCF">
            <w:pPr>
              <w:ind w:right="-171" w:hanging="62"/>
              <w:jc w:val="center"/>
            </w:pPr>
            <w:r w:rsidRPr="0022046D">
              <w:rPr>
                <w:sz w:val="22"/>
                <w:szCs w:val="22"/>
              </w:rPr>
              <w:t>0,0</w:t>
            </w:r>
          </w:p>
        </w:tc>
        <w:tc>
          <w:tcPr>
            <w:tcW w:w="857" w:type="dxa"/>
            <w:vMerge/>
            <w:vAlign w:val="center"/>
            <w:hideMark/>
          </w:tcPr>
          <w:p w14:paraId="393269C8" w14:textId="77777777" w:rsidR="00CF5C5C" w:rsidRPr="0022046D" w:rsidRDefault="00CF5C5C" w:rsidP="00202DCF">
            <w:pPr>
              <w:ind w:right="-1"/>
            </w:pPr>
          </w:p>
        </w:tc>
      </w:tr>
      <w:tr w:rsidR="00CF5C5C" w:rsidRPr="0022046D" w14:paraId="393D8F9B" w14:textId="77777777" w:rsidTr="00202DCF">
        <w:trPr>
          <w:trHeight w:val="240"/>
          <w:jc w:val="center"/>
        </w:trPr>
        <w:tc>
          <w:tcPr>
            <w:tcW w:w="2122" w:type="dxa"/>
            <w:vMerge/>
            <w:vAlign w:val="center"/>
            <w:hideMark/>
          </w:tcPr>
          <w:p w14:paraId="4C56C062" w14:textId="77777777" w:rsidR="00CF5C5C" w:rsidRPr="0022046D" w:rsidRDefault="00CF5C5C" w:rsidP="00202DCF">
            <w:pPr>
              <w:ind w:right="-1" w:hanging="29"/>
            </w:pPr>
          </w:p>
        </w:tc>
        <w:tc>
          <w:tcPr>
            <w:tcW w:w="1260" w:type="dxa"/>
            <w:shd w:val="clear" w:color="auto" w:fill="auto"/>
            <w:noWrap/>
            <w:hideMark/>
          </w:tcPr>
          <w:p w14:paraId="371F57C1" w14:textId="77777777" w:rsidR="00CF5C5C" w:rsidRPr="0022046D" w:rsidRDefault="00CF5C5C" w:rsidP="00202DCF">
            <w:pPr>
              <w:ind w:right="-1" w:hanging="32"/>
            </w:pPr>
            <w:r w:rsidRPr="0022046D">
              <w:rPr>
                <w:sz w:val="22"/>
                <w:szCs w:val="22"/>
              </w:rPr>
              <w:t>Не знаю</w:t>
            </w:r>
          </w:p>
        </w:tc>
        <w:tc>
          <w:tcPr>
            <w:tcW w:w="708" w:type="dxa"/>
            <w:shd w:val="clear" w:color="auto" w:fill="auto"/>
            <w:noWrap/>
            <w:hideMark/>
          </w:tcPr>
          <w:p w14:paraId="48764D05" w14:textId="77777777" w:rsidR="00CF5C5C" w:rsidRPr="0022046D" w:rsidRDefault="00CF5C5C" w:rsidP="00202DCF">
            <w:pPr>
              <w:ind w:right="-1" w:firstLine="33"/>
              <w:jc w:val="center"/>
            </w:pPr>
            <w:r w:rsidRPr="0022046D">
              <w:rPr>
                <w:sz w:val="22"/>
                <w:szCs w:val="22"/>
              </w:rPr>
              <w:t>0</w:t>
            </w:r>
          </w:p>
        </w:tc>
        <w:tc>
          <w:tcPr>
            <w:tcW w:w="810" w:type="dxa"/>
            <w:shd w:val="clear" w:color="auto" w:fill="auto"/>
            <w:noWrap/>
            <w:hideMark/>
          </w:tcPr>
          <w:p w14:paraId="7D75A4B6" w14:textId="77777777" w:rsidR="00CF5C5C" w:rsidRPr="0022046D" w:rsidRDefault="00CF5C5C" w:rsidP="00202DCF">
            <w:pPr>
              <w:ind w:left="-43" w:right="-116" w:firstLine="33"/>
              <w:jc w:val="center"/>
            </w:pPr>
            <w:r w:rsidRPr="0022046D">
              <w:rPr>
                <w:sz w:val="22"/>
                <w:szCs w:val="22"/>
              </w:rPr>
              <w:t>0,0</w:t>
            </w:r>
          </w:p>
        </w:tc>
        <w:tc>
          <w:tcPr>
            <w:tcW w:w="627" w:type="dxa"/>
            <w:gridSpan w:val="2"/>
            <w:shd w:val="clear" w:color="auto" w:fill="auto"/>
            <w:noWrap/>
            <w:hideMark/>
          </w:tcPr>
          <w:p w14:paraId="253CC98A" w14:textId="77777777" w:rsidR="00CF5C5C" w:rsidRPr="0022046D" w:rsidRDefault="00CF5C5C" w:rsidP="00202DCF">
            <w:pPr>
              <w:ind w:right="-1" w:firstLine="33"/>
              <w:jc w:val="center"/>
            </w:pPr>
            <w:r w:rsidRPr="0022046D">
              <w:rPr>
                <w:sz w:val="22"/>
                <w:szCs w:val="22"/>
              </w:rPr>
              <w:t>14</w:t>
            </w:r>
          </w:p>
        </w:tc>
        <w:tc>
          <w:tcPr>
            <w:tcW w:w="790" w:type="dxa"/>
            <w:shd w:val="clear" w:color="auto" w:fill="auto"/>
            <w:noWrap/>
            <w:hideMark/>
          </w:tcPr>
          <w:p w14:paraId="280C6A82" w14:textId="77777777" w:rsidR="00CF5C5C" w:rsidRPr="0022046D" w:rsidRDefault="00CF5C5C" w:rsidP="00202DCF">
            <w:pPr>
              <w:ind w:right="-125" w:hanging="62"/>
              <w:jc w:val="center"/>
            </w:pPr>
            <w:r w:rsidRPr="0022046D">
              <w:rPr>
                <w:sz w:val="22"/>
                <w:szCs w:val="22"/>
              </w:rPr>
              <w:t>16,9</w:t>
            </w:r>
          </w:p>
        </w:tc>
        <w:tc>
          <w:tcPr>
            <w:tcW w:w="492" w:type="dxa"/>
            <w:gridSpan w:val="3"/>
            <w:shd w:val="clear" w:color="auto" w:fill="auto"/>
            <w:noWrap/>
            <w:hideMark/>
          </w:tcPr>
          <w:p w14:paraId="7F5EB99D" w14:textId="77777777" w:rsidR="00CF5C5C" w:rsidRPr="0022046D" w:rsidRDefault="00CF5C5C" w:rsidP="00202DCF">
            <w:pPr>
              <w:ind w:right="-1" w:hanging="62"/>
              <w:jc w:val="center"/>
            </w:pPr>
            <w:r w:rsidRPr="0022046D">
              <w:rPr>
                <w:sz w:val="22"/>
                <w:szCs w:val="22"/>
              </w:rPr>
              <w:t>0</w:t>
            </w:r>
          </w:p>
        </w:tc>
        <w:tc>
          <w:tcPr>
            <w:tcW w:w="642" w:type="dxa"/>
            <w:shd w:val="clear" w:color="auto" w:fill="auto"/>
            <w:noWrap/>
            <w:hideMark/>
          </w:tcPr>
          <w:p w14:paraId="7003CBAC" w14:textId="77777777" w:rsidR="00CF5C5C" w:rsidRPr="0022046D" w:rsidRDefault="00CF5C5C" w:rsidP="00202DCF">
            <w:pPr>
              <w:ind w:right="-1" w:hanging="62"/>
              <w:jc w:val="center"/>
            </w:pPr>
            <w:r w:rsidRPr="0022046D">
              <w:rPr>
                <w:sz w:val="22"/>
                <w:szCs w:val="22"/>
              </w:rPr>
              <w:t>0,0</w:t>
            </w:r>
          </w:p>
        </w:tc>
        <w:tc>
          <w:tcPr>
            <w:tcW w:w="522" w:type="dxa"/>
            <w:gridSpan w:val="2"/>
            <w:shd w:val="clear" w:color="auto" w:fill="auto"/>
            <w:noWrap/>
            <w:hideMark/>
          </w:tcPr>
          <w:p w14:paraId="5CA96744" w14:textId="77777777" w:rsidR="00CF5C5C" w:rsidRPr="0022046D" w:rsidRDefault="00CF5C5C" w:rsidP="00202DCF">
            <w:pPr>
              <w:ind w:right="-1" w:hanging="62"/>
              <w:jc w:val="center"/>
            </w:pPr>
            <w:r w:rsidRPr="0022046D">
              <w:rPr>
                <w:sz w:val="22"/>
                <w:szCs w:val="22"/>
              </w:rPr>
              <w:t>0</w:t>
            </w:r>
          </w:p>
        </w:tc>
        <w:tc>
          <w:tcPr>
            <w:tcW w:w="569" w:type="dxa"/>
            <w:shd w:val="clear" w:color="auto" w:fill="auto"/>
            <w:noWrap/>
            <w:hideMark/>
          </w:tcPr>
          <w:p w14:paraId="69EB7730" w14:textId="77777777" w:rsidR="00CF5C5C" w:rsidRPr="0022046D" w:rsidRDefault="00CF5C5C" w:rsidP="00202DCF">
            <w:pPr>
              <w:ind w:right="-171" w:hanging="62"/>
              <w:jc w:val="center"/>
            </w:pPr>
            <w:r w:rsidRPr="0022046D">
              <w:rPr>
                <w:sz w:val="22"/>
                <w:szCs w:val="22"/>
              </w:rPr>
              <w:t>0,0</w:t>
            </w:r>
          </w:p>
        </w:tc>
        <w:tc>
          <w:tcPr>
            <w:tcW w:w="857" w:type="dxa"/>
            <w:vMerge/>
            <w:vAlign w:val="center"/>
            <w:hideMark/>
          </w:tcPr>
          <w:p w14:paraId="09486454" w14:textId="77777777" w:rsidR="00CF5C5C" w:rsidRPr="0022046D" w:rsidRDefault="00CF5C5C" w:rsidP="00202DCF">
            <w:pPr>
              <w:ind w:right="-1"/>
            </w:pPr>
          </w:p>
        </w:tc>
      </w:tr>
      <w:tr w:rsidR="00CF5C5C" w:rsidRPr="0022046D" w14:paraId="5AADB196" w14:textId="77777777" w:rsidTr="00202DCF">
        <w:trPr>
          <w:trHeight w:val="197"/>
          <w:jc w:val="center"/>
        </w:trPr>
        <w:tc>
          <w:tcPr>
            <w:tcW w:w="2122" w:type="dxa"/>
            <w:vMerge w:val="restart"/>
            <w:shd w:val="clear" w:color="auto" w:fill="auto"/>
            <w:hideMark/>
          </w:tcPr>
          <w:p w14:paraId="09BB03C8" w14:textId="77777777" w:rsidR="00CF5C5C" w:rsidRPr="0022046D" w:rsidRDefault="00CF5C5C" w:rsidP="00202DCF">
            <w:pPr>
              <w:ind w:right="-1" w:hanging="29"/>
            </w:pPr>
            <w:r w:rsidRPr="0022046D">
              <w:rPr>
                <w:sz w:val="22"/>
                <w:szCs w:val="22"/>
              </w:rPr>
              <w:t>креатинин сыворотки</w:t>
            </w:r>
          </w:p>
        </w:tc>
        <w:tc>
          <w:tcPr>
            <w:tcW w:w="1260" w:type="dxa"/>
            <w:shd w:val="clear" w:color="auto" w:fill="auto"/>
            <w:hideMark/>
          </w:tcPr>
          <w:p w14:paraId="668CB44B" w14:textId="77777777" w:rsidR="00CF5C5C" w:rsidRPr="0022046D" w:rsidRDefault="00CF5C5C" w:rsidP="00202DCF">
            <w:pPr>
              <w:ind w:right="-1" w:hanging="32"/>
            </w:pPr>
            <w:r w:rsidRPr="0022046D">
              <w:rPr>
                <w:sz w:val="22"/>
                <w:szCs w:val="22"/>
              </w:rPr>
              <w:t>&lt; 1.2mg/dL (да)</w:t>
            </w:r>
          </w:p>
        </w:tc>
        <w:tc>
          <w:tcPr>
            <w:tcW w:w="708" w:type="dxa"/>
            <w:shd w:val="clear" w:color="auto" w:fill="auto"/>
            <w:noWrap/>
            <w:hideMark/>
          </w:tcPr>
          <w:p w14:paraId="3EED9AA1" w14:textId="77777777" w:rsidR="00CF5C5C" w:rsidRPr="0022046D" w:rsidRDefault="00CF5C5C" w:rsidP="00202DCF">
            <w:pPr>
              <w:ind w:right="-1" w:firstLine="33"/>
              <w:jc w:val="center"/>
            </w:pPr>
            <w:r w:rsidRPr="0022046D">
              <w:rPr>
                <w:sz w:val="22"/>
                <w:szCs w:val="22"/>
              </w:rPr>
              <w:t>57</w:t>
            </w:r>
          </w:p>
        </w:tc>
        <w:tc>
          <w:tcPr>
            <w:tcW w:w="810" w:type="dxa"/>
            <w:shd w:val="clear" w:color="auto" w:fill="auto"/>
            <w:noWrap/>
            <w:hideMark/>
          </w:tcPr>
          <w:p w14:paraId="3C51F638" w14:textId="77777777" w:rsidR="00CF5C5C" w:rsidRPr="0022046D" w:rsidRDefault="00CF5C5C" w:rsidP="00202DCF">
            <w:pPr>
              <w:ind w:left="-43" w:right="-116" w:firstLine="33"/>
              <w:jc w:val="center"/>
            </w:pPr>
            <w:r w:rsidRPr="0022046D">
              <w:rPr>
                <w:sz w:val="22"/>
                <w:szCs w:val="22"/>
              </w:rPr>
              <w:t>66,3</w:t>
            </w:r>
          </w:p>
        </w:tc>
        <w:tc>
          <w:tcPr>
            <w:tcW w:w="627" w:type="dxa"/>
            <w:gridSpan w:val="2"/>
            <w:shd w:val="clear" w:color="auto" w:fill="auto"/>
            <w:noWrap/>
            <w:hideMark/>
          </w:tcPr>
          <w:p w14:paraId="2F5F931E" w14:textId="77777777" w:rsidR="00CF5C5C" w:rsidRPr="0022046D" w:rsidRDefault="00CF5C5C" w:rsidP="00202DCF">
            <w:pPr>
              <w:ind w:right="-1" w:firstLine="33"/>
              <w:jc w:val="center"/>
            </w:pPr>
            <w:r w:rsidRPr="0022046D">
              <w:rPr>
                <w:sz w:val="22"/>
                <w:szCs w:val="22"/>
              </w:rPr>
              <w:t>2</w:t>
            </w:r>
          </w:p>
        </w:tc>
        <w:tc>
          <w:tcPr>
            <w:tcW w:w="790" w:type="dxa"/>
            <w:shd w:val="clear" w:color="auto" w:fill="auto"/>
            <w:noWrap/>
            <w:hideMark/>
          </w:tcPr>
          <w:p w14:paraId="009BB866" w14:textId="77777777" w:rsidR="00CF5C5C" w:rsidRPr="0022046D" w:rsidRDefault="00CF5C5C" w:rsidP="00202DCF">
            <w:pPr>
              <w:ind w:right="-125" w:hanging="62"/>
              <w:jc w:val="center"/>
            </w:pPr>
            <w:r w:rsidRPr="0022046D">
              <w:rPr>
                <w:sz w:val="22"/>
                <w:szCs w:val="22"/>
              </w:rPr>
              <w:t>2,4</w:t>
            </w:r>
          </w:p>
        </w:tc>
        <w:tc>
          <w:tcPr>
            <w:tcW w:w="492" w:type="dxa"/>
            <w:gridSpan w:val="3"/>
            <w:shd w:val="clear" w:color="auto" w:fill="auto"/>
            <w:noWrap/>
            <w:hideMark/>
          </w:tcPr>
          <w:p w14:paraId="70FDD401" w14:textId="77777777" w:rsidR="00CF5C5C" w:rsidRPr="0022046D" w:rsidRDefault="00CF5C5C" w:rsidP="00202DCF">
            <w:pPr>
              <w:ind w:right="-1" w:hanging="62"/>
              <w:jc w:val="center"/>
            </w:pPr>
            <w:r w:rsidRPr="0022046D">
              <w:rPr>
                <w:sz w:val="22"/>
                <w:szCs w:val="22"/>
              </w:rPr>
              <w:t>0</w:t>
            </w:r>
          </w:p>
        </w:tc>
        <w:tc>
          <w:tcPr>
            <w:tcW w:w="642" w:type="dxa"/>
            <w:shd w:val="clear" w:color="auto" w:fill="auto"/>
            <w:noWrap/>
            <w:hideMark/>
          </w:tcPr>
          <w:p w14:paraId="54BB17FC" w14:textId="77777777" w:rsidR="00CF5C5C" w:rsidRPr="0022046D" w:rsidRDefault="00CF5C5C" w:rsidP="00202DCF">
            <w:pPr>
              <w:ind w:right="-1" w:hanging="62"/>
              <w:jc w:val="center"/>
            </w:pPr>
            <w:r w:rsidRPr="0022046D">
              <w:rPr>
                <w:sz w:val="22"/>
                <w:szCs w:val="22"/>
              </w:rPr>
              <w:t>0,0</w:t>
            </w:r>
          </w:p>
        </w:tc>
        <w:tc>
          <w:tcPr>
            <w:tcW w:w="522" w:type="dxa"/>
            <w:gridSpan w:val="2"/>
            <w:shd w:val="clear" w:color="auto" w:fill="auto"/>
            <w:noWrap/>
            <w:hideMark/>
          </w:tcPr>
          <w:p w14:paraId="2893F9E3" w14:textId="77777777" w:rsidR="00CF5C5C" w:rsidRPr="0022046D" w:rsidRDefault="00CF5C5C" w:rsidP="00202DCF">
            <w:pPr>
              <w:ind w:right="-1" w:hanging="62"/>
              <w:jc w:val="center"/>
            </w:pPr>
            <w:r w:rsidRPr="0022046D">
              <w:rPr>
                <w:sz w:val="22"/>
                <w:szCs w:val="22"/>
              </w:rPr>
              <w:t>12</w:t>
            </w:r>
          </w:p>
        </w:tc>
        <w:tc>
          <w:tcPr>
            <w:tcW w:w="569" w:type="dxa"/>
            <w:shd w:val="clear" w:color="auto" w:fill="auto"/>
            <w:noWrap/>
            <w:hideMark/>
          </w:tcPr>
          <w:p w14:paraId="4FE63D0D" w14:textId="77777777" w:rsidR="00CF5C5C" w:rsidRPr="0022046D" w:rsidRDefault="00CF5C5C" w:rsidP="00202DCF">
            <w:pPr>
              <w:ind w:right="-171" w:hanging="62"/>
              <w:jc w:val="center"/>
            </w:pPr>
            <w:r w:rsidRPr="0022046D">
              <w:rPr>
                <w:sz w:val="22"/>
                <w:szCs w:val="22"/>
              </w:rPr>
              <w:t>19,0</w:t>
            </w:r>
          </w:p>
        </w:tc>
        <w:tc>
          <w:tcPr>
            <w:tcW w:w="857" w:type="dxa"/>
            <w:vMerge w:val="restart"/>
            <w:shd w:val="clear" w:color="auto" w:fill="auto"/>
            <w:noWrap/>
            <w:hideMark/>
          </w:tcPr>
          <w:p w14:paraId="4EC0EF6B" w14:textId="77777777" w:rsidR="00CF5C5C" w:rsidRPr="0022046D" w:rsidRDefault="00CF5C5C" w:rsidP="00202DCF">
            <w:pPr>
              <w:ind w:right="-1"/>
            </w:pPr>
            <w:r w:rsidRPr="0022046D">
              <w:rPr>
                <w:sz w:val="22"/>
                <w:szCs w:val="22"/>
              </w:rPr>
              <w:t>&lt;0,001</w:t>
            </w:r>
          </w:p>
        </w:tc>
      </w:tr>
      <w:tr w:rsidR="00CF5C5C" w:rsidRPr="0022046D" w14:paraId="4C32E23C" w14:textId="77777777" w:rsidTr="00202DCF">
        <w:trPr>
          <w:trHeight w:val="244"/>
          <w:jc w:val="center"/>
        </w:trPr>
        <w:tc>
          <w:tcPr>
            <w:tcW w:w="2122" w:type="dxa"/>
            <w:vMerge/>
            <w:vAlign w:val="center"/>
            <w:hideMark/>
          </w:tcPr>
          <w:p w14:paraId="5482BFE7" w14:textId="77777777" w:rsidR="00CF5C5C" w:rsidRPr="0022046D" w:rsidRDefault="00CF5C5C" w:rsidP="00202DCF">
            <w:pPr>
              <w:ind w:right="-1" w:hanging="29"/>
            </w:pPr>
          </w:p>
        </w:tc>
        <w:tc>
          <w:tcPr>
            <w:tcW w:w="1260" w:type="dxa"/>
            <w:shd w:val="clear" w:color="auto" w:fill="auto"/>
            <w:hideMark/>
          </w:tcPr>
          <w:p w14:paraId="3708D6C9" w14:textId="77777777" w:rsidR="00CF5C5C" w:rsidRPr="0022046D" w:rsidRDefault="00CF5C5C" w:rsidP="00202DCF">
            <w:pPr>
              <w:ind w:right="-1" w:hanging="32"/>
            </w:pPr>
            <w:r w:rsidRPr="0022046D">
              <w:rPr>
                <w:sz w:val="22"/>
                <w:szCs w:val="22"/>
              </w:rPr>
              <w:t>≥ 1.2 mg/dL (да)</w:t>
            </w:r>
          </w:p>
        </w:tc>
        <w:tc>
          <w:tcPr>
            <w:tcW w:w="708" w:type="dxa"/>
            <w:shd w:val="clear" w:color="auto" w:fill="auto"/>
            <w:noWrap/>
            <w:hideMark/>
          </w:tcPr>
          <w:p w14:paraId="6924BD00" w14:textId="77777777" w:rsidR="00CF5C5C" w:rsidRPr="0022046D" w:rsidRDefault="00CF5C5C" w:rsidP="00202DCF">
            <w:pPr>
              <w:ind w:right="-1" w:firstLine="33"/>
              <w:jc w:val="center"/>
            </w:pPr>
            <w:r w:rsidRPr="0022046D">
              <w:rPr>
                <w:sz w:val="22"/>
                <w:szCs w:val="22"/>
              </w:rPr>
              <w:t>0</w:t>
            </w:r>
          </w:p>
        </w:tc>
        <w:tc>
          <w:tcPr>
            <w:tcW w:w="810" w:type="dxa"/>
            <w:shd w:val="clear" w:color="auto" w:fill="auto"/>
            <w:noWrap/>
            <w:hideMark/>
          </w:tcPr>
          <w:p w14:paraId="41739CFD" w14:textId="77777777" w:rsidR="00CF5C5C" w:rsidRPr="0022046D" w:rsidRDefault="00CF5C5C" w:rsidP="00202DCF">
            <w:pPr>
              <w:ind w:left="-43" w:right="-116" w:firstLine="33"/>
              <w:jc w:val="center"/>
            </w:pPr>
            <w:r w:rsidRPr="0022046D">
              <w:rPr>
                <w:sz w:val="22"/>
                <w:szCs w:val="22"/>
              </w:rPr>
              <w:t>0,0</w:t>
            </w:r>
          </w:p>
        </w:tc>
        <w:tc>
          <w:tcPr>
            <w:tcW w:w="627" w:type="dxa"/>
            <w:gridSpan w:val="2"/>
            <w:shd w:val="clear" w:color="auto" w:fill="auto"/>
            <w:noWrap/>
            <w:hideMark/>
          </w:tcPr>
          <w:p w14:paraId="0B5A76A5" w14:textId="77777777" w:rsidR="00CF5C5C" w:rsidRPr="0022046D" w:rsidRDefault="00CF5C5C" w:rsidP="00202DCF">
            <w:pPr>
              <w:ind w:right="-1" w:firstLine="33"/>
              <w:jc w:val="center"/>
            </w:pPr>
            <w:r w:rsidRPr="0022046D">
              <w:rPr>
                <w:sz w:val="22"/>
                <w:szCs w:val="22"/>
              </w:rPr>
              <w:t>80</w:t>
            </w:r>
          </w:p>
        </w:tc>
        <w:tc>
          <w:tcPr>
            <w:tcW w:w="790" w:type="dxa"/>
            <w:shd w:val="clear" w:color="auto" w:fill="auto"/>
            <w:noWrap/>
            <w:hideMark/>
          </w:tcPr>
          <w:p w14:paraId="28865E87" w14:textId="77777777" w:rsidR="00CF5C5C" w:rsidRPr="0022046D" w:rsidRDefault="00CF5C5C" w:rsidP="00202DCF">
            <w:pPr>
              <w:ind w:right="-125" w:hanging="62"/>
              <w:jc w:val="center"/>
            </w:pPr>
            <w:r w:rsidRPr="0022046D">
              <w:rPr>
                <w:sz w:val="22"/>
                <w:szCs w:val="22"/>
              </w:rPr>
              <w:t>96,4</w:t>
            </w:r>
          </w:p>
        </w:tc>
        <w:tc>
          <w:tcPr>
            <w:tcW w:w="492" w:type="dxa"/>
            <w:gridSpan w:val="3"/>
            <w:shd w:val="clear" w:color="auto" w:fill="auto"/>
            <w:noWrap/>
            <w:hideMark/>
          </w:tcPr>
          <w:p w14:paraId="45E51891" w14:textId="77777777" w:rsidR="00CF5C5C" w:rsidRPr="0022046D" w:rsidRDefault="00CF5C5C" w:rsidP="00202DCF">
            <w:pPr>
              <w:ind w:right="-1" w:hanging="62"/>
              <w:jc w:val="center"/>
            </w:pPr>
            <w:r w:rsidRPr="0022046D">
              <w:rPr>
                <w:sz w:val="22"/>
                <w:szCs w:val="22"/>
              </w:rPr>
              <w:t>27</w:t>
            </w:r>
          </w:p>
        </w:tc>
        <w:tc>
          <w:tcPr>
            <w:tcW w:w="642" w:type="dxa"/>
            <w:shd w:val="clear" w:color="auto" w:fill="auto"/>
            <w:noWrap/>
            <w:hideMark/>
          </w:tcPr>
          <w:p w14:paraId="00EC3D02" w14:textId="77777777" w:rsidR="00CF5C5C" w:rsidRPr="0022046D" w:rsidRDefault="00CF5C5C" w:rsidP="00202DCF">
            <w:pPr>
              <w:ind w:right="-1" w:hanging="62"/>
              <w:jc w:val="center"/>
            </w:pPr>
            <w:r w:rsidRPr="0022046D">
              <w:rPr>
                <w:sz w:val="22"/>
                <w:szCs w:val="22"/>
              </w:rPr>
              <w:t>100,0</w:t>
            </w:r>
          </w:p>
        </w:tc>
        <w:tc>
          <w:tcPr>
            <w:tcW w:w="522" w:type="dxa"/>
            <w:gridSpan w:val="2"/>
            <w:shd w:val="clear" w:color="auto" w:fill="auto"/>
            <w:noWrap/>
            <w:hideMark/>
          </w:tcPr>
          <w:p w14:paraId="01ED3066" w14:textId="77777777" w:rsidR="00CF5C5C" w:rsidRPr="0022046D" w:rsidRDefault="00CF5C5C" w:rsidP="00202DCF">
            <w:pPr>
              <w:ind w:right="-1" w:hanging="62"/>
              <w:jc w:val="center"/>
            </w:pPr>
            <w:r w:rsidRPr="0022046D">
              <w:rPr>
                <w:sz w:val="22"/>
                <w:szCs w:val="22"/>
              </w:rPr>
              <w:t>51</w:t>
            </w:r>
          </w:p>
        </w:tc>
        <w:tc>
          <w:tcPr>
            <w:tcW w:w="569" w:type="dxa"/>
            <w:shd w:val="clear" w:color="auto" w:fill="auto"/>
            <w:noWrap/>
            <w:hideMark/>
          </w:tcPr>
          <w:p w14:paraId="03667527" w14:textId="77777777" w:rsidR="00CF5C5C" w:rsidRPr="0022046D" w:rsidRDefault="00CF5C5C" w:rsidP="00202DCF">
            <w:pPr>
              <w:ind w:right="-171" w:hanging="62"/>
              <w:jc w:val="center"/>
            </w:pPr>
            <w:r w:rsidRPr="0022046D">
              <w:rPr>
                <w:sz w:val="22"/>
                <w:szCs w:val="22"/>
              </w:rPr>
              <w:t>81,0</w:t>
            </w:r>
          </w:p>
        </w:tc>
        <w:tc>
          <w:tcPr>
            <w:tcW w:w="857" w:type="dxa"/>
            <w:vMerge/>
            <w:vAlign w:val="center"/>
            <w:hideMark/>
          </w:tcPr>
          <w:p w14:paraId="0CA90BB5" w14:textId="77777777" w:rsidR="00CF5C5C" w:rsidRPr="0022046D" w:rsidRDefault="00CF5C5C" w:rsidP="00202DCF">
            <w:pPr>
              <w:ind w:right="-1"/>
            </w:pPr>
          </w:p>
        </w:tc>
      </w:tr>
      <w:tr w:rsidR="00CF5C5C" w:rsidRPr="0022046D" w14:paraId="4645B5F6" w14:textId="77777777" w:rsidTr="00202DCF">
        <w:trPr>
          <w:trHeight w:val="240"/>
          <w:jc w:val="center"/>
        </w:trPr>
        <w:tc>
          <w:tcPr>
            <w:tcW w:w="2122" w:type="dxa"/>
            <w:vMerge/>
            <w:vAlign w:val="center"/>
            <w:hideMark/>
          </w:tcPr>
          <w:p w14:paraId="571E037A" w14:textId="77777777" w:rsidR="00CF5C5C" w:rsidRPr="0022046D" w:rsidRDefault="00CF5C5C" w:rsidP="00202DCF">
            <w:pPr>
              <w:ind w:right="-1" w:hanging="29"/>
            </w:pPr>
          </w:p>
        </w:tc>
        <w:tc>
          <w:tcPr>
            <w:tcW w:w="1260" w:type="dxa"/>
            <w:shd w:val="clear" w:color="auto" w:fill="auto"/>
            <w:hideMark/>
          </w:tcPr>
          <w:p w14:paraId="3578491F" w14:textId="77777777" w:rsidR="00CF5C5C" w:rsidRPr="0022046D" w:rsidRDefault="00CF5C5C" w:rsidP="00202DCF">
            <w:pPr>
              <w:ind w:right="-1" w:hanging="32"/>
            </w:pPr>
            <w:r w:rsidRPr="0022046D">
              <w:rPr>
                <w:sz w:val="22"/>
                <w:szCs w:val="22"/>
              </w:rPr>
              <w:t>Не знаю</w:t>
            </w:r>
          </w:p>
        </w:tc>
        <w:tc>
          <w:tcPr>
            <w:tcW w:w="708" w:type="dxa"/>
            <w:shd w:val="clear" w:color="auto" w:fill="auto"/>
            <w:noWrap/>
            <w:hideMark/>
          </w:tcPr>
          <w:p w14:paraId="6299F005" w14:textId="77777777" w:rsidR="00CF5C5C" w:rsidRPr="0022046D" w:rsidRDefault="00CF5C5C" w:rsidP="00202DCF">
            <w:pPr>
              <w:ind w:right="-1" w:firstLine="33"/>
              <w:jc w:val="center"/>
            </w:pPr>
            <w:r w:rsidRPr="0022046D">
              <w:rPr>
                <w:sz w:val="22"/>
                <w:szCs w:val="22"/>
              </w:rPr>
              <w:t>15</w:t>
            </w:r>
          </w:p>
        </w:tc>
        <w:tc>
          <w:tcPr>
            <w:tcW w:w="810" w:type="dxa"/>
            <w:shd w:val="clear" w:color="auto" w:fill="auto"/>
            <w:noWrap/>
            <w:hideMark/>
          </w:tcPr>
          <w:p w14:paraId="4699CDC7" w14:textId="77777777" w:rsidR="00CF5C5C" w:rsidRPr="0022046D" w:rsidRDefault="00CF5C5C" w:rsidP="00202DCF">
            <w:pPr>
              <w:ind w:left="-43" w:right="-116" w:firstLine="33"/>
              <w:jc w:val="center"/>
            </w:pPr>
            <w:r w:rsidRPr="0022046D">
              <w:rPr>
                <w:sz w:val="22"/>
                <w:szCs w:val="22"/>
              </w:rPr>
              <w:t>17,4</w:t>
            </w:r>
          </w:p>
        </w:tc>
        <w:tc>
          <w:tcPr>
            <w:tcW w:w="627" w:type="dxa"/>
            <w:gridSpan w:val="2"/>
            <w:shd w:val="clear" w:color="auto" w:fill="auto"/>
            <w:noWrap/>
            <w:hideMark/>
          </w:tcPr>
          <w:p w14:paraId="15781C98" w14:textId="77777777" w:rsidR="00CF5C5C" w:rsidRPr="0022046D" w:rsidRDefault="00CF5C5C" w:rsidP="00202DCF">
            <w:pPr>
              <w:ind w:right="-1" w:firstLine="33"/>
              <w:jc w:val="center"/>
            </w:pPr>
            <w:r w:rsidRPr="0022046D">
              <w:rPr>
                <w:sz w:val="22"/>
                <w:szCs w:val="22"/>
              </w:rPr>
              <w:t>1</w:t>
            </w:r>
          </w:p>
        </w:tc>
        <w:tc>
          <w:tcPr>
            <w:tcW w:w="790" w:type="dxa"/>
            <w:shd w:val="clear" w:color="auto" w:fill="auto"/>
            <w:noWrap/>
            <w:hideMark/>
          </w:tcPr>
          <w:p w14:paraId="3BEDA9C4" w14:textId="77777777" w:rsidR="00CF5C5C" w:rsidRPr="0022046D" w:rsidRDefault="00CF5C5C" w:rsidP="00202DCF">
            <w:pPr>
              <w:ind w:right="-125" w:hanging="62"/>
              <w:jc w:val="center"/>
            </w:pPr>
            <w:r w:rsidRPr="0022046D">
              <w:rPr>
                <w:sz w:val="22"/>
                <w:szCs w:val="22"/>
              </w:rPr>
              <w:t>1,2</w:t>
            </w:r>
          </w:p>
        </w:tc>
        <w:tc>
          <w:tcPr>
            <w:tcW w:w="492" w:type="dxa"/>
            <w:gridSpan w:val="3"/>
            <w:shd w:val="clear" w:color="auto" w:fill="auto"/>
            <w:noWrap/>
            <w:hideMark/>
          </w:tcPr>
          <w:p w14:paraId="2796A709" w14:textId="77777777" w:rsidR="00CF5C5C" w:rsidRPr="0022046D" w:rsidRDefault="00CF5C5C" w:rsidP="00202DCF">
            <w:pPr>
              <w:ind w:right="-1" w:hanging="62"/>
              <w:jc w:val="center"/>
            </w:pPr>
            <w:r w:rsidRPr="0022046D">
              <w:rPr>
                <w:sz w:val="22"/>
                <w:szCs w:val="22"/>
              </w:rPr>
              <w:t>0</w:t>
            </w:r>
          </w:p>
        </w:tc>
        <w:tc>
          <w:tcPr>
            <w:tcW w:w="642" w:type="dxa"/>
            <w:shd w:val="clear" w:color="auto" w:fill="auto"/>
            <w:noWrap/>
            <w:hideMark/>
          </w:tcPr>
          <w:p w14:paraId="5992CE26" w14:textId="77777777" w:rsidR="00CF5C5C" w:rsidRPr="0022046D" w:rsidRDefault="00CF5C5C" w:rsidP="00202DCF">
            <w:pPr>
              <w:ind w:right="-1" w:hanging="62"/>
              <w:jc w:val="center"/>
            </w:pPr>
            <w:r w:rsidRPr="0022046D">
              <w:rPr>
                <w:sz w:val="22"/>
                <w:szCs w:val="22"/>
              </w:rPr>
              <w:t>0,0</w:t>
            </w:r>
          </w:p>
        </w:tc>
        <w:tc>
          <w:tcPr>
            <w:tcW w:w="522" w:type="dxa"/>
            <w:gridSpan w:val="2"/>
            <w:shd w:val="clear" w:color="auto" w:fill="auto"/>
            <w:noWrap/>
            <w:hideMark/>
          </w:tcPr>
          <w:p w14:paraId="6FFB6563" w14:textId="77777777" w:rsidR="00CF5C5C" w:rsidRPr="0022046D" w:rsidRDefault="00CF5C5C" w:rsidP="00202DCF">
            <w:pPr>
              <w:ind w:right="-1" w:hanging="62"/>
              <w:jc w:val="center"/>
            </w:pPr>
            <w:r w:rsidRPr="0022046D">
              <w:rPr>
                <w:sz w:val="22"/>
                <w:szCs w:val="22"/>
              </w:rPr>
              <w:t>0</w:t>
            </w:r>
          </w:p>
        </w:tc>
        <w:tc>
          <w:tcPr>
            <w:tcW w:w="569" w:type="dxa"/>
            <w:shd w:val="clear" w:color="auto" w:fill="auto"/>
            <w:noWrap/>
            <w:hideMark/>
          </w:tcPr>
          <w:p w14:paraId="1A6D8226" w14:textId="77777777" w:rsidR="00CF5C5C" w:rsidRPr="0022046D" w:rsidRDefault="00CF5C5C" w:rsidP="00202DCF">
            <w:pPr>
              <w:ind w:right="-171" w:hanging="62"/>
              <w:jc w:val="center"/>
            </w:pPr>
            <w:r w:rsidRPr="0022046D">
              <w:rPr>
                <w:sz w:val="22"/>
                <w:szCs w:val="22"/>
              </w:rPr>
              <w:t>0,0</w:t>
            </w:r>
          </w:p>
        </w:tc>
        <w:tc>
          <w:tcPr>
            <w:tcW w:w="857" w:type="dxa"/>
            <w:vMerge/>
            <w:vAlign w:val="center"/>
            <w:hideMark/>
          </w:tcPr>
          <w:p w14:paraId="7626B6F4" w14:textId="77777777" w:rsidR="00CF5C5C" w:rsidRPr="0022046D" w:rsidRDefault="00CF5C5C" w:rsidP="00202DCF">
            <w:pPr>
              <w:ind w:right="-1"/>
            </w:pPr>
          </w:p>
        </w:tc>
      </w:tr>
      <w:tr w:rsidR="00CF5C5C" w:rsidRPr="0022046D" w14:paraId="2A034EFE" w14:textId="77777777" w:rsidTr="00202DCF">
        <w:trPr>
          <w:trHeight w:val="267"/>
          <w:jc w:val="center"/>
        </w:trPr>
        <w:tc>
          <w:tcPr>
            <w:tcW w:w="2122" w:type="dxa"/>
            <w:vMerge w:val="restart"/>
            <w:shd w:val="clear" w:color="auto" w:fill="auto"/>
            <w:hideMark/>
          </w:tcPr>
          <w:p w14:paraId="7B6279DA" w14:textId="77777777" w:rsidR="00CF5C5C" w:rsidRPr="0022046D" w:rsidRDefault="00CF5C5C" w:rsidP="00202DCF">
            <w:pPr>
              <w:ind w:right="-1" w:hanging="29"/>
            </w:pPr>
            <w:r w:rsidRPr="0022046D">
              <w:rPr>
                <w:sz w:val="22"/>
                <w:szCs w:val="22"/>
              </w:rPr>
              <w:t>натрийуретическийпептид β-типа</w:t>
            </w:r>
          </w:p>
        </w:tc>
        <w:tc>
          <w:tcPr>
            <w:tcW w:w="1260" w:type="dxa"/>
            <w:shd w:val="clear" w:color="auto" w:fill="auto"/>
            <w:hideMark/>
          </w:tcPr>
          <w:p w14:paraId="0BE99816" w14:textId="77777777" w:rsidR="00CF5C5C" w:rsidRPr="0022046D" w:rsidRDefault="00CF5C5C" w:rsidP="00202DCF">
            <w:pPr>
              <w:ind w:right="-1" w:hanging="32"/>
            </w:pPr>
            <w:r w:rsidRPr="0022046D">
              <w:rPr>
                <w:sz w:val="22"/>
                <w:szCs w:val="22"/>
              </w:rPr>
              <w:t>&lt; 100pg/mL (да)</w:t>
            </w:r>
          </w:p>
        </w:tc>
        <w:tc>
          <w:tcPr>
            <w:tcW w:w="708" w:type="dxa"/>
            <w:shd w:val="clear" w:color="auto" w:fill="auto"/>
            <w:noWrap/>
            <w:hideMark/>
          </w:tcPr>
          <w:p w14:paraId="1B7C2916" w14:textId="77777777" w:rsidR="00CF5C5C" w:rsidRPr="0022046D" w:rsidRDefault="00CF5C5C" w:rsidP="00202DCF">
            <w:pPr>
              <w:ind w:right="-1" w:firstLine="33"/>
              <w:jc w:val="center"/>
            </w:pPr>
            <w:r w:rsidRPr="0022046D">
              <w:rPr>
                <w:sz w:val="22"/>
                <w:szCs w:val="22"/>
              </w:rPr>
              <w:t>14</w:t>
            </w:r>
          </w:p>
        </w:tc>
        <w:tc>
          <w:tcPr>
            <w:tcW w:w="810" w:type="dxa"/>
            <w:shd w:val="clear" w:color="auto" w:fill="auto"/>
            <w:noWrap/>
            <w:hideMark/>
          </w:tcPr>
          <w:p w14:paraId="0540E11A" w14:textId="77777777" w:rsidR="00CF5C5C" w:rsidRPr="0022046D" w:rsidRDefault="00CF5C5C" w:rsidP="00202DCF">
            <w:pPr>
              <w:ind w:left="-43" w:right="-116" w:firstLine="33"/>
              <w:jc w:val="center"/>
            </w:pPr>
            <w:r w:rsidRPr="0022046D">
              <w:rPr>
                <w:sz w:val="22"/>
                <w:szCs w:val="22"/>
              </w:rPr>
              <w:t>16,3</w:t>
            </w:r>
          </w:p>
        </w:tc>
        <w:tc>
          <w:tcPr>
            <w:tcW w:w="627" w:type="dxa"/>
            <w:gridSpan w:val="2"/>
            <w:shd w:val="clear" w:color="auto" w:fill="auto"/>
            <w:noWrap/>
            <w:hideMark/>
          </w:tcPr>
          <w:p w14:paraId="25084716" w14:textId="77777777" w:rsidR="00CF5C5C" w:rsidRPr="0022046D" w:rsidRDefault="00CF5C5C" w:rsidP="00202DCF">
            <w:pPr>
              <w:ind w:right="-1" w:firstLine="33"/>
              <w:jc w:val="center"/>
            </w:pPr>
            <w:r w:rsidRPr="0022046D">
              <w:rPr>
                <w:sz w:val="22"/>
                <w:szCs w:val="22"/>
              </w:rPr>
              <w:t>18</w:t>
            </w:r>
          </w:p>
        </w:tc>
        <w:tc>
          <w:tcPr>
            <w:tcW w:w="790" w:type="dxa"/>
            <w:shd w:val="clear" w:color="auto" w:fill="auto"/>
            <w:noWrap/>
            <w:hideMark/>
          </w:tcPr>
          <w:p w14:paraId="499BEA03" w14:textId="77777777" w:rsidR="00CF5C5C" w:rsidRPr="0022046D" w:rsidRDefault="00CF5C5C" w:rsidP="00202DCF">
            <w:pPr>
              <w:ind w:right="-125" w:hanging="62"/>
              <w:jc w:val="center"/>
            </w:pPr>
            <w:r w:rsidRPr="0022046D">
              <w:rPr>
                <w:sz w:val="22"/>
                <w:szCs w:val="22"/>
              </w:rPr>
              <w:t>21,7</w:t>
            </w:r>
          </w:p>
        </w:tc>
        <w:tc>
          <w:tcPr>
            <w:tcW w:w="492" w:type="dxa"/>
            <w:gridSpan w:val="3"/>
            <w:shd w:val="clear" w:color="auto" w:fill="auto"/>
            <w:noWrap/>
            <w:hideMark/>
          </w:tcPr>
          <w:p w14:paraId="7D6D58D1" w14:textId="77777777" w:rsidR="00CF5C5C" w:rsidRPr="0022046D" w:rsidRDefault="00CF5C5C" w:rsidP="00202DCF">
            <w:pPr>
              <w:ind w:right="-1" w:hanging="62"/>
              <w:jc w:val="center"/>
            </w:pPr>
            <w:r w:rsidRPr="0022046D">
              <w:rPr>
                <w:sz w:val="22"/>
                <w:szCs w:val="22"/>
              </w:rPr>
              <w:t>0</w:t>
            </w:r>
          </w:p>
        </w:tc>
        <w:tc>
          <w:tcPr>
            <w:tcW w:w="642" w:type="dxa"/>
            <w:shd w:val="clear" w:color="auto" w:fill="auto"/>
            <w:noWrap/>
            <w:hideMark/>
          </w:tcPr>
          <w:p w14:paraId="66F5410F" w14:textId="77777777" w:rsidR="00CF5C5C" w:rsidRPr="0022046D" w:rsidRDefault="00CF5C5C" w:rsidP="00202DCF">
            <w:pPr>
              <w:ind w:right="-1" w:hanging="62"/>
              <w:jc w:val="center"/>
            </w:pPr>
            <w:r w:rsidRPr="0022046D">
              <w:rPr>
                <w:sz w:val="22"/>
                <w:szCs w:val="22"/>
              </w:rPr>
              <w:t>0,0</w:t>
            </w:r>
          </w:p>
        </w:tc>
        <w:tc>
          <w:tcPr>
            <w:tcW w:w="522" w:type="dxa"/>
            <w:gridSpan w:val="2"/>
            <w:shd w:val="clear" w:color="auto" w:fill="auto"/>
            <w:noWrap/>
            <w:hideMark/>
          </w:tcPr>
          <w:p w14:paraId="69CDD54E" w14:textId="77777777" w:rsidR="00CF5C5C" w:rsidRPr="0022046D" w:rsidRDefault="00CF5C5C" w:rsidP="00202DCF">
            <w:pPr>
              <w:ind w:right="-1" w:hanging="62"/>
              <w:jc w:val="center"/>
            </w:pPr>
            <w:r w:rsidRPr="0022046D">
              <w:rPr>
                <w:sz w:val="22"/>
                <w:szCs w:val="22"/>
              </w:rPr>
              <w:t>0</w:t>
            </w:r>
          </w:p>
        </w:tc>
        <w:tc>
          <w:tcPr>
            <w:tcW w:w="569" w:type="dxa"/>
            <w:shd w:val="clear" w:color="auto" w:fill="auto"/>
            <w:noWrap/>
            <w:hideMark/>
          </w:tcPr>
          <w:p w14:paraId="187D1104" w14:textId="77777777" w:rsidR="00CF5C5C" w:rsidRPr="0022046D" w:rsidRDefault="00CF5C5C" w:rsidP="00202DCF">
            <w:pPr>
              <w:ind w:right="-171" w:hanging="62"/>
              <w:jc w:val="center"/>
            </w:pPr>
            <w:r w:rsidRPr="0022046D">
              <w:rPr>
                <w:sz w:val="22"/>
                <w:szCs w:val="22"/>
              </w:rPr>
              <w:t>0,0</w:t>
            </w:r>
          </w:p>
        </w:tc>
        <w:tc>
          <w:tcPr>
            <w:tcW w:w="857" w:type="dxa"/>
            <w:vMerge w:val="restart"/>
            <w:shd w:val="clear" w:color="auto" w:fill="auto"/>
            <w:noWrap/>
            <w:hideMark/>
          </w:tcPr>
          <w:p w14:paraId="11028DB7" w14:textId="77777777" w:rsidR="00CF5C5C" w:rsidRPr="0022046D" w:rsidRDefault="00CF5C5C" w:rsidP="00202DCF">
            <w:pPr>
              <w:ind w:right="-1"/>
            </w:pPr>
            <w:r w:rsidRPr="0022046D">
              <w:rPr>
                <w:sz w:val="22"/>
                <w:szCs w:val="22"/>
              </w:rPr>
              <w:t>&lt;0,001</w:t>
            </w:r>
          </w:p>
        </w:tc>
      </w:tr>
      <w:tr w:rsidR="00CF5C5C" w:rsidRPr="0022046D" w14:paraId="75BF6BA1" w14:textId="77777777" w:rsidTr="00202DCF">
        <w:trPr>
          <w:trHeight w:val="272"/>
          <w:jc w:val="center"/>
        </w:trPr>
        <w:tc>
          <w:tcPr>
            <w:tcW w:w="2122" w:type="dxa"/>
            <w:vMerge/>
            <w:vAlign w:val="center"/>
            <w:hideMark/>
          </w:tcPr>
          <w:p w14:paraId="5BFA31E0" w14:textId="77777777" w:rsidR="00CF5C5C" w:rsidRPr="0022046D" w:rsidRDefault="00CF5C5C" w:rsidP="00202DCF">
            <w:pPr>
              <w:ind w:right="-1" w:firstLine="567"/>
            </w:pPr>
          </w:p>
        </w:tc>
        <w:tc>
          <w:tcPr>
            <w:tcW w:w="1260" w:type="dxa"/>
            <w:shd w:val="clear" w:color="auto" w:fill="auto"/>
            <w:hideMark/>
          </w:tcPr>
          <w:p w14:paraId="285842C8" w14:textId="77777777" w:rsidR="00CF5C5C" w:rsidRPr="0022046D" w:rsidRDefault="00CF5C5C" w:rsidP="00202DCF">
            <w:pPr>
              <w:ind w:right="-1" w:hanging="32"/>
            </w:pPr>
            <w:r w:rsidRPr="0022046D">
              <w:rPr>
                <w:sz w:val="22"/>
                <w:szCs w:val="22"/>
              </w:rPr>
              <w:t>≥ 100 pg/mL (да)</w:t>
            </w:r>
          </w:p>
        </w:tc>
        <w:tc>
          <w:tcPr>
            <w:tcW w:w="708" w:type="dxa"/>
            <w:shd w:val="clear" w:color="auto" w:fill="auto"/>
            <w:noWrap/>
            <w:hideMark/>
          </w:tcPr>
          <w:p w14:paraId="5D06B56A" w14:textId="77777777" w:rsidR="00CF5C5C" w:rsidRPr="0022046D" w:rsidRDefault="00CF5C5C" w:rsidP="00202DCF">
            <w:pPr>
              <w:ind w:right="-1" w:firstLine="33"/>
              <w:jc w:val="center"/>
            </w:pPr>
            <w:r w:rsidRPr="0022046D">
              <w:rPr>
                <w:sz w:val="22"/>
                <w:szCs w:val="22"/>
              </w:rPr>
              <w:t>0</w:t>
            </w:r>
          </w:p>
        </w:tc>
        <w:tc>
          <w:tcPr>
            <w:tcW w:w="810" w:type="dxa"/>
            <w:shd w:val="clear" w:color="auto" w:fill="auto"/>
            <w:noWrap/>
            <w:hideMark/>
          </w:tcPr>
          <w:p w14:paraId="656A9DA4" w14:textId="77777777" w:rsidR="00CF5C5C" w:rsidRPr="0022046D" w:rsidRDefault="00CF5C5C" w:rsidP="00202DCF">
            <w:pPr>
              <w:ind w:right="-133" w:firstLine="33"/>
              <w:jc w:val="center"/>
            </w:pPr>
            <w:r w:rsidRPr="0022046D">
              <w:rPr>
                <w:sz w:val="22"/>
                <w:szCs w:val="22"/>
              </w:rPr>
              <w:t>0,0</w:t>
            </w:r>
          </w:p>
        </w:tc>
        <w:tc>
          <w:tcPr>
            <w:tcW w:w="627" w:type="dxa"/>
            <w:gridSpan w:val="2"/>
            <w:shd w:val="clear" w:color="auto" w:fill="auto"/>
            <w:noWrap/>
            <w:hideMark/>
          </w:tcPr>
          <w:p w14:paraId="462E7944" w14:textId="77777777" w:rsidR="00CF5C5C" w:rsidRPr="0022046D" w:rsidRDefault="00CF5C5C" w:rsidP="00202DCF">
            <w:pPr>
              <w:ind w:right="-1" w:firstLine="33"/>
              <w:jc w:val="center"/>
            </w:pPr>
            <w:r w:rsidRPr="0022046D">
              <w:rPr>
                <w:sz w:val="22"/>
                <w:szCs w:val="22"/>
              </w:rPr>
              <w:t>15</w:t>
            </w:r>
          </w:p>
        </w:tc>
        <w:tc>
          <w:tcPr>
            <w:tcW w:w="790" w:type="dxa"/>
            <w:shd w:val="clear" w:color="auto" w:fill="auto"/>
            <w:noWrap/>
            <w:hideMark/>
          </w:tcPr>
          <w:p w14:paraId="7FEEF3A0" w14:textId="77777777" w:rsidR="00CF5C5C" w:rsidRPr="0022046D" w:rsidRDefault="00CF5C5C" w:rsidP="00202DCF">
            <w:pPr>
              <w:ind w:right="-122" w:hanging="62"/>
              <w:jc w:val="center"/>
            </w:pPr>
            <w:r w:rsidRPr="0022046D">
              <w:rPr>
                <w:sz w:val="22"/>
                <w:szCs w:val="22"/>
              </w:rPr>
              <w:t>18,1</w:t>
            </w:r>
          </w:p>
        </w:tc>
        <w:tc>
          <w:tcPr>
            <w:tcW w:w="466" w:type="dxa"/>
            <w:gridSpan w:val="2"/>
            <w:shd w:val="clear" w:color="auto" w:fill="auto"/>
            <w:noWrap/>
            <w:hideMark/>
          </w:tcPr>
          <w:p w14:paraId="0D053DBC" w14:textId="77777777" w:rsidR="00CF5C5C" w:rsidRPr="0022046D" w:rsidRDefault="00CF5C5C" w:rsidP="00202DCF">
            <w:pPr>
              <w:ind w:right="-1" w:hanging="62"/>
              <w:jc w:val="center"/>
            </w:pPr>
            <w:r w:rsidRPr="0022046D">
              <w:rPr>
                <w:sz w:val="22"/>
                <w:szCs w:val="22"/>
              </w:rPr>
              <w:t>10</w:t>
            </w:r>
          </w:p>
        </w:tc>
        <w:tc>
          <w:tcPr>
            <w:tcW w:w="668" w:type="dxa"/>
            <w:gridSpan w:val="2"/>
            <w:shd w:val="clear" w:color="auto" w:fill="auto"/>
            <w:noWrap/>
            <w:hideMark/>
          </w:tcPr>
          <w:p w14:paraId="1D1E0B79" w14:textId="77777777" w:rsidR="00CF5C5C" w:rsidRPr="0022046D" w:rsidRDefault="00CF5C5C" w:rsidP="00202DCF">
            <w:pPr>
              <w:ind w:right="-1" w:hanging="62"/>
              <w:jc w:val="center"/>
            </w:pPr>
            <w:r w:rsidRPr="0022046D">
              <w:rPr>
                <w:sz w:val="22"/>
                <w:szCs w:val="22"/>
              </w:rPr>
              <w:t>37,0</w:t>
            </w:r>
          </w:p>
        </w:tc>
        <w:tc>
          <w:tcPr>
            <w:tcW w:w="522" w:type="dxa"/>
            <w:gridSpan w:val="2"/>
            <w:shd w:val="clear" w:color="auto" w:fill="auto"/>
            <w:noWrap/>
            <w:hideMark/>
          </w:tcPr>
          <w:p w14:paraId="24AAE0F3" w14:textId="77777777" w:rsidR="00CF5C5C" w:rsidRPr="0022046D" w:rsidRDefault="00CF5C5C" w:rsidP="00202DCF">
            <w:pPr>
              <w:ind w:right="-1" w:hanging="62"/>
              <w:jc w:val="center"/>
            </w:pPr>
            <w:r w:rsidRPr="0022046D">
              <w:rPr>
                <w:sz w:val="22"/>
                <w:szCs w:val="22"/>
              </w:rPr>
              <w:t>32</w:t>
            </w:r>
          </w:p>
        </w:tc>
        <w:tc>
          <w:tcPr>
            <w:tcW w:w="569" w:type="dxa"/>
            <w:shd w:val="clear" w:color="auto" w:fill="auto"/>
            <w:noWrap/>
            <w:hideMark/>
          </w:tcPr>
          <w:p w14:paraId="4A848266" w14:textId="77777777" w:rsidR="00CF5C5C" w:rsidRPr="0022046D" w:rsidRDefault="00CF5C5C" w:rsidP="00202DCF">
            <w:pPr>
              <w:ind w:right="-171" w:hanging="62"/>
              <w:jc w:val="center"/>
            </w:pPr>
            <w:r w:rsidRPr="0022046D">
              <w:rPr>
                <w:sz w:val="22"/>
                <w:szCs w:val="22"/>
              </w:rPr>
              <w:t>50,8</w:t>
            </w:r>
          </w:p>
        </w:tc>
        <w:tc>
          <w:tcPr>
            <w:tcW w:w="857" w:type="dxa"/>
            <w:vMerge/>
            <w:vAlign w:val="center"/>
            <w:hideMark/>
          </w:tcPr>
          <w:p w14:paraId="588B5EC4" w14:textId="77777777" w:rsidR="00CF5C5C" w:rsidRPr="0022046D" w:rsidRDefault="00CF5C5C" w:rsidP="00202DCF">
            <w:pPr>
              <w:ind w:right="-171"/>
            </w:pPr>
          </w:p>
        </w:tc>
      </w:tr>
      <w:tr w:rsidR="00CF5C5C" w:rsidRPr="0022046D" w14:paraId="6C8534AA" w14:textId="77777777" w:rsidTr="00202DCF">
        <w:trPr>
          <w:trHeight w:val="276"/>
          <w:jc w:val="center"/>
        </w:trPr>
        <w:tc>
          <w:tcPr>
            <w:tcW w:w="2122" w:type="dxa"/>
            <w:vMerge/>
            <w:vAlign w:val="center"/>
            <w:hideMark/>
          </w:tcPr>
          <w:p w14:paraId="4B90E4F1" w14:textId="77777777" w:rsidR="00CF5C5C" w:rsidRPr="0022046D" w:rsidRDefault="00CF5C5C" w:rsidP="00202DCF">
            <w:pPr>
              <w:ind w:right="-1" w:firstLine="567"/>
            </w:pPr>
          </w:p>
        </w:tc>
        <w:tc>
          <w:tcPr>
            <w:tcW w:w="1260" w:type="dxa"/>
            <w:shd w:val="clear" w:color="auto" w:fill="auto"/>
            <w:hideMark/>
          </w:tcPr>
          <w:p w14:paraId="10ABC925" w14:textId="77777777" w:rsidR="00CF5C5C" w:rsidRPr="0022046D" w:rsidRDefault="00CF5C5C" w:rsidP="00202DCF">
            <w:pPr>
              <w:ind w:right="-1" w:hanging="32"/>
            </w:pPr>
            <w:r w:rsidRPr="0022046D">
              <w:rPr>
                <w:sz w:val="22"/>
                <w:szCs w:val="22"/>
              </w:rPr>
              <w:t xml:space="preserve">Не найдено </w:t>
            </w:r>
          </w:p>
        </w:tc>
        <w:tc>
          <w:tcPr>
            <w:tcW w:w="708" w:type="dxa"/>
            <w:shd w:val="clear" w:color="auto" w:fill="auto"/>
            <w:noWrap/>
            <w:hideMark/>
          </w:tcPr>
          <w:p w14:paraId="295050E2" w14:textId="77777777" w:rsidR="00CF5C5C" w:rsidRPr="0022046D" w:rsidRDefault="00CF5C5C" w:rsidP="00202DCF">
            <w:pPr>
              <w:ind w:right="-1" w:firstLine="33"/>
              <w:jc w:val="center"/>
            </w:pPr>
            <w:r w:rsidRPr="0022046D">
              <w:rPr>
                <w:sz w:val="22"/>
                <w:szCs w:val="22"/>
              </w:rPr>
              <w:t>14</w:t>
            </w:r>
          </w:p>
        </w:tc>
        <w:tc>
          <w:tcPr>
            <w:tcW w:w="810" w:type="dxa"/>
            <w:shd w:val="clear" w:color="auto" w:fill="auto"/>
            <w:noWrap/>
            <w:hideMark/>
          </w:tcPr>
          <w:p w14:paraId="093BA9AC" w14:textId="77777777" w:rsidR="00CF5C5C" w:rsidRPr="0022046D" w:rsidRDefault="00CF5C5C" w:rsidP="00202DCF">
            <w:pPr>
              <w:ind w:right="-133" w:firstLine="33"/>
              <w:jc w:val="center"/>
            </w:pPr>
            <w:r w:rsidRPr="0022046D">
              <w:rPr>
                <w:sz w:val="22"/>
                <w:szCs w:val="22"/>
              </w:rPr>
              <w:t>16,3</w:t>
            </w:r>
          </w:p>
        </w:tc>
        <w:tc>
          <w:tcPr>
            <w:tcW w:w="627" w:type="dxa"/>
            <w:gridSpan w:val="2"/>
            <w:shd w:val="clear" w:color="auto" w:fill="auto"/>
            <w:noWrap/>
            <w:hideMark/>
          </w:tcPr>
          <w:p w14:paraId="50E8EE78" w14:textId="77777777" w:rsidR="00CF5C5C" w:rsidRPr="0022046D" w:rsidRDefault="00CF5C5C" w:rsidP="00202DCF">
            <w:pPr>
              <w:ind w:right="-1" w:firstLine="33"/>
              <w:jc w:val="center"/>
            </w:pPr>
            <w:r w:rsidRPr="0022046D">
              <w:rPr>
                <w:sz w:val="22"/>
                <w:szCs w:val="22"/>
              </w:rPr>
              <w:t>9</w:t>
            </w:r>
          </w:p>
        </w:tc>
        <w:tc>
          <w:tcPr>
            <w:tcW w:w="790" w:type="dxa"/>
            <w:shd w:val="clear" w:color="auto" w:fill="auto"/>
            <w:noWrap/>
            <w:hideMark/>
          </w:tcPr>
          <w:p w14:paraId="13115A46" w14:textId="77777777" w:rsidR="00CF5C5C" w:rsidRPr="0022046D" w:rsidRDefault="00CF5C5C" w:rsidP="00202DCF">
            <w:pPr>
              <w:ind w:right="-122" w:hanging="62"/>
              <w:jc w:val="center"/>
            </w:pPr>
            <w:r w:rsidRPr="0022046D">
              <w:rPr>
                <w:sz w:val="22"/>
                <w:szCs w:val="22"/>
              </w:rPr>
              <w:t>10,8</w:t>
            </w:r>
          </w:p>
        </w:tc>
        <w:tc>
          <w:tcPr>
            <w:tcW w:w="466" w:type="dxa"/>
            <w:gridSpan w:val="2"/>
            <w:shd w:val="clear" w:color="auto" w:fill="auto"/>
            <w:noWrap/>
            <w:hideMark/>
          </w:tcPr>
          <w:p w14:paraId="1BC0D964" w14:textId="77777777" w:rsidR="00CF5C5C" w:rsidRPr="0022046D" w:rsidRDefault="00CF5C5C" w:rsidP="00202DCF">
            <w:pPr>
              <w:ind w:right="-1" w:hanging="62"/>
              <w:jc w:val="center"/>
            </w:pPr>
            <w:r w:rsidRPr="0022046D">
              <w:rPr>
                <w:sz w:val="22"/>
                <w:szCs w:val="22"/>
              </w:rPr>
              <w:t>0</w:t>
            </w:r>
          </w:p>
        </w:tc>
        <w:tc>
          <w:tcPr>
            <w:tcW w:w="668" w:type="dxa"/>
            <w:gridSpan w:val="2"/>
            <w:shd w:val="clear" w:color="auto" w:fill="auto"/>
            <w:noWrap/>
            <w:hideMark/>
          </w:tcPr>
          <w:p w14:paraId="5060A060" w14:textId="77777777" w:rsidR="00CF5C5C" w:rsidRPr="0022046D" w:rsidRDefault="00CF5C5C" w:rsidP="00202DCF">
            <w:pPr>
              <w:ind w:right="-1" w:hanging="62"/>
              <w:jc w:val="center"/>
            </w:pPr>
            <w:r w:rsidRPr="0022046D">
              <w:rPr>
                <w:sz w:val="22"/>
                <w:szCs w:val="22"/>
              </w:rPr>
              <w:t>0,0</w:t>
            </w:r>
          </w:p>
        </w:tc>
        <w:tc>
          <w:tcPr>
            <w:tcW w:w="522" w:type="dxa"/>
            <w:gridSpan w:val="2"/>
            <w:shd w:val="clear" w:color="auto" w:fill="auto"/>
            <w:noWrap/>
            <w:hideMark/>
          </w:tcPr>
          <w:p w14:paraId="25F574EB" w14:textId="77777777" w:rsidR="00CF5C5C" w:rsidRPr="0022046D" w:rsidRDefault="00CF5C5C" w:rsidP="00202DCF">
            <w:pPr>
              <w:ind w:right="-1" w:hanging="62"/>
              <w:jc w:val="center"/>
            </w:pPr>
            <w:r w:rsidRPr="0022046D">
              <w:rPr>
                <w:sz w:val="22"/>
                <w:szCs w:val="22"/>
              </w:rPr>
              <w:t>8</w:t>
            </w:r>
          </w:p>
        </w:tc>
        <w:tc>
          <w:tcPr>
            <w:tcW w:w="569" w:type="dxa"/>
            <w:shd w:val="clear" w:color="auto" w:fill="auto"/>
            <w:noWrap/>
            <w:hideMark/>
          </w:tcPr>
          <w:p w14:paraId="54932061" w14:textId="77777777" w:rsidR="00CF5C5C" w:rsidRPr="0022046D" w:rsidRDefault="00CF5C5C" w:rsidP="00202DCF">
            <w:pPr>
              <w:ind w:right="-171" w:hanging="62"/>
              <w:jc w:val="center"/>
            </w:pPr>
            <w:r w:rsidRPr="0022046D">
              <w:rPr>
                <w:sz w:val="22"/>
                <w:szCs w:val="22"/>
              </w:rPr>
              <w:t>12,7</w:t>
            </w:r>
          </w:p>
        </w:tc>
        <w:tc>
          <w:tcPr>
            <w:tcW w:w="857" w:type="dxa"/>
            <w:vMerge/>
            <w:vAlign w:val="center"/>
            <w:hideMark/>
          </w:tcPr>
          <w:p w14:paraId="2B4E0E3E" w14:textId="77777777" w:rsidR="00CF5C5C" w:rsidRPr="0022046D" w:rsidRDefault="00CF5C5C" w:rsidP="00202DCF">
            <w:pPr>
              <w:ind w:right="-171"/>
            </w:pPr>
          </w:p>
        </w:tc>
      </w:tr>
      <w:tr w:rsidR="00CF5C5C" w:rsidRPr="0022046D" w14:paraId="4ED470F5" w14:textId="77777777" w:rsidTr="00202DCF">
        <w:trPr>
          <w:trHeight w:val="480"/>
          <w:jc w:val="center"/>
        </w:trPr>
        <w:tc>
          <w:tcPr>
            <w:tcW w:w="2122" w:type="dxa"/>
            <w:vMerge/>
            <w:vAlign w:val="center"/>
            <w:hideMark/>
          </w:tcPr>
          <w:p w14:paraId="4D425D49" w14:textId="77777777" w:rsidR="00CF5C5C" w:rsidRPr="0022046D" w:rsidRDefault="00CF5C5C" w:rsidP="00202DCF">
            <w:pPr>
              <w:ind w:right="-1" w:firstLine="567"/>
            </w:pPr>
          </w:p>
        </w:tc>
        <w:tc>
          <w:tcPr>
            <w:tcW w:w="1260" w:type="dxa"/>
            <w:shd w:val="clear" w:color="auto" w:fill="auto"/>
            <w:hideMark/>
          </w:tcPr>
          <w:p w14:paraId="06019935" w14:textId="77777777" w:rsidR="00CF5C5C" w:rsidRPr="0022046D" w:rsidRDefault="00CF5C5C" w:rsidP="00202DCF">
            <w:pPr>
              <w:ind w:right="-1" w:hanging="32"/>
            </w:pPr>
            <w:r w:rsidRPr="0022046D">
              <w:rPr>
                <w:sz w:val="22"/>
                <w:szCs w:val="22"/>
              </w:rPr>
              <w:t>&lt; 100pg/mL (не знаю)</w:t>
            </w:r>
          </w:p>
        </w:tc>
        <w:tc>
          <w:tcPr>
            <w:tcW w:w="708" w:type="dxa"/>
            <w:shd w:val="clear" w:color="auto" w:fill="auto"/>
            <w:noWrap/>
            <w:hideMark/>
          </w:tcPr>
          <w:p w14:paraId="065F3803" w14:textId="77777777" w:rsidR="00CF5C5C" w:rsidRPr="0022046D" w:rsidRDefault="00CF5C5C" w:rsidP="00202DCF">
            <w:pPr>
              <w:ind w:right="-1" w:firstLine="567"/>
              <w:jc w:val="center"/>
            </w:pPr>
            <w:r w:rsidRPr="0022046D">
              <w:rPr>
                <w:sz w:val="22"/>
                <w:szCs w:val="22"/>
              </w:rPr>
              <w:t>15</w:t>
            </w:r>
          </w:p>
        </w:tc>
        <w:tc>
          <w:tcPr>
            <w:tcW w:w="810" w:type="dxa"/>
            <w:shd w:val="clear" w:color="auto" w:fill="auto"/>
            <w:noWrap/>
            <w:hideMark/>
          </w:tcPr>
          <w:p w14:paraId="0DF46F95" w14:textId="77777777" w:rsidR="00CF5C5C" w:rsidRPr="0022046D" w:rsidRDefault="00CF5C5C" w:rsidP="00202DCF">
            <w:pPr>
              <w:ind w:right="-133"/>
              <w:jc w:val="center"/>
            </w:pPr>
            <w:r w:rsidRPr="0022046D">
              <w:rPr>
                <w:sz w:val="22"/>
                <w:szCs w:val="22"/>
              </w:rPr>
              <w:t>17,4</w:t>
            </w:r>
          </w:p>
        </w:tc>
        <w:tc>
          <w:tcPr>
            <w:tcW w:w="627" w:type="dxa"/>
            <w:gridSpan w:val="2"/>
            <w:shd w:val="clear" w:color="auto" w:fill="auto"/>
            <w:noWrap/>
            <w:hideMark/>
          </w:tcPr>
          <w:p w14:paraId="75696C36" w14:textId="77777777" w:rsidR="00CF5C5C" w:rsidRPr="0022046D" w:rsidRDefault="00CF5C5C" w:rsidP="00202DCF">
            <w:pPr>
              <w:ind w:right="-1" w:firstLine="567"/>
              <w:jc w:val="center"/>
            </w:pPr>
            <w:r w:rsidRPr="0022046D">
              <w:rPr>
                <w:sz w:val="22"/>
                <w:szCs w:val="22"/>
              </w:rPr>
              <w:t>9</w:t>
            </w:r>
          </w:p>
        </w:tc>
        <w:tc>
          <w:tcPr>
            <w:tcW w:w="790" w:type="dxa"/>
            <w:shd w:val="clear" w:color="auto" w:fill="auto"/>
            <w:noWrap/>
            <w:hideMark/>
          </w:tcPr>
          <w:p w14:paraId="68693F96" w14:textId="77777777" w:rsidR="00CF5C5C" w:rsidRPr="0022046D" w:rsidRDefault="00CF5C5C" w:rsidP="00202DCF">
            <w:pPr>
              <w:ind w:right="-122" w:hanging="62"/>
              <w:jc w:val="center"/>
            </w:pPr>
            <w:r w:rsidRPr="0022046D">
              <w:rPr>
                <w:sz w:val="22"/>
                <w:szCs w:val="22"/>
              </w:rPr>
              <w:t>10,8</w:t>
            </w:r>
          </w:p>
        </w:tc>
        <w:tc>
          <w:tcPr>
            <w:tcW w:w="466" w:type="dxa"/>
            <w:gridSpan w:val="2"/>
            <w:shd w:val="clear" w:color="auto" w:fill="auto"/>
            <w:noWrap/>
            <w:hideMark/>
          </w:tcPr>
          <w:p w14:paraId="28B953F5" w14:textId="77777777" w:rsidR="00CF5C5C" w:rsidRPr="0022046D" w:rsidRDefault="00CF5C5C" w:rsidP="00202DCF">
            <w:pPr>
              <w:ind w:right="-1" w:hanging="62"/>
              <w:jc w:val="center"/>
            </w:pPr>
            <w:r w:rsidRPr="0022046D">
              <w:rPr>
                <w:sz w:val="22"/>
                <w:szCs w:val="22"/>
              </w:rPr>
              <w:t>0</w:t>
            </w:r>
          </w:p>
        </w:tc>
        <w:tc>
          <w:tcPr>
            <w:tcW w:w="668" w:type="dxa"/>
            <w:gridSpan w:val="2"/>
            <w:shd w:val="clear" w:color="auto" w:fill="auto"/>
            <w:noWrap/>
            <w:hideMark/>
          </w:tcPr>
          <w:p w14:paraId="68D69825" w14:textId="77777777" w:rsidR="00CF5C5C" w:rsidRPr="0022046D" w:rsidRDefault="00CF5C5C" w:rsidP="00202DCF">
            <w:pPr>
              <w:ind w:right="-1" w:hanging="62"/>
              <w:jc w:val="center"/>
            </w:pPr>
            <w:r w:rsidRPr="0022046D">
              <w:rPr>
                <w:sz w:val="22"/>
                <w:szCs w:val="22"/>
              </w:rPr>
              <w:t>0,0</w:t>
            </w:r>
          </w:p>
        </w:tc>
        <w:tc>
          <w:tcPr>
            <w:tcW w:w="522" w:type="dxa"/>
            <w:gridSpan w:val="2"/>
            <w:shd w:val="clear" w:color="auto" w:fill="auto"/>
            <w:noWrap/>
            <w:hideMark/>
          </w:tcPr>
          <w:p w14:paraId="0B97C1D9" w14:textId="77777777" w:rsidR="00CF5C5C" w:rsidRPr="0022046D" w:rsidRDefault="00CF5C5C" w:rsidP="00202DCF">
            <w:pPr>
              <w:ind w:right="-1" w:hanging="62"/>
              <w:jc w:val="center"/>
            </w:pPr>
            <w:r w:rsidRPr="0022046D">
              <w:rPr>
                <w:sz w:val="22"/>
                <w:szCs w:val="22"/>
              </w:rPr>
              <w:t>0</w:t>
            </w:r>
          </w:p>
        </w:tc>
        <w:tc>
          <w:tcPr>
            <w:tcW w:w="569" w:type="dxa"/>
            <w:shd w:val="clear" w:color="auto" w:fill="auto"/>
            <w:noWrap/>
            <w:hideMark/>
          </w:tcPr>
          <w:p w14:paraId="57F465B7" w14:textId="77777777" w:rsidR="00CF5C5C" w:rsidRPr="0022046D" w:rsidRDefault="00CF5C5C" w:rsidP="00202DCF">
            <w:pPr>
              <w:ind w:right="-171" w:hanging="62"/>
              <w:jc w:val="center"/>
            </w:pPr>
            <w:r w:rsidRPr="0022046D">
              <w:rPr>
                <w:sz w:val="22"/>
                <w:szCs w:val="22"/>
              </w:rPr>
              <w:t>0,0</w:t>
            </w:r>
          </w:p>
        </w:tc>
        <w:tc>
          <w:tcPr>
            <w:tcW w:w="857" w:type="dxa"/>
            <w:vMerge/>
            <w:vAlign w:val="center"/>
            <w:hideMark/>
          </w:tcPr>
          <w:p w14:paraId="55EF0D0C" w14:textId="77777777" w:rsidR="00CF5C5C" w:rsidRPr="0022046D" w:rsidRDefault="00CF5C5C" w:rsidP="00202DCF">
            <w:pPr>
              <w:ind w:right="-171"/>
            </w:pPr>
          </w:p>
        </w:tc>
      </w:tr>
    </w:tbl>
    <w:p w14:paraId="46FE3A8D" w14:textId="77777777" w:rsidR="00CF5C5C" w:rsidRDefault="00CF5C5C" w:rsidP="00CF5C5C">
      <w:pPr>
        <w:ind w:right="-1" w:firstLine="567"/>
        <w:rPr>
          <w:sz w:val="20"/>
          <w:szCs w:val="20"/>
        </w:rPr>
      </w:pPr>
    </w:p>
    <w:p w14:paraId="33622FA7" w14:textId="77777777" w:rsidR="00CF5C5C" w:rsidRPr="006D5A21" w:rsidRDefault="00CF5C5C" w:rsidP="006D5A21">
      <w:pPr>
        <w:ind w:right="-1"/>
        <w:rPr>
          <w:b/>
          <w:sz w:val="28"/>
          <w:szCs w:val="28"/>
        </w:rPr>
      </w:pPr>
      <w:r w:rsidRPr="009D3D96">
        <w:rPr>
          <w:sz w:val="28"/>
          <w:szCs w:val="28"/>
        </w:rPr>
        <w:t xml:space="preserve">Таблица </w:t>
      </w:r>
      <w:r w:rsidR="00FE7D2C">
        <w:rPr>
          <w:sz w:val="28"/>
          <w:szCs w:val="28"/>
        </w:rPr>
        <w:t>15</w:t>
      </w:r>
      <w:r w:rsidR="006D5A21">
        <w:rPr>
          <w:sz w:val="28"/>
          <w:szCs w:val="28"/>
        </w:rPr>
        <w:t xml:space="preserve"> – </w:t>
      </w:r>
      <w:r w:rsidRPr="00E649A4">
        <w:rPr>
          <w:sz w:val="28"/>
          <w:szCs w:val="28"/>
        </w:rPr>
        <w:t>Основные показатели анализа пациентов с ХСН у разных специальностей ПМСП</w:t>
      </w:r>
    </w:p>
    <w:tbl>
      <w:tblPr>
        <w:tblW w:w="485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969"/>
        <w:gridCol w:w="1028"/>
        <w:gridCol w:w="1032"/>
        <w:gridCol w:w="1028"/>
        <w:gridCol w:w="1032"/>
        <w:gridCol w:w="1023"/>
      </w:tblGrid>
      <w:tr w:rsidR="00CF5C5C" w:rsidRPr="0022046D" w14:paraId="05A969AA" w14:textId="77777777" w:rsidTr="00202DCF">
        <w:trPr>
          <w:trHeight w:val="255"/>
        </w:trPr>
        <w:tc>
          <w:tcPr>
            <w:tcW w:w="1196" w:type="pct"/>
            <w:vMerge w:val="restart"/>
            <w:shd w:val="clear" w:color="auto" w:fill="auto"/>
            <w:hideMark/>
          </w:tcPr>
          <w:p w14:paraId="58CAEEC9" w14:textId="77777777" w:rsidR="00CF5C5C" w:rsidRPr="0022046D" w:rsidRDefault="00CF5C5C" w:rsidP="00202DCF">
            <w:pPr>
              <w:ind w:right="-1"/>
              <w:rPr>
                <w:b/>
              </w:rPr>
            </w:pPr>
            <w:r w:rsidRPr="0022046D">
              <w:rPr>
                <w:b/>
                <w:sz w:val="22"/>
                <w:szCs w:val="22"/>
              </w:rPr>
              <w:t>Вопросы</w:t>
            </w:r>
          </w:p>
        </w:tc>
        <w:tc>
          <w:tcPr>
            <w:tcW w:w="1053" w:type="pct"/>
            <w:vMerge w:val="restart"/>
            <w:shd w:val="clear" w:color="auto" w:fill="auto"/>
          </w:tcPr>
          <w:p w14:paraId="7C377C0B" w14:textId="77777777" w:rsidR="00CF5C5C" w:rsidRPr="0022046D" w:rsidRDefault="00CF5C5C" w:rsidP="00202DCF">
            <w:pPr>
              <w:ind w:right="-1"/>
              <w:rPr>
                <w:b/>
              </w:rPr>
            </w:pPr>
            <w:r w:rsidRPr="0022046D">
              <w:rPr>
                <w:b/>
                <w:sz w:val="22"/>
                <w:szCs w:val="22"/>
              </w:rPr>
              <w:t>Варианты ответов</w:t>
            </w:r>
          </w:p>
        </w:tc>
        <w:tc>
          <w:tcPr>
            <w:tcW w:w="2203" w:type="pct"/>
            <w:gridSpan w:val="4"/>
            <w:shd w:val="clear" w:color="auto" w:fill="auto"/>
            <w:hideMark/>
          </w:tcPr>
          <w:p w14:paraId="779EA8D4" w14:textId="77777777" w:rsidR="00CF5C5C" w:rsidRPr="0022046D" w:rsidRDefault="00CF5C5C" w:rsidP="00202DCF">
            <w:pPr>
              <w:ind w:right="-1"/>
              <w:jc w:val="center"/>
              <w:rPr>
                <w:b/>
                <w:color w:val="000000"/>
              </w:rPr>
            </w:pPr>
            <w:r w:rsidRPr="0022046D">
              <w:rPr>
                <w:b/>
                <w:color w:val="000000"/>
                <w:sz w:val="22"/>
                <w:szCs w:val="22"/>
              </w:rPr>
              <w:t>Специальность</w:t>
            </w:r>
          </w:p>
        </w:tc>
        <w:tc>
          <w:tcPr>
            <w:tcW w:w="548" w:type="pct"/>
            <w:vMerge w:val="restart"/>
            <w:shd w:val="clear" w:color="auto" w:fill="auto"/>
            <w:noWrap/>
            <w:hideMark/>
          </w:tcPr>
          <w:p w14:paraId="1CBFD05E" w14:textId="77777777" w:rsidR="00CF5C5C" w:rsidRPr="0022046D" w:rsidRDefault="00CF5C5C" w:rsidP="00202DCF">
            <w:pPr>
              <w:ind w:right="-1" w:firstLine="567"/>
              <w:jc w:val="center"/>
              <w:rPr>
                <w:b/>
              </w:rPr>
            </w:pPr>
            <w:r w:rsidRPr="0022046D">
              <w:rPr>
                <w:b/>
                <w:sz w:val="22"/>
                <w:szCs w:val="22"/>
              </w:rPr>
              <w:t>р</w:t>
            </w:r>
          </w:p>
        </w:tc>
      </w:tr>
      <w:tr w:rsidR="00CF5C5C" w:rsidRPr="0022046D" w14:paraId="45A769ED" w14:textId="77777777" w:rsidTr="00202DCF">
        <w:trPr>
          <w:trHeight w:val="255"/>
        </w:trPr>
        <w:tc>
          <w:tcPr>
            <w:tcW w:w="1196" w:type="pct"/>
            <w:vMerge/>
            <w:vAlign w:val="center"/>
            <w:hideMark/>
          </w:tcPr>
          <w:p w14:paraId="4F47451F" w14:textId="77777777" w:rsidR="00CF5C5C" w:rsidRPr="0022046D" w:rsidRDefault="00CF5C5C" w:rsidP="00202DCF">
            <w:pPr>
              <w:ind w:right="-1"/>
            </w:pPr>
          </w:p>
        </w:tc>
        <w:tc>
          <w:tcPr>
            <w:tcW w:w="1053" w:type="pct"/>
            <w:vMerge/>
            <w:vAlign w:val="center"/>
          </w:tcPr>
          <w:p w14:paraId="7C339019" w14:textId="77777777" w:rsidR="00CF5C5C" w:rsidRPr="0022046D" w:rsidRDefault="00CF5C5C" w:rsidP="00202DCF">
            <w:pPr>
              <w:ind w:right="-1"/>
            </w:pPr>
          </w:p>
        </w:tc>
        <w:tc>
          <w:tcPr>
            <w:tcW w:w="1102" w:type="pct"/>
            <w:gridSpan w:val="2"/>
            <w:shd w:val="clear" w:color="auto" w:fill="auto"/>
            <w:hideMark/>
          </w:tcPr>
          <w:p w14:paraId="612C071E" w14:textId="77777777" w:rsidR="00CF5C5C" w:rsidRPr="0022046D" w:rsidRDefault="00CF5C5C" w:rsidP="00202DCF">
            <w:pPr>
              <w:ind w:right="-1"/>
              <w:jc w:val="center"/>
              <w:rPr>
                <w:b/>
                <w:color w:val="000000"/>
              </w:rPr>
            </w:pPr>
            <w:r w:rsidRPr="0022046D">
              <w:rPr>
                <w:b/>
                <w:color w:val="000000"/>
                <w:sz w:val="22"/>
                <w:szCs w:val="22"/>
              </w:rPr>
              <w:t>ВОП</w:t>
            </w:r>
          </w:p>
        </w:tc>
        <w:tc>
          <w:tcPr>
            <w:tcW w:w="1102" w:type="pct"/>
            <w:gridSpan w:val="2"/>
            <w:shd w:val="clear" w:color="auto" w:fill="auto"/>
            <w:hideMark/>
          </w:tcPr>
          <w:p w14:paraId="7119E349" w14:textId="77777777" w:rsidR="00CF5C5C" w:rsidRPr="0022046D" w:rsidRDefault="00CF5C5C" w:rsidP="00202DCF">
            <w:pPr>
              <w:ind w:right="-1"/>
              <w:jc w:val="center"/>
              <w:rPr>
                <w:b/>
                <w:color w:val="000000"/>
              </w:rPr>
            </w:pPr>
            <w:r w:rsidRPr="0022046D">
              <w:rPr>
                <w:b/>
                <w:color w:val="000000"/>
                <w:sz w:val="22"/>
                <w:szCs w:val="22"/>
              </w:rPr>
              <w:t>Терапевт</w:t>
            </w:r>
          </w:p>
        </w:tc>
        <w:tc>
          <w:tcPr>
            <w:tcW w:w="548" w:type="pct"/>
            <w:vMerge/>
            <w:vAlign w:val="center"/>
            <w:hideMark/>
          </w:tcPr>
          <w:p w14:paraId="09315C1D" w14:textId="77777777" w:rsidR="00CF5C5C" w:rsidRPr="0022046D" w:rsidRDefault="00CF5C5C" w:rsidP="00202DCF">
            <w:pPr>
              <w:ind w:right="-1" w:firstLine="567"/>
              <w:jc w:val="center"/>
            </w:pPr>
          </w:p>
        </w:tc>
      </w:tr>
      <w:tr w:rsidR="00CF5C5C" w:rsidRPr="0022046D" w14:paraId="3B74E431" w14:textId="77777777" w:rsidTr="00202DCF">
        <w:trPr>
          <w:trHeight w:val="255"/>
        </w:trPr>
        <w:tc>
          <w:tcPr>
            <w:tcW w:w="1196" w:type="pct"/>
            <w:vMerge/>
            <w:shd w:val="clear" w:color="auto" w:fill="auto"/>
            <w:noWrap/>
            <w:hideMark/>
          </w:tcPr>
          <w:p w14:paraId="42977513" w14:textId="77777777" w:rsidR="00CF5C5C" w:rsidRPr="0022046D" w:rsidRDefault="00CF5C5C" w:rsidP="00202DCF">
            <w:pPr>
              <w:ind w:right="-1"/>
            </w:pPr>
          </w:p>
        </w:tc>
        <w:tc>
          <w:tcPr>
            <w:tcW w:w="1053" w:type="pct"/>
            <w:vMerge/>
            <w:shd w:val="clear" w:color="auto" w:fill="auto"/>
            <w:noWrap/>
            <w:hideMark/>
          </w:tcPr>
          <w:p w14:paraId="47733AC9" w14:textId="77777777" w:rsidR="00CF5C5C" w:rsidRPr="0022046D" w:rsidRDefault="00CF5C5C" w:rsidP="00202DCF">
            <w:pPr>
              <w:ind w:right="-1"/>
            </w:pPr>
          </w:p>
        </w:tc>
        <w:tc>
          <w:tcPr>
            <w:tcW w:w="550" w:type="pct"/>
            <w:shd w:val="clear" w:color="auto" w:fill="auto"/>
            <w:hideMark/>
          </w:tcPr>
          <w:p w14:paraId="2AA3058A" w14:textId="77777777" w:rsidR="00CF5C5C" w:rsidRPr="0022046D" w:rsidRDefault="00CF5C5C" w:rsidP="00202DCF">
            <w:pPr>
              <w:ind w:right="-1"/>
              <w:jc w:val="center"/>
              <w:rPr>
                <w:b/>
                <w:color w:val="000000"/>
              </w:rPr>
            </w:pPr>
            <w:r w:rsidRPr="0022046D">
              <w:rPr>
                <w:b/>
                <w:color w:val="000000"/>
                <w:sz w:val="22"/>
                <w:szCs w:val="22"/>
              </w:rPr>
              <w:t>Абс.</w:t>
            </w:r>
          </w:p>
        </w:tc>
        <w:tc>
          <w:tcPr>
            <w:tcW w:w="552" w:type="pct"/>
            <w:shd w:val="clear" w:color="auto" w:fill="auto"/>
            <w:hideMark/>
          </w:tcPr>
          <w:p w14:paraId="4B1854C7" w14:textId="77777777" w:rsidR="00CF5C5C" w:rsidRPr="0022046D" w:rsidRDefault="00CF5C5C" w:rsidP="00202DCF">
            <w:pPr>
              <w:ind w:right="-1"/>
              <w:jc w:val="center"/>
              <w:rPr>
                <w:b/>
                <w:color w:val="000000"/>
              </w:rPr>
            </w:pPr>
            <w:r w:rsidRPr="0022046D">
              <w:rPr>
                <w:b/>
                <w:color w:val="000000"/>
                <w:sz w:val="22"/>
                <w:szCs w:val="22"/>
              </w:rPr>
              <w:t>%</w:t>
            </w:r>
          </w:p>
        </w:tc>
        <w:tc>
          <w:tcPr>
            <w:tcW w:w="550" w:type="pct"/>
            <w:shd w:val="clear" w:color="auto" w:fill="auto"/>
            <w:hideMark/>
          </w:tcPr>
          <w:p w14:paraId="7F79215E" w14:textId="77777777" w:rsidR="00CF5C5C" w:rsidRPr="0022046D" w:rsidRDefault="00CF5C5C" w:rsidP="00202DCF">
            <w:pPr>
              <w:ind w:right="-1"/>
              <w:jc w:val="center"/>
              <w:rPr>
                <w:b/>
                <w:color w:val="000000"/>
              </w:rPr>
            </w:pPr>
            <w:r w:rsidRPr="0022046D">
              <w:rPr>
                <w:b/>
                <w:color w:val="000000"/>
                <w:sz w:val="22"/>
                <w:szCs w:val="22"/>
              </w:rPr>
              <w:t>Абс.</w:t>
            </w:r>
          </w:p>
        </w:tc>
        <w:tc>
          <w:tcPr>
            <w:tcW w:w="552" w:type="pct"/>
            <w:shd w:val="clear" w:color="auto" w:fill="auto"/>
            <w:hideMark/>
          </w:tcPr>
          <w:p w14:paraId="65021380" w14:textId="77777777" w:rsidR="00CF5C5C" w:rsidRPr="0022046D" w:rsidRDefault="00CF5C5C" w:rsidP="00202DCF">
            <w:pPr>
              <w:ind w:right="-1"/>
              <w:jc w:val="center"/>
              <w:rPr>
                <w:b/>
                <w:color w:val="000000"/>
              </w:rPr>
            </w:pPr>
            <w:r w:rsidRPr="0022046D">
              <w:rPr>
                <w:b/>
                <w:color w:val="000000"/>
                <w:sz w:val="22"/>
                <w:szCs w:val="22"/>
              </w:rPr>
              <w:t>%</w:t>
            </w:r>
          </w:p>
        </w:tc>
        <w:tc>
          <w:tcPr>
            <w:tcW w:w="548" w:type="pct"/>
            <w:vMerge/>
            <w:vAlign w:val="center"/>
            <w:hideMark/>
          </w:tcPr>
          <w:p w14:paraId="1BB2F530" w14:textId="77777777" w:rsidR="00CF5C5C" w:rsidRPr="0022046D" w:rsidRDefault="00CF5C5C" w:rsidP="00202DCF">
            <w:pPr>
              <w:ind w:right="-1" w:firstLine="567"/>
              <w:jc w:val="center"/>
            </w:pPr>
          </w:p>
        </w:tc>
      </w:tr>
      <w:tr w:rsidR="00CF5C5C" w:rsidRPr="0022046D" w14:paraId="088E273E" w14:textId="77777777" w:rsidTr="00202DCF">
        <w:trPr>
          <w:trHeight w:val="255"/>
        </w:trPr>
        <w:tc>
          <w:tcPr>
            <w:tcW w:w="1196" w:type="pct"/>
            <w:vMerge w:val="restart"/>
            <w:shd w:val="clear" w:color="auto" w:fill="auto"/>
            <w:hideMark/>
          </w:tcPr>
          <w:p w14:paraId="0E62F6A8" w14:textId="77777777" w:rsidR="00CF5C5C" w:rsidRPr="0022046D" w:rsidRDefault="0080520C" w:rsidP="00202DCF">
            <w:pPr>
              <w:ind w:right="-1"/>
              <w:rPr>
                <w:color w:val="000000"/>
              </w:rPr>
            </w:pPr>
            <w:r>
              <w:rPr>
                <w:color w:val="000000"/>
                <w:sz w:val="22"/>
                <w:szCs w:val="22"/>
              </w:rPr>
              <w:t>Ф</w:t>
            </w:r>
            <w:r w:rsidR="00CF5C5C" w:rsidRPr="0022046D">
              <w:rPr>
                <w:color w:val="000000"/>
                <w:sz w:val="22"/>
                <w:szCs w:val="22"/>
              </w:rPr>
              <w:t>ракция выброса левого желудочка (в основном (около 70% пациентов)</w:t>
            </w:r>
          </w:p>
        </w:tc>
        <w:tc>
          <w:tcPr>
            <w:tcW w:w="1053" w:type="pct"/>
            <w:shd w:val="clear" w:color="auto" w:fill="auto"/>
            <w:hideMark/>
          </w:tcPr>
          <w:p w14:paraId="059D501E" w14:textId="77777777" w:rsidR="00CF5C5C" w:rsidRPr="0022046D" w:rsidRDefault="00CF5C5C" w:rsidP="00202DCF">
            <w:pPr>
              <w:ind w:right="-1"/>
              <w:rPr>
                <w:color w:val="000000"/>
              </w:rPr>
            </w:pPr>
            <w:r w:rsidRPr="0022046D">
              <w:rPr>
                <w:color w:val="000000"/>
                <w:sz w:val="22"/>
                <w:szCs w:val="22"/>
              </w:rPr>
              <w:t>&lt; 30% (да)</w:t>
            </w:r>
          </w:p>
        </w:tc>
        <w:tc>
          <w:tcPr>
            <w:tcW w:w="550" w:type="pct"/>
            <w:shd w:val="clear" w:color="auto" w:fill="auto"/>
            <w:noWrap/>
            <w:hideMark/>
          </w:tcPr>
          <w:p w14:paraId="7F175481" w14:textId="77777777" w:rsidR="00CF5C5C" w:rsidRPr="0022046D" w:rsidRDefault="00CF5C5C" w:rsidP="00202DCF">
            <w:pPr>
              <w:ind w:right="-1"/>
              <w:jc w:val="center"/>
              <w:rPr>
                <w:color w:val="000000"/>
              </w:rPr>
            </w:pPr>
            <w:r w:rsidRPr="0022046D">
              <w:rPr>
                <w:color w:val="000000"/>
                <w:sz w:val="22"/>
                <w:szCs w:val="22"/>
              </w:rPr>
              <w:t>127</w:t>
            </w:r>
          </w:p>
        </w:tc>
        <w:tc>
          <w:tcPr>
            <w:tcW w:w="552" w:type="pct"/>
            <w:shd w:val="clear" w:color="auto" w:fill="auto"/>
            <w:noWrap/>
            <w:hideMark/>
          </w:tcPr>
          <w:p w14:paraId="3D11CF40" w14:textId="77777777" w:rsidR="00CF5C5C" w:rsidRPr="0022046D" w:rsidRDefault="00CF5C5C" w:rsidP="00202DCF">
            <w:pPr>
              <w:ind w:right="-1"/>
              <w:jc w:val="center"/>
              <w:rPr>
                <w:color w:val="000000"/>
              </w:rPr>
            </w:pPr>
            <w:r w:rsidRPr="0022046D">
              <w:rPr>
                <w:color w:val="000000"/>
                <w:sz w:val="22"/>
                <w:szCs w:val="22"/>
              </w:rPr>
              <w:t>52,5%</w:t>
            </w:r>
          </w:p>
        </w:tc>
        <w:tc>
          <w:tcPr>
            <w:tcW w:w="550" w:type="pct"/>
            <w:shd w:val="clear" w:color="auto" w:fill="auto"/>
            <w:noWrap/>
            <w:hideMark/>
          </w:tcPr>
          <w:p w14:paraId="6F48A3C9" w14:textId="77777777" w:rsidR="00CF5C5C" w:rsidRPr="0022046D" w:rsidRDefault="00CF5C5C" w:rsidP="00202DCF">
            <w:pPr>
              <w:ind w:right="-1"/>
              <w:jc w:val="center"/>
              <w:rPr>
                <w:color w:val="000000"/>
              </w:rPr>
            </w:pPr>
            <w:r w:rsidRPr="0022046D">
              <w:rPr>
                <w:color w:val="000000"/>
                <w:sz w:val="22"/>
                <w:szCs w:val="22"/>
              </w:rPr>
              <w:t>0</w:t>
            </w:r>
          </w:p>
        </w:tc>
        <w:tc>
          <w:tcPr>
            <w:tcW w:w="552" w:type="pct"/>
            <w:shd w:val="clear" w:color="auto" w:fill="auto"/>
            <w:noWrap/>
            <w:hideMark/>
          </w:tcPr>
          <w:p w14:paraId="50C0588B" w14:textId="77777777" w:rsidR="00CF5C5C" w:rsidRPr="0022046D" w:rsidRDefault="00CF5C5C" w:rsidP="00202DCF">
            <w:pPr>
              <w:ind w:right="-1"/>
              <w:jc w:val="center"/>
              <w:rPr>
                <w:color w:val="000000"/>
              </w:rPr>
            </w:pPr>
            <w:r w:rsidRPr="0022046D">
              <w:rPr>
                <w:color w:val="000000"/>
                <w:sz w:val="22"/>
                <w:szCs w:val="22"/>
              </w:rPr>
              <w:t>0,0%</w:t>
            </w:r>
          </w:p>
        </w:tc>
        <w:tc>
          <w:tcPr>
            <w:tcW w:w="548" w:type="pct"/>
            <w:vMerge w:val="restart"/>
            <w:shd w:val="clear" w:color="auto" w:fill="auto"/>
            <w:noWrap/>
            <w:hideMark/>
          </w:tcPr>
          <w:p w14:paraId="7E11B65E" w14:textId="77777777" w:rsidR="00CF5C5C" w:rsidRPr="0022046D" w:rsidRDefault="00CF5C5C" w:rsidP="00202DCF">
            <w:pPr>
              <w:ind w:right="-1" w:firstLine="18"/>
              <w:jc w:val="center"/>
            </w:pPr>
            <w:r w:rsidRPr="0022046D">
              <w:rPr>
                <w:sz w:val="22"/>
                <w:szCs w:val="22"/>
              </w:rPr>
              <w:t>&lt;0,001</w:t>
            </w:r>
          </w:p>
        </w:tc>
      </w:tr>
      <w:tr w:rsidR="00CF5C5C" w:rsidRPr="0022046D" w14:paraId="440F61C6" w14:textId="77777777" w:rsidTr="00202DCF">
        <w:trPr>
          <w:trHeight w:val="255"/>
        </w:trPr>
        <w:tc>
          <w:tcPr>
            <w:tcW w:w="1196" w:type="pct"/>
            <w:vMerge/>
            <w:vAlign w:val="center"/>
            <w:hideMark/>
          </w:tcPr>
          <w:p w14:paraId="50842900" w14:textId="77777777" w:rsidR="00CF5C5C" w:rsidRPr="0022046D" w:rsidRDefault="00CF5C5C" w:rsidP="00202DCF">
            <w:pPr>
              <w:ind w:right="-1"/>
              <w:rPr>
                <w:color w:val="000000"/>
              </w:rPr>
            </w:pPr>
          </w:p>
        </w:tc>
        <w:tc>
          <w:tcPr>
            <w:tcW w:w="1053" w:type="pct"/>
            <w:shd w:val="clear" w:color="auto" w:fill="auto"/>
            <w:hideMark/>
          </w:tcPr>
          <w:p w14:paraId="7925B6AB" w14:textId="77777777" w:rsidR="00CF5C5C" w:rsidRPr="0022046D" w:rsidRDefault="00CF5C5C" w:rsidP="00202DCF">
            <w:pPr>
              <w:ind w:right="-1"/>
              <w:rPr>
                <w:color w:val="000000"/>
              </w:rPr>
            </w:pPr>
            <w:r w:rsidRPr="0022046D">
              <w:rPr>
                <w:color w:val="000000"/>
                <w:sz w:val="22"/>
                <w:szCs w:val="22"/>
              </w:rPr>
              <w:t>≥ 30% (да)</w:t>
            </w:r>
          </w:p>
        </w:tc>
        <w:tc>
          <w:tcPr>
            <w:tcW w:w="550" w:type="pct"/>
            <w:shd w:val="clear" w:color="auto" w:fill="auto"/>
            <w:noWrap/>
            <w:hideMark/>
          </w:tcPr>
          <w:p w14:paraId="36DDBDE0" w14:textId="77777777" w:rsidR="00CF5C5C" w:rsidRPr="0022046D" w:rsidRDefault="00CF5C5C" w:rsidP="00202DCF">
            <w:pPr>
              <w:ind w:right="-1"/>
              <w:jc w:val="center"/>
              <w:rPr>
                <w:color w:val="000000"/>
              </w:rPr>
            </w:pPr>
            <w:r w:rsidRPr="0022046D">
              <w:rPr>
                <w:color w:val="000000"/>
                <w:sz w:val="22"/>
                <w:szCs w:val="22"/>
              </w:rPr>
              <w:t>101</w:t>
            </w:r>
          </w:p>
        </w:tc>
        <w:tc>
          <w:tcPr>
            <w:tcW w:w="552" w:type="pct"/>
            <w:shd w:val="clear" w:color="auto" w:fill="auto"/>
            <w:noWrap/>
            <w:hideMark/>
          </w:tcPr>
          <w:p w14:paraId="73CA08AC" w14:textId="77777777" w:rsidR="00CF5C5C" w:rsidRPr="0022046D" w:rsidRDefault="00CF5C5C" w:rsidP="00202DCF">
            <w:pPr>
              <w:ind w:right="-1"/>
              <w:jc w:val="center"/>
              <w:rPr>
                <w:color w:val="000000"/>
              </w:rPr>
            </w:pPr>
            <w:r w:rsidRPr="0022046D">
              <w:rPr>
                <w:color w:val="000000"/>
                <w:sz w:val="22"/>
                <w:szCs w:val="22"/>
              </w:rPr>
              <w:t>41,7%</w:t>
            </w:r>
          </w:p>
        </w:tc>
        <w:tc>
          <w:tcPr>
            <w:tcW w:w="550" w:type="pct"/>
            <w:shd w:val="clear" w:color="auto" w:fill="auto"/>
            <w:noWrap/>
            <w:hideMark/>
          </w:tcPr>
          <w:p w14:paraId="28BBA792" w14:textId="77777777" w:rsidR="00CF5C5C" w:rsidRPr="0022046D" w:rsidRDefault="00CF5C5C" w:rsidP="00202DCF">
            <w:pPr>
              <w:ind w:right="-1"/>
              <w:jc w:val="center"/>
              <w:rPr>
                <w:color w:val="000000"/>
              </w:rPr>
            </w:pPr>
            <w:r w:rsidRPr="0022046D">
              <w:rPr>
                <w:color w:val="000000"/>
                <w:sz w:val="22"/>
                <w:szCs w:val="22"/>
              </w:rPr>
              <w:t>17</w:t>
            </w:r>
          </w:p>
        </w:tc>
        <w:tc>
          <w:tcPr>
            <w:tcW w:w="552" w:type="pct"/>
            <w:shd w:val="clear" w:color="auto" w:fill="auto"/>
            <w:noWrap/>
            <w:hideMark/>
          </w:tcPr>
          <w:p w14:paraId="421853E5" w14:textId="77777777" w:rsidR="00CF5C5C" w:rsidRPr="0022046D" w:rsidRDefault="00CF5C5C" w:rsidP="00202DCF">
            <w:pPr>
              <w:ind w:right="-1"/>
              <w:jc w:val="center"/>
              <w:rPr>
                <w:color w:val="000000"/>
              </w:rPr>
            </w:pPr>
            <w:r w:rsidRPr="0022046D">
              <w:rPr>
                <w:color w:val="000000"/>
                <w:sz w:val="22"/>
                <w:szCs w:val="22"/>
              </w:rPr>
              <w:t>100,0%</w:t>
            </w:r>
          </w:p>
        </w:tc>
        <w:tc>
          <w:tcPr>
            <w:tcW w:w="548" w:type="pct"/>
            <w:vMerge/>
            <w:vAlign w:val="center"/>
            <w:hideMark/>
          </w:tcPr>
          <w:p w14:paraId="3A575973" w14:textId="77777777" w:rsidR="00CF5C5C" w:rsidRPr="0022046D" w:rsidRDefault="00CF5C5C" w:rsidP="00202DCF">
            <w:pPr>
              <w:ind w:right="-1" w:firstLine="18"/>
              <w:jc w:val="center"/>
            </w:pPr>
          </w:p>
        </w:tc>
      </w:tr>
      <w:tr w:rsidR="00CF5C5C" w:rsidRPr="0022046D" w14:paraId="391A85DA" w14:textId="77777777" w:rsidTr="00202DCF">
        <w:trPr>
          <w:trHeight w:val="255"/>
        </w:trPr>
        <w:tc>
          <w:tcPr>
            <w:tcW w:w="1196" w:type="pct"/>
            <w:vMerge/>
            <w:vAlign w:val="center"/>
            <w:hideMark/>
          </w:tcPr>
          <w:p w14:paraId="1D26D055" w14:textId="77777777" w:rsidR="00CF5C5C" w:rsidRPr="0022046D" w:rsidRDefault="00CF5C5C" w:rsidP="00202DCF">
            <w:pPr>
              <w:ind w:right="-1"/>
              <w:rPr>
                <w:color w:val="000000"/>
              </w:rPr>
            </w:pPr>
          </w:p>
        </w:tc>
        <w:tc>
          <w:tcPr>
            <w:tcW w:w="1053" w:type="pct"/>
            <w:shd w:val="clear" w:color="auto" w:fill="auto"/>
            <w:hideMark/>
          </w:tcPr>
          <w:p w14:paraId="751319D4" w14:textId="77777777" w:rsidR="00CF5C5C" w:rsidRPr="0022046D" w:rsidRDefault="00CF5C5C" w:rsidP="00202DCF">
            <w:pPr>
              <w:ind w:right="-1"/>
              <w:rPr>
                <w:color w:val="000000"/>
              </w:rPr>
            </w:pPr>
            <w:r w:rsidRPr="0022046D">
              <w:rPr>
                <w:color w:val="000000"/>
                <w:sz w:val="22"/>
                <w:szCs w:val="22"/>
              </w:rPr>
              <w:t>Не знаю</w:t>
            </w:r>
          </w:p>
        </w:tc>
        <w:tc>
          <w:tcPr>
            <w:tcW w:w="550" w:type="pct"/>
            <w:shd w:val="clear" w:color="auto" w:fill="auto"/>
            <w:noWrap/>
            <w:hideMark/>
          </w:tcPr>
          <w:p w14:paraId="78D2C8C2" w14:textId="77777777" w:rsidR="00CF5C5C" w:rsidRPr="0022046D" w:rsidRDefault="00CF5C5C" w:rsidP="00202DCF">
            <w:pPr>
              <w:ind w:right="-1"/>
              <w:jc w:val="center"/>
              <w:rPr>
                <w:color w:val="000000"/>
              </w:rPr>
            </w:pPr>
            <w:r w:rsidRPr="0022046D">
              <w:rPr>
                <w:color w:val="000000"/>
                <w:sz w:val="22"/>
                <w:szCs w:val="22"/>
              </w:rPr>
              <w:t>14</w:t>
            </w:r>
          </w:p>
        </w:tc>
        <w:tc>
          <w:tcPr>
            <w:tcW w:w="552" w:type="pct"/>
            <w:shd w:val="clear" w:color="auto" w:fill="auto"/>
            <w:noWrap/>
            <w:hideMark/>
          </w:tcPr>
          <w:p w14:paraId="496CA626" w14:textId="77777777" w:rsidR="00CF5C5C" w:rsidRPr="0022046D" w:rsidRDefault="00CF5C5C" w:rsidP="00202DCF">
            <w:pPr>
              <w:ind w:right="-1"/>
              <w:jc w:val="center"/>
              <w:rPr>
                <w:color w:val="000000"/>
              </w:rPr>
            </w:pPr>
            <w:r w:rsidRPr="0022046D">
              <w:rPr>
                <w:color w:val="000000"/>
                <w:sz w:val="22"/>
                <w:szCs w:val="22"/>
              </w:rPr>
              <w:t>5,8%</w:t>
            </w:r>
          </w:p>
        </w:tc>
        <w:tc>
          <w:tcPr>
            <w:tcW w:w="550" w:type="pct"/>
            <w:shd w:val="clear" w:color="auto" w:fill="auto"/>
            <w:noWrap/>
            <w:hideMark/>
          </w:tcPr>
          <w:p w14:paraId="682EDA64" w14:textId="77777777" w:rsidR="00CF5C5C" w:rsidRPr="0022046D" w:rsidRDefault="00CF5C5C" w:rsidP="00202DCF">
            <w:pPr>
              <w:ind w:right="-1"/>
              <w:jc w:val="center"/>
              <w:rPr>
                <w:color w:val="000000"/>
              </w:rPr>
            </w:pPr>
            <w:r w:rsidRPr="0022046D">
              <w:rPr>
                <w:color w:val="000000"/>
                <w:sz w:val="22"/>
                <w:szCs w:val="22"/>
              </w:rPr>
              <w:t>0</w:t>
            </w:r>
          </w:p>
        </w:tc>
        <w:tc>
          <w:tcPr>
            <w:tcW w:w="552" w:type="pct"/>
            <w:shd w:val="clear" w:color="auto" w:fill="auto"/>
            <w:noWrap/>
            <w:hideMark/>
          </w:tcPr>
          <w:p w14:paraId="687D1F51" w14:textId="77777777" w:rsidR="00CF5C5C" w:rsidRPr="0022046D" w:rsidRDefault="00CF5C5C" w:rsidP="00202DCF">
            <w:pPr>
              <w:ind w:right="-1"/>
              <w:jc w:val="center"/>
              <w:rPr>
                <w:color w:val="000000"/>
              </w:rPr>
            </w:pPr>
            <w:r w:rsidRPr="0022046D">
              <w:rPr>
                <w:color w:val="000000"/>
                <w:sz w:val="22"/>
                <w:szCs w:val="22"/>
              </w:rPr>
              <w:t>0,0%</w:t>
            </w:r>
          </w:p>
        </w:tc>
        <w:tc>
          <w:tcPr>
            <w:tcW w:w="548" w:type="pct"/>
            <w:vMerge/>
            <w:vAlign w:val="center"/>
            <w:hideMark/>
          </w:tcPr>
          <w:p w14:paraId="23276355" w14:textId="77777777" w:rsidR="00CF5C5C" w:rsidRPr="0022046D" w:rsidRDefault="00CF5C5C" w:rsidP="00202DCF">
            <w:pPr>
              <w:ind w:right="-1" w:firstLine="18"/>
              <w:jc w:val="center"/>
            </w:pPr>
          </w:p>
        </w:tc>
      </w:tr>
      <w:tr w:rsidR="00CF5C5C" w:rsidRPr="0022046D" w14:paraId="4E2EE45F" w14:textId="77777777" w:rsidTr="00202DCF">
        <w:trPr>
          <w:trHeight w:val="255"/>
        </w:trPr>
        <w:tc>
          <w:tcPr>
            <w:tcW w:w="1196" w:type="pct"/>
            <w:vMerge w:val="restart"/>
            <w:shd w:val="clear" w:color="auto" w:fill="auto"/>
            <w:hideMark/>
          </w:tcPr>
          <w:p w14:paraId="498DCB18" w14:textId="77777777" w:rsidR="00CF5C5C" w:rsidRPr="0022046D" w:rsidRDefault="00CF5C5C" w:rsidP="00202DCF">
            <w:pPr>
              <w:ind w:right="-1"/>
              <w:rPr>
                <w:color w:val="000000"/>
              </w:rPr>
            </w:pPr>
            <w:r w:rsidRPr="0022046D">
              <w:rPr>
                <w:color w:val="000000"/>
                <w:sz w:val="22"/>
                <w:szCs w:val="22"/>
              </w:rPr>
              <w:t>У ваших пациентов в основном (около 70%) Креатинин сыворотки</w:t>
            </w:r>
          </w:p>
        </w:tc>
        <w:tc>
          <w:tcPr>
            <w:tcW w:w="1053" w:type="pct"/>
            <w:shd w:val="clear" w:color="auto" w:fill="auto"/>
            <w:hideMark/>
          </w:tcPr>
          <w:p w14:paraId="5FB53BD2" w14:textId="77777777" w:rsidR="00CF5C5C" w:rsidRPr="0022046D" w:rsidRDefault="00CF5C5C" w:rsidP="00202DCF">
            <w:pPr>
              <w:ind w:right="-1"/>
              <w:rPr>
                <w:color w:val="000000"/>
              </w:rPr>
            </w:pPr>
            <w:r w:rsidRPr="0022046D">
              <w:rPr>
                <w:color w:val="000000"/>
                <w:sz w:val="22"/>
                <w:szCs w:val="22"/>
              </w:rPr>
              <w:t>&lt; 1.2mg/dL (да)</w:t>
            </w:r>
          </w:p>
        </w:tc>
        <w:tc>
          <w:tcPr>
            <w:tcW w:w="550" w:type="pct"/>
            <w:shd w:val="clear" w:color="auto" w:fill="auto"/>
            <w:noWrap/>
            <w:hideMark/>
          </w:tcPr>
          <w:p w14:paraId="46C4DAE7" w14:textId="77777777" w:rsidR="00CF5C5C" w:rsidRPr="0022046D" w:rsidRDefault="00CF5C5C" w:rsidP="00202DCF">
            <w:pPr>
              <w:ind w:right="-1"/>
              <w:jc w:val="center"/>
              <w:rPr>
                <w:color w:val="000000"/>
              </w:rPr>
            </w:pPr>
            <w:r w:rsidRPr="0022046D">
              <w:rPr>
                <w:color w:val="000000"/>
                <w:sz w:val="22"/>
                <w:szCs w:val="22"/>
              </w:rPr>
              <w:t>85</w:t>
            </w:r>
          </w:p>
        </w:tc>
        <w:tc>
          <w:tcPr>
            <w:tcW w:w="552" w:type="pct"/>
            <w:shd w:val="clear" w:color="auto" w:fill="auto"/>
            <w:noWrap/>
            <w:hideMark/>
          </w:tcPr>
          <w:p w14:paraId="090EB42D" w14:textId="77777777" w:rsidR="00CF5C5C" w:rsidRPr="0022046D" w:rsidRDefault="00CF5C5C" w:rsidP="00202DCF">
            <w:pPr>
              <w:ind w:right="-1"/>
              <w:jc w:val="center"/>
              <w:rPr>
                <w:color w:val="000000"/>
              </w:rPr>
            </w:pPr>
            <w:r w:rsidRPr="0022046D">
              <w:rPr>
                <w:color w:val="000000"/>
                <w:sz w:val="22"/>
                <w:szCs w:val="22"/>
              </w:rPr>
              <w:t>35,1%</w:t>
            </w:r>
          </w:p>
        </w:tc>
        <w:tc>
          <w:tcPr>
            <w:tcW w:w="550" w:type="pct"/>
            <w:shd w:val="clear" w:color="auto" w:fill="auto"/>
            <w:noWrap/>
            <w:hideMark/>
          </w:tcPr>
          <w:p w14:paraId="1422D72D" w14:textId="77777777" w:rsidR="00CF5C5C" w:rsidRPr="0022046D" w:rsidRDefault="00CF5C5C" w:rsidP="00202DCF">
            <w:pPr>
              <w:ind w:right="-1"/>
              <w:jc w:val="center"/>
              <w:rPr>
                <w:color w:val="000000"/>
              </w:rPr>
            </w:pPr>
            <w:r w:rsidRPr="0022046D">
              <w:rPr>
                <w:color w:val="000000"/>
                <w:sz w:val="22"/>
                <w:szCs w:val="22"/>
              </w:rPr>
              <w:t>0</w:t>
            </w:r>
          </w:p>
        </w:tc>
        <w:tc>
          <w:tcPr>
            <w:tcW w:w="552" w:type="pct"/>
            <w:shd w:val="clear" w:color="auto" w:fill="auto"/>
            <w:noWrap/>
            <w:hideMark/>
          </w:tcPr>
          <w:p w14:paraId="17A58F00" w14:textId="77777777" w:rsidR="00CF5C5C" w:rsidRPr="0022046D" w:rsidRDefault="00CF5C5C" w:rsidP="00202DCF">
            <w:pPr>
              <w:ind w:right="-1"/>
              <w:jc w:val="center"/>
              <w:rPr>
                <w:color w:val="000000"/>
              </w:rPr>
            </w:pPr>
            <w:r w:rsidRPr="0022046D">
              <w:rPr>
                <w:color w:val="000000"/>
                <w:sz w:val="22"/>
                <w:szCs w:val="22"/>
              </w:rPr>
              <w:t>0,0%</w:t>
            </w:r>
          </w:p>
        </w:tc>
        <w:tc>
          <w:tcPr>
            <w:tcW w:w="548" w:type="pct"/>
            <w:vMerge w:val="restart"/>
            <w:shd w:val="clear" w:color="auto" w:fill="auto"/>
            <w:noWrap/>
            <w:hideMark/>
          </w:tcPr>
          <w:p w14:paraId="456BA893" w14:textId="77777777" w:rsidR="00CF5C5C" w:rsidRPr="0022046D" w:rsidRDefault="00CF5C5C" w:rsidP="00202DCF">
            <w:pPr>
              <w:ind w:right="-1" w:firstLine="18"/>
              <w:jc w:val="center"/>
            </w:pPr>
            <w:r w:rsidRPr="0022046D">
              <w:rPr>
                <w:sz w:val="22"/>
                <w:szCs w:val="22"/>
              </w:rPr>
              <w:t>&lt;0,001</w:t>
            </w:r>
          </w:p>
        </w:tc>
      </w:tr>
      <w:tr w:rsidR="00CF5C5C" w:rsidRPr="0022046D" w14:paraId="174F6B8F" w14:textId="77777777" w:rsidTr="00202DCF">
        <w:trPr>
          <w:trHeight w:val="255"/>
        </w:trPr>
        <w:tc>
          <w:tcPr>
            <w:tcW w:w="1196" w:type="pct"/>
            <w:vMerge/>
            <w:vAlign w:val="center"/>
            <w:hideMark/>
          </w:tcPr>
          <w:p w14:paraId="77FBE999" w14:textId="77777777" w:rsidR="00CF5C5C" w:rsidRPr="0022046D" w:rsidRDefault="00CF5C5C" w:rsidP="00202DCF">
            <w:pPr>
              <w:ind w:right="-1"/>
              <w:rPr>
                <w:color w:val="000000"/>
              </w:rPr>
            </w:pPr>
          </w:p>
        </w:tc>
        <w:tc>
          <w:tcPr>
            <w:tcW w:w="1053" w:type="pct"/>
            <w:shd w:val="clear" w:color="auto" w:fill="auto"/>
            <w:hideMark/>
          </w:tcPr>
          <w:p w14:paraId="163D91AA" w14:textId="77777777" w:rsidR="00CF5C5C" w:rsidRPr="0022046D" w:rsidRDefault="00CF5C5C" w:rsidP="00202DCF">
            <w:pPr>
              <w:ind w:right="-1"/>
              <w:rPr>
                <w:color w:val="000000"/>
              </w:rPr>
            </w:pPr>
            <w:r w:rsidRPr="0022046D">
              <w:rPr>
                <w:color w:val="000000"/>
                <w:sz w:val="22"/>
                <w:szCs w:val="22"/>
              </w:rPr>
              <w:t>≥ 1.2 mg/dL (да)</w:t>
            </w:r>
          </w:p>
        </w:tc>
        <w:tc>
          <w:tcPr>
            <w:tcW w:w="550" w:type="pct"/>
            <w:shd w:val="clear" w:color="auto" w:fill="auto"/>
            <w:noWrap/>
            <w:hideMark/>
          </w:tcPr>
          <w:p w14:paraId="5309DCA1" w14:textId="77777777" w:rsidR="00CF5C5C" w:rsidRPr="0022046D" w:rsidRDefault="00CF5C5C" w:rsidP="00202DCF">
            <w:pPr>
              <w:ind w:right="-1"/>
              <w:jc w:val="center"/>
              <w:rPr>
                <w:color w:val="000000"/>
              </w:rPr>
            </w:pPr>
            <w:r w:rsidRPr="0022046D">
              <w:rPr>
                <w:color w:val="000000"/>
                <w:sz w:val="22"/>
                <w:szCs w:val="22"/>
              </w:rPr>
              <w:t>141</w:t>
            </w:r>
          </w:p>
        </w:tc>
        <w:tc>
          <w:tcPr>
            <w:tcW w:w="552" w:type="pct"/>
            <w:shd w:val="clear" w:color="auto" w:fill="auto"/>
            <w:noWrap/>
            <w:hideMark/>
          </w:tcPr>
          <w:p w14:paraId="3C61FD55" w14:textId="77777777" w:rsidR="00CF5C5C" w:rsidRPr="0022046D" w:rsidRDefault="00CF5C5C" w:rsidP="00202DCF">
            <w:pPr>
              <w:ind w:right="-1"/>
              <w:jc w:val="center"/>
              <w:rPr>
                <w:color w:val="000000"/>
              </w:rPr>
            </w:pPr>
            <w:r w:rsidRPr="0022046D">
              <w:rPr>
                <w:color w:val="000000"/>
                <w:sz w:val="22"/>
                <w:szCs w:val="22"/>
              </w:rPr>
              <w:t>58,3%</w:t>
            </w:r>
          </w:p>
        </w:tc>
        <w:tc>
          <w:tcPr>
            <w:tcW w:w="550" w:type="pct"/>
            <w:shd w:val="clear" w:color="auto" w:fill="auto"/>
            <w:noWrap/>
            <w:hideMark/>
          </w:tcPr>
          <w:p w14:paraId="16406E7D" w14:textId="77777777" w:rsidR="00CF5C5C" w:rsidRPr="0022046D" w:rsidRDefault="00CF5C5C" w:rsidP="00202DCF">
            <w:pPr>
              <w:ind w:right="-1"/>
              <w:jc w:val="center"/>
              <w:rPr>
                <w:color w:val="000000"/>
              </w:rPr>
            </w:pPr>
            <w:r w:rsidRPr="0022046D">
              <w:rPr>
                <w:color w:val="000000"/>
                <w:sz w:val="22"/>
                <w:szCs w:val="22"/>
              </w:rPr>
              <w:t>17</w:t>
            </w:r>
          </w:p>
        </w:tc>
        <w:tc>
          <w:tcPr>
            <w:tcW w:w="552" w:type="pct"/>
            <w:shd w:val="clear" w:color="auto" w:fill="auto"/>
            <w:noWrap/>
            <w:hideMark/>
          </w:tcPr>
          <w:p w14:paraId="40DB6543" w14:textId="77777777" w:rsidR="00CF5C5C" w:rsidRPr="0022046D" w:rsidRDefault="00CF5C5C" w:rsidP="00202DCF">
            <w:pPr>
              <w:ind w:right="-1"/>
              <w:jc w:val="center"/>
              <w:rPr>
                <w:color w:val="000000"/>
              </w:rPr>
            </w:pPr>
            <w:r w:rsidRPr="0022046D">
              <w:rPr>
                <w:color w:val="000000"/>
                <w:sz w:val="22"/>
                <w:szCs w:val="22"/>
              </w:rPr>
              <w:t>100,0%</w:t>
            </w:r>
          </w:p>
        </w:tc>
        <w:tc>
          <w:tcPr>
            <w:tcW w:w="548" w:type="pct"/>
            <w:vMerge/>
            <w:vAlign w:val="center"/>
            <w:hideMark/>
          </w:tcPr>
          <w:p w14:paraId="3BC8897E" w14:textId="77777777" w:rsidR="00CF5C5C" w:rsidRPr="0022046D" w:rsidRDefault="00CF5C5C" w:rsidP="00202DCF">
            <w:pPr>
              <w:ind w:right="-1" w:firstLine="18"/>
              <w:jc w:val="center"/>
            </w:pPr>
          </w:p>
        </w:tc>
      </w:tr>
      <w:tr w:rsidR="00CF5C5C" w:rsidRPr="0022046D" w14:paraId="15724BDE" w14:textId="77777777" w:rsidTr="00202DCF">
        <w:trPr>
          <w:trHeight w:val="255"/>
        </w:trPr>
        <w:tc>
          <w:tcPr>
            <w:tcW w:w="1196" w:type="pct"/>
            <w:vMerge/>
            <w:vAlign w:val="center"/>
            <w:hideMark/>
          </w:tcPr>
          <w:p w14:paraId="5CDE1D0C" w14:textId="77777777" w:rsidR="00CF5C5C" w:rsidRPr="0022046D" w:rsidRDefault="00CF5C5C" w:rsidP="00202DCF">
            <w:pPr>
              <w:ind w:right="-1"/>
              <w:rPr>
                <w:color w:val="000000"/>
              </w:rPr>
            </w:pPr>
          </w:p>
        </w:tc>
        <w:tc>
          <w:tcPr>
            <w:tcW w:w="1053" w:type="pct"/>
            <w:shd w:val="clear" w:color="auto" w:fill="auto"/>
            <w:hideMark/>
          </w:tcPr>
          <w:p w14:paraId="500D35DE" w14:textId="77777777" w:rsidR="00CF5C5C" w:rsidRPr="0022046D" w:rsidRDefault="00CF5C5C" w:rsidP="00202DCF">
            <w:pPr>
              <w:ind w:right="-1"/>
              <w:rPr>
                <w:color w:val="000000"/>
              </w:rPr>
            </w:pPr>
            <w:r w:rsidRPr="0022046D">
              <w:rPr>
                <w:color w:val="000000"/>
                <w:sz w:val="22"/>
                <w:szCs w:val="22"/>
              </w:rPr>
              <w:t>Не знаю</w:t>
            </w:r>
          </w:p>
        </w:tc>
        <w:tc>
          <w:tcPr>
            <w:tcW w:w="550" w:type="pct"/>
            <w:shd w:val="clear" w:color="auto" w:fill="auto"/>
            <w:noWrap/>
            <w:hideMark/>
          </w:tcPr>
          <w:p w14:paraId="25D85DB1" w14:textId="77777777" w:rsidR="00CF5C5C" w:rsidRPr="0022046D" w:rsidRDefault="00CF5C5C" w:rsidP="00202DCF">
            <w:pPr>
              <w:ind w:right="-1"/>
              <w:jc w:val="center"/>
              <w:rPr>
                <w:color w:val="000000"/>
              </w:rPr>
            </w:pPr>
            <w:r w:rsidRPr="0022046D">
              <w:rPr>
                <w:color w:val="000000"/>
                <w:sz w:val="22"/>
                <w:szCs w:val="22"/>
              </w:rPr>
              <w:t>16</w:t>
            </w:r>
          </w:p>
        </w:tc>
        <w:tc>
          <w:tcPr>
            <w:tcW w:w="552" w:type="pct"/>
            <w:shd w:val="clear" w:color="auto" w:fill="auto"/>
            <w:noWrap/>
            <w:hideMark/>
          </w:tcPr>
          <w:p w14:paraId="788F132F" w14:textId="77777777" w:rsidR="00CF5C5C" w:rsidRPr="0022046D" w:rsidRDefault="00CF5C5C" w:rsidP="00202DCF">
            <w:pPr>
              <w:ind w:right="-1"/>
              <w:jc w:val="center"/>
              <w:rPr>
                <w:color w:val="000000"/>
              </w:rPr>
            </w:pPr>
            <w:r w:rsidRPr="0022046D">
              <w:rPr>
                <w:color w:val="000000"/>
                <w:sz w:val="22"/>
                <w:szCs w:val="22"/>
              </w:rPr>
              <w:t>6,6%</w:t>
            </w:r>
          </w:p>
        </w:tc>
        <w:tc>
          <w:tcPr>
            <w:tcW w:w="550" w:type="pct"/>
            <w:shd w:val="clear" w:color="auto" w:fill="auto"/>
            <w:noWrap/>
            <w:hideMark/>
          </w:tcPr>
          <w:p w14:paraId="23DFE1A5" w14:textId="77777777" w:rsidR="00CF5C5C" w:rsidRPr="0022046D" w:rsidRDefault="00CF5C5C" w:rsidP="00202DCF">
            <w:pPr>
              <w:ind w:right="-1"/>
              <w:jc w:val="center"/>
              <w:rPr>
                <w:color w:val="000000"/>
              </w:rPr>
            </w:pPr>
            <w:r w:rsidRPr="0022046D">
              <w:rPr>
                <w:color w:val="000000"/>
                <w:sz w:val="22"/>
                <w:szCs w:val="22"/>
              </w:rPr>
              <w:t>0</w:t>
            </w:r>
          </w:p>
        </w:tc>
        <w:tc>
          <w:tcPr>
            <w:tcW w:w="552" w:type="pct"/>
            <w:shd w:val="clear" w:color="auto" w:fill="auto"/>
            <w:noWrap/>
            <w:hideMark/>
          </w:tcPr>
          <w:p w14:paraId="5EE03C40" w14:textId="77777777" w:rsidR="00CF5C5C" w:rsidRPr="0022046D" w:rsidRDefault="00CF5C5C" w:rsidP="00202DCF">
            <w:pPr>
              <w:ind w:right="-1"/>
              <w:jc w:val="center"/>
              <w:rPr>
                <w:color w:val="000000"/>
              </w:rPr>
            </w:pPr>
            <w:r w:rsidRPr="0022046D">
              <w:rPr>
                <w:color w:val="000000"/>
                <w:sz w:val="22"/>
                <w:szCs w:val="22"/>
              </w:rPr>
              <w:t>0,0%</w:t>
            </w:r>
          </w:p>
        </w:tc>
        <w:tc>
          <w:tcPr>
            <w:tcW w:w="548" w:type="pct"/>
            <w:vMerge/>
            <w:vAlign w:val="center"/>
            <w:hideMark/>
          </w:tcPr>
          <w:p w14:paraId="5B743DC3" w14:textId="77777777" w:rsidR="00CF5C5C" w:rsidRPr="0022046D" w:rsidRDefault="00CF5C5C" w:rsidP="00202DCF">
            <w:pPr>
              <w:ind w:right="-1" w:firstLine="18"/>
              <w:jc w:val="center"/>
            </w:pPr>
          </w:p>
        </w:tc>
      </w:tr>
      <w:tr w:rsidR="00CF5C5C" w:rsidRPr="0022046D" w14:paraId="2D1FE10F" w14:textId="77777777" w:rsidTr="00202DCF">
        <w:trPr>
          <w:trHeight w:val="255"/>
        </w:trPr>
        <w:tc>
          <w:tcPr>
            <w:tcW w:w="1196" w:type="pct"/>
            <w:vMerge w:val="restart"/>
            <w:shd w:val="clear" w:color="auto" w:fill="auto"/>
            <w:hideMark/>
          </w:tcPr>
          <w:p w14:paraId="5CD537F2" w14:textId="77777777" w:rsidR="00CF5C5C" w:rsidRPr="0022046D" w:rsidRDefault="00CF5C5C" w:rsidP="00202DCF">
            <w:pPr>
              <w:ind w:right="-1"/>
              <w:rPr>
                <w:color w:val="000000"/>
              </w:rPr>
            </w:pPr>
            <w:r w:rsidRPr="0022046D">
              <w:rPr>
                <w:color w:val="000000"/>
                <w:sz w:val="22"/>
                <w:szCs w:val="22"/>
              </w:rPr>
              <w:t>У ваших пациентов в основном (около 70%) натрийуретический пептид β-типа</w:t>
            </w:r>
          </w:p>
        </w:tc>
        <w:tc>
          <w:tcPr>
            <w:tcW w:w="1053" w:type="pct"/>
            <w:shd w:val="clear" w:color="auto" w:fill="auto"/>
            <w:hideMark/>
          </w:tcPr>
          <w:p w14:paraId="7AD036DF" w14:textId="77777777" w:rsidR="00CF5C5C" w:rsidRPr="0022046D" w:rsidRDefault="00CF5C5C" w:rsidP="00202DCF">
            <w:pPr>
              <w:ind w:right="-1"/>
              <w:rPr>
                <w:color w:val="000000"/>
              </w:rPr>
            </w:pPr>
            <w:r w:rsidRPr="0022046D">
              <w:rPr>
                <w:color w:val="000000"/>
                <w:sz w:val="22"/>
                <w:szCs w:val="22"/>
              </w:rPr>
              <w:t>&lt; 100pg/mL (да)</w:t>
            </w:r>
          </w:p>
        </w:tc>
        <w:tc>
          <w:tcPr>
            <w:tcW w:w="550" w:type="pct"/>
            <w:shd w:val="clear" w:color="auto" w:fill="auto"/>
            <w:noWrap/>
            <w:hideMark/>
          </w:tcPr>
          <w:p w14:paraId="20D601CC" w14:textId="77777777" w:rsidR="00CF5C5C" w:rsidRPr="0022046D" w:rsidRDefault="00CF5C5C" w:rsidP="00202DCF">
            <w:pPr>
              <w:ind w:right="-1"/>
              <w:jc w:val="center"/>
              <w:rPr>
                <w:color w:val="000000"/>
              </w:rPr>
            </w:pPr>
            <w:r w:rsidRPr="0022046D">
              <w:rPr>
                <w:color w:val="000000"/>
                <w:sz w:val="22"/>
                <w:szCs w:val="22"/>
              </w:rPr>
              <w:t>29</w:t>
            </w:r>
          </w:p>
        </w:tc>
        <w:tc>
          <w:tcPr>
            <w:tcW w:w="552" w:type="pct"/>
            <w:shd w:val="clear" w:color="auto" w:fill="auto"/>
            <w:noWrap/>
            <w:hideMark/>
          </w:tcPr>
          <w:p w14:paraId="4D0FC175" w14:textId="77777777" w:rsidR="00CF5C5C" w:rsidRPr="0022046D" w:rsidRDefault="00CF5C5C" w:rsidP="00202DCF">
            <w:pPr>
              <w:ind w:right="-1"/>
              <w:jc w:val="center"/>
              <w:rPr>
                <w:color w:val="000000"/>
              </w:rPr>
            </w:pPr>
            <w:r w:rsidRPr="0022046D">
              <w:rPr>
                <w:color w:val="000000"/>
                <w:sz w:val="22"/>
                <w:szCs w:val="22"/>
              </w:rPr>
              <w:t>12,0%</w:t>
            </w:r>
          </w:p>
        </w:tc>
        <w:tc>
          <w:tcPr>
            <w:tcW w:w="550" w:type="pct"/>
            <w:shd w:val="clear" w:color="auto" w:fill="auto"/>
            <w:noWrap/>
            <w:hideMark/>
          </w:tcPr>
          <w:p w14:paraId="707D70E1" w14:textId="77777777" w:rsidR="00CF5C5C" w:rsidRPr="0022046D" w:rsidRDefault="00CF5C5C" w:rsidP="00202DCF">
            <w:pPr>
              <w:ind w:right="-1"/>
              <w:jc w:val="center"/>
              <w:rPr>
                <w:color w:val="000000"/>
              </w:rPr>
            </w:pPr>
            <w:r w:rsidRPr="0022046D">
              <w:rPr>
                <w:color w:val="000000"/>
                <w:sz w:val="22"/>
                <w:szCs w:val="22"/>
              </w:rPr>
              <w:t>17</w:t>
            </w:r>
          </w:p>
        </w:tc>
        <w:tc>
          <w:tcPr>
            <w:tcW w:w="552" w:type="pct"/>
            <w:shd w:val="clear" w:color="auto" w:fill="auto"/>
            <w:noWrap/>
            <w:hideMark/>
          </w:tcPr>
          <w:p w14:paraId="17605D9A" w14:textId="77777777" w:rsidR="00CF5C5C" w:rsidRPr="0022046D" w:rsidRDefault="00CF5C5C" w:rsidP="00202DCF">
            <w:pPr>
              <w:ind w:right="-1"/>
              <w:jc w:val="center"/>
              <w:rPr>
                <w:color w:val="000000"/>
              </w:rPr>
            </w:pPr>
            <w:r w:rsidRPr="0022046D">
              <w:rPr>
                <w:color w:val="000000"/>
                <w:sz w:val="22"/>
                <w:szCs w:val="22"/>
              </w:rPr>
              <w:t>100,0%</w:t>
            </w:r>
          </w:p>
        </w:tc>
        <w:tc>
          <w:tcPr>
            <w:tcW w:w="548" w:type="pct"/>
            <w:vMerge w:val="restart"/>
            <w:shd w:val="clear" w:color="auto" w:fill="auto"/>
            <w:noWrap/>
            <w:hideMark/>
          </w:tcPr>
          <w:p w14:paraId="66F3AC24" w14:textId="77777777" w:rsidR="00CF5C5C" w:rsidRPr="0022046D" w:rsidRDefault="00CF5C5C" w:rsidP="00202DCF">
            <w:pPr>
              <w:ind w:right="-1" w:firstLine="18"/>
              <w:jc w:val="center"/>
            </w:pPr>
            <w:r w:rsidRPr="0022046D">
              <w:rPr>
                <w:sz w:val="22"/>
                <w:szCs w:val="22"/>
              </w:rPr>
              <w:t>&lt;0,001</w:t>
            </w:r>
          </w:p>
        </w:tc>
      </w:tr>
      <w:tr w:rsidR="00CF5C5C" w:rsidRPr="0022046D" w14:paraId="7CBE58AD" w14:textId="77777777" w:rsidTr="00202DCF">
        <w:trPr>
          <w:trHeight w:val="255"/>
        </w:trPr>
        <w:tc>
          <w:tcPr>
            <w:tcW w:w="1196" w:type="pct"/>
            <w:vMerge/>
            <w:vAlign w:val="center"/>
            <w:hideMark/>
          </w:tcPr>
          <w:p w14:paraId="3B09B937" w14:textId="77777777" w:rsidR="00CF5C5C" w:rsidRPr="0022046D" w:rsidRDefault="00CF5C5C" w:rsidP="00202DCF">
            <w:pPr>
              <w:ind w:right="-1"/>
              <w:rPr>
                <w:color w:val="000000"/>
              </w:rPr>
            </w:pPr>
          </w:p>
        </w:tc>
        <w:tc>
          <w:tcPr>
            <w:tcW w:w="1053" w:type="pct"/>
            <w:shd w:val="clear" w:color="auto" w:fill="auto"/>
            <w:hideMark/>
          </w:tcPr>
          <w:p w14:paraId="7F1358BB" w14:textId="77777777" w:rsidR="00CF5C5C" w:rsidRPr="0022046D" w:rsidRDefault="00CF5C5C" w:rsidP="00202DCF">
            <w:pPr>
              <w:ind w:right="-1"/>
              <w:rPr>
                <w:color w:val="000000"/>
              </w:rPr>
            </w:pPr>
            <w:r w:rsidRPr="0022046D">
              <w:rPr>
                <w:color w:val="000000"/>
                <w:sz w:val="22"/>
                <w:szCs w:val="22"/>
              </w:rPr>
              <w:t>≥ 100 pg/mL (да)</w:t>
            </w:r>
          </w:p>
        </w:tc>
        <w:tc>
          <w:tcPr>
            <w:tcW w:w="550" w:type="pct"/>
            <w:shd w:val="clear" w:color="auto" w:fill="auto"/>
            <w:noWrap/>
            <w:hideMark/>
          </w:tcPr>
          <w:p w14:paraId="243FF166" w14:textId="77777777" w:rsidR="00CF5C5C" w:rsidRPr="0022046D" w:rsidRDefault="00CF5C5C" w:rsidP="00202DCF">
            <w:pPr>
              <w:ind w:right="-1"/>
              <w:jc w:val="center"/>
              <w:rPr>
                <w:color w:val="000000"/>
              </w:rPr>
            </w:pPr>
            <w:r w:rsidRPr="0022046D">
              <w:rPr>
                <w:color w:val="000000"/>
                <w:sz w:val="22"/>
                <w:szCs w:val="22"/>
              </w:rPr>
              <w:t>68</w:t>
            </w:r>
          </w:p>
        </w:tc>
        <w:tc>
          <w:tcPr>
            <w:tcW w:w="552" w:type="pct"/>
            <w:shd w:val="clear" w:color="auto" w:fill="auto"/>
            <w:noWrap/>
            <w:hideMark/>
          </w:tcPr>
          <w:p w14:paraId="441CAC72" w14:textId="77777777" w:rsidR="00CF5C5C" w:rsidRPr="0022046D" w:rsidRDefault="00CF5C5C" w:rsidP="00202DCF">
            <w:pPr>
              <w:ind w:right="-1"/>
              <w:jc w:val="center"/>
              <w:rPr>
                <w:color w:val="000000"/>
              </w:rPr>
            </w:pPr>
            <w:r w:rsidRPr="0022046D">
              <w:rPr>
                <w:color w:val="000000"/>
                <w:sz w:val="22"/>
                <w:szCs w:val="22"/>
              </w:rPr>
              <w:t>28,1%</w:t>
            </w:r>
          </w:p>
        </w:tc>
        <w:tc>
          <w:tcPr>
            <w:tcW w:w="550" w:type="pct"/>
            <w:shd w:val="clear" w:color="auto" w:fill="auto"/>
            <w:noWrap/>
            <w:hideMark/>
          </w:tcPr>
          <w:p w14:paraId="1B107BD1" w14:textId="77777777" w:rsidR="00CF5C5C" w:rsidRPr="0022046D" w:rsidRDefault="00CF5C5C" w:rsidP="00202DCF">
            <w:pPr>
              <w:ind w:right="-1"/>
              <w:jc w:val="center"/>
              <w:rPr>
                <w:color w:val="000000"/>
              </w:rPr>
            </w:pPr>
            <w:r w:rsidRPr="0022046D">
              <w:rPr>
                <w:color w:val="000000"/>
                <w:sz w:val="22"/>
                <w:szCs w:val="22"/>
              </w:rPr>
              <w:t>0</w:t>
            </w:r>
          </w:p>
        </w:tc>
        <w:tc>
          <w:tcPr>
            <w:tcW w:w="552" w:type="pct"/>
            <w:shd w:val="clear" w:color="auto" w:fill="auto"/>
            <w:noWrap/>
            <w:hideMark/>
          </w:tcPr>
          <w:p w14:paraId="626AB1B4" w14:textId="77777777" w:rsidR="00CF5C5C" w:rsidRPr="0022046D" w:rsidRDefault="00CF5C5C" w:rsidP="00202DCF">
            <w:pPr>
              <w:ind w:right="-1"/>
              <w:jc w:val="center"/>
              <w:rPr>
                <w:color w:val="000000"/>
              </w:rPr>
            </w:pPr>
            <w:r w:rsidRPr="0022046D">
              <w:rPr>
                <w:color w:val="000000"/>
                <w:sz w:val="22"/>
                <w:szCs w:val="22"/>
              </w:rPr>
              <w:t>0,0%</w:t>
            </w:r>
          </w:p>
        </w:tc>
        <w:tc>
          <w:tcPr>
            <w:tcW w:w="548" w:type="pct"/>
            <w:vMerge/>
            <w:vAlign w:val="center"/>
            <w:hideMark/>
          </w:tcPr>
          <w:p w14:paraId="323029BF" w14:textId="77777777" w:rsidR="00CF5C5C" w:rsidRPr="0022046D" w:rsidRDefault="00CF5C5C" w:rsidP="00202DCF">
            <w:pPr>
              <w:ind w:right="-1" w:firstLine="567"/>
              <w:jc w:val="center"/>
              <w:rPr>
                <w:color w:val="FF0000"/>
              </w:rPr>
            </w:pPr>
          </w:p>
        </w:tc>
      </w:tr>
      <w:tr w:rsidR="00CF5C5C" w:rsidRPr="0022046D" w14:paraId="302A23D4" w14:textId="77777777" w:rsidTr="00202DCF">
        <w:trPr>
          <w:trHeight w:val="255"/>
        </w:trPr>
        <w:tc>
          <w:tcPr>
            <w:tcW w:w="1196" w:type="pct"/>
            <w:vMerge/>
            <w:vAlign w:val="center"/>
            <w:hideMark/>
          </w:tcPr>
          <w:p w14:paraId="2D5CF250" w14:textId="77777777" w:rsidR="00CF5C5C" w:rsidRPr="0022046D" w:rsidRDefault="00CF5C5C" w:rsidP="00202DCF">
            <w:pPr>
              <w:ind w:right="-1"/>
              <w:rPr>
                <w:color w:val="000000"/>
              </w:rPr>
            </w:pPr>
          </w:p>
        </w:tc>
        <w:tc>
          <w:tcPr>
            <w:tcW w:w="1053" w:type="pct"/>
            <w:shd w:val="clear" w:color="auto" w:fill="auto"/>
            <w:hideMark/>
          </w:tcPr>
          <w:p w14:paraId="61C8BE81" w14:textId="77777777" w:rsidR="00CF5C5C" w:rsidRPr="0022046D" w:rsidRDefault="00CF5C5C" w:rsidP="00202DCF">
            <w:pPr>
              <w:ind w:right="-1"/>
              <w:rPr>
                <w:color w:val="000000"/>
              </w:rPr>
            </w:pPr>
            <w:r w:rsidRPr="0022046D">
              <w:rPr>
                <w:color w:val="000000"/>
                <w:sz w:val="22"/>
                <w:szCs w:val="22"/>
              </w:rPr>
              <w:t>Не найдено (да)</w:t>
            </w:r>
          </w:p>
        </w:tc>
        <w:tc>
          <w:tcPr>
            <w:tcW w:w="550" w:type="pct"/>
            <w:shd w:val="clear" w:color="auto" w:fill="auto"/>
            <w:noWrap/>
            <w:hideMark/>
          </w:tcPr>
          <w:p w14:paraId="6D4133BA" w14:textId="77777777" w:rsidR="00CF5C5C" w:rsidRPr="0022046D" w:rsidRDefault="00CF5C5C" w:rsidP="00202DCF">
            <w:pPr>
              <w:ind w:right="-1"/>
              <w:jc w:val="center"/>
              <w:rPr>
                <w:color w:val="000000"/>
              </w:rPr>
            </w:pPr>
            <w:r w:rsidRPr="0022046D">
              <w:rPr>
                <w:color w:val="000000"/>
                <w:sz w:val="22"/>
                <w:szCs w:val="22"/>
              </w:rPr>
              <w:t>45</w:t>
            </w:r>
          </w:p>
        </w:tc>
        <w:tc>
          <w:tcPr>
            <w:tcW w:w="552" w:type="pct"/>
            <w:shd w:val="clear" w:color="auto" w:fill="auto"/>
            <w:noWrap/>
            <w:hideMark/>
          </w:tcPr>
          <w:p w14:paraId="796A50BE" w14:textId="77777777" w:rsidR="00CF5C5C" w:rsidRPr="0022046D" w:rsidRDefault="00CF5C5C" w:rsidP="00202DCF">
            <w:pPr>
              <w:ind w:right="-1"/>
              <w:jc w:val="center"/>
              <w:rPr>
                <w:color w:val="000000"/>
              </w:rPr>
            </w:pPr>
            <w:r w:rsidRPr="0022046D">
              <w:rPr>
                <w:color w:val="000000"/>
                <w:sz w:val="22"/>
                <w:szCs w:val="22"/>
              </w:rPr>
              <w:t>18,6%</w:t>
            </w:r>
          </w:p>
        </w:tc>
        <w:tc>
          <w:tcPr>
            <w:tcW w:w="550" w:type="pct"/>
            <w:shd w:val="clear" w:color="auto" w:fill="auto"/>
            <w:noWrap/>
            <w:hideMark/>
          </w:tcPr>
          <w:p w14:paraId="7EA871B2" w14:textId="77777777" w:rsidR="00CF5C5C" w:rsidRPr="0022046D" w:rsidRDefault="00CF5C5C" w:rsidP="00202DCF">
            <w:pPr>
              <w:ind w:right="-1"/>
              <w:jc w:val="center"/>
              <w:rPr>
                <w:color w:val="000000"/>
              </w:rPr>
            </w:pPr>
            <w:r w:rsidRPr="0022046D">
              <w:rPr>
                <w:color w:val="000000"/>
                <w:sz w:val="22"/>
                <w:szCs w:val="22"/>
              </w:rPr>
              <w:t>0</w:t>
            </w:r>
          </w:p>
        </w:tc>
        <w:tc>
          <w:tcPr>
            <w:tcW w:w="552" w:type="pct"/>
            <w:shd w:val="clear" w:color="auto" w:fill="auto"/>
            <w:noWrap/>
            <w:hideMark/>
          </w:tcPr>
          <w:p w14:paraId="1F1EB06E" w14:textId="77777777" w:rsidR="00CF5C5C" w:rsidRPr="0022046D" w:rsidRDefault="00CF5C5C" w:rsidP="00202DCF">
            <w:pPr>
              <w:ind w:right="-1"/>
              <w:jc w:val="center"/>
              <w:rPr>
                <w:color w:val="000000"/>
              </w:rPr>
            </w:pPr>
            <w:r w:rsidRPr="0022046D">
              <w:rPr>
                <w:color w:val="000000"/>
                <w:sz w:val="22"/>
                <w:szCs w:val="22"/>
              </w:rPr>
              <w:t>0,0%</w:t>
            </w:r>
          </w:p>
        </w:tc>
        <w:tc>
          <w:tcPr>
            <w:tcW w:w="548" w:type="pct"/>
            <w:vMerge/>
            <w:vAlign w:val="center"/>
            <w:hideMark/>
          </w:tcPr>
          <w:p w14:paraId="77631BB0" w14:textId="77777777" w:rsidR="00CF5C5C" w:rsidRPr="0022046D" w:rsidRDefault="00CF5C5C" w:rsidP="00202DCF">
            <w:pPr>
              <w:ind w:right="-1" w:firstLine="567"/>
              <w:jc w:val="center"/>
              <w:rPr>
                <w:color w:val="FF0000"/>
              </w:rPr>
            </w:pPr>
          </w:p>
        </w:tc>
      </w:tr>
      <w:tr w:rsidR="00CF5C5C" w:rsidRPr="0022046D" w14:paraId="31113E98" w14:textId="77777777" w:rsidTr="00202DCF">
        <w:trPr>
          <w:trHeight w:val="255"/>
        </w:trPr>
        <w:tc>
          <w:tcPr>
            <w:tcW w:w="1196" w:type="pct"/>
            <w:vMerge/>
            <w:vAlign w:val="center"/>
            <w:hideMark/>
          </w:tcPr>
          <w:p w14:paraId="5BAD3D47" w14:textId="77777777" w:rsidR="00CF5C5C" w:rsidRPr="0022046D" w:rsidRDefault="00CF5C5C" w:rsidP="00202DCF">
            <w:pPr>
              <w:ind w:right="-1"/>
              <w:rPr>
                <w:color w:val="000000"/>
              </w:rPr>
            </w:pPr>
          </w:p>
        </w:tc>
        <w:tc>
          <w:tcPr>
            <w:tcW w:w="1053" w:type="pct"/>
            <w:shd w:val="clear" w:color="auto" w:fill="auto"/>
            <w:hideMark/>
          </w:tcPr>
          <w:p w14:paraId="2014AEA7" w14:textId="77777777" w:rsidR="00CF5C5C" w:rsidRPr="0022046D" w:rsidRDefault="00CF5C5C" w:rsidP="00202DCF">
            <w:pPr>
              <w:ind w:right="-1"/>
              <w:rPr>
                <w:color w:val="000000"/>
              </w:rPr>
            </w:pPr>
            <w:r w:rsidRPr="0022046D">
              <w:rPr>
                <w:color w:val="000000"/>
                <w:sz w:val="22"/>
                <w:szCs w:val="22"/>
              </w:rPr>
              <w:t>не знаю</w:t>
            </w:r>
          </w:p>
        </w:tc>
        <w:tc>
          <w:tcPr>
            <w:tcW w:w="550" w:type="pct"/>
            <w:shd w:val="clear" w:color="auto" w:fill="auto"/>
            <w:noWrap/>
            <w:hideMark/>
          </w:tcPr>
          <w:p w14:paraId="547CF8AF" w14:textId="77777777" w:rsidR="00CF5C5C" w:rsidRPr="0022046D" w:rsidRDefault="00CF5C5C" w:rsidP="00202DCF">
            <w:pPr>
              <w:ind w:right="-1"/>
              <w:jc w:val="center"/>
              <w:rPr>
                <w:color w:val="000000"/>
              </w:rPr>
            </w:pPr>
            <w:r w:rsidRPr="0022046D">
              <w:rPr>
                <w:color w:val="000000"/>
                <w:sz w:val="22"/>
                <w:szCs w:val="22"/>
              </w:rPr>
              <w:t>100</w:t>
            </w:r>
          </w:p>
        </w:tc>
        <w:tc>
          <w:tcPr>
            <w:tcW w:w="552" w:type="pct"/>
            <w:shd w:val="clear" w:color="auto" w:fill="auto"/>
            <w:noWrap/>
            <w:hideMark/>
          </w:tcPr>
          <w:p w14:paraId="595D3E5E" w14:textId="77777777" w:rsidR="00CF5C5C" w:rsidRPr="0022046D" w:rsidRDefault="00CF5C5C" w:rsidP="00202DCF">
            <w:pPr>
              <w:ind w:right="-1"/>
              <w:jc w:val="center"/>
              <w:rPr>
                <w:color w:val="000000"/>
              </w:rPr>
            </w:pPr>
            <w:r w:rsidRPr="0022046D">
              <w:rPr>
                <w:color w:val="000000"/>
                <w:sz w:val="22"/>
                <w:szCs w:val="22"/>
              </w:rPr>
              <w:t>41,3%</w:t>
            </w:r>
          </w:p>
        </w:tc>
        <w:tc>
          <w:tcPr>
            <w:tcW w:w="550" w:type="pct"/>
            <w:shd w:val="clear" w:color="auto" w:fill="auto"/>
            <w:noWrap/>
            <w:hideMark/>
          </w:tcPr>
          <w:p w14:paraId="692E9275" w14:textId="77777777" w:rsidR="00CF5C5C" w:rsidRPr="0022046D" w:rsidRDefault="00CF5C5C" w:rsidP="00202DCF">
            <w:pPr>
              <w:ind w:right="-1"/>
              <w:jc w:val="center"/>
              <w:rPr>
                <w:color w:val="000000"/>
              </w:rPr>
            </w:pPr>
            <w:r w:rsidRPr="0022046D">
              <w:rPr>
                <w:color w:val="000000"/>
                <w:sz w:val="22"/>
                <w:szCs w:val="22"/>
              </w:rPr>
              <w:t>0</w:t>
            </w:r>
          </w:p>
        </w:tc>
        <w:tc>
          <w:tcPr>
            <w:tcW w:w="552" w:type="pct"/>
            <w:shd w:val="clear" w:color="auto" w:fill="auto"/>
            <w:noWrap/>
            <w:hideMark/>
          </w:tcPr>
          <w:p w14:paraId="3AB58B70" w14:textId="77777777" w:rsidR="00CF5C5C" w:rsidRPr="0022046D" w:rsidRDefault="00CF5C5C" w:rsidP="00202DCF">
            <w:pPr>
              <w:ind w:right="-1"/>
              <w:jc w:val="center"/>
              <w:rPr>
                <w:color w:val="000000"/>
              </w:rPr>
            </w:pPr>
            <w:r w:rsidRPr="0022046D">
              <w:rPr>
                <w:color w:val="000000"/>
                <w:sz w:val="22"/>
                <w:szCs w:val="22"/>
              </w:rPr>
              <w:t>0,0%</w:t>
            </w:r>
          </w:p>
        </w:tc>
        <w:tc>
          <w:tcPr>
            <w:tcW w:w="548" w:type="pct"/>
            <w:vMerge/>
            <w:vAlign w:val="center"/>
            <w:hideMark/>
          </w:tcPr>
          <w:p w14:paraId="61B327F8" w14:textId="77777777" w:rsidR="00CF5C5C" w:rsidRPr="0022046D" w:rsidRDefault="00CF5C5C" w:rsidP="00202DCF">
            <w:pPr>
              <w:ind w:right="-1" w:firstLine="567"/>
              <w:jc w:val="center"/>
              <w:rPr>
                <w:color w:val="FF0000"/>
              </w:rPr>
            </w:pPr>
          </w:p>
        </w:tc>
      </w:tr>
    </w:tbl>
    <w:p w14:paraId="7D9B1D77" w14:textId="77777777" w:rsidR="00CF5C5C" w:rsidRPr="009A06B7" w:rsidRDefault="00CF5C5C" w:rsidP="00CF5C5C">
      <w:pPr>
        <w:ind w:right="-1" w:firstLine="567"/>
        <w:rPr>
          <w:sz w:val="20"/>
          <w:szCs w:val="20"/>
        </w:rPr>
      </w:pPr>
    </w:p>
    <w:p w14:paraId="42C64CAD" w14:textId="77777777" w:rsidR="00CF5C5C" w:rsidRPr="001208D3" w:rsidRDefault="00CF5C5C" w:rsidP="00CF5C5C">
      <w:pPr>
        <w:ind w:right="-1" w:firstLine="567"/>
        <w:rPr>
          <w:sz w:val="28"/>
          <w:szCs w:val="28"/>
        </w:rPr>
      </w:pPr>
      <w:bookmarkStart w:id="86" w:name="_Hlk158531391"/>
      <w:r w:rsidRPr="009A06B7">
        <w:rPr>
          <w:sz w:val="28"/>
          <w:szCs w:val="28"/>
        </w:rPr>
        <w:t xml:space="preserve">Проводят анализ госпитализации </w:t>
      </w:r>
      <w:r>
        <w:rPr>
          <w:sz w:val="28"/>
          <w:szCs w:val="28"/>
        </w:rPr>
        <w:t xml:space="preserve">пациентов </w:t>
      </w:r>
      <w:r w:rsidRPr="009A06B7">
        <w:rPr>
          <w:sz w:val="28"/>
          <w:szCs w:val="28"/>
        </w:rPr>
        <w:t>с</w:t>
      </w:r>
      <w:r>
        <w:rPr>
          <w:sz w:val="28"/>
          <w:szCs w:val="28"/>
        </w:rPr>
        <w:t xml:space="preserve"> ХСН наибольшее количество врачей</w:t>
      </w:r>
      <w:r w:rsidRPr="009A06B7">
        <w:rPr>
          <w:sz w:val="28"/>
          <w:szCs w:val="28"/>
        </w:rPr>
        <w:t xml:space="preserve"> в группе до 30 лет 83,7%, и возрасте 4</w:t>
      </w:r>
      <w:r>
        <w:rPr>
          <w:sz w:val="28"/>
          <w:szCs w:val="28"/>
        </w:rPr>
        <w:t>1</w:t>
      </w:r>
      <w:r w:rsidRPr="009A06B7">
        <w:rPr>
          <w:sz w:val="28"/>
          <w:szCs w:val="28"/>
        </w:rPr>
        <w:t xml:space="preserve">-50 лет 63,0%, в остальных группах </w:t>
      </w:r>
      <w:r w:rsidRPr="001208D3">
        <w:rPr>
          <w:sz w:val="28"/>
          <w:szCs w:val="28"/>
        </w:rPr>
        <w:t>варьируется в пределах 4</w:t>
      </w:r>
      <w:r>
        <w:rPr>
          <w:sz w:val="28"/>
          <w:szCs w:val="28"/>
        </w:rPr>
        <w:t>2</w:t>
      </w:r>
      <w:r w:rsidRPr="001208D3">
        <w:rPr>
          <w:sz w:val="28"/>
          <w:szCs w:val="28"/>
        </w:rPr>
        <w:t>-50%. Наибольшее количество врачей, которые не проводят анализ</w:t>
      </w:r>
      <w:r w:rsidR="0080520C">
        <w:rPr>
          <w:sz w:val="28"/>
          <w:szCs w:val="28"/>
        </w:rPr>
        <w:t>,</w:t>
      </w:r>
      <w:r w:rsidRPr="001208D3">
        <w:rPr>
          <w:sz w:val="28"/>
          <w:szCs w:val="28"/>
        </w:rPr>
        <w:t xml:space="preserve"> наблюдается в группе старше </w:t>
      </w:r>
      <w:r>
        <w:rPr>
          <w:sz w:val="28"/>
          <w:szCs w:val="28"/>
        </w:rPr>
        <w:t>31-40</w:t>
      </w:r>
      <w:r w:rsidRPr="001208D3">
        <w:rPr>
          <w:sz w:val="28"/>
          <w:szCs w:val="28"/>
        </w:rPr>
        <w:t xml:space="preserve"> лет </w:t>
      </w:r>
      <w:bookmarkEnd w:id="86"/>
      <w:r w:rsidRPr="001208D3">
        <w:rPr>
          <w:sz w:val="28"/>
          <w:szCs w:val="28"/>
        </w:rPr>
        <w:t>(р&lt;0,001).</w:t>
      </w:r>
    </w:p>
    <w:p w14:paraId="4C7858A5" w14:textId="77777777" w:rsidR="00CF5C5C" w:rsidRPr="001208D3" w:rsidRDefault="00CF5C5C" w:rsidP="00CF5C5C">
      <w:pPr>
        <w:ind w:right="-1" w:firstLine="567"/>
        <w:rPr>
          <w:sz w:val="28"/>
          <w:szCs w:val="28"/>
        </w:rPr>
      </w:pPr>
    </w:p>
    <w:p w14:paraId="3FED9CF0" w14:textId="77777777" w:rsidR="00CF5C5C" w:rsidRDefault="00CF5C5C" w:rsidP="00CF5C5C">
      <w:pPr>
        <w:ind w:right="-1" w:firstLine="567"/>
        <w:rPr>
          <w:color w:val="000000"/>
          <w:sz w:val="20"/>
          <w:szCs w:val="20"/>
        </w:rPr>
      </w:pPr>
      <w:r>
        <w:rPr>
          <w:noProof/>
        </w:rPr>
        <w:drawing>
          <wp:inline distT="0" distB="0" distL="0" distR="0" wp14:anchorId="4B76F331" wp14:editId="2D5C8BF9">
            <wp:extent cx="5314950" cy="29527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9AA8BB7" w14:textId="77777777" w:rsidR="00CF5C5C" w:rsidRPr="00E649A4" w:rsidRDefault="00CF5C5C" w:rsidP="00CF5C5C">
      <w:pPr>
        <w:ind w:right="-1" w:firstLine="567"/>
        <w:jc w:val="center"/>
        <w:rPr>
          <w:color w:val="000000"/>
          <w:sz w:val="28"/>
          <w:szCs w:val="28"/>
        </w:rPr>
      </w:pPr>
      <w:r>
        <w:rPr>
          <w:color w:val="000000"/>
          <w:sz w:val="28"/>
          <w:szCs w:val="28"/>
        </w:rPr>
        <w:t xml:space="preserve">Рисунок </w:t>
      </w:r>
      <w:r w:rsidR="00FE7D2C">
        <w:rPr>
          <w:color w:val="000000"/>
          <w:sz w:val="28"/>
          <w:szCs w:val="28"/>
        </w:rPr>
        <w:t>11</w:t>
      </w:r>
      <w:r w:rsidR="0080520C">
        <w:rPr>
          <w:color w:val="000000"/>
          <w:sz w:val="28"/>
          <w:szCs w:val="28"/>
        </w:rPr>
        <w:t>–</w:t>
      </w:r>
      <w:r w:rsidRPr="00E649A4">
        <w:rPr>
          <w:color w:val="000000"/>
          <w:sz w:val="28"/>
          <w:szCs w:val="28"/>
          <w:lang w:val="kk-KZ"/>
        </w:rPr>
        <w:t>П</w:t>
      </w:r>
      <w:r w:rsidRPr="00E649A4">
        <w:rPr>
          <w:color w:val="000000"/>
          <w:sz w:val="28"/>
          <w:szCs w:val="28"/>
        </w:rPr>
        <w:t>оказатель проведения анализа госпитализированных случаев пациентов с ХСН, %</w:t>
      </w:r>
    </w:p>
    <w:p w14:paraId="3EBEADDE" w14:textId="77777777" w:rsidR="00CF5C5C" w:rsidRDefault="00CF5C5C" w:rsidP="00CF5C5C">
      <w:pPr>
        <w:ind w:right="-1" w:firstLine="567"/>
        <w:rPr>
          <w:color w:val="000000"/>
          <w:sz w:val="28"/>
          <w:szCs w:val="28"/>
        </w:rPr>
      </w:pPr>
    </w:p>
    <w:p w14:paraId="6F618C7A" w14:textId="24DB5C90" w:rsidR="00CF5C5C" w:rsidRDefault="006266B6" w:rsidP="00CF5C5C">
      <w:pPr>
        <w:ind w:right="-1" w:firstLine="567"/>
        <w:rPr>
          <w:color w:val="000000"/>
          <w:sz w:val="28"/>
          <w:szCs w:val="28"/>
        </w:rPr>
      </w:pPr>
      <w:r w:rsidRPr="006266B6">
        <w:rPr>
          <w:color w:val="000000"/>
          <w:sz w:val="28"/>
          <w:szCs w:val="28"/>
        </w:rPr>
        <w:t>Среди респондентов, являющихся врачами-терапевтами, 100,0% проводят анализ госпитализированных случаев, в то время как среди ВОП данный показатель составляет 63,6% (рисунок 12).</w:t>
      </w:r>
    </w:p>
    <w:p w14:paraId="37813F3A" w14:textId="77777777" w:rsidR="006266B6" w:rsidRPr="00F76263" w:rsidRDefault="006266B6" w:rsidP="00CF5C5C">
      <w:pPr>
        <w:ind w:right="-1" w:firstLine="567"/>
        <w:rPr>
          <w:color w:val="000000"/>
          <w:sz w:val="28"/>
          <w:szCs w:val="28"/>
        </w:rPr>
      </w:pPr>
    </w:p>
    <w:p w14:paraId="0C5716BD" w14:textId="77777777" w:rsidR="00CF5C5C" w:rsidRDefault="00CF5C5C" w:rsidP="00CF5C5C">
      <w:pPr>
        <w:ind w:right="-1"/>
        <w:jc w:val="center"/>
        <w:rPr>
          <w:color w:val="000000"/>
        </w:rPr>
      </w:pPr>
      <w:r>
        <w:rPr>
          <w:noProof/>
        </w:rPr>
        <w:drawing>
          <wp:inline distT="0" distB="0" distL="0" distR="0" wp14:anchorId="52729BE2" wp14:editId="02B2ABC8">
            <wp:extent cx="4791075" cy="2032000"/>
            <wp:effectExtent l="0" t="0" r="9525" b="635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410123A" w14:textId="77777777" w:rsidR="00CF5C5C" w:rsidRDefault="00CF5C5C" w:rsidP="00CF5C5C">
      <w:pPr>
        <w:ind w:right="-1" w:firstLine="567"/>
        <w:jc w:val="center"/>
        <w:rPr>
          <w:color w:val="000000"/>
          <w:sz w:val="28"/>
          <w:szCs w:val="28"/>
        </w:rPr>
      </w:pPr>
    </w:p>
    <w:p w14:paraId="7797EC12" w14:textId="77777777" w:rsidR="00CF5C5C" w:rsidRPr="00E649A4" w:rsidRDefault="00CF5C5C" w:rsidP="00CF5C5C">
      <w:pPr>
        <w:ind w:right="-1" w:firstLine="567"/>
        <w:jc w:val="center"/>
        <w:rPr>
          <w:color w:val="000000"/>
          <w:sz w:val="28"/>
          <w:szCs w:val="28"/>
        </w:rPr>
      </w:pPr>
      <w:r w:rsidRPr="009D3D96">
        <w:rPr>
          <w:color w:val="000000"/>
          <w:sz w:val="28"/>
          <w:szCs w:val="28"/>
        </w:rPr>
        <w:t xml:space="preserve">Рисунок </w:t>
      </w:r>
      <w:r w:rsidR="00FE7D2C">
        <w:rPr>
          <w:color w:val="000000"/>
          <w:sz w:val="28"/>
          <w:szCs w:val="28"/>
        </w:rPr>
        <w:t>12</w:t>
      </w:r>
      <w:r w:rsidR="0080520C">
        <w:rPr>
          <w:color w:val="000000"/>
          <w:sz w:val="28"/>
          <w:szCs w:val="28"/>
        </w:rPr>
        <w:t>–</w:t>
      </w:r>
      <w:r w:rsidRPr="00E649A4">
        <w:rPr>
          <w:color w:val="000000"/>
          <w:sz w:val="28"/>
          <w:szCs w:val="28"/>
          <w:lang w:val="kk-KZ"/>
        </w:rPr>
        <w:t>П</w:t>
      </w:r>
      <w:r w:rsidRPr="00E649A4">
        <w:rPr>
          <w:color w:val="000000"/>
          <w:sz w:val="28"/>
          <w:szCs w:val="28"/>
        </w:rPr>
        <w:t>оказатель проведения анализа госпитализированных случаев среди ВОП пациентов с ХСН,%</w:t>
      </w:r>
    </w:p>
    <w:p w14:paraId="1A4866CD" w14:textId="77777777" w:rsidR="00CF5C5C" w:rsidRDefault="00CF5C5C" w:rsidP="00CF5C5C">
      <w:pPr>
        <w:ind w:right="-1" w:firstLine="567"/>
        <w:rPr>
          <w:color w:val="000000"/>
          <w:sz w:val="28"/>
          <w:szCs w:val="28"/>
        </w:rPr>
      </w:pPr>
    </w:p>
    <w:p w14:paraId="1F12CD84" w14:textId="449FC2B3" w:rsidR="00CF5C5C" w:rsidRDefault="006266B6" w:rsidP="00CF5C5C">
      <w:pPr>
        <w:ind w:right="-1" w:firstLine="567"/>
        <w:rPr>
          <w:color w:val="000000"/>
          <w:sz w:val="28"/>
          <w:szCs w:val="28"/>
        </w:rPr>
      </w:pPr>
      <w:r w:rsidRPr="006266B6">
        <w:rPr>
          <w:color w:val="000000"/>
          <w:sz w:val="28"/>
          <w:szCs w:val="28"/>
        </w:rPr>
        <w:t>Наибольшее количество респондентов старше 31 года связывают причину госпитализации при ХСН с сопутствующими заболеваниями, в то время как среди врачей младшего возраста примерно треть опрашиваемых рассматривают сочетание ХСН с другими заболеваниями, что составляет 32,6% и 33,7% соответственно (р&lt;0,001) (рисунок 13).</w:t>
      </w:r>
    </w:p>
    <w:p w14:paraId="6DDD036A" w14:textId="77777777" w:rsidR="006266B6" w:rsidRPr="00AB7A20" w:rsidRDefault="006266B6" w:rsidP="00CF5C5C">
      <w:pPr>
        <w:ind w:right="-1" w:firstLine="567"/>
        <w:rPr>
          <w:color w:val="000000"/>
          <w:sz w:val="28"/>
          <w:szCs w:val="28"/>
        </w:rPr>
      </w:pPr>
    </w:p>
    <w:p w14:paraId="2F6309B6" w14:textId="77777777" w:rsidR="00CF5C5C" w:rsidRDefault="00CF5C5C" w:rsidP="00CF5C5C">
      <w:pPr>
        <w:ind w:right="-1"/>
        <w:jc w:val="center"/>
        <w:rPr>
          <w:color w:val="000000"/>
          <w:sz w:val="20"/>
          <w:szCs w:val="20"/>
        </w:rPr>
      </w:pPr>
      <w:r>
        <w:rPr>
          <w:noProof/>
        </w:rPr>
        <w:drawing>
          <wp:inline distT="0" distB="0" distL="0" distR="0" wp14:anchorId="69508B1D" wp14:editId="51F5D5CA">
            <wp:extent cx="5638800" cy="27813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5784CE8" w14:textId="77777777" w:rsidR="00CF5C5C" w:rsidRPr="0080520C" w:rsidRDefault="00CF5C5C" w:rsidP="00CF5C5C">
      <w:pPr>
        <w:ind w:right="-1" w:firstLine="567"/>
        <w:rPr>
          <w:b/>
          <w:color w:val="000000"/>
          <w:sz w:val="28"/>
          <w:szCs w:val="28"/>
        </w:rPr>
      </w:pPr>
      <w:r w:rsidRPr="009D3D96">
        <w:rPr>
          <w:color w:val="000000"/>
          <w:sz w:val="28"/>
          <w:szCs w:val="28"/>
        </w:rPr>
        <w:t xml:space="preserve">Рисунок </w:t>
      </w:r>
      <w:r w:rsidR="00B90FDC">
        <w:rPr>
          <w:color w:val="000000"/>
          <w:sz w:val="28"/>
          <w:szCs w:val="28"/>
        </w:rPr>
        <w:t>1</w:t>
      </w:r>
      <w:r w:rsidR="005958FA">
        <w:rPr>
          <w:color w:val="000000"/>
          <w:sz w:val="28"/>
          <w:szCs w:val="28"/>
        </w:rPr>
        <w:t>3</w:t>
      </w:r>
      <w:r w:rsidR="0080520C" w:rsidRPr="00E649A4">
        <w:rPr>
          <w:color w:val="000000"/>
          <w:sz w:val="28"/>
          <w:szCs w:val="28"/>
        </w:rPr>
        <w:t>–</w:t>
      </w:r>
      <w:r w:rsidRPr="00E649A4">
        <w:rPr>
          <w:color w:val="000000"/>
          <w:sz w:val="28"/>
          <w:szCs w:val="28"/>
        </w:rPr>
        <w:t xml:space="preserve"> Основная причина госпитализации пациентов с ХСН,%</w:t>
      </w:r>
    </w:p>
    <w:p w14:paraId="732B2630" w14:textId="77777777" w:rsidR="00CF5C5C" w:rsidRDefault="00CF5C5C" w:rsidP="00CF5C5C">
      <w:pPr>
        <w:ind w:right="-1" w:firstLine="567"/>
        <w:rPr>
          <w:color w:val="000000"/>
        </w:rPr>
      </w:pPr>
    </w:p>
    <w:p w14:paraId="5964EB55" w14:textId="29926983" w:rsidR="00CF5C5C" w:rsidRDefault="00CF5C5C" w:rsidP="00CF5C5C">
      <w:pPr>
        <w:ind w:right="-1" w:firstLine="567"/>
        <w:rPr>
          <w:color w:val="000000"/>
          <w:sz w:val="28"/>
          <w:szCs w:val="28"/>
        </w:rPr>
      </w:pPr>
      <w:r>
        <w:rPr>
          <w:color w:val="000000"/>
          <w:sz w:val="28"/>
          <w:szCs w:val="28"/>
        </w:rPr>
        <w:t>ВОП</w:t>
      </w:r>
      <w:r w:rsidRPr="00AB7A20">
        <w:rPr>
          <w:color w:val="000000"/>
          <w:sz w:val="28"/>
          <w:szCs w:val="28"/>
        </w:rPr>
        <w:t xml:space="preserve"> </w:t>
      </w:r>
      <w:r w:rsidR="005063BD" w:rsidRPr="005063BD">
        <w:rPr>
          <w:color w:val="000000"/>
          <w:sz w:val="28"/>
          <w:szCs w:val="28"/>
        </w:rPr>
        <w:t>связывают причину госпитализации с общей заболеваемостью, обусловленной другими заболеваниями, в 43,4% случаев, с хронической сердечной недостаточностью (ХСН) — в 37,2%, а экстренную госпитализацию по причине ХСН отмечают в 5,8% случаев. Незнание относительно связи госпитализации с общей заболеваемостью по другим нозологиям зафиксировано у 6,6% респондентов, а причина экстренной госпитализации по ХСН не установлена у 7,0% опрошенных (рисунок 14). Все врачи-терапевты связывают причину госпитализации с общей заболеваемостью по другим заболеваниям в 100,0% случаев.</w:t>
      </w:r>
    </w:p>
    <w:p w14:paraId="0FA50B4D" w14:textId="77777777" w:rsidR="00CF5C5C" w:rsidRPr="00AB7A20" w:rsidRDefault="00CF5C5C" w:rsidP="00CF5C5C">
      <w:pPr>
        <w:ind w:right="-1" w:firstLine="567"/>
        <w:rPr>
          <w:color w:val="000000"/>
          <w:sz w:val="28"/>
          <w:szCs w:val="28"/>
        </w:rPr>
      </w:pPr>
    </w:p>
    <w:p w14:paraId="49AF4045" w14:textId="77777777" w:rsidR="00CF5C5C" w:rsidRDefault="00CF5C5C" w:rsidP="00CF5C5C">
      <w:pPr>
        <w:ind w:right="-1"/>
        <w:jc w:val="center"/>
        <w:rPr>
          <w:color w:val="000000"/>
        </w:rPr>
      </w:pPr>
      <w:r>
        <w:rPr>
          <w:noProof/>
        </w:rPr>
        <w:drawing>
          <wp:inline distT="0" distB="0" distL="0" distR="0" wp14:anchorId="5F1782B1" wp14:editId="639D2273">
            <wp:extent cx="5848350" cy="2806700"/>
            <wp:effectExtent l="0" t="0" r="0" b="1270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34172DA" w14:textId="77777777" w:rsidR="000A3CDF" w:rsidRPr="00E649A4" w:rsidRDefault="00CF5C5C" w:rsidP="00CF5C5C">
      <w:pPr>
        <w:ind w:right="-1" w:firstLine="567"/>
        <w:jc w:val="center"/>
        <w:rPr>
          <w:color w:val="000000"/>
          <w:sz w:val="28"/>
          <w:szCs w:val="28"/>
        </w:rPr>
      </w:pPr>
      <w:r w:rsidRPr="00667A9A">
        <w:rPr>
          <w:color w:val="000000"/>
          <w:sz w:val="28"/>
          <w:szCs w:val="28"/>
        </w:rPr>
        <w:t>Рисунок 1</w:t>
      </w:r>
      <w:r w:rsidR="005958FA">
        <w:rPr>
          <w:color w:val="000000"/>
          <w:sz w:val="28"/>
          <w:szCs w:val="28"/>
        </w:rPr>
        <w:t>4</w:t>
      </w:r>
      <w:r w:rsidR="00C74036" w:rsidRPr="00E649A4">
        <w:rPr>
          <w:color w:val="000000"/>
          <w:sz w:val="28"/>
          <w:szCs w:val="28"/>
        </w:rPr>
        <w:t>–</w:t>
      </w:r>
      <w:r w:rsidRPr="00E649A4">
        <w:rPr>
          <w:color w:val="000000"/>
          <w:sz w:val="28"/>
          <w:szCs w:val="28"/>
        </w:rPr>
        <w:t xml:space="preserve"> Основная причина госпитализации пациентов с ХСН </w:t>
      </w:r>
    </w:p>
    <w:p w14:paraId="60E00297" w14:textId="77777777" w:rsidR="00CF5C5C" w:rsidRPr="00E649A4" w:rsidRDefault="00CF5C5C" w:rsidP="00CF5C5C">
      <w:pPr>
        <w:ind w:right="-1" w:firstLine="567"/>
        <w:jc w:val="center"/>
        <w:rPr>
          <w:color w:val="000000"/>
          <w:sz w:val="28"/>
          <w:szCs w:val="28"/>
        </w:rPr>
      </w:pPr>
      <w:r w:rsidRPr="00E649A4">
        <w:rPr>
          <w:color w:val="000000"/>
          <w:sz w:val="28"/>
          <w:szCs w:val="28"/>
        </w:rPr>
        <w:t>у ВОП участка, %</w:t>
      </w:r>
    </w:p>
    <w:p w14:paraId="0CD03C31" w14:textId="77777777" w:rsidR="00CF5C5C" w:rsidRPr="00E649A4" w:rsidRDefault="00CF5C5C" w:rsidP="00CF5C5C">
      <w:pPr>
        <w:ind w:right="-1" w:firstLine="567"/>
        <w:jc w:val="center"/>
        <w:rPr>
          <w:color w:val="000000"/>
          <w:sz w:val="28"/>
          <w:szCs w:val="28"/>
        </w:rPr>
      </w:pPr>
    </w:p>
    <w:p w14:paraId="7A84B3B2" w14:textId="5E08F66C" w:rsidR="00CF5C5C" w:rsidRDefault="005063BD" w:rsidP="00CF5C5C">
      <w:pPr>
        <w:ind w:right="-1" w:firstLine="567"/>
        <w:rPr>
          <w:sz w:val="28"/>
          <w:szCs w:val="28"/>
        </w:rPr>
      </w:pPr>
      <w:r w:rsidRPr="005063BD">
        <w:rPr>
          <w:sz w:val="28"/>
          <w:szCs w:val="28"/>
        </w:rPr>
        <w:t>За последние три года повышение квалификации прошли как минимум 85,5% врачей и специалистов старше 30 лет (р&lt;0,001). 82,6% и более специалистов считают, что обучение способствовало улучшению управления пациентами с хронической сердечной недостаточностью (ХСН). Наименьшее количество специалистов в возрастной группе 31-50 лет (в пределах 37%) отметили, что разрабатывают индивидуальные программы для пациентов с ХСН. В то же время, 100% врачей старше 41 года проводят оценку распространенности ХСН в их регионе, а среди врачей младшего возраста до 30 лет данный показатель составляет 57,0%, а в возрастной группе 31-40 лет — 67,5% (таблица 16).</w:t>
      </w:r>
    </w:p>
    <w:p w14:paraId="102AB617" w14:textId="77777777" w:rsidR="005063BD" w:rsidRDefault="005063BD" w:rsidP="00CF5C5C">
      <w:pPr>
        <w:ind w:right="-1" w:firstLine="567"/>
        <w:rPr>
          <w:sz w:val="28"/>
          <w:szCs w:val="28"/>
        </w:rPr>
      </w:pPr>
    </w:p>
    <w:p w14:paraId="4FEEA75A" w14:textId="77777777" w:rsidR="00CF5C5C" w:rsidRPr="00E649A4" w:rsidRDefault="00CF5C5C" w:rsidP="007C348B">
      <w:pPr>
        <w:ind w:right="-1"/>
        <w:rPr>
          <w:sz w:val="28"/>
          <w:szCs w:val="28"/>
        </w:rPr>
      </w:pPr>
      <w:r>
        <w:rPr>
          <w:sz w:val="28"/>
          <w:szCs w:val="28"/>
        </w:rPr>
        <w:t>Таблица 1</w:t>
      </w:r>
      <w:r w:rsidR="005958FA">
        <w:rPr>
          <w:sz w:val="28"/>
          <w:szCs w:val="28"/>
        </w:rPr>
        <w:t>6</w:t>
      </w:r>
      <w:r w:rsidR="007C348B">
        <w:rPr>
          <w:sz w:val="28"/>
          <w:szCs w:val="28"/>
        </w:rPr>
        <w:t>–</w:t>
      </w:r>
      <w:r w:rsidRPr="00E649A4">
        <w:rPr>
          <w:sz w:val="28"/>
          <w:szCs w:val="28"/>
        </w:rPr>
        <w:t>Изучение прохождения повышения квалификации специалистов по возрастам</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995"/>
        <w:gridCol w:w="694"/>
        <w:gridCol w:w="618"/>
        <w:gridCol w:w="15"/>
        <w:gridCol w:w="637"/>
        <w:gridCol w:w="633"/>
        <w:gridCol w:w="15"/>
        <w:gridCol w:w="637"/>
        <w:gridCol w:w="718"/>
        <w:gridCol w:w="652"/>
        <w:gridCol w:w="927"/>
        <w:gridCol w:w="851"/>
      </w:tblGrid>
      <w:tr w:rsidR="00CF5C5C" w:rsidRPr="00270117" w14:paraId="0DA0BC07" w14:textId="77777777" w:rsidTr="009977FD">
        <w:trPr>
          <w:trHeight w:val="315"/>
        </w:trPr>
        <w:tc>
          <w:tcPr>
            <w:tcW w:w="1993" w:type="dxa"/>
            <w:vMerge w:val="restart"/>
            <w:shd w:val="clear" w:color="auto" w:fill="auto"/>
            <w:hideMark/>
          </w:tcPr>
          <w:p w14:paraId="119712EC" w14:textId="77777777" w:rsidR="00CF5C5C" w:rsidRPr="00FD5F73" w:rsidRDefault="00CF5C5C" w:rsidP="00202DCF">
            <w:pPr>
              <w:ind w:right="-1" w:firstLine="34"/>
              <w:rPr>
                <w:bCs/>
              </w:rPr>
            </w:pPr>
            <w:r w:rsidRPr="00FD5F73">
              <w:rPr>
                <w:bCs/>
                <w:sz w:val="22"/>
                <w:szCs w:val="22"/>
              </w:rPr>
              <w:t>Вопросы</w:t>
            </w:r>
          </w:p>
        </w:tc>
        <w:tc>
          <w:tcPr>
            <w:tcW w:w="995" w:type="dxa"/>
            <w:vMerge w:val="restart"/>
            <w:shd w:val="clear" w:color="auto" w:fill="auto"/>
          </w:tcPr>
          <w:p w14:paraId="6BBD986F" w14:textId="77777777" w:rsidR="00CF5C5C" w:rsidRPr="00FD5F73" w:rsidRDefault="00CF5C5C" w:rsidP="00202DCF">
            <w:pPr>
              <w:ind w:right="-1"/>
              <w:rPr>
                <w:bCs/>
              </w:rPr>
            </w:pPr>
            <w:r w:rsidRPr="00FD5F73">
              <w:rPr>
                <w:bCs/>
                <w:sz w:val="22"/>
                <w:szCs w:val="22"/>
              </w:rPr>
              <w:t>Варианты ответов</w:t>
            </w:r>
          </w:p>
        </w:tc>
        <w:tc>
          <w:tcPr>
            <w:tcW w:w="5546" w:type="dxa"/>
            <w:gridSpan w:val="10"/>
            <w:shd w:val="clear" w:color="auto" w:fill="auto"/>
            <w:hideMark/>
          </w:tcPr>
          <w:p w14:paraId="638DDD12" w14:textId="77777777" w:rsidR="00CF5C5C" w:rsidRPr="00FD5F73" w:rsidRDefault="00CF5C5C" w:rsidP="00202DCF">
            <w:pPr>
              <w:ind w:right="-1"/>
              <w:jc w:val="center"/>
              <w:rPr>
                <w:bCs/>
                <w:color w:val="000000"/>
              </w:rPr>
            </w:pPr>
            <w:r w:rsidRPr="00FD5F73">
              <w:rPr>
                <w:bCs/>
                <w:color w:val="000000"/>
                <w:sz w:val="22"/>
                <w:szCs w:val="22"/>
              </w:rPr>
              <w:t>Возраст врачей</w:t>
            </w:r>
          </w:p>
        </w:tc>
        <w:tc>
          <w:tcPr>
            <w:tcW w:w="851" w:type="dxa"/>
            <w:vMerge w:val="restart"/>
            <w:shd w:val="clear" w:color="auto" w:fill="auto"/>
            <w:noWrap/>
            <w:hideMark/>
          </w:tcPr>
          <w:p w14:paraId="5466FA64" w14:textId="77777777" w:rsidR="00CF5C5C" w:rsidRPr="00FD5F73" w:rsidRDefault="00CF5C5C" w:rsidP="00202DCF">
            <w:pPr>
              <w:ind w:right="-1"/>
              <w:jc w:val="center"/>
              <w:rPr>
                <w:bCs/>
                <w:color w:val="000000"/>
              </w:rPr>
            </w:pPr>
            <w:r w:rsidRPr="00FD5F73">
              <w:rPr>
                <w:bCs/>
                <w:color w:val="000000"/>
                <w:sz w:val="22"/>
                <w:szCs w:val="22"/>
              </w:rPr>
              <w:t>р</w:t>
            </w:r>
          </w:p>
        </w:tc>
      </w:tr>
      <w:tr w:rsidR="00CF5C5C" w:rsidRPr="00270117" w14:paraId="7215AFE4" w14:textId="77777777" w:rsidTr="009977FD">
        <w:trPr>
          <w:trHeight w:val="240"/>
        </w:trPr>
        <w:tc>
          <w:tcPr>
            <w:tcW w:w="1993" w:type="dxa"/>
            <w:vMerge/>
            <w:vAlign w:val="center"/>
            <w:hideMark/>
          </w:tcPr>
          <w:p w14:paraId="6A5A0905" w14:textId="77777777" w:rsidR="00CF5C5C" w:rsidRPr="00FD5F73" w:rsidRDefault="00CF5C5C" w:rsidP="00202DCF">
            <w:pPr>
              <w:ind w:right="-1" w:firstLine="34"/>
              <w:rPr>
                <w:bCs/>
              </w:rPr>
            </w:pPr>
          </w:p>
        </w:tc>
        <w:tc>
          <w:tcPr>
            <w:tcW w:w="995" w:type="dxa"/>
            <w:vMerge/>
            <w:vAlign w:val="center"/>
          </w:tcPr>
          <w:p w14:paraId="1B18F2AA" w14:textId="77777777" w:rsidR="00CF5C5C" w:rsidRPr="00FD5F73" w:rsidRDefault="00CF5C5C" w:rsidP="00202DCF">
            <w:pPr>
              <w:ind w:right="-1"/>
              <w:rPr>
                <w:bCs/>
              </w:rPr>
            </w:pPr>
          </w:p>
        </w:tc>
        <w:tc>
          <w:tcPr>
            <w:tcW w:w="1327" w:type="dxa"/>
            <w:gridSpan w:val="3"/>
            <w:shd w:val="clear" w:color="auto" w:fill="auto"/>
            <w:hideMark/>
          </w:tcPr>
          <w:p w14:paraId="2722222D" w14:textId="77777777" w:rsidR="00CF5C5C" w:rsidRPr="00FD5F73" w:rsidRDefault="00CF5C5C" w:rsidP="00202DCF">
            <w:pPr>
              <w:ind w:right="-1"/>
              <w:jc w:val="center"/>
              <w:rPr>
                <w:bCs/>
                <w:color w:val="000000"/>
              </w:rPr>
            </w:pPr>
            <w:r w:rsidRPr="00FD5F73">
              <w:rPr>
                <w:bCs/>
                <w:color w:val="000000"/>
                <w:sz w:val="22"/>
                <w:szCs w:val="22"/>
              </w:rPr>
              <w:t>20-30</w:t>
            </w:r>
          </w:p>
        </w:tc>
        <w:tc>
          <w:tcPr>
            <w:tcW w:w="1285" w:type="dxa"/>
            <w:gridSpan w:val="3"/>
            <w:shd w:val="clear" w:color="auto" w:fill="auto"/>
            <w:hideMark/>
          </w:tcPr>
          <w:p w14:paraId="6385D796" w14:textId="77777777" w:rsidR="00CF5C5C" w:rsidRPr="00FD5F73" w:rsidRDefault="00CF5C5C" w:rsidP="00202DCF">
            <w:pPr>
              <w:ind w:right="-1"/>
              <w:jc w:val="center"/>
              <w:rPr>
                <w:bCs/>
                <w:color w:val="000000"/>
              </w:rPr>
            </w:pPr>
            <w:r w:rsidRPr="00FD5F73">
              <w:rPr>
                <w:bCs/>
                <w:color w:val="000000"/>
                <w:sz w:val="22"/>
                <w:szCs w:val="22"/>
              </w:rPr>
              <w:t>31-40</w:t>
            </w:r>
          </w:p>
        </w:tc>
        <w:tc>
          <w:tcPr>
            <w:tcW w:w="1355" w:type="dxa"/>
            <w:gridSpan w:val="2"/>
            <w:shd w:val="clear" w:color="auto" w:fill="auto"/>
            <w:hideMark/>
          </w:tcPr>
          <w:p w14:paraId="20AC7B06" w14:textId="77777777" w:rsidR="00CF5C5C" w:rsidRPr="00FD5F73" w:rsidRDefault="00CF5C5C" w:rsidP="00202DCF">
            <w:pPr>
              <w:ind w:right="-1"/>
              <w:jc w:val="center"/>
              <w:rPr>
                <w:bCs/>
                <w:color w:val="000000"/>
              </w:rPr>
            </w:pPr>
            <w:r w:rsidRPr="00FD5F73">
              <w:rPr>
                <w:bCs/>
                <w:color w:val="000000"/>
                <w:sz w:val="22"/>
                <w:szCs w:val="22"/>
              </w:rPr>
              <w:t>41-50</w:t>
            </w:r>
          </w:p>
        </w:tc>
        <w:tc>
          <w:tcPr>
            <w:tcW w:w="1579" w:type="dxa"/>
            <w:gridSpan w:val="2"/>
            <w:shd w:val="clear" w:color="auto" w:fill="auto"/>
            <w:hideMark/>
          </w:tcPr>
          <w:p w14:paraId="13F84D61" w14:textId="77777777" w:rsidR="00CF5C5C" w:rsidRPr="00FD5F73" w:rsidRDefault="00CF5C5C" w:rsidP="00202DCF">
            <w:pPr>
              <w:ind w:right="-1"/>
              <w:jc w:val="center"/>
              <w:rPr>
                <w:bCs/>
                <w:color w:val="000000"/>
              </w:rPr>
            </w:pPr>
            <w:r w:rsidRPr="00FD5F73">
              <w:rPr>
                <w:bCs/>
                <w:color w:val="000000"/>
                <w:sz w:val="22"/>
                <w:szCs w:val="22"/>
              </w:rPr>
              <w:t>Старше 50</w:t>
            </w:r>
          </w:p>
        </w:tc>
        <w:tc>
          <w:tcPr>
            <w:tcW w:w="851" w:type="dxa"/>
            <w:vMerge/>
            <w:vAlign w:val="center"/>
            <w:hideMark/>
          </w:tcPr>
          <w:p w14:paraId="37BD3E8E" w14:textId="77777777" w:rsidR="00CF5C5C" w:rsidRPr="00FD5F73" w:rsidRDefault="00CF5C5C" w:rsidP="00202DCF">
            <w:pPr>
              <w:ind w:right="-1"/>
              <w:rPr>
                <w:bCs/>
                <w:color w:val="000000"/>
              </w:rPr>
            </w:pPr>
          </w:p>
        </w:tc>
      </w:tr>
      <w:tr w:rsidR="00CF5C5C" w:rsidRPr="00270117" w14:paraId="62853C1C" w14:textId="77777777" w:rsidTr="009977FD">
        <w:trPr>
          <w:trHeight w:val="255"/>
        </w:trPr>
        <w:tc>
          <w:tcPr>
            <w:tcW w:w="1993" w:type="dxa"/>
            <w:vMerge/>
            <w:shd w:val="clear" w:color="auto" w:fill="auto"/>
            <w:hideMark/>
          </w:tcPr>
          <w:p w14:paraId="4509A3A8" w14:textId="77777777" w:rsidR="00CF5C5C" w:rsidRPr="00FD5F73" w:rsidRDefault="00CF5C5C" w:rsidP="00202DCF">
            <w:pPr>
              <w:ind w:right="-1" w:firstLine="34"/>
              <w:rPr>
                <w:bCs/>
              </w:rPr>
            </w:pPr>
          </w:p>
        </w:tc>
        <w:tc>
          <w:tcPr>
            <w:tcW w:w="995" w:type="dxa"/>
            <w:vMerge/>
            <w:shd w:val="clear" w:color="auto" w:fill="auto"/>
            <w:noWrap/>
            <w:hideMark/>
          </w:tcPr>
          <w:p w14:paraId="1DD8382E" w14:textId="77777777" w:rsidR="00CF5C5C" w:rsidRPr="00FD5F73" w:rsidRDefault="00CF5C5C" w:rsidP="00202DCF">
            <w:pPr>
              <w:ind w:right="-1"/>
              <w:rPr>
                <w:bCs/>
              </w:rPr>
            </w:pPr>
          </w:p>
        </w:tc>
        <w:tc>
          <w:tcPr>
            <w:tcW w:w="694" w:type="dxa"/>
            <w:shd w:val="clear" w:color="auto" w:fill="auto"/>
            <w:hideMark/>
          </w:tcPr>
          <w:p w14:paraId="0AEFEF84" w14:textId="77777777" w:rsidR="00CF5C5C" w:rsidRPr="00FD5F73" w:rsidRDefault="00CF5C5C" w:rsidP="00202DCF">
            <w:pPr>
              <w:ind w:right="-1"/>
              <w:jc w:val="center"/>
              <w:rPr>
                <w:bCs/>
                <w:color w:val="000000"/>
              </w:rPr>
            </w:pPr>
            <w:r w:rsidRPr="00FD5F73">
              <w:rPr>
                <w:bCs/>
                <w:color w:val="000000"/>
                <w:sz w:val="22"/>
                <w:szCs w:val="22"/>
              </w:rPr>
              <w:t>Абс.</w:t>
            </w:r>
          </w:p>
        </w:tc>
        <w:tc>
          <w:tcPr>
            <w:tcW w:w="618" w:type="dxa"/>
            <w:shd w:val="clear" w:color="auto" w:fill="auto"/>
            <w:hideMark/>
          </w:tcPr>
          <w:p w14:paraId="31C45446" w14:textId="77777777" w:rsidR="00CF5C5C" w:rsidRPr="00FD5F73" w:rsidRDefault="00CF5C5C" w:rsidP="00202DCF">
            <w:pPr>
              <w:ind w:right="-1"/>
              <w:jc w:val="center"/>
              <w:rPr>
                <w:bCs/>
                <w:color w:val="000000"/>
              </w:rPr>
            </w:pPr>
            <w:r w:rsidRPr="00FD5F73">
              <w:rPr>
                <w:bCs/>
                <w:color w:val="000000"/>
                <w:sz w:val="22"/>
                <w:szCs w:val="22"/>
              </w:rPr>
              <w:t>%</w:t>
            </w:r>
          </w:p>
        </w:tc>
        <w:tc>
          <w:tcPr>
            <w:tcW w:w="652" w:type="dxa"/>
            <w:gridSpan w:val="2"/>
            <w:shd w:val="clear" w:color="auto" w:fill="auto"/>
            <w:hideMark/>
          </w:tcPr>
          <w:p w14:paraId="53E1D98B" w14:textId="77777777" w:rsidR="00CF5C5C" w:rsidRPr="00FD5F73" w:rsidRDefault="00CF5C5C" w:rsidP="00202DCF">
            <w:pPr>
              <w:ind w:right="-1"/>
              <w:jc w:val="center"/>
              <w:rPr>
                <w:bCs/>
                <w:color w:val="000000"/>
              </w:rPr>
            </w:pPr>
            <w:r w:rsidRPr="00FD5F73">
              <w:rPr>
                <w:bCs/>
                <w:color w:val="000000"/>
                <w:sz w:val="22"/>
                <w:szCs w:val="22"/>
              </w:rPr>
              <w:t>Абс.</w:t>
            </w:r>
          </w:p>
        </w:tc>
        <w:tc>
          <w:tcPr>
            <w:tcW w:w="633" w:type="dxa"/>
            <w:shd w:val="clear" w:color="auto" w:fill="auto"/>
            <w:hideMark/>
          </w:tcPr>
          <w:p w14:paraId="1A639AB7" w14:textId="77777777" w:rsidR="00CF5C5C" w:rsidRPr="00FD5F73" w:rsidRDefault="00CF5C5C" w:rsidP="00202DCF">
            <w:pPr>
              <w:ind w:right="-1"/>
              <w:jc w:val="center"/>
              <w:rPr>
                <w:bCs/>
                <w:color w:val="000000"/>
              </w:rPr>
            </w:pPr>
            <w:r w:rsidRPr="00FD5F73">
              <w:rPr>
                <w:bCs/>
                <w:color w:val="000000"/>
                <w:sz w:val="22"/>
                <w:szCs w:val="22"/>
              </w:rPr>
              <w:t>%</w:t>
            </w:r>
          </w:p>
        </w:tc>
        <w:tc>
          <w:tcPr>
            <w:tcW w:w="652" w:type="dxa"/>
            <w:gridSpan w:val="2"/>
            <w:shd w:val="clear" w:color="auto" w:fill="auto"/>
            <w:hideMark/>
          </w:tcPr>
          <w:p w14:paraId="7A332390" w14:textId="77777777" w:rsidR="00CF5C5C" w:rsidRPr="00FD5F73" w:rsidRDefault="00CF5C5C" w:rsidP="00202DCF">
            <w:pPr>
              <w:ind w:right="-1"/>
              <w:jc w:val="center"/>
              <w:rPr>
                <w:bCs/>
                <w:color w:val="000000"/>
              </w:rPr>
            </w:pPr>
            <w:r w:rsidRPr="00FD5F73">
              <w:rPr>
                <w:bCs/>
                <w:color w:val="000000"/>
                <w:sz w:val="22"/>
                <w:szCs w:val="22"/>
              </w:rPr>
              <w:t>Абс.</w:t>
            </w:r>
          </w:p>
        </w:tc>
        <w:tc>
          <w:tcPr>
            <w:tcW w:w="718" w:type="dxa"/>
            <w:shd w:val="clear" w:color="auto" w:fill="auto"/>
            <w:hideMark/>
          </w:tcPr>
          <w:p w14:paraId="16E83749" w14:textId="77777777" w:rsidR="00CF5C5C" w:rsidRPr="00FD5F73" w:rsidRDefault="00CF5C5C" w:rsidP="00202DCF">
            <w:pPr>
              <w:ind w:right="-1"/>
              <w:jc w:val="center"/>
              <w:rPr>
                <w:bCs/>
                <w:color w:val="000000"/>
              </w:rPr>
            </w:pPr>
            <w:r w:rsidRPr="00FD5F73">
              <w:rPr>
                <w:bCs/>
                <w:color w:val="000000"/>
                <w:sz w:val="22"/>
                <w:szCs w:val="22"/>
              </w:rPr>
              <w:t>%</w:t>
            </w:r>
          </w:p>
        </w:tc>
        <w:tc>
          <w:tcPr>
            <w:tcW w:w="652" w:type="dxa"/>
            <w:shd w:val="clear" w:color="auto" w:fill="auto"/>
            <w:hideMark/>
          </w:tcPr>
          <w:p w14:paraId="659DBB9E" w14:textId="77777777" w:rsidR="00CF5C5C" w:rsidRPr="00FD5F73" w:rsidRDefault="00CF5C5C" w:rsidP="00202DCF">
            <w:pPr>
              <w:ind w:right="-1"/>
              <w:jc w:val="center"/>
              <w:rPr>
                <w:bCs/>
                <w:color w:val="000000"/>
              </w:rPr>
            </w:pPr>
            <w:r w:rsidRPr="00FD5F73">
              <w:rPr>
                <w:bCs/>
                <w:color w:val="000000"/>
                <w:sz w:val="22"/>
                <w:szCs w:val="22"/>
              </w:rPr>
              <w:t>Абс.</w:t>
            </w:r>
          </w:p>
        </w:tc>
        <w:tc>
          <w:tcPr>
            <w:tcW w:w="927" w:type="dxa"/>
            <w:shd w:val="clear" w:color="auto" w:fill="auto"/>
            <w:hideMark/>
          </w:tcPr>
          <w:p w14:paraId="6F337CE7" w14:textId="77777777" w:rsidR="00CF5C5C" w:rsidRPr="00FD5F73" w:rsidRDefault="00CF5C5C" w:rsidP="00202DCF">
            <w:pPr>
              <w:ind w:right="-1"/>
              <w:jc w:val="center"/>
              <w:rPr>
                <w:bCs/>
                <w:color w:val="000000"/>
              </w:rPr>
            </w:pPr>
            <w:r w:rsidRPr="00FD5F73">
              <w:rPr>
                <w:bCs/>
                <w:color w:val="000000"/>
                <w:sz w:val="22"/>
                <w:szCs w:val="22"/>
              </w:rPr>
              <w:t>%</w:t>
            </w:r>
          </w:p>
        </w:tc>
        <w:tc>
          <w:tcPr>
            <w:tcW w:w="851" w:type="dxa"/>
            <w:vMerge/>
            <w:vAlign w:val="center"/>
            <w:hideMark/>
          </w:tcPr>
          <w:p w14:paraId="254BA853" w14:textId="77777777" w:rsidR="00CF5C5C" w:rsidRPr="00FD5F73" w:rsidRDefault="00CF5C5C" w:rsidP="00202DCF">
            <w:pPr>
              <w:ind w:right="-1"/>
              <w:rPr>
                <w:bCs/>
                <w:color w:val="000000"/>
              </w:rPr>
            </w:pPr>
          </w:p>
        </w:tc>
      </w:tr>
      <w:tr w:rsidR="00CF5C5C" w:rsidRPr="00270117" w14:paraId="5C6F7D4C" w14:textId="77777777" w:rsidTr="009977FD">
        <w:trPr>
          <w:trHeight w:val="240"/>
        </w:trPr>
        <w:tc>
          <w:tcPr>
            <w:tcW w:w="1993" w:type="dxa"/>
            <w:vMerge w:val="restart"/>
            <w:shd w:val="clear" w:color="auto" w:fill="auto"/>
            <w:hideMark/>
          </w:tcPr>
          <w:p w14:paraId="2C5FF4B6" w14:textId="77777777" w:rsidR="00CF5C5C" w:rsidRPr="00FD5F73" w:rsidRDefault="00CF5C5C" w:rsidP="00202DCF">
            <w:pPr>
              <w:ind w:right="-1" w:firstLine="34"/>
              <w:rPr>
                <w:bCs/>
                <w:color w:val="000000"/>
              </w:rPr>
            </w:pPr>
            <w:r w:rsidRPr="00FD5F73">
              <w:rPr>
                <w:bCs/>
                <w:color w:val="000000"/>
                <w:sz w:val="22"/>
                <w:szCs w:val="22"/>
              </w:rPr>
              <w:t>Проходили ли вы обучение (повышение квалификации) за последние три года</w:t>
            </w:r>
          </w:p>
        </w:tc>
        <w:tc>
          <w:tcPr>
            <w:tcW w:w="995" w:type="dxa"/>
            <w:shd w:val="clear" w:color="auto" w:fill="auto"/>
            <w:hideMark/>
          </w:tcPr>
          <w:p w14:paraId="783BAB3A" w14:textId="77777777" w:rsidR="00CF5C5C" w:rsidRPr="00FD5F73" w:rsidRDefault="00CF5C5C" w:rsidP="00202DCF">
            <w:pPr>
              <w:ind w:right="-1"/>
              <w:rPr>
                <w:bCs/>
                <w:color w:val="000000"/>
              </w:rPr>
            </w:pPr>
            <w:r w:rsidRPr="00FD5F73">
              <w:rPr>
                <w:bCs/>
                <w:color w:val="000000"/>
                <w:sz w:val="22"/>
                <w:szCs w:val="22"/>
              </w:rPr>
              <w:t>Да</w:t>
            </w:r>
          </w:p>
        </w:tc>
        <w:tc>
          <w:tcPr>
            <w:tcW w:w="694" w:type="dxa"/>
            <w:shd w:val="clear" w:color="auto" w:fill="auto"/>
            <w:noWrap/>
            <w:hideMark/>
          </w:tcPr>
          <w:p w14:paraId="2424CA5B" w14:textId="77777777" w:rsidR="00CF5C5C" w:rsidRPr="00FD5F73" w:rsidRDefault="00CF5C5C" w:rsidP="00202DCF">
            <w:pPr>
              <w:ind w:right="-1"/>
              <w:jc w:val="center"/>
              <w:rPr>
                <w:bCs/>
                <w:color w:val="000000"/>
              </w:rPr>
            </w:pPr>
            <w:r w:rsidRPr="00FD5F73">
              <w:rPr>
                <w:bCs/>
                <w:color w:val="000000"/>
                <w:sz w:val="22"/>
                <w:szCs w:val="22"/>
              </w:rPr>
              <w:t>85</w:t>
            </w:r>
          </w:p>
        </w:tc>
        <w:tc>
          <w:tcPr>
            <w:tcW w:w="618" w:type="dxa"/>
            <w:shd w:val="clear" w:color="auto" w:fill="auto"/>
            <w:noWrap/>
            <w:hideMark/>
          </w:tcPr>
          <w:p w14:paraId="3273C952" w14:textId="77777777" w:rsidR="00CF5C5C" w:rsidRPr="00FD5F73" w:rsidRDefault="00CF5C5C" w:rsidP="00202DCF">
            <w:pPr>
              <w:ind w:right="-1"/>
              <w:jc w:val="center"/>
              <w:rPr>
                <w:bCs/>
                <w:color w:val="000000"/>
              </w:rPr>
            </w:pPr>
            <w:r w:rsidRPr="00FD5F73">
              <w:rPr>
                <w:bCs/>
                <w:color w:val="000000"/>
                <w:sz w:val="22"/>
                <w:szCs w:val="22"/>
              </w:rPr>
              <w:t>98,8</w:t>
            </w:r>
          </w:p>
        </w:tc>
        <w:tc>
          <w:tcPr>
            <w:tcW w:w="652" w:type="dxa"/>
            <w:gridSpan w:val="2"/>
            <w:shd w:val="clear" w:color="auto" w:fill="auto"/>
            <w:noWrap/>
            <w:hideMark/>
          </w:tcPr>
          <w:p w14:paraId="1EFF147A" w14:textId="77777777" w:rsidR="00CF5C5C" w:rsidRPr="00FD5F73" w:rsidRDefault="00CF5C5C" w:rsidP="00202DCF">
            <w:pPr>
              <w:ind w:right="-1"/>
              <w:jc w:val="center"/>
              <w:rPr>
                <w:bCs/>
                <w:color w:val="000000"/>
              </w:rPr>
            </w:pPr>
            <w:r w:rsidRPr="00FD5F73">
              <w:rPr>
                <w:bCs/>
                <w:color w:val="000000"/>
                <w:sz w:val="22"/>
                <w:szCs w:val="22"/>
              </w:rPr>
              <w:t>71</w:t>
            </w:r>
          </w:p>
        </w:tc>
        <w:tc>
          <w:tcPr>
            <w:tcW w:w="633" w:type="dxa"/>
            <w:shd w:val="clear" w:color="auto" w:fill="auto"/>
            <w:noWrap/>
            <w:hideMark/>
          </w:tcPr>
          <w:p w14:paraId="3AC13CF3" w14:textId="77777777" w:rsidR="00CF5C5C" w:rsidRPr="00FD5F73" w:rsidRDefault="00CF5C5C" w:rsidP="00202DCF">
            <w:pPr>
              <w:ind w:right="-1"/>
              <w:jc w:val="center"/>
              <w:rPr>
                <w:bCs/>
                <w:color w:val="000000"/>
              </w:rPr>
            </w:pPr>
            <w:r w:rsidRPr="00FD5F73">
              <w:rPr>
                <w:bCs/>
                <w:color w:val="000000"/>
                <w:sz w:val="22"/>
                <w:szCs w:val="22"/>
              </w:rPr>
              <w:t>85,5</w:t>
            </w:r>
          </w:p>
        </w:tc>
        <w:tc>
          <w:tcPr>
            <w:tcW w:w="652" w:type="dxa"/>
            <w:gridSpan w:val="2"/>
            <w:shd w:val="clear" w:color="auto" w:fill="auto"/>
            <w:noWrap/>
            <w:hideMark/>
          </w:tcPr>
          <w:p w14:paraId="224C0BB3" w14:textId="77777777" w:rsidR="00CF5C5C" w:rsidRPr="00FD5F73" w:rsidRDefault="00CF5C5C" w:rsidP="00202DCF">
            <w:pPr>
              <w:ind w:right="-1"/>
              <w:jc w:val="center"/>
              <w:rPr>
                <w:bCs/>
                <w:color w:val="000000"/>
              </w:rPr>
            </w:pPr>
            <w:r w:rsidRPr="00FD5F73">
              <w:rPr>
                <w:bCs/>
                <w:color w:val="000000"/>
                <w:sz w:val="22"/>
                <w:szCs w:val="22"/>
              </w:rPr>
              <w:t>27</w:t>
            </w:r>
          </w:p>
        </w:tc>
        <w:tc>
          <w:tcPr>
            <w:tcW w:w="718" w:type="dxa"/>
            <w:shd w:val="clear" w:color="auto" w:fill="auto"/>
            <w:noWrap/>
            <w:hideMark/>
          </w:tcPr>
          <w:p w14:paraId="5A698833" w14:textId="77777777" w:rsidR="00CF5C5C" w:rsidRPr="00FD5F73" w:rsidRDefault="00CF5C5C" w:rsidP="00202DCF">
            <w:pPr>
              <w:ind w:right="-1"/>
              <w:jc w:val="center"/>
              <w:rPr>
                <w:bCs/>
                <w:color w:val="000000"/>
              </w:rPr>
            </w:pPr>
            <w:r w:rsidRPr="00FD5F73">
              <w:rPr>
                <w:bCs/>
                <w:color w:val="000000"/>
                <w:sz w:val="22"/>
                <w:szCs w:val="22"/>
              </w:rPr>
              <w:t>100,0</w:t>
            </w:r>
          </w:p>
        </w:tc>
        <w:tc>
          <w:tcPr>
            <w:tcW w:w="652" w:type="dxa"/>
            <w:shd w:val="clear" w:color="auto" w:fill="auto"/>
            <w:noWrap/>
            <w:hideMark/>
          </w:tcPr>
          <w:p w14:paraId="1D9AF2E2" w14:textId="77777777" w:rsidR="00CF5C5C" w:rsidRPr="00FD5F73" w:rsidRDefault="00CF5C5C" w:rsidP="00202DCF">
            <w:pPr>
              <w:ind w:right="-1"/>
              <w:jc w:val="center"/>
              <w:rPr>
                <w:bCs/>
                <w:color w:val="000000"/>
              </w:rPr>
            </w:pPr>
            <w:r w:rsidRPr="00FD5F73">
              <w:rPr>
                <w:bCs/>
                <w:color w:val="000000"/>
                <w:sz w:val="22"/>
                <w:szCs w:val="22"/>
              </w:rPr>
              <w:t>63</w:t>
            </w:r>
          </w:p>
        </w:tc>
        <w:tc>
          <w:tcPr>
            <w:tcW w:w="927" w:type="dxa"/>
            <w:shd w:val="clear" w:color="auto" w:fill="auto"/>
            <w:noWrap/>
            <w:hideMark/>
          </w:tcPr>
          <w:p w14:paraId="5C648039" w14:textId="77777777" w:rsidR="00CF5C5C" w:rsidRPr="00FD5F73" w:rsidRDefault="00CF5C5C" w:rsidP="00202DCF">
            <w:pPr>
              <w:ind w:right="-1"/>
              <w:jc w:val="center"/>
              <w:rPr>
                <w:bCs/>
                <w:color w:val="000000"/>
              </w:rPr>
            </w:pPr>
            <w:r w:rsidRPr="00FD5F73">
              <w:rPr>
                <w:bCs/>
                <w:color w:val="000000"/>
                <w:sz w:val="22"/>
                <w:szCs w:val="22"/>
              </w:rPr>
              <w:t>100,0</w:t>
            </w:r>
          </w:p>
        </w:tc>
        <w:tc>
          <w:tcPr>
            <w:tcW w:w="851" w:type="dxa"/>
            <w:vMerge w:val="restart"/>
            <w:shd w:val="clear" w:color="auto" w:fill="auto"/>
            <w:noWrap/>
            <w:hideMark/>
          </w:tcPr>
          <w:p w14:paraId="1697E66C" w14:textId="77777777" w:rsidR="00CF5C5C" w:rsidRPr="00FD5F73" w:rsidRDefault="00CF5C5C" w:rsidP="00202DCF">
            <w:pPr>
              <w:ind w:right="-1"/>
              <w:jc w:val="center"/>
              <w:rPr>
                <w:bCs/>
              </w:rPr>
            </w:pPr>
            <w:r w:rsidRPr="00FD5F73">
              <w:rPr>
                <w:bCs/>
                <w:sz w:val="22"/>
                <w:szCs w:val="22"/>
              </w:rPr>
              <w:t>&lt;0,001</w:t>
            </w:r>
          </w:p>
        </w:tc>
      </w:tr>
      <w:tr w:rsidR="00CF5C5C" w:rsidRPr="00270117" w14:paraId="6D213725" w14:textId="77777777" w:rsidTr="009977FD">
        <w:trPr>
          <w:trHeight w:val="240"/>
        </w:trPr>
        <w:tc>
          <w:tcPr>
            <w:tcW w:w="1993" w:type="dxa"/>
            <w:vMerge/>
            <w:vAlign w:val="center"/>
            <w:hideMark/>
          </w:tcPr>
          <w:p w14:paraId="3C26B210" w14:textId="77777777" w:rsidR="00CF5C5C" w:rsidRPr="00270117" w:rsidRDefault="00CF5C5C" w:rsidP="00202DCF">
            <w:pPr>
              <w:ind w:right="-1" w:firstLine="34"/>
              <w:rPr>
                <w:color w:val="000000"/>
              </w:rPr>
            </w:pPr>
          </w:p>
        </w:tc>
        <w:tc>
          <w:tcPr>
            <w:tcW w:w="995" w:type="dxa"/>
            <w:shd w:val="clear" w:color="auto" w:fill="auto"/>
            <w:hideMark/>
          </w:tcPr>
          <w:p w14:paraId="3389E768" w14:textId="77777777" w:rsidR="00CF5C5C" w:rsidRPr="00270117" w:rsidRDefault="00CF5C5C" w:rsidP="00202DCF">
            <w:pPr>
              <w:ind w:right="-1"/>
              <w:rPr>
                <w:color w:val="000000"/>
              </w:rPr>
            </w:pPr>
            <w:r w:rsidRPr="00270117">
              <w:rPr>
                <w:color w:val="000000"/>
                <w:sz w:val="22"/>
                <w:szCs w:val="22"/>
              </w:rPr>
              <w:t>Нет</w:t>
            </w:r>
          </w:p>
        </w:tc>
        <w:tc>
          <w:tcPr>
            <w:tcW w:w="694" w:type="dxa"/>
            <w:shd w:val="clear" w:color="auto" w:fill="auto"/>
            <w:noWrap/>
            <w:hideMark/>
          </w:tcPr>
          <w:p w14:paraId="4C7F4138" w14:textId="77777777" w:rsidR="00CF5C5C" w:rsidRPr="00270117" w:rsidRDefault="00CF5C5C" w:rsidP="00202DCF">
            <w:pPr>
              <w:ind w:right="-1"/>
              <w:jc w:val="center"/>
              <w:rPr>
                <w:color w:val="000000"/>
              </w:rPr>
            </w:pPr>
            <w:r w:rsidRPr="00270117">
              <w:rPr>
                <w:color w:val="000000"/>
                <w:sz w:val="22"/>
                <w:szCs w:val="22"/>
              </w:rPr>
              <w:t>1</w:t>
            </w:r>
          </w:p>
        </w:tc>
        <w:tc>
          <w:tcPr>
            <w:tcW w:w="618" w:type="dxa"/>
            <w:shd w:val="clear" w:color="auto" w:fill="auto"/>
            <w:noWrap/>
            <w:hideMark/>
          </w:tcPr>
          <w:p w14:paraId="48F5E346" w14:textId="77777777" w:rsidR="00CF5C5C" w:rsidRPr="00270117" w:rsidRDefault="00CF5C5C" w:rsidP="00202DCF">
            <w:pPr>
              <w:ind w:right="-1"/>
              <w:jc w:val="center"/>
              <w:rPr>
                <w:color w:val="000000"/>
              </w:rPr>
            </w:pPr>
            <w:r w:rsidRPr="00270117">
              <w:rPr>
                <w:color w:val="000000"/>
                <w:sz w:val="22"/>
                <w:szCs w:val="22"/>
              </w:rPr>
              <w:t>1,2</w:t>
            </w:r>
          </w:p>
        </w:tc>
        <w:tc>
          <w:tcPr>
            <w:tcW w:w="652" w:type="dxa"/>
            <w:gridSpan w:val="2"/>
            <w:shd w:val="clear" w:color="auto" w:fill="auto"/>
            <w:noWrap/>
            <w:hideMark/>
          </w:tcPr>
          <w:p w14:paraId="1C1CDDC8" w14:textId="77777777" w:rsidR="00CF5C5C" w:rsidRPr="00270117" w:rsidRDefault="00CF5C5C" w:rsidP="00202DCF">
            <w:pPr>
              <w:ind w:right="-1"/>
              <w:jc w:val="center"/>
              <w:rPr>
                <w:color w:val="000000"/>
              </w:rPr>
            </w:pPr>
            <w:r w:rsidRPr="00270117">
              <w:rPr>
                <w:color w:val="000000"/>
                <w:sz w:val="22"/>
                <w:szCs w:val="22"/>
              </w:rPr>
              <w:t>12</w:t>
            </w:r>
          </w:p>
        </w:tc>
        <w:tc>
          <w:tcPr>
            <w:tcW w:w="633" w:type="dxa"/>
            <w:shd w:val="clear" w:color="auto" w:fill="auto"/>
            <w:noWrap/>
            <w:hideMark/>
          </w:tcPr>
          <w:p w14:paraId="1A7503F8" w14:textId="77777777" w:rsidR="00CF5C5C" w:rsidRPr="00270117" w:rsidRDefault="00CF5C5C" w:rsidP="00202DCF">
            <w:pPr>
              <w:ind w:right="-1"/>
              <w:jc w:val="center"/>
              <w:rPr>
                <w:color w:val="000000"/>
              </w:rPr>
            </w:pPr>
            <w:r w:rsidRPr="00270117">
              <w:rPr>
                <w:color w:val="000000"/>
                <w:sz w:val="22"/>
                <w:szCs w:val="22"/>
              </w:rPr>
              <w:t>14,5</w:t>
            </w:r>
          </w:p>
        </w:tc>
        <w:tc>
          <w:tcPr>
            <w:tcW w:w="652" w:type="dxa"/>
            <w:gridSpan w:val="2"/>
            <w:shd w:val="clear" w:color="auto" w:fill="auto"/>
            <w:noWrap/>
            <w:hideMark/>
          </w:tcPr>
          <w:p w14:paraId="1626116B" w14:textId="77777777" w:rsidR="00CF5C5C" w:rsidRPr="00270117" w:rsidRDefault="00CF5C5C" w:rsidP="00202DCF">
            <w:pPr>
              <w:ind w:right="-1"/>
              <w:jc w:val="center"/>
              <w:rPr>
                <w:color w:val="000000"/>
              </w:rPr>
            </w:pPr>
            <w:r w:rsidRPr="00270117">
              <w:rPr>
                <w:color w:val="000000"/>
                <w:sz w:val="22"/>
                <w:szCs w:val="22"/>
              </w:rPr>
              <w:t>0</w:t>
            </w:r>
          </w:p>
        </w:tc>
        <w:tc>
          <w:tcPr>
            <w:tcW w:w="718" w:type="dxa"/>
            <w:shd w:val="clear" w:color="auto" w:fill="auto"/>
            <w:noWrap/>
            <w:hideMark/>
          </w:tcPr>
          <w:p w14:paraId="4D7704EC" w14:textId="77777777" w:rsidR="00CF5C5C" w:rsidRPr="00270117" w:rsidRDefault="00CF5C5C" w:rsidP="00202DCF">
            <w:pPr>
              <w:ind w:right="-1"/>
              <w:jc w:val="center"/>
              <w:rPr>
                <w:color w:val="000000"/>
              </w:rPr>
            </w:pPr>
            <w:r w:rsidRPr="00270117">
              <w:rPr>
                <w:color w:val="000000"/>
                <w:sz w:val="22"/>
                <w:szCs w:val="22"/>
              </w:rPr>
              <w:t>0,0</w:t>
            </w:r>
          </w:p>
        </w:tc>
        <w:tc>
          <w:tcPr>
            <w:tcW w:w="652" w:type="dxa"/>
            <w:shd w:val="clear" w:color="auto" w:fill="auto"/>
            <w:noWrap/>
            <w:hideMark/>
          </w:tcPr>
          <w:p w14:paraId="6A049D69" w14:textId="77777777" w:rsidR="00CF5C5C" w:rsidRPr="00270117" w:rsidRDefault="00CF5C5C" w:rsidP="00202DCF">
            <w:pPr>
              <w:ind w:right="-1"/>
              <w:jc w:val="center"/>
              <w:rPr>
                <w:color w:val="000000"/>
              </w:rPr>
            </w:pPr>
            <w:r w:rsidRPr="00270117">
              <w:rPr>
                <w:color w:val="000000"/>
                <w:sz w:val="22"/>
                <w:szCs w:val="22"/>
              </w:rPr>
              <w:t>0</w:t>
            </w:r>
          </w:p>
        </w:tc>
        <w:tc>
          <w:tcPr>
            <w:tcW w:w="927" w:type="dxa"/>
            <w:shd w:val="clear" w:color="auto" w:fill="auto"/>
            <w:noWrap/>
            <w:hideMark/>
          </w:tcPr>
          <w:p w14:paraId="4E17B084" w14:textId="77777777" w:rsidR="00CF5C5C" w:rsidRPr="00270117" w:rsidRDefault="00CF5C5C" w:rsidP="00202DCF">
            <w:pPr>
              <w:ind w:right="-1"/>
              <w:jc w:val="center"/>
              <w:rPr>
                <w:color w:val="000000"/>
              </w:rPr>
            </w:pPr>
            <w:r w:rsidRPr="00270117">
              <w:rPr>
                <w:color w:val="000000"/>
                <w:sz w:val="22"/>
                <w:szCs w:val="22"/>
              </w:rPr>
              <w:t>0,0</w:t>
            </w:r>
          </w:p>
        </w:tc>
        <w:tc>
          <w:tcPr>
            <w:tcW w:w="851" w:type="dxa"/>
            <w:vMerge/>
            <w:vAlign w:val="center"/>
            <w:hideMark/>
          </w:tcPr>
          <w:p w14:paraId="7DDB9CF4" w14:textId="77777777" w:rsidR="00CF5C5C" w:rsidRPr="00270117" w:rsidRDefault="00CF5C5C" w:rsidP="00202DCF">
            <w:pPr>
              <w:ind w:right="-1"/>
            </w:pPr>
          </w:p>
        </w:tc>
      </w:tr>
      <w:tr w:rsidR="00CF5C5C" w:rsidRPr="00270117" w14:paraId="364406AB" w14:textId="77777777" w:rsidTr="009977FD">
        <w:trPr>
          <w:trHeight w:val="240"/>
        </w:trPr>
        <w:tc>
          <w:tcPr>
            <w:tcW w:w="1993" w:type="dxa"/>
            <w:vMerge w:val="restart"/>
            <w:shd w:val="clear" w:color="auto" w:fill="auto"/>
            <w:hideMark/>
          </w:tcPr>
          <w:p w14:paraId="2E4D860C" w14:textId="77777777" w:rsidR="00CF5C5C" w:rsidRPr="00270117" w:rsidRDefault="00CF5C5C" w:rsidP="00202DCF">
            <w:pPr>
              <w:ind w:right="-1" w:firstLine="34"/>
              <w:rPr>
                <w:color w:val="000000"/>
              </w:rPr>
            </w:pPr>
            <w:r w:rsidRPr="00270117">
              <w:rPr>
                <w:color w:val="000000"/>
                <w:sz w:val="22"/>
                <w:szCs w:val="22"/>
              </w:rPr>
              <w:t xml:space="preserve">Помогло ли обучение улучшить вашу способность управлять </w:t>
            </w:r>
            <w:r w:rsidR="005958FA">
              <w:rPr>
                <w:color w:val="000000"/>
                <w:sz w:val="22"/>
                <w:szCs w:val="22"/>
              </w:rPr>
              <w:t>пациентами</w:t>
            </w:r>
            <w:r w:rsidRPr="00270117">
              <w:rPr>
                <w:color w:val="000000"/>
                <w:sz w:val="22"/>
                <w:szCs w:val="22"/>
              </w:rPr>
              <w:t xml:space="preserve"> с ХСН</w:t>
            </w:r>
          </w:p>
        </w:tc>
        <w:tc>
          <w:tcPr>
            <w:tcW w:w="995" w:type="dxa"/>
            <w:shd w:val="clear" w:color="auto" w:fill="auto"/>
            <w:hideMark/>
          </w:tcPr>
          <w:p w14:paraId="6F1C3AB8" w14:textId="77777777" w:rsidR="00CF5C5C" w:rsidRPr="00270117" w:rsidRDefault="00CF5C5C" w:rsidP="00202DCF">
            <w:pPr>
              <w:ind w:right="-1"/>
              <w:rPr>
                <w:color w:val="000000"/>
              </w:rPr>
            </w:pPr>
            <w:r w:rsidRPr="00270117">
              <w:rPr>
                <w:color w:val="000000"/>
                <w:sz w:val="22"/>
                <w:szCs w:val="22"/>
              </w:rPr>
              <w:t>Да</w:t>
            </w:r>
          </w:p>
        </w:tc>
        <w:tc>
          <w:tcPr>
            <w:tcW w:w="694" w:type="dxa"/>
            <w:shd w:val="clear" w:color="auto" w:fill="auto"/>
            <w:noWrap/>
            <w:hideMark/>
          </w:tcPr>
          <w:p w14:paraId="2905A62C" w14:textId="77777777" w:rsidR="00CF5C5C" w:rsidRPr="00270117" w:rsidRDefault="00CF5C5C" w:rsidP="00202DCF">
            <w:pPr>
              <w:ind w:right="-1"/>
              <w:jc w:val="center"/>
              <w:rPr>
                <w:color w:val="000000"/>
              </w:rPr>
            </w:pPr>
            <w:r w:rsidRPr="00270117">
              <w:rPr>
                <w:color w:val="000000"/>
                <w:sz w:val="22"/>
                <w:szCs w:val="22"/>
              </w:rPr>
              <w:t>71</w:t>
            </w:r>
          </w:p>
        </w:tc>
        <w:tc>
          <w:tcPr>
            <w:tcW w:w="618" w:type="dxa"/>
            <w:shd w:val="clear" w:color="auto" w:fill="auto"/>
            <w:noWrap/>
            <w:hideMark/>
          </w:tcPr>
          <w:p w14:paraId="58C4AD17" w14:textId="77777777" w:rsidR="00CF5C5C" w:rsidRPr="00270117" w:rsidRDefault="00CF5C5C" w:rsidP="00202DCF">
            <w:pPr>
              <w:ind w:right="-1"/>
              <w:jc w:val="center"/>
              <w:rPr>
                <w:color w:val="000000"/>
              </w:rPr>
            </w:pPr>
            <w:r w:rsidRPr="00270117">
              <w:rPr>
                <w:color w:val="000000"/>
                <w:sz w:val="22"/>
                <w:szCs w:val="22"/>
              </w:rPr>
              <w:t>82,6</w:t>
            </w:r>
          </w:p>
        </w:tc>
        <w:tc>
          <w:tcPr>
            <w:tcW w:w="652" w:type="dxa"/>
            <w:gridSpan w:val="2"/>
            <w:shd w:val="clear" w:color="auto" w:fill="auto"/>
            <w:noWrap/>
            <w:hideMark/>
          </w:tcPr>
          <w:p w14:paraId="0C3133A9" w14:textId="77777777" w:rsidR="00CF5C5C" w:rsidRPr="00270117" w:rsidRDefault="00CF5C5C" w:rsidP="00202DCF">
            <w:pPr>
              <w:ind w:right="-1"/>
              <w:jc w:val="center"/>
              <w:rPr>
                <w:color w:val="000000"/>
              </w:rPr>
            </w:pPr>
            <w:r w:rsidRPr="00270117">
              <w:rPr>
                <w:color w:val="000000"/>
                <w:sz w:val="22"/>
                <w:szCs w:val="22"/>
              </w:rPr>
              <w:t>71</w:t>
            </w:r>
          </w:p>
        </w:tc>
        <w:tc>
          <w:tcPr>
            <w:tcW w:w="633" w:type="dxa"/>
            <w:shd w:val="clear" w:color="auto" w:fill="auto"/>
            <w:noWrap/>
            <w:hideMark/>
          </w:tcPr>
          <w:p w14:paraId="569787E0" w14:textId="77777777" w:rsidR="00CF5C5C" w:rsidRPr="00270117" w:rsidRDefault="00CF5C5C" w:rsidP="00202DCF">
            <w:pPr>
              <w:ind w:right="-1"/>
              <w:jc w:val="center"/>
              <w:rPr>
                <w:color w:val="000000"/>
              </w:rPr>
            </w:pPr>
            <w:r w:rsidRPr="00270117">
              <w:rPr>
                <w:color w:val="000000"/>
                <w:sz w:val="22"/>
                <w:szCs w:val="22"/>
              </w:rPr>
              <w:t>85,5</w:t>
            </w:r>
          </w:p>
        </w:tc>
        <w:tc>
          <w:tcPr>
            <w:tcW w:w="652" w:type="dxa"/>
            <w:gridSpan w:val="2"/>
            <w:shd w:val="clear" w:color="auto" w:fill="auto"/>
            <w:noWrap/>
            <w:hideMark/>
          </w:tcPr>
          <w:p w14:paraId="0E448008" w14:textId="77777777" w:rsidR="00CF5C5C" w:rsidRPr="00270117" w:rsidRDefault="00CF5C5C" w:rsidP="00202DCF">
            <w:pPr>
              <w:ind w:right="-1"/>
              <w:jc w:val="center"/>
              <w:rPr>
                <w:color w:val="000000"/>
              </w:rPr>
            </w:pPr>
            <w:r w:rsidRPr="00270117">
              <w:rPr>
                <w:color w:val="000000"/>
                <w:sz w:val="22"/>
                <w:szCs w:val="22"/>
              </w:rPr>
              <w:t>27</w:t>
            </w:r>
          </w:p>
        </w:tc>
        <w:tc>
          <w:tcPr>
            <w:tcW w:w="718" w:type="dxa"/>
            <w:shd w:val="clear" w:color="auto" w:fill="auto"/>
            <w:noWrap/>
            <w:hideMark/>
          </w:tcPr>
          <w:p w14:paraId="74F07CB5" w14:textId="77777777" w:rsidR="00CF5C5C" w:rsidRPr="00270117" w:rsidRDefault="00CF5C5C" w:rsidP="00202DCF">
            <w:pPr>
              <w:ind w:right="-1"/>
              <w:jc w:val="center"/>
              <w:rPr>
                <w:color w:val="000000"/>
              </w:rPr>
            </w:pPr>
            <w:r w:rsidRPr="00270117">
              <w:rPr>
                <w:color w:val="000000"/>
                <w:sz w:val="22"/>
                <w:szCs w:val="22"/>
              </w:rPr>
              <w:t>100,0</w:t>
            </w:r>
          </w:p>
        </w:tc>
        <w:tc>
          <w:tcPr>
            <w:tcW w:w="652" w:type="dxa"/>
            <w:shd w:val="clear" w:color="auto" w:fill="auto"/>
            <w:noWrap/>
            <w:hideMark/>
          </w:tcPr>
          <w:p w14:paraId="48ED28BC" w14:textId="77777777" w:rsidR="00CF5C5C" w:rsidRPr="00270117" w:rsidRDefault="00CF5C5C" w:rsidP="00202DCF">
            <w:pPr>
              <w:ind w:right="-1"/>
              <w:jc w:val="center"/>
              <w:rPr>
                <w:color w:val="000000"/>
              </w:rPr>
            </w:pPr>
            <w:r w:rsidRPr="00270117">
              <w:rPr>
                <w:color w:val="000000"/>
                <w:sz w:val="22"/>
                <w:szCs w:val="22"/>
              </w:rPr>
              <w:t>63</w:t>
            </w:r>
          </w:p>
        </w:tc>
        <w:tc>
          <w:tcPr>
            <w:tcW w:w="927" w:type="dxa"/>
            <w:shd w:val="clear" w:color="auto" w:fill="auto"/>
            <w:noWrap/>
            <w:hideMark/>
          </w:tcPr>
          <w:p w14:paraId="4D408D3C" w14:textId="77777777" w:rsidR="00CF5C5C" w:rsidRPr="00270117" w:rsidRDefault="00CF5C5C" w:rsidP="00202DCF">
            <w:pPr>
              <w:ind w:right="-1"/>
              <w:jc w:val="center"/>
              <w:rPr>
                <w:color w:val="000000"/>
              </w:rPr>
            </w:pPr>
            <w:r w:rsidRPr="00270117">
              <w:rPr>
                <w:color w:val="000000"/>
                <w:sz w:val="22"/>
                <w:szCs w:val="22"/>
              </w:rPr>
              <w:t>100,0</w:t>
            </w:r>
          </w:p>
        </w:tc>
        <w:tc>
          <w:tcPr>
            <w:tcW w:w="851" w:type="dxa"/>
            <w:vMerge w:val="restart"/>
            <w:shd w:val="clear" w:color="auto" w:fill="auto"/>
            <w:noWrap/>
            <w:hideMark/>
          </w:tcPr>
          <w:p w14:paraId="407727F0" w14:textId="77777777" w:rsidR="00CF5C5C" w:rsidRPr="00270117" w:rsidRDefault="00CF5C5C" w:rsidP="00202DCF">
            <w:pPr>
              <w:ind w:right="-1"/>
              <w:jc w:val="center"/>
            </w:pPr>
            <w:r w:rsidRPr="00270117">
              <w:rPr>
                <w:sz w:val="22"/>
                <w:szCs w:val="22"/>
              </w:rPr>
              <w:t>&lt;0,001</w:t>
            </w:r>
          </w:p>
        </w:tc>
      </w:tr>
      <w:tr w:rsidR="00CF5C5C" w:rsidRPr="00270117" w14:paraId="7E41F0B0" w14:textId="77777777" w:rsidTr="009977FD">
        <w:trPr>
          <w:trHeight w:val="240"/>
        </w:trPr>
        <w:tc>
          <w:tcPr>
            <w:tcW w:w="1993" w:type="dxa"/>
            <w:vMerge/>
            <w:vAlign w:val="center"/>
            <w:hideMark/>
          </w:tcPr>
          <w:p w14:paraId="6AC097D9" w14:textId="77777777" w:rsidR="00CF5C5C" w:rsidRPr="00270117" w:rsidRDefault="00CF5C5C" w:rsidP="00202DCF">
            <w:pPr>
              <w:ind w:right="-1" w:firstLine="34"/>
              <w:rPr>
                <w:color w:val="000000"/>
              </w:rPr>
            </w:pPr>
          </w:p>
        </w:tc>
        <w:tc>
          <w:tcPr>
            <w:tcW w:w="995" w:type="dxa"/>
            <w:shd w:val="clear" w:color="auto" w:fill="auto"/>
            <w:hideMark/>
          </w:tcPr>
          <w:p w14:paraId="798E55D7" w14:textId="77777777" w:rsidR="00CF5C5C" w:rsidRPr="00270117" w:rsidRDefault="00CF5C5C" w:rsidP="00202DCF">
            <w:pPr>
              <w:ind w:right="-1"/>
              <w:rPr>
                <w:color w:val="000000"/>
              </w:rPr>
            </w:pPr>
            <w:r w:rsidRPr="00270117">
              <w:rPr>
                <w:color w:val="000000"/>
                <w:sz w:val="22"/>
                <w:szCs w:val="22"/>
              </w:rPr>
              <w:t>Нет</w:t>
            </w:r>
          </w:p>
        </w:tc>
        <w:tc>
          <w:tcPr>
            <w:tcW w:w="694" w:type="dxa"/>
            <w:shd w:val="clear" w:color="auto" w:fill="auto"/>
            <w:noWrap/>
            <w:hideMark/>
          </w:tcPr>
          <w:p w14:paraId="64801C87" w14:textId="77777777" w:rsidR="00CF5C5C" w:rsidRPr="00270117" w:rsidRDefault="00CF5C5C" w:rsidP="00202DCF">
            <w:pPr>
              <w:ind w:right="-1"/>
              <w:jc w:val="center"/>
              <w:rPr>
                <w:color w:val="000000"/>
              </w:rPr>
            </w:pPr>
            <w:r w:rsidRPr="00270117">
              <w:rPr>
                <w:color w:val="000000"/>
                <w:sz w:val="22"/>
                <w:szCs w:val="22"/>
              </w:rPr>
              <w:t>1</w:t>
            </w:r>
          </w:p>
        </w:tc>
        <w:tc>
          <w:tcPr>
            <w:tcW w:w="618" w:type="dxa"/>
            <w:shd w:val="clear" w:color="auto" w:fill="auto"/>
            <w:noWrap/>
            <w:hideMark/>
          </w:tcPr>
          <w:p w14:paraId="21D357D0" w14:textId="77777777" w:rsidR="00CF5C5C" w:rsidRPr="00270117" w:rsidRDefault="00CF5C5C" w:rsidP="00202DCF">
            <w:pPr>
              <w:ind w:right="-1"/>
              <w:jc w:val="center"/>
              <w:rPr>
                <w:color w:val="000000"/>
              </w:rPr>
            </w:pPr>
            <w:r w:rsidRPr="00270117">
              <w:rPr>
                <w:color w:val="000000"/>
                <w:sz w:val="22"/>
                <w:szCs w:val="22"/>
              </w:rPr>
              <w:t>1,2</w:t>
            </w:r>
          </w:p>
        </w:tc>
        <w:tc>
          <w:tcPr>
            <w:tcW w:w="652" w:type="dxa"/>
            <w:gridSpan w:val="2"/>
            <w:shd w:val="clear" w:color="auto" w:fill="auto"/>
            <w:noWrap/>
            <w:hideMark/>
          </w:tcPr>
          <w:p w14:paraId="43DC8833" w14:textId="77777777" w:rsidR="00CF5C5C" w:rsidRPr="00270117" w:rsidRDefault="00CF5C5C" w:rsidP="00202DCF">
            <w:pPr>
              <w:ind w:right="-1"/>
              <w:jc w:val="center"/>
              <w:rPr>
                <w:color w:val="000000"/>
              </w:rPr>
            </w:pPr>
            <w:r w:rsidRPr="00270117">
              <w:rPr>
                <w:color w:val="000000"/>
                <w:sz w:val="22"/>
                <w:szCs w:val="22"/>
              </w:rPr>
              <w:t>12</w:t>
            </w:r>
          </w:p>
        </w:tc>
        <w:tc>
          <w:tcPr>
            <w:tcW w:w="633" w:type="dxa"/>
            <w:shd w:val="clear" w:color="auto" w:fill="auto"/>
            <w:noWrap/>
            <w:hideMark/>
          </w:tcPr>
          <w:p w14:paraId="7E61EADC" w14:textId="77777777" w:rsidR="00CF5C5C" w:rsidRPr="00270117" w:rsidRDefault="00CF5C5C" w:rsidP="00202DCF">
            <w:pPr>
              <w:ind w:right="-1"/>
              <w:jc w:val="center"/>
              <w:rPr>
                <w:color w:val="000000"/>
              </w:rPr>
            </w:pPr>
            <w:r w:rsidRPr="00270117">
              <w:rPr>
                <w:color w:val="000000"/>
                <w:sz w:val="22"/>
                <w:szCs w:val="22"/>
              </w:rPr>
              <w:t>14,5</w:t>
            </w:r>
          </w:p>
        </w:tc>
        <w:tc>
          <w:tcPr>
            <w:tcW w:w="652" w:type="dxa"/>
            <w:gridSpan w:val="2"/>
            <w:shd w:val="clear" w:color="auto" w:fill="auto"/>
            <w:noWrap/>
            <w:hideMark/>
          </w:tcPr>
          <w:p w14:paraId="0D7BEE10" w14:textId="77777777" w:rsidR="00CF5C5C" w:rsidRPr="00270117" w:rsidRDefault="00CF5C5C" w:rsidP="00202DCF">
            <w:pPr>
              <w:ind w:right="-1"/>
              <w:jc w:val="center"/>
              <w:rPr>
                <w:color w:val="000000"/>
              </w:rPr>
            </w:pPr>
            <w:r w:rsidRPr="00270117">
              <w:rPr>
                <w:color w:val="000000"/>
                <w:sz w:val="22"/>
                <w:szCs w:val="22"/>
              </w:rPr>
              <w:t>0</w:t>
            </w:r>
          </w:p>
        </w:tc>
        <w:tc>
          <w:tcPr>
            <w:tcW w:w="718" w:type="dxa"/>
            <w:shd w:val="clear" w:color="auto" w:fill="auto"/>
            <w:noWrap/>
            <w:hideMark/>
          </w:tcPr>
          <w:p w14:paraId="6668A41E" w14:textId="77777777" w:rsidR="00CF5C5C" w:rsidRPr="00270117" w:rsidRDefault="00CF5C5C" w:rsidP="00202DCF">
            <w:pPr>
              <w:ind w:right="-1"/>
              <w:jc w:val="center"/>
              <w:rPr>
                <w:color w:val="000000"/>
              </w:rPr>
            </w:pPr>
            <w:r w:rsidRPr="00270117">
              <w:rPr>
                <w:color w:val="000000"/>
                <w:sz w:val="22"/>
                <w:szCs w:val="22"/>
              </w:rPr>
              <w:t>0,0</w:t>
            </w:r>
          </w:p>
        </w:tc>
        <w:tc>
          <w:tcPr>
            <w:tcW w:w="652" w:type="dxa"/>
            <w:shd w:val="clear" w:color="auto" w:fill="auto"/>
            <w:noWrap/>
            <w:hideMark/>
          </w:tcPr>
          <w:p w14:paraId="576CF79A" w14:textId="77777777" w:rsidR="00CF5C5C" w:rsidRPr="00270117" w:rsidRDefault="00CF5C5C" w:rsidP="00202DCF">
            <w:pPr>
              <w:ind w:right="-1"/>
              <w:jc w:val="center"/>
              <w:rPr>
                <w:color w:val="000000"/>
              </w:rPr>
            </w:pPr>
            <w:r w:rsidRPr="00270117">
              <w:rPr>
                <w:color w:val="000000"/>
                <w:sz w:val="22"/>
                <w:szCs w:val="22"/>
              </w:rPr>
              <w:t>0</w:t>
            </w:r>
          </w:p>
        </w:tc>
        <w:tc>
          <w:tcPr>
            <w:tcW w:w="927" w:type="dxa"/>
            <w:shd w:val="clear" w:color="auto" w:fill="auto"/>
            <w:noWrap/>
            <w:hideMark/>
          </w:tcPr>
          <w:p w14:paraId="0A63AD95" w14:textId="77777777" w:rsidR="00CF5C5C" w:rsidRPr="00270117" w:rsidRDefault="00CF5C5C" w:rsidP="00202DCF">
            <w:pPr>
              <w:ind w:right="-1"/>
              <w:jc w:val="center"/>
              <w:rPr>
                <w:color w:val="000000"/>
              </w:rPr>
            </w:pPr>
            <w:r w:rsidRPr="00270117">
              <w:rPr>
                <w:color w:val="000000"/>
                <w:sz w:val="22"/>
                <w:szCs w:val="22"/>
              </w:rPr>
              <w:t>0,0</w:t>
            </w:r>
          </w:p>
        </w:tc>
        <w:tc>
          <w:tcPr>
            <w:tcW w:w="851" w:type="dxa"/>
            <w:vMerge/>
            <w:vAlign w:val="center"/>
            <w:hideMark/>
          </w:tcPr>
          <w:p w14:paraId="2D06F06A" w14:textId="77777777" w:rsidR="00CF5C5C" w:rsidRPr="00270117" w:rsidRDefault="00CF5C5C" w:rsidP="00202DCF">
            <w:pPr>
              <w:ind w:right="-1"/>
            </w:pPr>
          </w:p>
        </w:tc>
      </w:tr>
      <w:tr w:rsidR="00CF5C5C" w:rsidRPr="00270117" w14:paraId="34B077FF" w14:textId="77777777" w:rsidTr="009977FD">
        <w:trPr>
          <w:trHeight w:val="240"/>
        </w:trPr>
        <w:tc>
          <w:tcPr>
            <w:tcW w:w="1993" w:type="dxa"/>
            <w:vMerge/>
            <w:vAlign w:val="center"/>
            <w:hideMark/>
          </w:tcPr>
          <w:p w14:paraId="42BB9C81" w14:textId="77777777" w:rsidR="00CF5C5C" w:rsidRPr="00270117" w:rsidRDefault="00CF5C5C" w:rsidP="00202DCF">
            <w:pPr>
              <w:ind w:right="-1" w:firstLine="34"/>
              <w:rPr>
                <w:color w:val="000000"/>
              </w:rPr>
            </w:pPr>
          </w:p>
        </w:tc>
        <w:tc>
          <w:tcPr>
            <w:tcW w:w="995" w:type="dxa"/>
            <w:shd w:val="clear" w:color="auto" w:fill="auto"/>
            <w:hideMark/>
          </w:tcPr>
          <w:p w14:paraId="326FD16A" w14:textId="77777777" w:rsidR="00CF5C5C" w:rsidRPr="00270117" w:rsidRDefault="00CF5C5C" w:rsidP="00202DCF">
            <w:pPr>
              <w:ind w:right="-1"/>
              <w:rPr>
                <w:color w:val="000000"/>
              </w:rPr>
            </w:pPr>
            <w:r w:rsidRPr="00270117">
              <w:rPr>
                <w:color w:val="000000"/>
                <w:sz w:val="22"/>
                <w:szCs w:val="22"/>
              </w:rPr>
              <w:t>Не знаю</w:t>
            </w:r>
          </w:p>
        </w:tc>
        <w:tc>
          <w:tcPr>
            <w:tcW w:w="694" w:type="dxa"/>
            <w:shd w:val="clear" w:color="auto" w:fill="auto"/>
            <w:noWrap/>
            <w:hideMark/>
          </w:tcPr>
          <w:p w14:paraId="06C18D1A" w14:textId="77777777" w:rsidR="00CF5C5C" w:rsidRPr="00270117" w:rsidRDefault="00CF5C5C" w:rsidP="00202DCF">
            <w:pPr>
              <w:ind w:right="-1"/>
              <w:jc w:val="center"/>
              <w:rPr>
                <w:color w:val="000000"/>
              </w:rPr>
            </w:pPr>
            <w:r w:rsidRPr="00270117">
              <w:rPr>
                <w:color w:val="000000"/>
                <w:sz w:val="22"/>
                <w:szCs w:val="22"/>
              </w:rPr>
              <w:t>14</w:t>
            </w:r>
          </w:p>
        </w:tc>
        <w:tc>
          <w:tcPr>
            <w:tcW w:w="618" w:type="dxa"/>
            <w:shd w:val="clear" w:color="auto" w:fill="auto"/>
            <w:noWrap/>
            <w:hideMark/>
          </w:tcPr>
          <w:p w14:paraId="4A4EDDC2" w14:textId="77777777" w:rsidR="00CF5C5C" w:rsidRPr="00270117" w:rsidRDefault="00CF5C5C" w:rsidP="00202DCF">
            <w:pPr>
              <w:ind w:right="-1"/>
              <w:jc w:val="center"/>
              <w:rPr>
                <w:color w:val="000000"/>
              </w:rPr>
            </w:pPr>
            <w:r w:rsidRPr="00270117">
              <w:rPr>
                <w:color w:val="000000"/>
                <w:sz w:val="22"/>
                <w:szCs w:val="22"/>
              </w:rPr>
              <w:t>16,3</w:t>
            </w:r>
          </w:p>
        </w:tc>
        <w:tc>
          <w:tcPr>
            <w:tcW w:w="652" w:type="dxa"/>
            <w:gridSpan w:val="2"/>
            <w:shd w:val="clear" w:color="auto" w:fill="auto"/>
            <w:noWrap/>
            <w:hideMark/>
          </w:tcPr>
          <w:p w14:paraId="4E9E47F9" w14:textId="77777777" w:rsidR="00CF5C5C" w:rsidRPr="00270117" w:rsidRDefault="00CF5C5C" w:rsidP="00202DCF">
            <w:pPr>
              <w:ind w:right="-1"/>
              <w:jc w:val="center"/>
              <w:rPr>
                <w:color w:val="000000"/>
              </w:rPr>
            </w:pPr>
            <w:r w:rsidRPr="00270117">
              <w:rPr>
                <w:color w:val="000000"/>
                <w:sz w:val="22"/>
                <w:szCs w:val="22"/>
              </w:rPr>
              <w:t>0</w:t>
            </w:r>
          </w:p>
        </w:tc>
        <w:tc>
          <w:tcPr>
            <w:tcW w:w="633" w:type="dxa"/>
            <w:shd w:val="clear" w:color="auto" w:fill="auto"/>
            <w:noWrap/>
            <w:hideMark/>
          </w:tcPr>
          <w:p w14:paraId="293BF5E6" w14:textId="77777777" w:rsidR="00CF5C5C" w:rsidRPr="00270117" w:rsidRDefault="00CF5C5C" w:rsidP="00202DCF">
            <w:pPr>
              <w:ind w:right="-1"/>
              <w:jc w:val="center"/>
              <w:rPr>
                <w:color w:val="000000"/>
              </w:rPr>
            </w:pPr>
            <w:r w:rsidRPr="00270117">
              <w:rPr>
                <w:color w:val="000000"/>
                <w:sz w:val="22"/>
                <w:szCs w:val="22"/>
              </w:rPr>
              <w:t>0,0</w:t>
            </w:r>
          </w:p>
        </w:tc>
        <w:tc>
          <w:tcPr>
            <w:tcW w:w="652" w:type="dxa"/>
            <w:gridSpan w:val="2"/>
            <w:shd w:val="clear" w:color="auto" w:fill="auto"/>
            <w:noWrap/>
            <w:hideMark/>
          </w:tcPr>
          <w:p w14:paraId="7C55353E" w14:textId="77777777" w:rsidR="00CF5C5C" w:rsidRPr="00270117" w:rsidRDefault="00CF5C5C" w:rsidP="00202DCF">
            <w:pPr>
              <w:ind w:right="-1"/>
              <w:jc w:val="center"/>
              <w:rPr>
                <w:color w:val="000000"/>
              </w:rPr>
            </w:pPr>
            <w:r w:rsidRPr="00270117">
              <w:rPr>
                <w:color w:val="000000"/>
                <w:sz w:val="22"/>
                <w:szCs w:val="22"/>
              </w:rPr>
              <w:t>0</w:t>
            </w:r>
          </w:p>
        </w:tc>
        <w:tc>
          <w:tcPr>
            <w:tcW w:w="718" w:type="dxa"/>
            <w:shd w:val="clear" w:color="auto" w:fill="auto"/>
            <w:noWrap/>
            <w:hideMark/>
          </w:tcPr>
          <w:p w14:paraId="6BE890AB" w14:textId="77777777" w:rsidR="00CF5C5C" w:rsidRPr="00270117" w:rsidRDefault="00CF5C5C" w:rsidP="00202DCF">
            <w:pPr>
              <w:ind w:right="-1"/>
              <w:jc w:val="center"/>
              <w:rPr>
                <w:color w:val="000000"/>
              </w:rPr>
            </w:pPr>
            <w:r w:rsidRPr="00270117">
              <w:rPr>
                <w:color w:val="000000"/>
                <w:sz w:val="22"/>
                <w:szCs w:val="22"/>
              </w:rPr>
              <w:t>0,0</w:t>
            </w:r>
          </w:p>
        </w:tc>
        <w:tc>
          <w:tcPr>
            <w:tcW w:w="652" w:type="dxa"/>
            <w:shd w:val="clear" w:color="auto" w:fill="auto"/>
            <w:noWrap/>
            <w:hideMark/>
          </w:tcPr>
          <w:p w14:paraId="5402E7C8" w14:textId="77777777" w:rsidR="00CF5C5C" w:rsidRPr="00270117" w:rsidRDefault="00CF5C5C" w:rsidP="00202DCF">
            <w:pPr>
              <w:ind w:right="-1"/>
              <w:jc w:val="center"/>
              <w:rPr>
                <w:color w:val="000000"/>
              </w:rPr>
            </w:pPr>
            <w:r w:rsidRPr="00270117">
              <w:rPr>
                <w:color w:val="000000"/>
                <w:sz w:val="22"/>
                <w:szCs w:val="22"/>
              </w:rPr>
              <w:t>0</w:t>
            </w:r>
          </w:p>
        </w:tc>
        <w:tc>
          <w:tcPr>
            <w:tcW w:w="927" w:type="dxa"/>
            <w:shd w:val="clear" w:color="auto" w:fill="auto"/>
            <w:noWrap/>
            <w:hideMark/>
          </w:tcPr>
          <w:p w14:paraId="0E82C0A5" w14:textId="77777777" w:rsidR="00CF5C5C" w:rsidRPr="00270117" w:rsidRDefault="00CF5C5C" w:rsidP="00202DCF">
            <w:pPr>
              <w:ind w:right="-1"/>
              <w:jc w:val="center"/>
              <w:rPr>
                <w:color w:val="000000"/>
              </w:rPr>
            </w:pPr>
            <w:r w:rsidRPr="00270117">
              <w:rPr>
                <w:color w:val="000000"/>
                <w:sz w:val="22"/>
                <w:szCs w:val="22"/>
              </w:rPr>
              <w:t>0,0</w:t>
            </w:r>
          </w:p>
        </w:tc>
        <w:tc>
          <w:tcPr>
            <w:tcW w:w="851" w:type="dxa"/>
            <w:vMerge/>
            <w:vAlign w:val="center"/>
            <w:hideMark/>
          </w:tcPr>
          <w:p w14:paraId="49253D60" w14:textId="77777777" w:rsidR="00CF5C5C" w:rsidRPr="00270117" w:rsidRDefault="00CF5C5C" w:rsidP="00202DCF">
            <w:pPr>
              <w:ind w:right="-1"/>
            </w:pPr>
          </w:p>
        </w:tc>
      </w:tr>
      <w:tr w:rsidR="00CF5C5C" w:rsidRPr="00270117" w14:paraId="46E88825" w14:textId="77777777" w:rsidTr="009977FD">
        <w:trPr>
          <w:trHeight w:val="240"/>
        </w:trPr>
        <w:tc>
          <w:tcPr>
            <w:tcW w:w="1993" w:type="dxa"/>
            <w:vMerge w:val="restart"/>
            <w:shd w:val="clear" w:color="auto" w:fill="auto"/>
            <w:hideMark/>
          </w:tcPr>
          <w:p w14:paraId="70F84F98" w14:textId="77777777" w:rsidR="00CF5C5C" w:rsidRPr="00270117" w:rsidRDefault="00CF5C5C" w:rsidP="005958FA">
            <w:pPr>
              <w:ind w:right="-1"/>
              <w:rPr>
                <w:color w:val="000000"/>
              </w:rPr>
            </w:pPr>
            <w:bookmarkStart w:id="87" w:name="_Hlk158531817"/>
            <w:r w:rsidRPr="00270117">
              <w:rPr>
                <w:color w:val="000000"/>
                <w:sz w:val="22"/>
                <w:szCs w:val="22"/>
              </w:rPr>
              <w:t xml:space="preserve">Разрабатывали ли Вы какие-либо </w:t>
            </w:r>
            <w:r>
              <w:rPr>
                <w:color w:val="000000"/>
                <w:sz w:val="22"/>
                <w:szCs w:val="22"/>
              </w:rPr>
              <w:t>индивидуальные</w:t>
            </w:r>
            <w:r w:rsidRPr="00270117">
              <w:rPr>
                <w:color w:val="000000"/>
                <w:sz w:val="22"/>
                <w:szCs w:val="22"/>
              </w:rPr>
              <w:t xml:space="preserve">программы для </w:t>
            </w:r>
            <w:r>
              <w:rPr>
                <w:color w:val="000000"/>
                <w:sz w:val="22"/>
                <w:szCs w:val="22"/>
              </w:rPr>
              <w:t>пациентов</w:t>
            </w:r>
            <w:r w:rsidRPr="00270117">
              <w:rPr>
                <w:color w:val="000000"/>
                <w:sz w:val="22"/>
                <w:szCs w:val="22"/>
              </w:rPr>
              <w:t xml:space="preserve"> с ХСН</w:t>
            </w:r>
            <w:bookmarkEnd w:id="87"/>
          </w:p>
        </w:tc>
        <w:tc>
          <w:tcPr>
            <w:tcW w:w="995" w:type="dxa"/>
            <w:shd w:val="clear" w:color="auto" w:fill="auto"/>
            <w:hideMark/>
          </w:tcPr>
          <w:p w14:paraId="011271E2" w14:textId="77777777" w:rsidR="00CF5C5C" w:rsidRPr="00270117" w:rsidRDefault="00CF5C5C" w:rsidP="00202DCF">
            <w:pPr>
              <w:ind w:right="-1"/>
            </w:pPr>
            <w:r w:rsidRPr="00270117">
              <w:rPr>
                <w:sz w:val="22"/>
                <w:szCs w:val="22"/>
              </w:rPr>
              <w:t>Да</w:t>
            </w:r>
          </w:p>
        </w:tc>
        <w:tc>
          <w:tcPr>
            <w:tcW w:w="694" w:type="dxa"/>
            <w:shd w:val="clear" w:color="auto" w:fill="auto"/>
            <w:noWrap/>
            <w:hideMark/>
          </w:tcPr>
          <w:p w14:paraId="3BA7A1BA" w14:textId="77777777" w:rsidR="00CF5C5C" w:rsidRPr="00270117" w:rsidRDefault="00CF5C5C" w:rsidP="00202DCF">
            <w:pPr>
              <w:ind w:right="-1"/>
              <w:jc w:val="center"/>
            </w:pPr>
            <w:r w:rsidRPr="00270117">
              <w:rPr>
                <w:sz w:val="22"/>
                <w:szCs w:val="22"/>
              </w:rPr>
              <w:t>43</w:t>
            </w:r>
          </w:p>
        </w:tc>
        <w:tc>
          <w:tcPr>
            <w:tcW w:w="618" w:type="dxa"/>
            <w:shd w:val="clear" w:color="auto" w:fill="auto"/>
            <w:noWrap/>
            <w:hideMark/>
          </w:tcPr>
          <w:p w14:paraId="28F42002" w14:textId="77777777" w:rsidR="00CF5C5C" w:rsidRPr="00270117" w:rsidRDefault="00CF5C5C" w:rsidP="00202DCF">
            <w:pPr>
              <w:ind w:right="-1"/>
              <w:jc w:val="center"/>
            </w:pPr>
            <w:r w:rsidRPr="00270117">
              <w:rPr>
                <w:sz w:val="22"/>
                <w:szCs w:val="22"/>
              </w:rPr>
              <w:t>50,0</w:t>
            </w:r>
          </w:p>
        </w:tc>
        <w:tc>
          <w:tcPr>
            <w:tcW w:w="652" w:type="dxa"/>
            <w:gridSpan w:val="2"/>
            <w:shd w:val="clear" w:color="auto" w:fill="auto"/>
            <w:noWrap/>
            <w:hideMark/>
          </w:tcPr>
          <w:p w14:paraId="387CBDF3" w14:textId="77777777" w:rsidR="00CF5C5C" w:rsidRPr="00270117" w:rsidRDefault="00CF5C5C" w:rsidP="00202DCF">
            <w:pPr>
              <w:ind w:right="-1"/>
              <w:jc w:val="center"/>
            </w:pPr>
            <w:r w:rsidRPr="00270117">
              <w:rPr>
                <w:sz w:val="22"/>
                <w:szCs w:val="22"/>
              </w:rPr>
              <w:t>31</w:t>
            </w:r>
          </w:p>
        </w:tc>
        <w:tc>
          <w:tcPr>
            <w:tcW w:w="633" w:type="dxa"/>
            <w:shd w:val="clear" w:color="auto" w:fill="auto"/>
            <w:noWrap/>
            <w:hideMark/>
          </w:tcPr>
          <w:p w14:paraId="248FE939" w14:textId="77777777" w:rsidR="00CF5C5C" w:rsidRPr="00270117" w:rsidRDefault="00CF5C5C" w:rsidP="00202DCF">
            <w:pPr>
              <w:ind w:right="-1"/>
              <w:jc w:val="center"/>
            </w:pPr>
            <w:r w:rsidRPr="00270117">
              <w:rPr>
                <w:sz w:val="22"/>
                <w:szCs w:val="22"/>
              </w:rPr>
              <w:t>37,3</w:t>
            </w:r>
          </w:p>
        </w:tc>
        <w:tc>
          <w:tcPr>
            <w:tcW w:w="652" w:type="dxa"/>
            <w:gridSpan w:val="2"/>
            <w:shd w:val="clear" w:color="auto" w:fill="auto"/>
            <w:noWrap/>
            <w:hideMark/>
          </w:tcPr>
          <w:p w14:paraId="3FF2F04C" w14:textId="77777777" w:rsidR="00CF5C5C" w:rsidRPr="00270117" w:rsidRDefault="00CF5C5C" w:rsidP="00202DCF">
            <w:pPr>
              <w:ind w:right="-1"/>
              <w:jc w:val="center"/>
            </w:pPr>
            <w:r w:rsidRPr="00270117">
              <w:rPr>
                <w:sz w:val="22"/>
                <w:szCs w:val="22"/>
              </w:rPr>
              <w:t>10</w:t>
            </w:r>
          </w:p>
        </w:tc>
        <w:tc>
          <w:tcPr>
            <w:tcW w:w="718" w:type="dxa"/>
            <w:shd w:val="clear" w:color="auto" w:fill="auto"/>
            <w:noWrap/>
            <w:hideMark/>
          </w:tcPr>
          <w:p w14:paraId="65F95D1D" w14:textId="77777777" w:rsidR="00CF5C5C" w:rsidRPr="00270117" w:rsidRDefault="00CF5C5C" w:rsidP="00202DCF">
            <w:pPr>
              <w:ind w:right="-1"/>
              <w:jc w:val="center"/>
            </w:pPr>
            <w:r w:rsidRPr="00270117">
              <w:rPr>
                <w:sz w:val="22"/>
                <w:szCs w:val="22"/>
              </w:rPr>
              <w:t>37,0</w:t>
            </w:r>
          </w:p>
        </w:tc>
        <w:tc>
          <w:tcPr>
            <w:tcW w:w="652" w:type="dxa"/>
            <w:shd w:val="clear" w:color="auto" w:fill="auto"/>
            <w:noWrap/>
            <w:hideMark/>
          </w:tcPr>
          <w:p w14:paraId="2A7602A5" w14:textId="77777777" w:rsidR="00CF5C5C" w:rsidRPr="00270117" w:rsidRDefault="00CF5C5C" w:rsidP="00202DCF">
            <w:pPr>
              <w:ind w:right="-1"/>
              <w:jc w:val="center"/>
            </w:pPr>
            <w:r w:rsidRPr="00270117">
              <w:rPr>
                <w:sz w:val="22"/>
                <w:szCs w:val="22"/>
              </w:rPr>
              <w:t>39</w:t>
            </w:r>
          </w:p>
        </w:tc>
        <w:tc>
          <w:tcPr>
            <w:tcW w:w="927" w:type="dxa"/>
            <w:shd w:val="clear" w:color="auto" w:fill="auto"/>
            <w:noWrap/>
            <w:hideMark/>
          </w:tcPr>
          <w:p w14:paraId="0C503701" w14:textId="77777777" w:rsidR="00CF5C5C" w:rsidRPr="00270117" w:rsidRDefault="00CF5C5C" w:rsidP="00202DCF">
            <w:pPr>
              <w:ind w:right="-1"/>
              <w:jc w:val="center"/>
            </w:pPr>
            <w:r w:rsidRPr="00270117">
              <w:rPr>
                <w:sz w:val="22"/>
                <w:szCs w:val="22"/>
              </w:rPr>
              <w:t>61,9</w:t>
            </w:r>
          </w:p>
        </w:tc>
        <w:tc>
          <w:tcPr>
            <w:tcW w:w="851" w:type="dxa"/>
            <w:vMerge w:val="restart"/>
            <w:shd w:val="clear" w:color="auto" w:fill="auto"/>
            <w:noWrap/>
            <w:hideMark/>
          </w:tcPr>
          <w:p w14:paraId="7C5AEAA4" w14:textId="77777777" w:rsidR="00CF5C5C" w:rsidRPr="00270117" w:rsidRDefault="00CF5C5C" w:rsidP="00202DCF">
            <w:pPr>
              <w:ind w:right="-1"/>
              <w:jc w:val="center"/>
            </w:pPr>
            <w:r w:rsidRPr="00270117">
              <w:rPr>
                <w:sz w:val="22"/>
                <w:szCs w:val="22"/>
              </w:rPr>
              <w:t>0,017</w:t>
            </w:r>
          </w:p>
        </w:tc>
      </w:tr>
      <w:tr w:rsidR="00CF5C5C" w:rsidRPr="00270117" w14:paraId="1A575141" w14:textId="77777777" w:rsidTr="009977FD">
        <w:trPr>
          <w:trHeight w:val="240"/>
        </w:trPr>
        <w:tc>
          <w:tcPr>
            <w:tcW w:w="1993" w:type="dxa"/>
            <w:vMerge/>
            <w:vAlign w:val="center"/>
            <w:hideMark/>
          </w:tcPr>
          <w:p w14:paraId="61BBC2F0" w14:textId="77777777" w:rsidR="00CF5C5C" w:rsidRPr="00270117" w:rsidRDefault="00CF5C5C" w:rsidP="005958FA">
            <w:pPr>
              <w:ind w:right="-1"/>
              <w:rPr>
                <w:color w:val="000000"/>
              </w:rPr>
            </w:pPr>
          </w:p>
        </w:tc>
        <w:tc>
          <w:tcPr>
            <w:tcW w:w="995" w:type="dxa"/>
            <w:shd w:val="clear" w:color="auto" w:fill="auto"/>
            <w:hideMark/>
          </w:tcPr>
          <w:p w14:paraId="7B3266AC" w14:textId="77777777" w:rsidR="00CF5C5C" w:rsidRPr="00270117" w:rsidRDefault="00CF5C5C" w:rsidP="00202DCF">
            <w:pPr>
              <w:ind w:right="-1"/>
              <w:rPr>
                <w:color w:val="000000"/>
              </w:rPr>
            </w:pPr>
            <w:r w:rsidRPr="00270117">
              <w:rPr>
                <w:color w:val="000000"/>
                <w:sz w:val="22"/>
                <w:szCs w:val="22"/>
              </w:rPr>
              <w:t>Нет</w:t>
            </w:r>
          </w:p>
        </w:tc>
        <w:tc>
          <w:tcPr>
            <w:tcW w:w="694" w:type="dxa"/>
            <w:shd w:val="clear" w:color="auto" w:fill="auto"/>
            <w:noWrap/>
            <w:hideMark/>
          </w:tcPr>
          <w:p w14:paraId="5799CD7E" w14:textId="77777777" w:rsidR="00CF5C5C" w:rsidRPr="00270117" w:rsidRDefault="00CF5C5C" w:rsidP="00202DCF">
            <w:pPr>
              <w:ind w:right="-1"/>
              <w:jc w:val="center"/>
              <w:rPr>
                <w:color w:val="000000"/>
              </w:rPr>
            </w:pPr>
            <w:r w:rsidRPr="00270117">
              <w:rPr>
                <w:color w:val="000000"/>
                <w:sz w:val="22"/>
                <w:szCs w:val="22"/>
              </w:rPr>
              <w:t>43</w:t>
            </w:r>
          </w:p>
        </w:tc>
        <w:tc>
          <w:tcPr>
            <w:tcW w:w="618" w:type="dxa"/>
            <w:shd w:val="clear" w:color="auto" w:fill="auto"/>
            <w:noWrap/>
            <w:hideMark/>
          </w:tcPr>
          <w:p w14:paraId="426D421A" w14:textId="77777777" w:rsidR="00CF5C5C" w:rsidRPr="00270117" w:rsidRDefault="00CF5C5C" w:rsidP="00202DCF">
            <w:pPr>
              <w:ind w:right="-1"/>
              <w:jc w:val="center"/>
              <w:rPr>
                <w:color w:val="000000"/>
              </w:rPr>
            </w:pPr>
            <w:r w:rsidRPr="00270117">
              <w:rPr>
                <w:color w:val="000000"/>
                <w:sz w:val="22"/>
                <w:szCs w:val="22"/>
              </w:rPr>
              <w:t>50,0</w:t>
            </w:r>
          </w:p>
        </w:tc>
        <w:tc>
          <w:tcPr>
            <w:tcW w:w="652" w:type="dxa"/>
            <w:gridSpan w:val="2"/>
            <w:shd w:val="clear" w:color="auto" w:fill="auto"/>
            <w:noWrap/>
            <w:hideMark/>
          </w:tcPr>
          <w:p w14:paraId="748DA56D" w14:textId="77777777" w:rsidR="00CF5C5C" w:rsidRPr="00270117" w:rsidRDefault="00CF5C5C" w:rsidP="00202DCF">
            <w:pPr>
              <w:ind w:right="-1"/>
              <w:jc w:val="center"/>
              <w:rPr>
                <w:color w:val="000000"/>
              </w:rPr>
            </w:pPr>
            <w:r w:rsidRPr="00270117">
              <w:rPr>
                <w:color w:val="000000"/>
                <w:sz w:val="22"/>
                <w:szCs w:val="22"/>
              </w:rPr>
              <w:t>52</w:t>
            </w:r>
          </w:p>
        </w:tc>
        <w:tc>
          <w:tcPr>
            <w:tcW w:w="633" w:type="dxa"/>
            <w:shd w:val="clear" w:color="auto" w:fill="auto"/>
            <w:noWrap/>
            <w:hideMark/>
          </w:tcPr>
          <w:p w14:paraId="79103976" w14:textId="77777777" w:rsidR="00CF5C5C" w:rsidRPr="00270117" w:rsidRDefault="00CF5C5C" w:rsidP="00202DCF">
            <w:pPr>
              <w:ind w:right="-1"/>
              <w:jc w:val="center"/>
              <w:rPr>
                <w:color w:val="000000"/>
              </w:rPr>
            </w:pPr>
            <w:r w:rsidRPr="00270117">
              <w:rPr>
                <w:color w:val="000000"/>
                <w:sz w:val="22"/>
                <w:szCs w:val="22"/>
              </w:rPr>
              <w:t>62,7</w:t>
            </w:r>
          </w:p>
        </w:tc>
        <w:tc>
          <w:tcPr>
            <w:tcW w:w="652" w:type="dxa"/>
            <w:gridSpan w:val="2"/>
            <w:shd w:val="clear" w:color="auto" w:fill="auto"/>
            <w:noWrap/>
            <w:hideMark/>
          </w:tcPr>
          <w:p w14:paraId="7E794F3C" w14:textId="77777777" w:rsidR="00CF5C5C" w:rsidRPr="00270117" w:rsidRDefault="00CF5C5C" w:rsidP="00202DCF">
            <w:pPr>
              <w:ind w:right="-1"/>
              <w:jc w:val="center"/>
              <w:rPr>
                <w:color w:val="000000"/>
              </w:rPr>
            </w:pPr>
            <w:r w:rsidRPr="00270117">
              <w:rPr>
                <w:color w:val="000000"/>
                <w:sz w:val="22"/>
                <w:szCs w:val="22"/>
              </w:rPr>
              <w:t>17</w:t>
            </w:r>
          </w:p>
        </w:tc>
        <w:tc>
          <w:tcPr>
            <w:tcW w:w="718" w:type="dxa"/>
            <w:shd w:val="clear" w:color="auto" w:fill="auto"/>
            <w:noWrap/>
            <w:hideMark/>
          </w:tcPr>
          <w:p w14:paraId="0EE1BC3E" w14:textId="77777777" w:rsidR="00CF5C5C" w:rsidRPr="00270117" w:rsidRDefault="00CF5C5C" w:rsidP="00202DCF">
            <w:pPr>
              <w:ind w:right="-1"/>
              <w:jc w:val="center"/>
              <w:rPr>
                <w:color w:val="000000"/>
              </w:rPr>
            </w:pPr>
            <w:r w:rsidRPr="00270117">
              <w:rPr>
                <w:color w:val="000000"/>
                <w:sz w:val="22"/>
                <w:szCs w:val="22"/>
              </w:rPr>
              <w:t>63,0</w:t>
            </w:r>
          </w:p>
        </w:tc>
        <w:tc>
          <w:tcPr>
            <w:tcW w:w="652" w:type="dxa"/>
            <w:shd w:val="clear" w:color="auto" w:fill="auto"/>
            <w:noWrap/>
            <w:hideMark/>
          </w:tcPr>
          <w:p w14:paraId="04FF4B5A" w14:textId="77777777" w:rsidR="00CF5C5C" w:rsidRPr="00270117" w:rsidRDefault="00CF5C5C" w:rsidP="00202DCF">
            <w:pPr>
              <w:ind w:right="-1"/>
              <w:jc w:val="center"/>
              <w:rPr>
                <w:color w:val="000000"/>
              </w:rPr>
            </w:pPr>
            <w:r w:rsidRPr="00270117">
              <w:rPr>
                <w:color w:val="000000"/>
                <w:sz w:val="22"/>
                <w:szCs w:val="22"/>
              </w:rPr>
              <w:t>24</w:t>
            </w:r>
          </w:p>
        </w:tc>
        <w:tc>
          <w:tcPr>
            <w:tcW w:w="927" w:type="dxa"/>
            <w:shd w:val="clear" w:color="auto" w:fill="auto"/>
            <w:noWrap/>
            <w:hideMark/>
          </w:tcPr>
          <w:p w14:paraId="50FA7158" w14:textId="77777777" w:rsidR="00CF5C5C" w:rsidRPr="00270117" w:rsidRDefault="00CF5C5C" w:rsidP="00202DCF">
            <w:pPr>
              <w:ind w:right="-1"/>
              <w:jc w:val="center"/>
              <w:rPr>
                <w:color w:val="000000"/>
              </w:rPr>
            </w:pPr>
            <w:r w:rsidRPr="00270117">
              <w:rPr>
                <w:color w:val="000000"/>
                <w:sz w:val="22"/>
                <w:szCs w:val="22"/>
              </w:rPr>
              <w:t>38,1</w:t>
            </w:r>
          </w:p>
        </w:tc>
        <w:tc>
          <w:tcPr>
            <w:tcW w:w="851" w:type="dxa"/>
            <w:vMerge/>
            <w:vAlign w:val="center"/>
            <w:hideMark/>
          </w:tcPr>
          <w:p w14:paraId="32DB18E8" w14:textId="77777777" w:rsidR="00CF5C5C" w:rsidRPr="00270117" w:rsidRDefault="00CF5C5C" w:rsidP="00202DCF">
            <w:pPr>
              <w:ind w:right="-1"/>
            </w:pPr>
          </w:p>
        </w:tc>
      </w:tr>
      <w:tr w:rsidR="00CF5C5C" w:rsidRPr="00270117" w14:paraId="7C2F8480" w14:textId="77777777" w:rsidTr="009977FD">
        <w:trPr>
          <w:trHeight w:val="240"/>
        </w:trPr>
        <w:tc>
          <w:tcPr>
            <w:tcW w:w="1993" w:type="dxa"/>
            <w:vMerge w:val="restart"/>
            <w:shd w:val="clear" w:color="auto" w:fill="auto"/>
            <w:hideMark/>
          </w:tcPr>
          <w:p w14:paraId="22D4DD58" w14:textId="77777777" w:rsidR="00CF5C5C" w:rsidRPr="00270117" w:rsidRDefault="00CF5C5C" w:rsidP="009977FD">
            <w:pPr>
              <w:ind w:right="-1"/>
              <w:rPr>
                <w:color w:val="000000"/>
              </w:rPr>
            </w:pPr>
            <w:r w:rsidRPr="00270117">
              <w:rPr>
                <w:color w:val="000000"/>
                <w:sz w:val="22"/>
                <w:szCs w:val="22"/>
              </w:rPr>
              <w:t>Оцениваете ли вы распространенность ХСН в вашем регионе</w:t>
            </w:r>
          </w:p>
        </w:tc>
        <w:tc>
          <w:tcPr>
            <w:tcW w:w="995" w:type="dxa"/>
            <w:shd w:val="clear" w:color="auto" w:fill="auto"/>
            <w:hideMark/>
          </w:tcPr>
          <w:p w14:paraId="5B3C2B52" w14:textId="77777777" w:rsidR="00CF5C5C" w:rsidRPr="00270117" w:rsidRDefault="00CF5C5C" w:rsidP="00202DCF">
            <w:pPr>
              <w:ind w:right="-1"/>
              <w:rPr>
                <w:color w:val="000000"/>
              </w:rPr>
            </w:pPr>
            <w:r w:rsidRPr="00270117">
              <w:rPr>
                <w:color w:val="000000"/>
                <w:sz w:val="22"/>
                <w:szCs w:val="22"/>
              </w:rPr>
              <w:t>Да</w:t>
            </w:r>
          </w:p>
        </w:tc>
        <w:tc>
          <w:tcPr>
            <w:tcW w:w="694" w:type="dxa"/>
            <w:shd w:val="clear" w:color="auto" w:fill="auto"/>
            <w:noWrap/>
            <w:hideMark/>
          </w:tcPr>
          <w:p w14:paraId="2E56C507" w14:textId="77777777" w:rsidR="00CF5C5C" w:rsidRPr="00270117" w:rsidRDefault="00CF5C5C" w:rsidP="00202DCF">
            <w:pPr>
              <w:ind w:right="-1"/>
              <w:jc w:val="center"/>
              <w:rPr>
                <w:color w:val="000000"/>
              </w:rPr>
            </w:pPr>
            <w:r w:rsidRPr="00270117">
              <w:rPr>
                <w:color w:val="000000"/>
                <w:sz w:val="22"/>
                <w:szCs w:val="22"/>
              </w:rPr>
              <w:t>49</w:t>
            </w:r>
          </w:p>
        </w:tc>
        <w:tc>
          <w:tcPr>
            <w:tcW w:w="618" w:type="dxa"/>
            <w:shd w:val="clear" w:color="auto" w:fill="auto"/>
            <w:noWrap/>
            <w:hideMark/>
          </w:tcPr>
          <w:p w14:paraId="51D16805" w14:textId="77777777" w:rsidR="00CF5C5C" w:rsidRPr="00270117" w:rsidRDefault="00CF5C5C" w:rsidP="00202DCF">
            <w:pPr>
              <w:ind w:right="-1"/>
              <w:jc w:val="center"/>
              <w:rPr>
                <w:color w:val="000000"/>
              </w:rPr>
            </w:pPr>
            <w:r w:rsidRPr="00270117">
              <w:rPr>
                <w:color w:val="000000"/>
                <w:sz w:val="22"/>
                <w:szCs w:val="22"/>
              </w:rPr>
              <w:t>57,0</w:t>
            </w:r>
          </w:p>
        </w:tc>
        <w:tc>
          <w:tcPr>
            <w:tcW w:w="652" w:type="dxa"/>
            <w:gridSpan w:val="2"/>
            <w:shd w:val="clear" w:color="auto" w:fill="auto"/>
            <w:noWrap/>
            <w:hideMark/>
          </w:tcPr>
          <w:p w14:paraId="699076C8" w14:textId="77777777" w:rsidR="00CF5C5C" w:rsidRPr="00270117" w:rsidRDefault="00CF5C5C" w:rsidP="00202DCF">
            <w:pPr>
              <w:ind w:right="-1"/>
              <w:jc w:val="center"/>
              <w:rPr>
                <w:color w:val="000000"/>
              </w:rPr>
            </w:pPr>
            <w:r w:rsidRPr="00270117">
              <w:rPr>
                <w:color w:val="000000"/>
                <w:sz w:val="22"/>
                <w:szCs w:val="22"/>
              </w:rPr>
              <w:t>56</w:t>
            </w:r>
          </w:p>
        </w:tc>
        <w:tc>
          <w:tcPr>
            <w:tcW w:w="633" w:type="dxa"/>
            <w:shd w:val="clear" w:color="auto" w:fill="auto"/>
            <w:noWrap/>
            <w:hideMark/>
          </w:tcPr>
          <w:p w14:paraId="6629D73B" w14:textId="77777777" w:rsidR="00CF5C5C" w:rsidRPr="00270117" w:rsidRDefault="00CF5C5C" w:rsidP="00202DCF">
            <w:pPr>
              <w:ind w:right="-1"/>
              <w:jc w:val="center"/>
              <w:rPr>
                <w:color w:val="000000"/>
              </w:rPr>
            </w:pPr>
            <w:r w:rsidRPr="00270117">
              <w:rPr>
                <w:color w:val="000000"/>
                <w:sz w:val="22"/>
                <w:szCs w:val="22"/>
              </w:rPr>
              <w:t>67,5</w:t>
            </w:r>
          </w:p>
        </w:tc>
        <w:tc>
          <w:tcPr>
            <w:tcW w:w="652" w:type="dxa"/>
            <w:gridSpan w:val="2"/>
            <w:shd w:val="clear" w:color="auto" w:fill="auto"/>
            <w:noWrap/>
            <w:hideMark/>
          </w:tcPr>
          <w:p w14:paraId="6E32E6F2" w14:textId="77777777" w:rsidR="00CF5C5C" w:rsidRPr="00270117" w:rsidRDefault="00CF5C5C" w:rsidP="00202DCF">
            <w:pPr>
              <w:ind w:right="-1"/>
              <w:jc w:val="center"/>
              <w:rPr>
                <w:color w:val="000000"/>
              </w:rPr>
            </w:pPr>
            <w:r w:rsidRPr="00270117">
              <w:rPr>
                <w:color w:val="000000"/>
                <w:sz w:val="22"/>
                <w:szCs w:val="22"/>
              </w:rPr>
              <w:t>27</w:t>
            </w:r>
          </w:p>
        </w:tc>
        <w:tc>
          <w:tcPr>
            <w:tcW w:w="718" w:type="dxa"/>
            <w:shd w:val="clear" w:color="auto" w:fill="auto"/>
            <w:noWrap/>
            <w:hideMark/>
          </w:tcPr>
          <w:p w14:paraId="31D2BD10" w14:textId="77777777" w:rsidR="00CF5C5C" w:rsidRPr="00270117" w:rsidRDefault="00CF5C5C" w:rsidP="00202DCF">
            <w:pPr>
              <w:ind w:right="-1"/>
              <w:jc w:val="center"/>
              <w:rPr>
                <w:color w:val="000000"/>
              </w:rPr>
            </w:pPr>
            <w:r w:rsidRPr="00270117">
              <w:rPr>
                <w:color w:val="000000"/>
                <w:sz w:val="22"/>
                <w:szCs w:val="22"/>
              </w:rPr>
              <w:t>100,0</w:t>
            </w:r>
          </w:p>
        </w:tc>
        <w:tc>
          <w:tcPr>
            <w:tcW w:w="652" w:type="dxa"/>
            <w:shd w:val="clear" w:color="auto" w:fill="auto"/>
            <w:noWrap/>
            <w:hideMark/>
          </w:tcPr>
          <w:p w14:paraId="7CABDEE8" w14:textId="77777777" w:rsidR="00CF5C5C" w:rsidRPr="00270117" w:rsidRDefault="00CF5C5C" w:rsidP="00202DCF">
            <w:pPr>
              <w:ind w:right="-1"/>
              <w:jc w:val="center"/>
              <w:rPr>
                <w:color w:val="000000"/>
              </w:rPr>
            </w:pPr>
            <w:r w:rsidRPr="00270117">
              <w:rPr>
                <w:color w:val="000000"/>
                <w:sz w:val="22"/>
                <w:szCs w:val="22"/>
              </w:rPr>
              <w:t>63</w:t>
            </w:r>
          </w:p>
        </w:tc>
        <w:tc>
          <w:tcPr>
            <w:tcW w:w="927" w:type="dxa"/>
            <w:shd w:val="clear" w:color="auto" w:fill="auto"/>
            <w:noWrap/>
            <w:hideMark/>
          </w:tcPr>
          <w:p w14:paraId="68937126" w14:textId="77777777" w:rsidR="00CF5C5C" w:rsidRPr="00270117" w:rsidRDefault="00CF5C5C" w:rsidP="00202DCF">
            <w:pPr>
              <w:ind w:right="-1"/>
              <w:jc w:val="center"/>
              <w:rPr>
                <w:color w:val="000000"/>
              </w:rPr>
            </w:pPr>
            <w:r w:rsidRPr="00270117">
              <w:rPr>
                <w:color w:val="000000"/>
                <w:sz w:val="22"/>
                <w:szCs w:val="22"/>
              </w:rPr>
              <w:t>100,0</w:t>
            </w:r>
          </w:p>
        </w:tc>
        <w:tc>
          <w:tcPr>
            <w:tcW w:w="851" w:type="dxa"/>
            <w:vMerge w:val="restart"/>
            <w:shd w:val="clear" w:color="auto" w:fill="auto"/>
            <w:noWrap/>
            <w:hideMark/>
          </w:tcPr>
          <w:p w14:paraId="7B68BD35" w14:textId="77777777" w:rsidR="00CF5C5C" w:rsidRPr="00270117" w:rsidRDefault="00CF5C5C" w:rsidP="00202DCF">
            <w:pPr>
              <w:ind w:right="-1"/>
              <w:jc w:val="center"/>
            </w:pPr>
            <w:r w:rsidRPr="00270117">
              <w:rPr>
                <w:sz w:val="22"/>
                <w:szCs w:val="22"/>
              </w:rPr>
              <w:t>&lt;0,001</w:t>
            </w:r>
          </w:p>
        </w:tc>
      </w:tr>
      <w:tr w:rsidR="00CF5C5C" w:rsidRPr="00270117" w14:paraId="5175F4DC" w14:textId="77777777" w:rsidTr="009977FD">
        <w:trPr>
          <w:trHeight w:val="240"/>
        </w:trPr>
        <w:tc>
          <w:tcPr>
            <w:tcW w:w="1993" w:type="dxa"/>
            <w:vMerge/>
            <w:vAlign w:val="center"/>
            <w:hideMark/>
          </w:tcPr>
          <w:p w14:paraId="45FB1211" w14:textId="77777777" w:rsidR="00CF5C5C" w:rsidRPr="00270117" w:rsidRDefault="00CF5C5C" w:rsidP="00202DCF">
            <w:pPr>
              <w:ind w:right="-1" w:firstLine="142"/>
              <w:rPr>
                <w:color w:val="000000"/>
              </w:rPr>
            </w:pPr>
          </w:p>
        </w:tc>
        <w:tc>
          <w:tcPr>
            <w:tcW w:w="995" w:type="dxa"/>
            <w:shd w:val="clear" w:color="auto" w:fill="auto"/>
            <w:hideMark/>
          </w:tcPr>
          <w:p w14:paraId="4BF101D9" w14:textId="77777777" w:rsidR="00CF5C5C" w:rsidRPr="00270117" w:rsidRDefault="00CF5C5C" w:rsidP="00202DCF">
            <w:pPr>
              <w:ind w:right="-1" w:firstLine="142"/>
              <w:rPr>
                <w:color w:val="000000"/>
              </w:rPr>
            </w:pPr>
            <w:r w:rsidRPr="00270117">
              <w:rPr>
                <w:color w:val="000000"/>
                <w:sz w:val="22"/>
                <w:szCs w:val="22"/>
              </w:rPr>
              <w:t>Нет</w:t>
            </w:r>
          </w:p>
        </w:tc>
        <w:tc>
          <w:tcPr>
            <w:tcW w:w="694" w:type="dxa"/>
            <w:shd w:val="clear" w:color="auto" w:fill="auto"/>
            <w:noWrap/>
            <w:hideMark/>
          </w:tcPr>
          <w:p w14:paraId="77E0BC58" w14:textId="77777777" w:rsidR="00CF5C5C" w:rsidRPr="00270117" w:rsidRDefault="00CF5C5C" w:rsidP="00202DCF">
            <w:pPr>
              <w:ind w:right="-1" w:firstLine="142"/>
              <w:jc w:val="center"/>
              <w:rPr>
                <w:color w:val="000000"/>
              </w:rPr>
            </w:pPr>
            <w:r w:rsidRPr="00270117">
              <w:rPr>
                <w:color w:val="000000"/>
                <w:sz w:val="22"/>
                <w:szCs w:val="22"/>
              </w:rPr>
              <w:t>36</w:t>
            </w:r>
          </w:p>
        </w:tc>
        <w:tc>
          <w:tcPr>
            <w:tcW w:w="618" w:type="dxa"/>
            <w:shd w:val="clear" w:color="auto" w:fill="auto"/>
            <w:noWrap/>
            <w:hideMark/>
          </w:tcPr>
          <w:p w14:paraId="03A665FF" w14:textId="77777777" w:rsidR="00CF5C5C" w:rsidRPr="00270117" w:rsidRDefault="00CF5C5C" w:rsidP="00202DCF">
            <w:pPr>
              <w:ind w:right="-1" w:firstLine="142"/>
              <w:jc w:val="center"/>
              <w:rPr>
                <w:color w:val="000000"/>
              </w:rPr>
            </w:pPr>
            <w:r w:rsidRPr="00270117">
              <w:rPr>
                <w:color w:val="000000"/>
                <w:sz w:val="22"/>
                <w:szCs w:val="22"/>
              </w:rPr>
              <w:t>41,9</w:t>
            </w:r>
          </w:p>
        </w:tc>
        <w:tc>
          <w:tcPr>
            <w:tcW w:w="652" w:type="dxa"/>
            <w:gridSpan w:val="2"/>
            <w:shd w:val="clear" w:color="auto" w:fill="auto"/>
            <w:noWrap/>
            <w:hideMark/>
          </w:tcPr>
          <w:p w14:paraId="21A39C04" w14:textId="77777777" w:rsidR="00CF5C5C" w:rsidRPr="00270117" w:rsidRDefault="00CF5C5C" w:rsidP="00202DCF">
            <w:pPr>
              <w:ind w:right="-1" w:firstLine="142"/>
              <w:jc w:val="center"/>
              <w:rPr>
                <w:color w:val="000000"/>
              </w:rPr>
            </w:pPr>
            <w:r w:rsidRPr="00270117">
              <w:rPr>
                <w:color w:val="000000"/>
                <w:sz w:val="22"/>
                <w:szCs w:val="22"/>
              </w:rPr>
              <w:t>18</w:t>
            </w:r>
          </w:p>
        </w:tc>
        <w:tc>
          <w:tcPr>
            <w:tcW w:w="633" w:type="dxa"/>
            <w:shd w:val="clear" w:color="auto" w:fill="auto"/>
            <w:noWrap/>
            <w:hideMark/>
          </w:tcPr>
          <w:p w14:paraId="1CA4F7A8" w14:textId="77777777" w:rsidR="00CF5C5C" w:rsidRPr="00270117" w:rsidRDefault="00CF5C5C" w:rsidP="00202DCF">
            <w:pPr>
              <w:ind w:right="-1" w:firstLine="142"/>
              <w:jc w:val="center"/>
              <w:rPr>
                <w:color w:val="000000"/>
              </w:rPr>
            </w:pPr>
            <w:r w:rsidRPr="00270117">
              <w:rPr>
                <w:color w:val="000000"/>
                <w:sz w:val="22"/>
                <w:szCs w:val="22"/>
              </w:rPr>
              <w:t>21,7</w:t>
            </w:r>
          </w:p>
        </w:tc>
        <w:tc>
          <w:tcPr>
            <w:tcW w:w="652" w:type="dxa"/>
            <w:gridSpan w:val="2"/>
            <w:shd w:val="clear" w:color="auto" w:fill="auto"/>
            <w:noWrap/>
            <w:hideMark/>
          </w:tcPr>
          <w:p w14:paraId="7FBDB654" w14:textId="77777777" w:rsidR="00CF5C5C" w:rsidRPr="00270117" w:rsidRDefault="00CF5C5C" w:rsidP="00202DCF">
            <w:pPr>
              <w:ind w:right="-1" w:firstLine="142"/>
              <w:jc w:val="center"/>
              <w:rPr>
                <w:color w:val="000000"/>
              </w:rPr>
            </w:pPr>
            <w:r w:rsidRPr="00270117">
              <w:rPr>
                <w:color w:val="000000"/>
                <w:sz w:val="22"/>
                <w:szCs w:val="22"/>
              </w:rPr>
              <w:t>0</w:t>
            </w:r>
          </w:p>
        </w:tc>
        <w:tc>
          <w:tcPr>
            <w:tcW w:w="718" w:type="dxa"/>
            <w:shd w:val="clear" w:color="auto" w:fill="auto"/>
            <w:noWrap/>
            <w:hideMark/>
          </w:tcPr>
          <w:p w14:paraId="2C08AD9A" w14:textId="77777777" w:rsidR="00CF5C5C" w:rsidRPr="00270117" w:rsidRDefault="00CF5C5C" w:rsidP="00202DCF">
            <w:pPr>
              <w:ind w:right="-1" w:firstLine="142"/>
              <w:jc w:val="center"/>
              <w:rPr>
                <w:color w:val="000000"/>
              </w:rPr>
            </w:pPr>
            <w:r w:rsidRPr="00270117">
              <w:rPr>
                <w:color w:val="000000"/>
                <w:sz w:val="22"/>
                <w:szCs w:val="22"/>
              </w:rPr>
              <w:t>0,0</w:t>
            </w:r>
          </w:p>
        </w:tc>
        <w:tc>
          <w:tcPr>
            <w:tcW w:w="652" w:type="dxa"/>
            <w:shd w:val="clear" w:color="auto" w:fill="auto"/>
            <w:noWrap/>
            <w:hideMark/>
          </w:tcPr>
          <w:p w14:paraId="63F8B4CD" w14:textId="77777777" w:rsidR="00CF5C5C" w:rsidRPr="00270117" w:rsidRDefault="00CF5C5C" w:rsidP="00202DCF">
            <w:pPr>
              <w:ind w:right="-1" w:firstLine="142"/>
              <w:jc w:val="center"/>
              <w:rPr>
                <w:color w:val="000000"/>
              </w:rPr>
            </w:pPr>
            <w:r w:rsidRPr="00270117">
              <w:rPr>
                <w:color w:val="000000"/>
                <w:sz w:val="22"/>
                <w:szCs w:val="22"/>
              </w:rPr>
              <w:t>0</w:t>
            </w:r>
          </w:p>
        </w:tc>
        <w:tc>
          <w:tcPr>
            <w:tcW w:w="927" w:type="dxa"/>
            <w:shd w:val="clear" w:color="auto" w:fill="auto"/>
            <w:noWrap/>
            <w:hideMark/>
          </w:tcPr>
          <w:p w14:paraId="573CFDBA" w14:textId="77777777" w:rsidR="00CF5C5C" w:rsidRPr="00270117" w:rsidRDefault="00CF5C5C" w:rsidP="00202DCF">
            <w:pPr>
              <w:ind w:right="-1" w:firstLine="142"/>
              <w:jc w:val="center"/>
              <w:rPr>
                <w:color w:val="000000"/>
              </w:rPr>
            </w:pPr>
            <w:r w:rsidRPr="00270117">
              <w:rPr>
                <w:color w:val="000000"/>
                <w:sz w:val="22"/>
                <w:szCs w:val="22"/>
              </w:rPr>
              <w:t>0,0</w:t>
            </w:r>
          </w:p>
        </w:tc>
        <w:tc>
          <w:tcPr>
            <w:tcW w:w="851" w:type="dxa"/>
            <w:vMerge/>
            <w:vAlign w:val="center"/>
            <w:hideMark/>
          </w:tcPr>
          <w:p w14:paraId="59DEBFEE" w14:textId="77777777" w:rsidR="00CF5C5C" w:rsidRPr="00270117" w:rsidRDefault="00CF5C5C" w:rsidP="00202DCF">
            <w:pPr>
              <w:ind w:right="-1" w:firstLine="142"/>
              <w:rPr>
                <w:color w:val="FF0000"/>
              </w:rPr>
            </w:pPr>
          </w:p>
        </w:tc>
      </w:tr>
      <w:tr w:rsidR="00CF5C5C" w:rsidRPr="00270117" w14:paraId="63D048FA" w14:textId="77777777" w:rsidTr="009977FD">
        <w:trPr>
          <w:trHeight w:val="240"/>
        </w:trPr>
        <w:tc>
          <w:tcPr>
            <w:tcW w:w="1993" w:type="dxa"/>
            <w:vMerge/>
            <w:vAlign w:val="center"/>
            <w:hideMark/>
          </w:tcPr>
          <w:p w14:paraId="353F8F3D" w14:textId="77777777" w:rsidR="00CF5C5C" w:rsidRPr="00270117" w:rsidRDefault="00CF5C5C" w:rsidP="00202DCF">
            <w:pPr>
              <w:ind w:right="-1" w:firstLine="142"/>
              <w:rPr>
                <w:color w:val="000000"/>
              </w:rPr>
            </w:pPr>
          </w:p>
        </w:tc>
        <w:tc>
          <w:tcPr>
            <w:tcW w:w="995" w:type="dxa"/>
            <w:shd w:val="clear" w:color="auto" w:fill="auto"/>
            <w:hideMark/>
          </w:tcPr>
          <w:p w14:paraId="6266DF8A" w14:textId="77777777" w:rsidR="00CF5C5C" w:rsidRPr="00270117" w:rsidRDefault="00CF5C5C" w:rsidP="00202DCF">
            <w:pPr>
              <w:ind w:right="-1" w:firstLine="142"/>
              <w:rPr>
                <w:color w:val="000000"/>
              </w:rPr>
            </w:pPr>
            <w:r w:rsidRPr="00270117">
              <w:rPr>
                <w:color w:val="000000"/>
                <w:sz w:val="22"/>
                <w:szCs w:val="22"/>
              </w:rPr>
              <w:t>Не знаю</w:t>
            </w:r>
          </w:p>
        </w:tc>
        <w:tc>
          <w:tcPr>
            <w:tcW w:w="694" w:type="dxa"/>
            <w:shd w:val="clear" w:color="auto" w:fill="auto"/>
            <w:noWrap/>
            <w:hideMark/>
          </w:tcPr>
          <w:p w14:paraId="1F9A9CCF" w14:textId="77777777" w:rsidR="00CF5C5C" w:rsidRPr="00270117" w:rsidRDefault="00CF5C5C" w:rsidP="00202DCF">
            <w:pPr>
              <w:ind w:right="-1" w:firstLine="142"/>
              <w:jc w:val="center"/>
              <w:rPr>
                <w:color w:val="000000"/>
              </w:rPr>
            </w:pPr>
            <w:r w:rsidRPr="00270117">
              <w:rPr>
                <w:color w:val="000000"/>
                <w:sz w:val="22"/>
                <w:szCs w:val="22"/>
              </w:rPr>
              <w:t>1</w:t>
            </w:r>
          </w:p>
        </w:tc>
        <w:tc>
          <w:tcPr>
            <w:tcW w:w="618" w:type="dxa"/>
            <w:shd w:val="clear" w:color="auto" w:fill="auto"/>
            <w:noWrap/>
            <w:hideMark/>
          </w:tcPr>
          <w:p w14:paraId="097E655A" w14:textId="77777777" w:rsidR="00CF5C5C" w:rsidRPr="00270117" w:rsidRDefault="00CF5C5C" w:rsidP="00202DCF">
            <w:pPr>
              <w:ind w:right="-1" w:firstLine="142"/>
              <w:jc w:val="center"/>
              <w:rPr>
                <w:color w:val="000000"/>
              </w:rPr>
            </w:pPr>
            <w:r w:rsidRPr="00270117">
              <w:rPr>
                <w:color w:val="000000"/>
                <w:sz w:val="22"/>
                <w:szCs w:val="22"/>
              </w:rPr>
              <w:t>1,2</w:t>
            </w:r>
          </w:p>
        </w:tc>
        <w:tc>
          <w:tcPr>
            <w:tcW w:w="652" w:type="dxa"/>
            <w:gridSpan w:val="2"/>
            <w:shd w:val="clear" w:color="auto" w:fill="auto"/>
            <w:noWrap/>
            <w:hideMark/>
          </w:tcPr>
          <w:p w14:paraId="5102F15B" w14:textId="77777777" w:rsidR="00CF5C5C" w:rsidRPr="00270117" w:rsidRDefault="00CF5C5C" w:rsidP="00202DCF">
            <w:pPr>
              <w:ind w:right="-1" w:firstLine="142"/>
              <w:jc w:val="center"/>
              <w:rPr>
                <w:color w:val="000000"/>
              </w:rPr>
            </w:pPr>
            <w:r w:rsidRPr="00270117">
              <w:rPr>
                <w:color w:val="000000"/>
                <w:sz w:val="22"/>
                <w:szCs w:val="22"/>
              </w:rPr>
              <w:t>9</w:t>
            </w:r>
          </w:p>
        </w:tc>
        <w:tc>
          <w:tcPr>
            <w:tcW w:w="633" w:type="dxa"/>
            <w:shd w:val="clear" w:color="auto" w:fill="auto"/>
            <w:noWrap/>
            <w:hideMark/>
          </w:tcPr>
          <w:p w14:paraId="78F20AB8" w14:textId="77777777" w:rsidR="00CF5C5C" w:rsidRPr="00270117" w:rsidRDefault="00CF5C5C" w:rsidP="00202DCF">
            <w:pPr>
              <w:ind w:right="-1" w:firstLine="142"/>
              <w:jc w:val="center"/>
              <w:rPr>
                <w:color w:val="000000"/>
              </w:rPr>
            </w:pPr>
            <w:r w:rsidRPr="00270117">
              <w:rPr>
                <w:color w:val="000000"/>
                <w:sz w:val="22"/>
                <w:szCs w:val="22"/>
              </w:rPr>
              <w:t>10,8</w:t>
            </w:r>
          </w:p>
        </w:tc>
        <w:tc>
          <w:tcPr>
            <w:tcW w:w="652" w:type="dxa"/>
            <w:gridSpan w:val="2"/>
            <w:shd w:val="clear" w:color="auto" w:fill="auto"/>
            <w:noWrap/>
            <w:hideMark/>
          </w:tcPr>
          <w:p w14:paraId="78922CCD" w14:textId="77777777" w:rsidR="00CF5C5C" w:rsidRPr="00270117" w:rsidRDefault="00CF5C5C" w:rsidP="00202DCF">
            <w:pPr>
              <w:ind w:right="-1" w:firstLine="142"/>
              <w:jc w:val="center"/>
              <w:rPr>
                <w:color w:val="000000"/>
              </w:rPr>
            </w:pPr>
            <w:r w:rsidRPr="00270117">
              <w:rPr>
                <w:color w:val="000000"/>
                <w:sz w:val="22"/>
                <w:szCs w:val="22"/>
              </w:rPr>
              <w:t>0</w:t>
            </w:r>
          </w:p>
        </w:tc>
        <w:tc>
          <w:tcPr>
            <w:tcW w:w="718" w:type="dxa"/>
            <w:shd w:val="clear" w:color="auto" w:fill="auto"/>
            <w:noWrap/>
            <w:hideMark/>
          </w:tcPr>
          <w:p w14:paraId="1ACDAD56" w14:textId="77777777" w:rsidR="00CF5C5C" w:rsidRPr="00270117" w:rsidRDefault="00CF5C5C" w:rsidP="00202DCF">
            <w:pPr>
              <w:ind w:right="-1" w:firstLine="142"/>
              <w:jc w:val="center"/>
              <w:rPr>
                <w:color w:val="000000"/>
              </w:rPr>
            </w:pPr>
            <w:r w:rsidRPr="00270117">
              <w:rPr>
                <w:color w:val="000000"/>
                <w:sz w:val="22"/>
                <w:szCs w:val="22"/>
              </w:rPr>
              <w:t>0,0</w:t>
            </w:r>
          </w:p>
        </w:tc>
        <w:tc>
          <w:tcPr>
            <w:tcW w:w="652" w:type="dxa"/>
            <w:shd w:val="clear" w:color="auto" w:fill="auto"/>
            <w:noWrap/>
            <w:hideMark/>
          </w:tcPr>
          <w:p w14:paraId="5F7F6F44" w14:textId="77777777" w:rsidR="00CF5C5C" w:rsidRPr="00270117" w:rsidRDefault="00CF5C5C" w:rsidP="00202DCF">
            <w:pPr>
              <w:ind w:right="-1" w:firstLine="142"/>
              <w:jc w:val="center"/>
              <w:rPr>
                <w:color w:val="000000"/>
              </w:rPr>
            </w:pPr>
            <w:r w:rsidRPr="00270117">
              <w:rPr>
                <w:color w:val="000000"/>
                <w:sz w:val="22"/>
                <w:szCs w:val="22"/>
              </w:rPr>
              <w:t>0</w:t>
            </w:r>
          </w:p>
        </w:tc>
        <w:tc>
          <w:tcPr>
            <w:tcW w:w="927" w:type="dxa"/>
            <w:shd w:val="clear" w:color="auto" w:fill="auto"/>
            <w:noWrap/>
            <w:hideMark/>
          </w:tcPr>
          <w:p w14:paraId="36DC784B" w14:textId="77777777" w:rsidR="00CF5C5C" w:rsidRPr="00270117" w:rsidRDefault="00CF5C5C" w:rsidP="00202DCF">
            <w:pPr>
              <w:ind w:right="-1" w:firstLine="142"/>
              <w:jc w:val="center"/>
              <w:rPr>
                <w:color w:val="000000"/>
              </w:rPr>
            </w:pPr>
            <w:r w:rsidRPr="00270117">
              <w:rPr>
                <w:color w:val="000000"/>
                <w:sz w:val="22"/>
                <w:szCs w:val="22"/>
              </w:rPr>
              <w:t>0,0</w:t>
            </w:r>
          </w:p>
        </w:tc>
        <w:tc>
          <w:tcPr>
            <w:tcW w:w="851" w:type="dxa"/>
            <w:vMerge/>
            <w:vAlign w:val="center"/>
            <w:hideMark/>
          </w:tcPr>
          <w:p w14:paraId="42FFA100" w14:textId="77777777" w:rsidR="00CF5C5C" w:rsidRPr="00270117" w:rsidRDefault="00CF5C5C" w:rsidP="00202DCF">
            <w:pPr>
              <w:ind w:right="-1" w:firstLine="142"/>
              <w:rPr>
                <w:color w:val="FF0000"/>
              </w:rPr>
            </w:pPr>
          </w:p>
        </w:tc>
      </w:tr>
    </w:tbl>
    <w:p w14:paraId="488C7FB4" w14:textId="77777777" w:rsidR="00CF5C5C" w:rsidRDefault="00CF5C5C" w:rsidP="00CF5C5C">
      <w:pPr>
        <w:ind w:right="-1" w:firstLine="142"/>
        <w:rPr>
          <w:color w:val="000000"/>
          <w:sz w:val="28"/>
          <w:szCs w:val="28"/>
        </w:rPr>
      </w:pPr>
    </w:p>
    <w:p w14:paraId="77705D2A" w14:textId="77777777" w:rsidR="005063BD" w:rsidRPr="005063BD" w:rsidRDefault="005063BD" w:rsidP="005063BD">
      <w:pPr>
        <w:ind w:right="-1" w:firstLine="567"/>
        <w:rPr>
          <w:color w:val="000000"/>
          <w:sz w:val="28"/>
          <w:szCs w:val="28"/>
        </w:rPr>
      </w:pPr>
      <w:r w:rsidRPr="005063BD">
        <w:rPr>
          <w:color w:val="000000"/>
          <w:sz w:val="28"/>
          <w:szCs w:val="28"/>
        </w:rPr>
        <w:t>За последние три года повышение квалификации не проходили 5,4% респондентов среди врачей общей практики (ВОП). Среди респондентов, прошедших обучение, большинство отметили улучшение способности управлять пациентами с хронической сердечной недостаточностью (ХСН), в частности, 88,8% ВОП и 100% терапевтов. 56,2% респондентов ВОП сообщили, что не разрабатывали специализированных программ для пациентов с ХСН. Все терапевты указали, что не проводят оценку статистики распространенности ХСН в регионе, аналогично 19,4% респондентов ВОП (см. рисунок 15).</w:t>
      </w:r>
    </w:p>
    <w:p w14:paraId="2CB312BD" w14:textId="77777777" w:rsidR="005063BD" w:rsidRPr="005063BD" w:rsidRDefault="005063BD" w:rsidP="005063BD">
      <w:pPr>
        <w:ind w:right="-1" w:firstLine="567"/>
        <w:rPr>
          <w:color w:val="000000"/>
          <w:sz w:val="28"/>
          <w:szCs w:val="28"/>
        </w:rPr>
      </w:pPr>
      <w:r w:rsidRPr="005063BD">
        <w:rPr>
          <w:color w:val="000000"/>
          <w:sz w:val="28"/>
          <w:szCs w:val="28"/>
        </w:rPr>
        <w:t>Как наиболее частый признак или симптом ХСН, большинство респондентов указали отек у пациентов, за исключением 37,0% врачей возрастной группы 41-50 лет и 12,7% врачей старше 50 лет (p &lt; 0,001). Все респонденты (100%) согласились с тем, что одышка является характерным симптомом. Отсутствие признаков усталости отметили 16,9% респондентов в возрастной группе 31-40 лет и 63,0% — в возрастной группе 41-50 лет (p &lt; 0,001). В то время как одышку при физической нагрузке не наблюдали все респонденты, за исключением молодых врачей до 30 лет (32,6%) и 16,9% респондентов в возрастной группе 31-40 лет (p &lt; 0,001).</w:t>
      </w:r>
    </w:p>
    <w:p w14:paraId="148011F7" w14:textId="77777777" w:rsidR="00CF5C5C" w:rsidRPr="00FF389D" w:rsidRDefault="00CF5C5C" w:rsidP="00CF5C5C">
      <w:pPr>
        <w:ind w:right="-1" w:firstLine="567"/>
        <w:rPr>
          <w:color w:val="000000"/>
          <w:sz w:val="28"/>
          <w:szCs w:val="28"/>
          <w:lang w:val="kk-KZ"/>
        </w:rPr>
      </w:pPr>
    </w:p>
    <w:p w14:paraId="103DE45C" w14:textId="77777777" w:rsidR="00CF5C5C" w:rsidRDefault="00CF5C5C" w:rsidP="00CF5C5C">
      <w:pPr>
        <w:ind w:right="-1"/>
        <w:jc w:val="center"/>
        <w:rPr>
          <w:sz w:val="28"/>
          <w:szCs w:val="28"/>
        </w:rPr>
      </w:pPr>
      <w:r w:rsidRPr="00CF5C5C">
        <w:rPr>
          <w:noProof/>
        </w:rPr>
        <w:drawing>
          <wp:inline distT="0" distB="0" distL="0" distR="0" wp14:anchorId="578CF505" wp14:editId="407D951B">
            <wp:extent cx="5490845" cy="4914900"/>
            <wp:effectExtent l="0" t="0" r="14605" b="0"/>
            <wp:docPr id="986310203"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97F3C4-0868-8E7C-2E3A-53D7E852E9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316E56AB" w14:textId="77777777" w:rsidR="00CF5C5C" w:rsidRPr="00E649A4" w:rsidRDefault="00CF5C5C" w:rsidP="00CF5C5C">
      <w:pPr>
        <w:ind w:right="-1" w:firstLine="567"/>
        <w:jc w:val="center"/>
        <w:rPr>
          <w:sz w:val="28"/>
          <w:szCs w:val="28"/>
        </w:rPr>
      </w:pPr>
      <w:r>
        <w:rPr>
          <w:sz w:val="28"/>
          <w:szCs w:val="28"/>
        </w:rPr>
        <w:t>Рисунок  1</w:t>
      </w:r>
      <w:r w:rsidR="0039612F">
        <w:rPr>
          <w:sz w:val="28"/>
          <w:szCs w:val="28"/>
        </w:rPr>
        <w:t>5</w:t>
      </w:r>
      <w:r w:rsidR="006103DD">
        <w:rPr>
          <w:sz w:val="28"/>
          <w:szCs w:val="28"/>
        </w:rPr>
        <w:t>–</w:t>
      </w:r>
      <w:r w:rsidRPr="00E649A4">
        <w:rPr>
          <w:sz w:val="28"/>
          <w:szCs w:val="28"/>
        </w:rPr>
        <w:t>Изучение прохождения повышения квалификации специалистов по специальности, % ответившие да</w:t>
      </w:r>
    </w:p>
    <w:p w14:paraId="70FFAF44" w14:textId="77777777" w:rsidR="00CF5C5C" w:rsidRPr="006103DD" w:rsidRDefault="00CF5C5C" w:rsidP="00CF5C5C">
      <w:pPr>
        <w:ind w:right="-1" w:firstLine="567"/>
        <w:rPr>
          <w:b/>
          <w:color w:val="000000"/>
          <w:sz w:val="28"/>
          <w:szCs w:val="28"/>
        </w:rPr>
      </w:pPr>
    </w:p>
    <w:p w14:paraId="700E9FB4" w14:textId="7D35A8CE" w:rsidR="00CF5C5C" w:rsidRDefault="005063BD" w:rsidP="00CF5C5C">
      <w:pPr>
        <w:ind w:right="-1" w:firstLine="567"/>
        <w:rPr>
          <w:sz w:val="28"/>
          <w:szCs w:val="28"/>
        </w:rPr>
      </w:pPr>
      <w:r w:rsidRPr="005063BD">
        <w:rPr>
          <w:sz w:val="28"/>
          <w:szCs w:val="28"/>
        </w:rPr>
        <w:t>Наличие крепитации у пациентов было зафиксировано 16,9% врачами возрастной группы 31-40 лет и 12,7% — врачами старшего поколения. Также наблюдается недостаточная осведомленность о наличии данного симптома у третьей части респондентов: 31,3% врачей в возрасте 31-40 лет, 37,0% — в возрастной группе 41-50 лет и 15,9% — у специалистов старшего возраста. Это может свидетельствовать о недостаточном проведении обследования функциональных возможностей легких со стороны врачей (см. таблицу 17).</w:t>
      </w:r>
    </w:p>
    <w:p w14:paraId="302E27DF" w14:textId="77777777" w:rsidR="005063BD" w:rsidRPr="0080745A" w:rsidRDefault="005063BD" w:rsidP="00CF5C5C">
      <w:pPr>
        <w:ind w:right="-1" w:firstLine="567"/>
        <w:rPr>
          <w:color w:val="000000"/>
          <w:sz w:val="20"/>
          <w:szCs w:val="20"/>
        </w:rPr>
      </w:pPr>
    </w:p>
    <w:p w14:paraId="7C11ABE1" w14:textId="77777777" w:rsidR="00CF5C5C" w:rsidRDefault="00CF5C5C" w:rsidP="006103DD">
      <w:pPr>
        <w:ind w:right="-1"/>
        <w:rPr>
          <w:color w:val="000000"/>
          <w:sz w:val="28"/>
          <w:szCs w:val="28"/>
        </w:rPr>
      </w:pPr>
      <w:r w:rsidRPr="0080745A">
        <w:rPr>
          <w:color w:val="000000"/>
          <w:sz w:val="28"/>
          <w:szCs w:val="28"/>
        </w:rPr>
        <w:t>Таблица 1</w:t>
      </w:r>
      <w:r w:rsidR="0039612F">
        <w:rPr>
          <w:color w:val="000000"/>
          <w:sz w:val="28"/>
          <w:szCs w:val="28"/>
        </w:rPr>
        <w:t>7</w:t>
      </w:r>
      <w:r w:rsidR="006103DD">
        <w:rPr>
          <w:color w:val="000000"/>
          <w:sz w:val="28"/>
          <w:szCs w:val="28"/>
        </w:rPr>
        <w:t>–</w:t>
      </w:r>
      <w:r w:rsidR="00F43D54" w:rsidRPr="00E649A4">
        <w:rPr>
          <w:color w:val="000000"/>
          <w:sz w:val="28"/>
          <w:szCs w:val="28"/>
        </w:rPr>
        <w:t>Наиболее специфические признаки и симптомы сердечной недостаточности</w:t>
      </w:r>
      <w:r w:rsidRPr="00E649A4">
        <w:rPr>
          <w:color w:val="000000"/>
          <w:sz w:val="28"/>
          <w:szCs w:val="28"/>
        </w:rPr>
        <w:t xml:space="preserve"> пациентов</w:t>
      </w:r>
    </w:p>
    <w:p w14:paraId="35942CE5" w14:textId="77777777" w:rsidR="001C1419" w:rsidRPr="00E649A4" w:rsidRDefault="001C1419" w:rsidP="006103DD">
      <w:pPr>
        <w:ind w:right="-1"/>
        <w:rPr>
          <w:color w:val="000000"/>
          <w:sz w:val="28"/>
          <w:szCs w:val="28"/>
        </w:rPr>
      </w:pP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729"/>
        <w:gridCol w:w="671"/>
        <w:gridCol w:w="823"/>
        <w:gridCol w:w="652"/>
        <w:gridCol w:w="731"/>
        <w:gridCol w:w="652"/>
        <w:gridCol w:w="803"/>
        <w:gridCol w:w="20"/>
        <w:gridCol w:w="652"/>
        <w:gridCol w:w="844"/>
        <w:gridCol w:w="861"/>
      </w:tblGrid>
      <w:tr w:rsidR="00CF5C5C" w:rsidRPr="0080745A" w14:paraId="54DB3D65" w14:textId="77777777" w:rsidTr="001C1419">
        <w:trPr>
          <w:trHeight w:val="481"/>
          <w:jc w:val="center"/>
        </w:trPr>
        <w:tc>
          <w:tcPr>
            <w:tcW w:w="2093" w:type="dxa"/>
            <w:gridSpan w:val="2"/>
            <w:vMerge w:val="restart"/>
            <w:shd w:val="clear" w:color="auto" w:fill="auto"/>
            <w:hideMark/>
          </w:tcPr>
          <w:p w14:paraId="4CFBE1BB" w14:textId="77777777" w:rsidR="00CF5C5C" w:rsidRPr="00FD5F73" w:rsidRDefault="00CF5C5C" w:rsidP="00202DCF">
            <w:pPr>
              <w:ind w:right="-1" w:firstLine="567"/>
              <w:rPr>
                <w:bCs/>
              </w:rPr>
            </w:pPr>
            <w:r w:rsidRPr="00FD5F73">
              <w:rPr>
                <w:bCs/>
                <w:sz w:val="22"/>
                <w:szCs w:val="22"/>
              </w:rPr>
              <w:t>Вопросы</w:t>
            </w:r>
          </w:p>
        </w:tc>
        <w:tc>
          <w:tcPr>
            <w:tcW w:w="5848" w:type="dxa"/>
            <w:gridSpan w:val="9"/>
            <w:shd w:val="clear" w:color="auto" w:fill="auto"/>
            <w:hideMark/>
          </w:tcPr>
          <w:p w14:paraId="760F9AAC" w14:textId="77777777" w:rsidR="00CF5C5C" w:rsidRPr="00FD5F73" w:rsidRDefault="00CF5C5C" w:rsidP="00202DCF">
            <w:pPr>
              <w:ind w:right="-1" w:firstLine="567"/>
              <w:jc w:val="center"/>
              <w:rPr>
                <w:bCs/>
                <w:color w:val="000000"/>
              </w:rPr>
            </w:pPr>
            <w:r w:rsidRPr="00FD5F73">
              <w:rPr>
                <w:bCs/>
                <w:color w:val="000000"/>
                <w:sz w:val="22"/>
                <w:szCs w:val="22"/>
              </w:rPr>
              <w:t>Возраст врачей</w:t>
            </w:r>
          </w:p>
        </w:tc>
        <w:tc>
          <w:tcPr>
            <w:tcW w:w="861" w:type="dxa"/>
            <w:vMerge w:val="restart"/>
            <w:shd w:val="clear" w:color="auto" w:fill="auto"/>
            <w:noWrap/>
            <w:hideMark/>
          </w:tcPr>
          <w:p w14:paraId="4FADAD39" w14:textId="77777777" w:rsidR="00CF5C5C" w:rsidRPr="00FD5F73" w:rsidRDefault="00CF5C5C" w:rsidP="00202DCF">
            <w:pPr>
              <w:ind w:right="-1"/>
              <w:jc w:val="center"/>
              <w:rPr>
                <w:bCs/>
                <w:color w:val="000000"/>
              </w:rPr>
            </w:pPr>
            <w:r w:rsidRPr="00FD5F73">
              <w:rPr>
                <w:bCs/>
                <w:color w:val="000000"/>
                <w:sz w:val="22"/>
                <w:szCs w:val="22"/>
              </w:rPr>
              <w:t>р</w:t>
            </w:r>
          </w:p>
        </w:tc>
      </w:tr>
      <w:tr w:rsidR="00CF5C5C" w:rsidRPr="0080745A" w14:paraId="1A6BEB6A" w14:textId="77777777" w:rsidTr="00202DCF">
        <w:trPr>
          <w:trHeight w:val="240"/>
          <w:jc w:val="center"/>
        </w:trPr>
        <w:tc>
          <w:tcPr>
            <w:tcW w:w="2093" w:type="dxa"/>
            <w:gridSpan w:val="2"/>
            <w:vMerge/>
            <w:vAlign w:val="center"/>
            <w:hideMark/>
          </w:tcPr>
          <w:p w14:paraId="79CF35C9" w14:textId="77777777" w:rsidR="00CF5C5C" w:rsidRPr="00FD5F73" w:rsidRDefault="00CF5C5C" w:rsidP="00202DCF">
            <w:pPr>
              <w:ind w:right="-1" w:firstLine="567"/>
              <w:rPr>
                <w:bCs/>
              </w:rPr>
            </w:pPr>
          </w:p>
        </w:tc>
        <w:tc>
          <w:tcPr>
            <w:tcW w:w="1494" w:type="dxa"/>
            <w:gridSpan w:val="2"/>
            <w:shd w:val="clear" w:color="auto" w:fill="auto"/>
            <w:hideMark/>
          </w:tcPr>
          <w:p w14:paraId="1D4F6804" w14:textId="77777777" w:rsidR="00CF5C5C" w:rsidRPr="00FD5F73" w:rsidRDefault="00CF5C5C" w:rsidP="00202DCF">
            <w:pPr>
              <w:ind w:right="-204"/>
              <w:jc w:val="center"/>
              <w:rPr>
                <w:bCs/>
                <w:color w:val="000000"/>
              </w:rPr>
            </w:pPr>
            <w:r w:rsidRPr="00FD5F73">
              <w:rPr>
                <w:bCs/>
                <w:color w:val="000000"/>
                <w:sz w:val="22"/>
                <w:szCs w:val="22"/>
              </w:rPr>
              <w:t>20-30</w:t>
            </w:r>
          </w:p>
        </w:tc>
        <w:tc>
          <w:tcPr>
            <w:tcW w:w="1383" w:type="dxa"/>
            <w:gridSpan w:val="2"/>
            <w:shd w:val="clear" w:color="auto" w:fill="auto"/>
            <w:hideMark/>
          </w:tcPr>
          <w:p w14:paraId="0A562F02" w14:textId="77777777" w:rsidR="00CF5C5C" w:rsidRPr="00FD5F73" w:rsidRDefault="00CF5C5C" w:rsidP="00202DCF">
            <w:pPr>
              <w:ind w:right="-204"/>
              <w:jc w:val="center"/>
              <w:rPr>
                <w:bCs/>
                <w:color w:val="000000"/>
              </w:rPr>
            </w:pPr>
            <w:r w:rsidRPr="00FD5F73">
              <w:rPr>
                <w:bCs/>
                <w:color w:val="000000"/>
                <w:sz w:val="22"/>
                <w:szCs w:val="22"/>
              </w:rPr>
              <w:t>31-40</w:t>
            </w:r>
          </w:p>
        </w:tc>
        <w:tc>
          <w:tcPr>
            <w:tcW w:w="1455" w:type="dxa"/>
            <w:gridSpan w:val="2"/>
            <w:shd w:val="clear" w:color="auto" w:fill="auto"/>
            <w:hideMark/>
          </w:tcPr>
          <w:p w14:paraId="27561321" w14:textId="77777777" w:rsidR="00CF5C5C" w:rsidRPr="00FD5F73" w:rsidRDefault="00CF5C5C" w:rsidP="00202DCF">
            <w:pPr>
              <w:ind w:right="-204"/>
              <w:jc w:val="center"/>
              <w:rPr>
                <w:bCs/>
                <w:color w:val="000000"/>
              </w:rPr>
            </w:pPr>
            <w:r w:rsidRPr="00FD5F73">
              <w:rPr>
                <w:bCs/>
                <w:color w:val="000000"/>
                <w:sz w:val="22"/>
                <w:szCs w:val="22"/>
              </w:rPr>
              <w:t>41-50</w:t>
            </w:r>
          </w:p>
        </w:tc>
        <w:tc>
          <w:tcPr>
            <w:tcW w:w="1516" w:type="dxa"/>
            <w:gridSpan w:val="3"/>
            <w:shd w:val="clear" w:color="auto" w:fill="auto"/>
            <w:hideMark/>
          </w:tcPr>
          <w:p w14:paraId="2C28A3B1" w14:textId="77777777" w:rsidR="00CF5C5C" w:rsidRPr="00FD5F73" w:rsidRDefault="00CF5C5C" w:rsidP="00202DCF">
            <w:pPr>
              <w:ind w:right="-204"/>
              <w:jc w:val="center"/>
              <w:rPr>
                <w:bCs/>
                <w:color w:val="000000"/>
              </w:rPr>
            </w:pPr>
            <w:r w:rsidRPr="00FD5F73">
              <w:rPr>
                <w:bCs/>
                <w:color w:val="000000"/>
                <w:sz w:val="22"/>
                <w:szCs w:val="22"/>
              </w:rPr>
              <w:t>Старше 50</w:t>
            </w:r>
          </w:p>
        </w:tc>
        <w:tc>
          <w:tcPr>
            <w:tcW w:w="861" w:type="dxa"/>
            <w:vMerge/>
            <w:vAlign w:val="center"/>
            <w:hideMark/>
          </w:tcPr>
          <w:p w14:paraId="2E1C9AD0" w14:textId="77777777" w:rsidR="00CF5C5C" w:rsidRPr="00FD5F73" w:rsidRDefault="00CF5C5C" w:rsidP="00202DCF">
            <w:pPr>
              <w:ind w:right="-204"/>
              <w:rPr>
                <w:bCs/>
                <w:color w:val="000000"/>
              </w:rPr>
            </w:pPr>
          </w:p>
        </w:tc>
      </w:tr>
      <w:tr w:rsidR="00CF5C5C" w:rsidRPr="0080745A" w14:paraId="1A1EF77A" w14:textId="77777777" w:rsidTr="00202DCF">
        <w:trPr>
          <w:trHeight w:val="255"/>
          <w:jc w:val="center"/>
        </w:trPr>
        <w:tc>
          <w:tcPr>
            <w:tcW w:w="2093" w:type="dxa"/>
            <w:gridSpan w:val="2"/>
            <w:vMerge/>
            <w:shd w:val="clear" w:color="auto" w:fill="auto"/>
            <w:hideMark/>
          </w:tcPr>
          <w:p w14:paraId="393310C8" w14:textId="77777777" w:rsidR="00CF5C5C" w:rsidRPr="00FD5F73" w:rsidRDefault="00CF5C5C" w:rsidP="00202DCF">
            <w:pPr>
              <w:ind w:right="-1" w:firstLine="567"/>
              <w:rPr>
                <w:bCs/>
              </w:rPr>
            </w:pPr>
          </w:p>
        </w:tc>
        <w:tc>
          <w:tcPr>
            <w:tcW w:w="671" w:type="dxa"/>
            <w:shd w:val="clear" w:color="auto" w:fill="auto"/>
            <w:hideMark/>
          </w:tcPr>
          <w:p w14:paraId="7717A93C" w14:textId="77777777" w:rsidR="00CF5C5C" w:rsidRPr="00FD5F73" w:rsidRDefault="00CF5C5C" w:rsidP="00202DCF">
            <w:pPr>
              <w:ind w:right="-204"/>
              <w:jc w:val="center"/>
              <w:rPr>
                <w:bCs/>
                <w:color w:val="000000"/>
              </w:rPr>
            </w:pPr>
            <w:r w:rsidRPr="00FD5F73">
              <w:rPr>
                <w:bCs/>
                <w:color w:val="000000"/>
                <w:sz w:val="22"/>
                <w:szCs w:val="22"/>
              </w:rPr>
              <w:t>Абс.</w:t>
            </w:r>
          </w:p>
        </w:tc>
        <w:tc>
          <w:tcPr>
            <w:tcW w:w="823" w:type="dxa"/>
            <w:shd w:val="clear" w:color="auto" w:fill="auto"/>
            <w:hideMark/>
          </w:tcPr>
          <w:p w14:paraId="61C4682B" w14:textId="77777777" w:rsidR="00CF5C5C" w:rsidRPr="00FD5F73" w:rsidRDefault="00CF5C5C" w:rsidP="00202DCF">
            <w:pPr>
              <w:ind w:right="-204"/>
              <w:jc w:val="center"/>
              <w:rPr>
                <w:bCs/>
              </w:rPr>
            </w:pPr>
            <w:r w:rsidRPr="00FD5F73">
              <w:rPr>
                <w:bCs/>
                <w:sz w:val="22"/>
                <w:szCs w:val="22"/>
              </w:rPr>
              <w:t>%</w:t>
            </w:r>
          </w:p>
        </w:tc>
        <w:tc>
          <w:tcPr>
            <w:tcW w:w="652" w:type="dxa"/>
            <w:shd w:val="clear" w:color="auto" w:fill="auto"/>
            <w:hideMark/>
          </w:tcPr>
          <w:p w14:paraId="46DD1FC0" w14:textId="77777777" w:rsidR="00CF5C5C" w:rsidRPr="00FD5F73" w:rsidRDefault="00CF5C5C" w:rsidP="00202DCF">
            <w:pPr>
              <w:ind w:right="-204"/>
              <w:jc w:val="center"/>
              <w:rPr>
                <w:bCs/>
              </w:rPr>
            </w:pPr>
            <w:r w:rsidRPr="00FD5F73">
              <w:rPr>
                <w:bCs/>
                <w:sz w:val="22"/>
                <w:szCs w:val="22"/>
              </w:rPr>
              <w:t>Абс.</w:t>
            </w:r>
          </w:p>
        </w:tc>
        <w:tc>
          <w:tcPr>
            <w:tcW w:w="731" w:type="dxa"/>
            <w:shd w:val="clear" w:color="auto" w:fill="auto"/>
            <w:hideMark/>
          </w:tcPr>
          <w:p w14:paraId="2C17D255" w14:textId="77777777" w:rsidR="00CF5C5C" w:rsidRPr="00FD5F73" w:rsidRDefault="00CF5C5C" w:rsidP="00202DCF">
            <w:pPr>
              <w:ind w:right="-204"/>
              <w:jc w:val="center"/>
              <w:rPr>
                <w:bCs/>
              </w:rPr>
            </w:pPr>
            <w:r w:rsidRPr="00FD5F73">
              <w:rPr>
                <w:bCs/>
                <w:sz w:val="22"/>
                <w:szCs w:val="22"/>
              </w:rPr>
              <w:t>%</w:t>
            </w:r>
          </w:p>
        </w:tc>
        <w:tc>
          <w:tcPr>
            <w:tcW w:w="652" w:type="dxa"/>
            <w:shd w:val="clear" w:color="auto" w:fill="auto"/>
            <w:hideMark/>
          </w:tcPr>
          <w:p w14:paraId="28ECC898" w14:textId="77777777" w:rsidR="00CF5C5C" w:rsidRPr="00FD5F73" w:rsidRDefault="00CF5C5C" w:rsidP="00202DCF">
            <w:pPr>
              <w:ind w:right="-204"/>
              <w:jc w:val="center"/>
              <w:rPr>
                <w:bCs/>
              </w:rPr>
            </w:pPr>
            <w:r w:rsidRPr="00FD5F73">
              <w:rPr>
                <w:bCs/>
                <w:sz w:val="22"/>
                <w:szCs w:val="22"/>
              </w:rPr>
              <w:t>Абс.</w:t>
            </w:r>
          </w:p>
        </w:tc>
        <w:tc>
          <w:tcPr>
            <w:tcW w:w="823" w:type="dxa"/>
            <w:gridSpan w:val="2"/>
            <w:shd w:val="clear" w:color="auto" w:fill="auto"/>
            <w:hideMark/>
          </w:tcPr>
          <w:p w14:paraId="1ED82E29" w14:textId="77777777" w:rsidR="00CF5C5C" w:rsidRPr="00FD5F73" w:rsidRDefault="00CF5C5C" w:rsidP="00202DCF">
            <w:pPr>
              <w:ind w:right="-204"/>
              <w:jc w:val="center"/>
              <w:rPr>
                <w:bCs/>
              </w:rPr>
            </w:pPr>
            <w:r w:rsidRPr="00FD5F73">
              <w:rPr>
                <w:bCs/>
                <w:sz w:val="22"/>
                <w:szCs w:val="22"/>
              </w:rPr>
              <w:t>%</w:t>
            </w:r>
          </w:p>
        </w:tc>
        <w:tc>
          <w:tcPr>
            <w:tcW w:w="652" w:type="dxa"/>
            <w:shd w:val="clear" w:color="auto" w:fill="auto"/>
            <w:hideMark/>
          </w:tcPr>
          <w:p w14:paraId="666FA48C" w14:textId="77777777" w:rsidR="00CF5C5C" w:rsidRPr="00FD5F73" w:rsidRDefault="00CF5C5C" w:rsidP="00202DCF">
            <w:pPr>
              <w:ind w:right="-204"/>
              <w:jc w:val="center"/>
              <w:rPr>
                <w:bCs/>
              </w:rPr>
            </w:pPr>
            <w:r w:rsidRPr="00FD5F73">
              <w:rPr>
                <w:bCs/>
                <w:sz w:val="22"/>
                <w:szCs w:val="22"/>
              </w:rPr>
              <w:t>Абс.</w:t>
            </w:r>
          </w:p>
        </w:tc>
        <w:tc>
          <w:tcPr>
            <w:tcW w:w="844" w:type="dxa"/>
            <w:shd w:val="clear" w:color="auto" w:fill="auto"/>
            <w:hideMark/>
          </w:tcPr>
          <w:p w14:paraId="64087DE7" w14:textId="77777777" w:rsidR="00CF5C5C" w:rsidRPr="00FD5F73" w:rsidRDefault="00CF5C5C" w:rsidP="00202DCF">
            <w:pPr>
              <w:ind w:right="-204"/>
              <w:jc w:val="center"/>
              <w:rPr>
                <w:bCs/>
              </w:rPr>
            </w:pPr>
            <w:r w:rsidRPr="00FD5F73">
              <w:rPr>
                <w:bCs/>
                <w:sz w:val="22"/>
                <w:szCs w:val="22"/>
              </w:rPr>
              <w:t>%</w:t>
            </w:r>
          </w:p>
        </w:tc>
        <w:tc>
          <w:tcPr>
            <w:tcW w:w="861" w:type="dxa"/>
            <w:vMerge/>
            <w:vAlign w:val="center"/>
            <w:hideMark/>
          </w:tcPr>
          <w:p w14:paraId="34D2E81A" w14:textId="77777777" w:rsidR="00CF5C5C" w:rsidRPr="00FD5F73" w:rsidRDefault="00CF5C5C" w:rsidP="00202DCF">
            <w:pPr>
              <w:ind w:right="-1" w:firstLine="567"/>
              <w:rPr>
                <w:bCs/>
              </w:rPr>
            </w:pPr>
          </w:p>
        </w:tc>
      </w:tr>
      <w:tr w:rsidR="00CF5C5C" w:rsidRPr="0080745A" w14:paraId="349C7115" w14:textId="77777777" w:rsidTr="00202DCF">
        <w:trPr>
          <w:trHeight w:val="240"/>
          <w:jc w:val="center"/>
        </w:trPr>
        <w:tc>
          <w:tcPr>
            <w:tcW w:w="1364" w:type="dxa"/>
            <w:vMerge w:val="restart"/>
            <w:shd w:val="clear" w:color="auto" w:fill="auto"/>
            <w:hideMark/>
          </w:tcPr>
          <w:p w14:paraId="3108C87B" w14:textId="77777777" w:rsidR="00CF5C5C" w:rsidRPr="00FD5F73" w:rsidRDefault="00CF5C5C" w:rsidP="00202DCF">
            <w:pPr>
              <w:ind w:right="-1"/>
              <w:rPr>
                <w:bCs/>
                <w:color w:val="000000"/>
              </w:rPr>
            </w:pPr>
            <w:r w:rsidRPr="00FD5F73">
              <w:rPr>
                <w:bCs/>
                <w:color w:val="000000"/>
                <w:sz w:val="22"/>
                <w:szCs w:val="22"/>
              </w:rPr>
              <w:t>Отек</w:t>
            </w:r>
          </w:p>
        </w:tc>
        <w:tc>
          <w:tcPr>
            <w:tcW w:w="729" w:type="dxa"/>
            <w:shd w:val="clear" w:color="auto" w:fill="auto"/>
            <w:hideMark/>
          </w:tcPr>
          <w:p w14:paraId="38FFE343" w14:textId="77777777" w:rsidR="00CF5C5C" w:rsidRPr="00FD5F73" w:rsidRDefault="00CF5C5C" w:rsidP="00202DCF">
            <w:pPr>
              <w:ind w:right="-1"/>
              <w:rPr>
                <w:bCs/>
                <w:color w:val="000000"/>
              </w:rPr>
            </w:pPr>
            <w:r w:rsidRPr="00FD5F73">
              <w:rPr>
                <w:bCs/>
                <w:color w:val="000000"/>
                <w:sz w:val="22"/>
                <w:szCs w:val="22"/>
              </w:rPr>
              <w:t>Да</w:t>
            </w:r>
          </w:p>
        </w:tc>
        <w:tc>
          <w:tcPr>
            <w:tcW w:w="671" w:type="dxa"/>
            <w:shd w:val="clear" w:color="auto" w:fill="auto"/>
            <w:noWrap/>
            <w:hideMark/>
          </w:tcPr>
          <w:p w14:paraId="4BBE4D3E" w14:textId="77777777" w:rsidR="00CF5C5C" w:rsidRPr="00FD5F73" w:rsidRDefault="00CF5C5C" w:rsidP="00202DCF">
            <w:pPr>
              <w:ind w:right="-1"/>
              <w:jc w:val="center"/>
              <w:rPr>
                <w:bCs/>
                <w:color w:val="000000"/>
              </w:rPr>
            </w:pPr>
            <w:r w:rsidRPr="00FD5F73">
              <w:rPr>
                <w:bCs/>
                <w:color w:val="000000"/>
                <w:sz w:val="22"/>
                <w:szCs w:val="22"/>
              </w:rPr>
              <w:t>86</w:t>
            </w:r>
          </w:p>
        </w:tc>
        <w:tc>
          <w:tcPr>
            <w:tcW w:w="823" w:type="dxa"/>
            <w:shd w:val="clear" w:color="auto" w:fill="auto"/>
            <w:noWrap/>
            <w:hideMark/>
          </w:tcPr>
          <w:p w14:paraId="5EA61D70" w14:textId="77777777" w:rsidR="00CF5C5C" w:rsidRPr="00FD5F73" w:rsidRDefault="00CF5C5C" w:rsidP="00202DCF">
            <w:pPr>
              <w:ind w:right="-1"/>
              <w:jc w:val="center"/>
              <w:rPr>
                <w:bCs/>
              </w:rPr>
            </w:pPr>
            <w:r w:rsidRPr="00FD5F73">
              <w:rPr>
                <w:bCs/>
                <w:sz w:val="22"/>
                <w:szCs w:val="22"/>
              </w:rPr>
              <w:t>100,0</w:t>
            </w:r>
          </w:p>
        </w:tc>
        <w:tc>
          <w:tcPr>
            <w:tcW w:w="652" w:type="dxa"/>
            <w:shd w:val="clear" w:color="auto" w:fill="auto"/>
            <w:noWrap/>
            <w:hideMark/>
          </w:tcPr>
          <w:p w14:paraId="25C42A54" w14:textId="77777777" w:rsidR="00CF5C5C" w:rsidRPr="00FD5F73" w:rsidRDefault="00CF5C5C" w:rsidP="00202DCF">
            <w:pPr>
              <w:ind w:right="-1"/>
              <w:jc w:val="center"/>
              <w:rPr>
                <w:bCs/>
              </w:rPr>
            </w:pPr>
            <w:r w:rsidRPr="00FD5F73">
              <w:rPr>
                <w:bCs/>
                <w:sz w:val="22"/>
                <w:szCs w:val="22"/>
              </w:rPr>
              <w:t>74</w:t>
            </w:r>
          </w:p>
        </w:tc>
        <w:tc>
          <w:tcPr>
            <w:tcW w:w="731" w:type="dxa"/>
            <w:shd w:val="clear" w:color="auto" w:fill="auto"/>
            <w:noWrap/>
            <w:hideMark/>
          </w:tcPr>
          <w:p w14:paraId="7198ADC8" w14:textId="77777777" w:rsidR="00CF5C5C" w:rsidRPr="00FD5F73" w:rsidRDefault="00CF5C5C" w:rsidP="00202DCF">
            <w:pPr>
              <w:ind w:right="-1"/>
              <w:jc w:val="center"/>
              <w:rPr>
                <w:bCs/>
              </w:rPr>
            </w:pPr>
            <w:r w:rsidRPr="00FD5F73">
              <w:rPr>
                <w:bCs/>
                <w:sz w:val="22"/>
                <w:szCs w:val="22"/>
              </w:rPr>
              <w:t>89,2</w:t>
            </w:r>
          </w:p>
        </w:tc>
        <w:tc>
          <w:tcPr>
            <w:tcW w:w="652" w:type="dxa"/>
            <w:shd w:val="clear" w:color="auto" w:fill="auto"/>
            <w:noWrap/>
            <w:hideMark/>
          </w:tcPr>
          <w:p w14:paraId="094FC69F" w14:textId="77777777" w:rsidR="00CF5C5C" w:rsidRPr="00FD5F73" w:rsidRDefault="00CF5C5C" w:rsidP="00202DCF">
            <w:pPr>
              <w:ind w:right="-1"/>
              <w:jc w:val="center"/>
              <w:rPr>
                <w:bCs/>
              </w:rPr>
            </w:pPr>
            <w:r w:rsidRPr="00FD5F73">
              <w:rPr>
                <w:bCs/>
                <w:sz w:val="22"/>
                <w:szCs w:val="22"/>
              </w:rPr>
              <w:t>17</w:t>
            </w:r>
          </w:p>
        </w:tc>
        <w:tc>
          <w:tcPr>
            <w:tcW w:w="823" w:type="dxa"/>
            <w:gridSpan w:val="2"/>
            <w:shd w:val="clear" w:color="auto" w:fill="auto"/>
            <w:noWrap/>
            <w:hideMark/>
          </w:tcPr>
          <w:p w14:paraId="54838A11" w14:textId="77777777" w:rsidR="00CF5C5C" w:rsidRPr="00FD5F73" w:rsidRDefault="00CF5C5C" w:rsidP="00202DCF">
            <w:pPr>
              <w:ind w:right="-1"/>
              <w:jc w:val="center"/>
              <w:rPr>
                <w:bCs/>
              </w:rPr>
            </w:pPr>
            <w:r w:rsidRPr="00FD5F73">
              <w:rPr>
                <w:bCs/>
                <w:sz w:val="22"/>
                <w:szCs w:val="22"/>
              </w:rPr>
              <w:t>63,0</w:t>
            </w:r>
          </w:p>
        </w:tc>
        <w:tc>
          <w:tcPr>
            <w:tcW w:w="652" w:type="dxa"/>
            <w:shd w:val="clear" w:color="auto" w:fill="auto"/>
            <w:noWrap/>
            <w:hideMark/>
          </w:tcPr>
          <w:p w14:paraId="555492E1" w14:textId="77777777" w:rsidR="00CF5C5C" w:rsidRPr="00FD5F73" w:rsidRDefault="00CF5C5C" w:rsidP="00202DCF">
            <w:pPr>
              <w:ind w:right="-1"/>
              <w:jc w:val="center"/>
              <w:rPr>
                <w:bCs/>
              </w:rPr>
            </w:pPr>
            <w:r w:rsidRPr="00FD5F73">
              <w:rPr>
                <w:bCs/>
                <w:sz w:val="22"/>
                <w:szCs w:val="22"/>
              </w:rPr>
              <w:t>31</w:t>
            </w:r>
          </w:p>
        </w:tc>
        <w:tc>
          <w:tcPr>
            <w:tcW w:w="844" w:type="dxa"/>
            <w:shd w:val="clear" w:color="auto" w:fill="auto"/>
            <w:noWrap/>
            <w:hideMark/>
          </w:tcPr>
          <w:p w14:paraId="2893A060" w14:textId="77777777" w:rsidR="00CF5C5C" w:rsidRPr="00FD5F73" w:rsidRDefault="00CF5C5C" w:rsidP="00202DCF">
            <w:pPr>
              <w:ind w:right="-1"/>
              <w:jc w:val="center"/>
              <w:rPr>
                <w:bCs/>
              </w:rPr>
            </w:pPr>
            <w:r w:rsidRPr="00FD5F73">
              <w:rPr>
                <w:bCs/>
                <w:sz w:val="22"/>
                <w:szCs w:val="22"/>
              </w:rPr>
              <w:t>49,2</w:t>
            </w:r>
          </w:p>
        </w:tc>
        <w:tc>
          <w:tcPr>
            <w:tcW w:w="861" w:type="dxa"/>
            <w:vMerge w:val="restart"/>
            <w:shd w:val="clear" w:color="auto" w:fill="auto"/>
            <w:noWrap/>
            <w:hideMark/>
          </w:tcPr>
          <w:p w14:paraId="427C4629" w14:textId="77777777" w:rsidR="00CF5C5C" w:rsidRPr="00FD5F73" w:rsidRDefault="00CF5C5C" w:rsidP="00202DCF">
            <w:pPr>
              <w:ind w:right="-1"/>
              <w:jc w:val="center"/>
              <w:rPr>
                <w:bCs/>
              </w:rPr>
            </w:pPr>
            <w:r w:rsidRPr="00FD5F73">
              <w:rPr>
                <w:bCs/>
                <w:sz w:val="22"/>
                <w:szCs w:val="22"/>
              </w:rPr>
              <w:t>&lt;0,001</w:t>
            </w:r>
          </w:p>
        </w:tc>
      </w:tr>
      <w:tr w:rsidR="00CF5C5C" w:rsidRPr="0080745A" w14:paraId="0850DC15" w14:textId="77777777" w:rsidTr="00202DCF">
        <w:trPr>
          <w:trHeight w:val="240"/>
          <w:jc w:val="center"/>
        </w:trPr>
        <w:tc>
          <w:tcPr>
            <w:tcW w:w="1364" w:type="dxa"/>
            <w:vMerge/>
            <w:vAlign w:val="center"/>
            <w:hideMark/>
          </w:tcPr>
          <w:p w14:paraId="70AAF277" w14:textId="77777777" w:rsidR="00CF5C5C" w:rsidRPr="00FD5F73" w:rsidRDefault="00CF5C5C" w:rsidP="00202DCF">
            <w:pPr>
              <w:ind w:right="-1"/>
              <w:rPr>
                <w:bCs/>
                <w:color w:val="000000"/>
              </w:rPr>
            </w:pPr>
          </w:p>
        </w:tc>
        <w:tc>
          <w:tcPr>
            <w:tcW w:w="729" w:type="dxa"/>
            <w:shd w:val="clear" w:color="auto" w:fill="auto"/>
            <w:hideMark/>
          </w:tcPr>
          <w:p w14:paraId="6924B624" w14:textId="77777777" w:rsidR="00CF5C5C" w:rsidRPr="00FD5F73" w:rsidRDefault="00CF5C5C" w:rsidP="00202DCF">
            <w:pPr>
              <w:ind w:right="-1"/>
              <w:rPr>
                <w:bCs/>
                <w:color w:val="000000"/>
              </w:rPr>
            </w:pPr>
            <w:r w:rsidRPr="00FD5F73">
              <w:rPr>
                <w:bCs/>
                <w:color w:val="000000"/>
                <w:sz w:val="22"/>
                <w:szCs w:val="22"/>
              </w:rPr>
              <w:t>Нет</w:t>
            </w:r>
          </w:p>
        </w:tc>
        <w:tc>
          <w:tcPr>
            <w:tcW w:w="671" w:type="dxa"/>
            <w:shd w:val="clear" w:color="auto" w:fill="auto"/>
            <w:noWrap/>
            <w:hideMark/>
          </w:tcPr>
          <w:p w14:paraId="406C671C" w14:textId="77777777" w:rsidR="00CF5C5C" w:rsidRPr="00FD5F73" w:rsidRDefault="00CF5C5C" w:rsidP="00202DCF">
            <w:pPr>
              <w:ind w:right="-1"/>
              <w:jc w:val="center"/>
              <w:rPr>
                <w:bCs/>
                <w:color w:val="000000"/>
              </w:rPr>
            </w:pPr>
            <w:r w:rsidRPr="00FD5F73">
              <w:rPr>
                <w:bCs/>
                <w:color w:val="000000"/>
                <w:sz w:val="22"/>
                <w:szCs w:val="22"/>
              </w:rPr>
              <w:t>0</w:t>
            </w:r>
          </w:p>
        </w:tc>
        <w:tc>
          <w:tcPr>
            <w:tcW w:w="823" w:type="dxa"/>
            <w:shd w:val="clear" w:color="auto" w:fill="auto"/>
            <w:noWrap/>
            <w:hideMark/>
          </w:tcPr>
          <w:p w14:paraId="19BC6375" w14:textId="77777777" w:rsidR="00CF5C5C" w:rsidRPr="00FD5F73" w:rsidRDefault="00CF5C5C" w:rsidP="00202DCF">
            <w:pPr>
              <w:ind w:right="-1"/>
              <w:jc w:val="center"/>
              <w:rPr>
                <w:bCs/>
              </w:rPr>
            </w:pPr>
            <w:r w:rsidRPr="00FD5F73">
              <w:rPr>
                <w:bCs/>
                <w:sz w:val="22"/>
                <w:szCs w:val="22"/>
              </w:rPr>
              <w:t>0,0</w:t>
            </w:r>
          </w:p>
        </w:tc>
        <w:tc>
          <w:tcPr>
            <w:tcW w:w="652" w:type="dxa"/>
            <w:shd w:val="clear" w:color="auto" w:fill="auto"/>
            <w:noWrap/>
            <w:hideMark/>
          </w:tcPr>
          <w:p w14:paraId="6B404183" w14:textId="77777777" w:rsidR="00CF5C5C" w:rsidRPr="00FD5F73" w:rsidRDefault="00CF5C5C" w:rsidP="00202DCF">
            <w:pPr>
              <w:ind w:right="-1"/>
              <w:jc w:val="center"/>
              <w:rPr>
                <w:bCs/>
              </w:rPr>
            </w:pPr>
            <w:r w:rsidRPr="00FD5F73">
              <w:rPr>
                <w:bCs/>
                <w:sz w:val="22"/>
                <w:szCs w:val="22"/>
              </w:rPr>
              <w:t>0</w:t>
            </w:r>
          </w:p>
        </w:tc>
        <w:tc>
          <w:tcPr>
            <w:tcW w:w="731" w:type="dxa"/>
            <w:shd w:val="clear" w:color="auto" w:fill="auto"/>
            <w:noWrap/>
            <w:hideMark/>
          </w:tcPr>
          <w:p w14:paraId="1B1E3FC5" w14:textId="77777777" w:rsidR="00CF5C5C" w:rsidRPr="00FD5F73" w:rsidRDefault="00CF5C5C" w:rsidP="00202DCF">
            <w:pPr>
              <w:ind w:right="-1"/>
              <w:jc w:val="center"/>
              <w:rPr>
                <w:bCs/>
              </w:rPr>
            </w:pPr>
            <w:r w:rsidRPr="00FD5F73">
              <w:rPr>
                <w:bCs/>
                <w:sz w:val="22"/>
                <w:szCs w:val="22"/>
              </w:rPr>
              <w:t>0,0</w:t>
            </w:r>
          </w:p>
        </w:tc>
        <w:tc>
          <w:tcPr>
            <w:tcW w:w="652" w:type="dxa"/>
            <w:shd w:val="clear" w:color="auto" w:fill="auto"/>
            <w:noWrap/>
            <w:hideMark/>
          </w:tcPr>
          <w:p w14:paraId="728121BC" w14:textId="77777777" w:rsidR="00CF5C5C" w:rsidRPr="00FD5F73" w:rsidRDefault="00CF5C5C" w:rsidP="00202DCF">
            <w:pPr>
              <w:ind w:right="-1"/>
              <w:jc w:val="center"/>
              <w:rPr>
                <w:bCs/>
              </w:rPr>
            </w:pPr>
            <w:r w:rsidRPr="00FD5F73">
              <w:rPr>
                <w:bCs/>
                <w:sz w:val="22"/>
                <w:szCs w:val="22"/>
              </w:rPr>
              <w:t>10</w:t>
            </w:r>
          </w:p>
        </w:tc>
        <w:tc>
          <w:tcPr>
            <w:tcW w:w="823" w:type="dxa"/>
            <w:gridSpan w:val="2"/>
            <w:shd w:val="clear" w:color="auto" w:fill="auto"/>
            <w:noWrap/>
            <w:hideMark/>
          </w:tcPr>
          <w:p w14:paraId="5EF819D6" w14:textId="77777777" w:rsidR="00CF5C5C" w:rsidRPr="00FD5F73" w:rsidRDefault="00CF5C5C" w:rsidP="00202DCF">
            <w:pPr>
              <w:ind w:right="-1"/>
              <w:jc w:val="center"/>
              <w:rPr>
                <w:bCs/>
              </w:rPr>
            </w:pPr>
            <w:r w:rsidRPr="00FD5F73">
              <w:rPr>
                <w:bCs/>
                <w:sz w:val="22"/>
                <w:szCs w:val="22"/>
              </w:rPr>
              <w:t>37,0</w:t>
            </w:r>
          </w:p>
        </w:tc>
        <w:tc>
          <w:tcPr>
            <w:tcW w:w="652" w:type="dxa"/>
            <w:shd w:val="clear" w:color="auto" w:fill="auto"/>
            <w:noWrap/>
            <w:hideMark/>
          </w:tcPr>
          <w:p w14:paraId="6F042033" w14:textId="77777777" w:rsidR="00CF5C5C" w:rsidRPr="00FD5F73" w:rsidRDefault="00CF5C5C" w:rsidP="00202DCF">
            <w:pPr>
              <w:ind w:right="-1"/>
              <w:jc w:val="center"/>
              <w:rPr>
                <w:bCs/>
              </w:rPr>
            </w:pPr>
            <w:r w:rsidRPr="00FD5F73">
              <w:rPr>
                <w:bCs/>
                <w:sz w:val="22"/>
                <w:szCs w:val="22"/>
              </w:rPr>
              <w:t>8</w:t>
            </w:r>
          </w:p>
        </w:tc>
        <w:tc>
          <w:tcPr>
            <w:tcW w:w="844" w:type="dxa"/>
            <w:shd w:val="clear" w:color="auto" w:fill="auto"/>
            <w:noWrap/>
            <w:hideMark/>
          </w:tcPr>
          <w:p w14:paraId="0C542F3B" w14:textId="77777777" w:rsidR="00CF5C5C" w:rsidRPr="00FD5F73" w:rsidRDefault="00CF5C5C" w:rsidP="00202DCF">
            <w:pPr>
              <w:ind w:right="-1"/>
              <w:jc w:val="center"/>
              <w:rPr>
                <w:bCs/>
              </w:rPr>
            </w:pPr>
            <w:r w:rsidRPr="00FD5F73">
              <w:rPr>
                <w:bCs/>
                <w:sz w:val="22"/>
                <w:szCs w:val="22"/>
              </w:rPr>
              <w:t>12,7</w:t>
            </w:r>
          </w:p>
        </w:tc>
        <w:tc>
          <w:tcPr>
            <w:tcW w:w="861" w:type="dxa"/>
            <w:vMerge/>
            <w:vAlign w:val="center"/>
            <w:hideMark/>
          </w:tcPr>
          <w:p w14:paraId="14A490BA" w14:textId="77777777" w:rsidR="00CF5C5C" w:rsidRPr="00FD5F73" w:rsidRDefault="00CF5C5C" w:rsidP="00202DCF">
            <w:pPr>
              <w:ind w:right="-1"/>
              <w:rPr>
                <w:bCs/>
              </w:rPr>
            </w:pPr>
          </w:p>
        </w:tc>
      </w:tr>
      <w:tr w:rsidR="00CF5C5C" w:rsidRPr="0080745A" w14:paraId="3BCA083E" w14:textId="77777777" w:rsidTr="00202DCF">
        <w:trPr>
          <w:trHeight w:val="245"/>
          <w:jc w:val="center"/>
        </w:trPr>
        <w:tc>
          <w:tcPr>
            <w:tcW w:w="1364" w:type="dxa"/>
            <w:vMerge/>
            <w:vAlign w:val="center"/>
            <w:hideMark/>
          </w:tcPr>
          <w:p w14:paraId="2117C110" w14:textId="77777777" w:rsidR="00CF5C5C" w:rsidRPr="00FD5F73" w:rsidRDefault="00CF5C5C" w:rsidP="00202DCF">
            <w:pPr>
              <w:ind w:right="-1"/>
              <w:rPr>
                <w:bCs/>
                <w:color w:val="000000"/>
              </w:rPr>
            </w:pPr>
          </w:p>
        </w:tc>
        <w:tc>
          <w:tcPr>
            <w:tcW w:w="729" w:type="dxa"/>
            <w:shd w:val="clear" w:color="auto" w:fill="auto"/>
            <w:hideMark/>
          </w:tcPr>
          <w:p w14:paraId="27563577" w14:textId="77777777" w:rsidR="00CF5C5C" w:rsidRPr="00FD5F73" w:rsidRDefault="00CF5C5C" w:rsidP="00202DCF">
            <w:pPr>
              <w:ind w:right="-1"/>
              <w:rPr>
                <w:bCs/>
                <w:color w:val="000000"/>
              </w:rPr>
            </w:pPr>
            <w:r w:rsidRPr="00FD5F73">
              <w:rPr>
                <w:bCs/>
                <w:color w:val="000000"/>
                <w:sz w:val="22"/>
                <w:szCs w:val="22"/>
              </w:rPr>
              <w:t>Не знаю</w:t>
            </w:r>
          </w:p>
        </w:tc>
        <w:tc>
          <w:tcPr>
            <w:tcW w:w="671" w:type="dxa"/>
            <w:shd w:val="clear" w:color="auto" w:fill="auto"/>
            <w:noWrap/>
            <w:hideMark/>
          </w:tcPr>
          <w:p w14:paraId="314DE7FA" w14:textId="77777777" w:rsidR="00CF5C5C" w:rsidRPr="00FD5F73" w:rsidRDefault="00CF5C5C" w:rsidP="00202DCF">
            <w:pPr>
              <w:ind w:right="-1"/>
              <w:jc w:val="center"/>
              <w:rPr>
                <w:bCs/>
                <w:color w:val="000000"/>
              </w:rPr>
            </w:pPr>
            <w:r w:rsidRPr="00FD5F73">
              <w:rPr>
                <w:bCs/>
                <w:color w:val="000000"/>
                <w:sz w:val="22"/>
                <w:szCs w:val="22"/>
              </w:rPr>
              <w:t>0</w:t>
            </w:r>
          </w:p>
        </w:tc>
        <w:tc>
          <w:tcPr>
            <w:tcW w:w="823" w:type="dxa"/>
            <w:shd w:val="clear" w:color="auto" w:fill="auto"/>
            <w:noWrap/>
            <w:hideMark/>
          </w:tcPr>
          <w:p w14:paraId="14C9422E" w14:textId="77777777" w:rsidR="00CF5C5C" w:rsidRPr="00FD5F73" w:rsidRDefault="00CF5C5C" w:rsidP="00202DCF">
            <w:pPr>
              <w:ind w:right="-1"/>
              <w:jc w:val="center"/>
              <w:rPr>
                <w:bCs/>
              </w:rPr>
            </w:pPr>
            <w:r w:rsidRPr="00FD5F73">
              <w:rPr>
                <w:bCs/>
                <w:sz w:val="22"/>
                <w:szCs w:val="22"/>
              </w:rPr>
              <w:t>0,0</w:t>
            </w:r>
          </w:p>
        </w:tc>
        <w:tc>
          <w:tcPr>
            <w:tcW w:w="652" w:type="dxa"/>
            <w:shd w:val="clear" w:color="auto" w:fill="auto"/>
            <w:noWrap/>
            <w:hideMark/>
          </w:tcPr>
          <w:p w14:paraId="07FCA8D2" w14:textId="77777777" w:rsidR="00CF5C5C" w:rsidRPr="00FD5F73" w:rsidRDefault="00CF5C5C" w:rsidP="00202DCF">
            <w:pPr>
              <w:ind w:right="-1"/>
              <w:jc w:val="center"/>
              <w:rPr>
                <w:bCs/>
              </w:rPr>
            </w:pPr>
            <w:r w:rsidRPr="00FD5F73">
              <w:rPr>
                <w:bCs/>
                <w:sz w:val="22"/>
                <w:szCs w:val="22"/>
              </w:rPr>
              <w:t>9</w:t>
            </w:r>
          </w:p>
        </w:tc>
        <w:tc>
          <w:tcPr>
            <w:tcW w:w="731" w:type="dxa"/>
            <w:shd w:val="clear" w:color="auto" w:fill="auto"/>
            <w:noWrap/>
            <w:hideMark/>
          </w:tcPr>
          <w:p w14:paraId="02E5260F" w14:textId="77777777" w:rsidR="00CF5C5C" w:rsidRPr="00FD5F73" w:rsidRDefault="00CF5C5C" w:rsidP="00202DCF">
            <w:pPr>
              <w:ind w:right="-1"/>
              <w:jc w:val="center"/>
              <w:rPr>
                <w:bCs/>
              </w:rPr>
            </w:pPr>
            <w:r w:rsidRPr="00FD5F73">
              <w:rPr>
                <w:bCs/>
                <w:sz w:val="22"/>
                <w:szCs w:val="22"/>
              </w:rPr>
              <w:t>10,8</w:t>
            </w:r>
          </w:p>
        </w:tc>
        <w:tc>
          <w:tcPr>
            <w:tcW w:w="652" w:type="dxa"/>
            <w:shd w:val="clear" w:color="auto" w:fill="auto"/>
            <w:noWrap/>
            <w:hideMark/>
          </w:tcPr>
          <w:p w14:paraId="2BF1AF8B" w14:textId="77777777" w:rsidR="00CF5C5C" w:rsidRPr="00FD5F73" w:rsidRDefault="00CF5C5C" w:rsidP="00202DCF">
            <w:pPr>
              <w:ind w:right="-1"/>
              <w:jc w:val="center"/>
              <w:rPr>
                <w:bCs/>
              </w:rPr>
            </w:pPr>
            <w:r w:rsidRPr="00FD5F73">
              <w:rPr>
                <w:bCs/>
                <w:sz w:val="22"/>
                <w:szCs w:val="22"/>
              </w:rPr>
              <w:t>0</w:t>
            </w:r>
          </w:p>
        </w:tc>
        <w:tc>
          <w:tcPr>
            <w:tcW w:w="823" w:type="dxa"/>
            <w:gridSpan w:val="2"/>
            <w:shd w:val="clear" w:color="auto" w:fill="auto"/>
            <w:noWrap/>
            <w:hideMark/>
          </w:tcPr>
          <w:p w14:paraId="71E833C6" w14:textId="77777777" w:rsidR="00CF5C5C" w:rsidRPr="00FD5F73" w:rsidRDefault="00CF5C5C" w:rsidP="00202DCF">
            <w:pPr>
              <w:ind w:right="-1"/>
              <w:jc w:val="center"/>
              <w:rPr>
                <w:bCs/>
              </w:rPr>
            </w:pPr>
            <w:r w:rsidRPr="00FD5F73">
              <w:rPr>
                <w:bCs/>
                <w:sz w:val="22"/>
                <w:szCs w:val="22"/>
              </w:rPr>
              <w:t>0,0</w:t>
            </w:r>
          </w:p>
        </w:tc>
        <w:tc>
          <w:tcPr>
            <w:tcW w:w="652" w:type="dxa"/>
            <w:shd w:val="clear" w:color="auto" w:fill="auto"/>
            <w:noWrap/>
            <w:hideMark/>
          </w:tcPr>
          <w:p w14:paraId="74172052" w14:textId="77777777" w:rsidR="00CF5C5C" w:rsidRPr="00FD5F73" w:rsidRDefault="00CF5C5C" w:rsidP="00202DCF">
            <w:pPr>
              <w:ind w:right="-1"/>
              <w:jc w:val="center"/>
              <w:rPr>
                <w:bCs/>
              </w:rPr>
            </w:pPr>
            <w:r w:rsidRPr="00FD5F73">
              <w:rPr>
                <w:bCs/>
                <w:sz w:val="22"/>
                <w:szCs w:val="22"/>
              </w:rPr>
              <w:t>24</w:t>
            </w:r>
          </w:p>
        </w:tc>
        <w:tc>
          <w:tcPr>
            <w:tcW w:w="844" w:type="dxa"/>
            <w:shd w:val="clear" w:color="auto" w:fill="auto"/>
            <w:noWrap/>
            <w:hideMark/>
          </w:tcPr>
          <w:p w14:paraId="363FF17C" w14:textId="77777777" w:rsidR="00CF5C5C" w:rsidRPr="00FD5F73" w:rsidRDefault="00CF5C5C" w:rsidP="00202DCF">
            <w:pPr>
              <w:ind w:right="-1"/>
              <w:jc w:val="center"/>
              <w:rPr>
                <w:bCs/>
              </w:rPr>
            </w:pPr>
            <w:r w:rsidRPr="00FD5F73">
              <w:rPr>
                <w:bCs/>
                <w:sz w:val="22"/>
                <w:szCs w:val="22"/>
              </w:rPr>
              <w:t>38,1</w:t>
            </w:r>
          </w:p>
        </w:tc>
        <w:tc>
          <w:tcPr>
            <w:tcW w:w="861" w:type="dxa"/>
            <w:vMerge/>
            <w:vAlign w:val="center"/>
            <w:hideMark/>
          </w:tcPr>
          <w:p w14:paraId="4E1FFA16" w14:textId="77777777" w:rsidR="00CF5C5C" w:rsidRPr="00FD5F73" w:rsidRDefault="00CF5C5C" w:rsidP="00202DCF">
            <w:pPr>
              <w:ind w:right="-1"/>
              <w:rPr>
                <w:bCs/>
              </w:rPr>
            </w:pPr>
          </w:p>
        </w:tc>
      </w:tr>
      <w:tr w:rsidR="00CF5C5C" w:rsidRPr="0080745A" w14:paraId="3E0246C3" w14:textId="77777777" w:rsidTr="00202DCF">
        <w:trPr>
          <w:trHeight w:val="295"/>
          <w:jc w:val="center"/>
        </w:trPr>
        <w:tc>
          <w:tcPr>
            <w:tcW w:w="1364" w:type="dxa"/>
            <w:shd w:val="clear" w:color="auto" w:fill="auto"/>
            <w:hideMark/>
          </w:tcPr>
          <w:p w14:paraId="50AAFBBA" w14:textId="77777777" w:rsidR="00CF5C5C" w:rsidRPr="00FD5F73" w:rsidRDefault="00CF5C5C" w:rsidP="00202DCF">
            <w:pPr>
              <w:ind w:right="-1"/>
              <w:rPr>
                <w:bCs/>
                <w:color w:val="000000"/>
              </w:rPr>
            </w:pPr>
            <w:r w:rsidRPr="00FD5F73">
              <w:rPr>
                <w:bCs/>
                <w:color w:val="000000"/>
                <w:sz w:val="22"/>
                <w:szCs w:val="22"/>
              </w:rPr>
              <w:t>Одышка</w:t>
            </w:r>
          </w:p>
        </w:tc>
        <w:tc>
          <w:tcPr>
            <w:tcW w:w="729" w:type="dxa"/>
            <w:shd w:val="clear" w:color="auto" w:fill="auto"/>
            <w:hideMark/>
          </w:tcPr>
          <w:p w14:paraId="4A87FA2B" w14:textId="77777777" w:rsidR="00CF5C5C" w:rsidRPr="00FD5F73" w:rsidRDefault="00CF5C5C" w:rsidP="00202DCF">
            <w:pPr>
              <w:ind w:right="-1"/>
              <w:rPr>
                <w:bCs/>
                <w:color w:val="000000"/>
              </w:rPr>
            </w:pPr>
            <w:r w:rsidRPr="00FD5F73">
              <w:rPr>
                <w:bCs/>
                <w:color w:val="000000"/>
                <w:sz w:val="22"/>
                <w:szCs w:val="22"/>
              </w:rPr>
              <w:t>Да</w:t>
            </w:r>
          </w:p>
        </w:tc>
        <w:tc>
          <w:tcPr>
            <w:tcW w:w="671" w:type="dxa"/>
            <w:shd w:val="clear" w:color="auto" w:fill="auto"/>
            <w:noWrap/>
            <w:hideMark/>
          </w:tcPr>
          <w:p w14:paraId="5D95172A" w14:textId="77777777" w:rsidR="00CF5C5C" w:rsidRPr="00FD5F73" w:rsidRDefault="00CF5C5C" w:rsidP="00202DCF">
            <w:pPr>
              <w:ind w:right="-1"/>
              <w:jc w:val="center"/>
              <w:rPr>
                <w:bCs/>
                <w:color w:val="000000"/>
              </w:rPr>
            </w:pPr>
            <w:r w:rsidRPr="00FD5F73">
              <w:rPr>
                <w:bCs/>
                <w:color w:val="000000"/>
                <w:sz w:val="22"/>
                <w:szCs w:val="22"/>
              </w:rPr>
              <w:t>86</w:t>
            </w:r>
          </w:p>
        </w:tc>
        <w:tc>
          <w:tcPr>
            <w:tcW w:w="823" w:type="dxa"/>
            <w:shd w:val="clear" w:color="auto" w:fill="auto"/>
            <w:noWrap/>
            <w:hideMark/>
          </w:tcPr>
          <w:p w14:paraId="3BA69467" w14:textId="77777777" w:rsidR="00CF5C5C" w:rsidRPr="00FD5F73" w:rsidRDefault="00CF5C5C" w:rsidP="00202DCF">
            <w:pPr>
              <w:ind w:right="-1"/>
              <w:rPr>
                <w:bCs/>
              </w:rPr>
            </w:pPr>
            <w:r w:rsidRPr="00FD5F73">
              <w:rPr>
                <w:bCs/>
                <w:sz w:val="22"/>
                <w:szCs w:val="22"/>
              </w:rPr>
              <w:t>100,0</w:t>
            </w:r>
          </w:p>
        </w:tc>
        <w:tc>
          <w:tcPr>
            <w:tcW w:w="652" w:type="dxa"/>
            <w:shd w:val="clear" w:color="auto" w:fill="auto"/>
            <w:noWrap/>
            <w:hideMark/>
          </w:tcPr>
          <w:p w14:paraId="00980DB6" w14:textId="77777777" w:rsidR="00CF5C5C" w:rsidRPr="00FD5F73" w:rsidRDefault="00CF5C5C" w:rsidP="00202DCF">
            <w:pPr>
              <w:ind w:right="-1"/>
              <w:jc w:val="center"/>
              <w:rPr>
                <w:bCs/>
              </w:rPr>
            </w:pPr>
            <w:r w:rsidRPr="00FD5F73">
              <w:rPr>
                <w:bCs/>
                <w:sz w:val="22"/>
                <w:szCs w:val="22"/>
              </w:rPr>
              <w:t>83</w:t>
            </w:r>
          </w:p>
        </w:tc>
        <w:tc>
          <w:tcPr>
            <w:tcW w:w="731" w:type="dxa"/>
            <w:shd w:val="clear" w:color="auto" w:fill="auto"/>
            <w:noWrap/>
            <w:hideMark/>
          </w:tcPr>
          <w:p w14:paraId="6452ADDF" w14:textId="77777777" w:rsidR="00CF5C5C" w:rsidRPr="00FD5F73" w:rsidRDefault="00CF5C5C" w:rsidP="00202DCF">
            <w:pPr>
              <w:ind w:right="-1"/>
              <w:jc w:val="center"/>
              <w:rPr>
                <w:bCs/>
              </w:rPr>
            </w:pPr>
            <w:r w:rsidRPr="00FD5F73">
              <w:rPr>
                <w:bCs/>
                <w:sz w:val="22"/>
                <w:szCs w:val="22"/>
              </w:rPr>
              <w:t>100,0</w:t>
            </w:r>
          </w:p>
        </w:tc>
        <w:tc>
          <w:tcPr>
            <w:tcW w:w="652" w:type="dxa"/>
            <w:shd w:val="clear" w:color="auto" w:fill="auto"/>
            <w:noWrap/>
            <w:hideMark/>
          </w:tcPr>
          <w:p w14:paraId="52E52B0A" w14:textId="77777777" w:rsidR="00CF5C5C" w:rsidRPr="00FD5F73" w:rsidRDefault="00CF5C5C" w:rsidP="00202DCF">
            <w:pPr>
              <w:ind w:right="-1"/>
              <w:jc w:val="center"/>
              <w:rPr>
                <w:bCs/>
              </w:rPr>
            </w:pPr>
            <w:r w:rsidRPr="00FD5F73">
              <w:rPr>
                <w:bCs/>
                <w:sz w:val="22"/>
                <w:szCs w:val="22"/>
              </w:rPr>
              <w:t>27</w:t>
            </w:r>
          </w:p>
        </w:tc>
        <w:tc>
          <w:tcPr>
            <w:tcW w:w="823" w:type="dxa"/>
            <w:gridSpan w:val="2"/>
            <w:shd w:val="clear" w:color="auto" w:fill="auto"/>
            <w:noWrap/>
            <w:hideMark/>
          </w:tcPr>
          <w:p w14:paraId="3CB0FA92" w14:textId="77777777" w:rsidR="00CF5C5C" w:rsidRPr="00FD5F73" w:rsidRDefault="00CF5C5C" w:rsidP="00202DCF">
            <w:pPr>
              <w:ind w:right="-1"/>
              <w:jc w:val="center"/>
              <w:rPr>
                <w:bCs/>
              </w:rPr>
            </w:pPr>
            <w:r w:rsidRPr="00FD5F73">
              <w:rPr>
                <w:bCs/>
                <w:sz w:val="22"/>
                <w:szCs w:val="22"/>
              </w:rPr>
              <w:t>100,0</w:t>
            </w:r>
          </w:p>
        </w:tc>
        <w:tc>
          <w:tcPr>
            <w:tcW w:w="652" w:type="dxa"/>
            <w:shd w:val="clear" w:color="auto" w:fill="auto"/>
            <w:noWrap/>
            <w:hideMark/>
          </w:tcPr>
          <w:p w14:paraId="6C898801" w14:textId="77777777" w:rsidR="00CF5C5C" w:rsidRPr="00FD5F73" w:rsidRDefault="00CF5C5C" w:rsidP="00202DCF">
            <w:pPr>
              <w:ind w:right="-1"/>
              <w:jc w:val="center"/>
              <w:rPr>
                <w:bCs/>
              </w:rPr>
            </w:pPr>
            <w:r w:rsidRPr="00FD5F73">
              <w:rPr>
                <w:bCs/>
                <w:sz w:val="22"/>
                <w:szCs w:val="22"/>
              </w:rPr>
              <w:t>63</w:t>
            </w:r>
          </w:p>
        </w:tc>
        <w:tc>
          <w:tcPr>
            <w:tcW w:w="844" w:type="dxa"/>
            <w:shd w:val="clear" w:color="auto" w:fill="auto"/>
            <w:noWrap/>
            <w:hideMark/>
          </w:tcPr>
          <w:p w14:paraId="73338DD0" w14:textId="77777777" w:rsidR="00CF5C5C" w:rsidRPr="00FD5F73" w:rsidRDefault="00CF5C5C" w:rsidP="00202DCF">
            <w:pPr>
              <w:ind w:right="-1"/>
              <w:rPr>
                <w:bCs/>
              </w:rPr>
            </w:pPr>
            <w:r w:rsidRPr="00FD5F73">
              <w:rPr>
                <w:bCs/>
                <w:sz w:val="22"/>
                <w:szCs w:val="22"/>
              </w:rPr>
              <w:t>100,0</w:t>
            </w:r>
          </w:p>
        </w:tc>
        <w:tc>
          <w:tcPr>
            <w:tcW w:w="861" w:type="dxa"/>
            <w:shd w:val="clear" w:color="auto" w:fill="auto"/>
            <w:noWrap/>
            <w:hideMark/>
          </w:tcPr>
          <w:p w14:paraId="1BD463B8" w14:textId="77777777" w:rsidR="00CF5C5C" w:rsidRPr="00FD5F73" w:rsidRDefault="00CF5C5C" w:rsidP="00202DCF">
            <w:pPr>
              <w:ind w:right="-1"/>
              <w:jc w:val="center"/>
              <w:rPr>
                <w:bCs/>
              </w:rPr>
            </w:pPr>
            <w:r w:rsidRPr="00FD5F73">
              <w:rPr>
                <w:bCs/>
                <w:sz w:val="22"/>
                <w:szCs w:val="22"/>
              </w:rPr>
              <w:t xml:space="preserve"> - </w:t>
            </w:r>
          </w:p>
        </w:tc>
      </w:tr>
      <w:tr w:rsidR="00CF5C5C" w:rsidRPr="0080745A" w14:paraId="29DD7A0E" w14:textId="77777777" w:rsidTr="00202DCF">
        <w:trPr>
          <w:trHeight w:val="274"/>
          <w:jc w:val="center"/>
        </w:trPr>
        <w:tc>
          <w:tcPr>
            <w:tcW w:w="1364" w:type="dxa"/>
            <w:vMerge w:val="restart"/>
            <w:shd w:val="clear" w:color="auto" w:fill="auto"/>
            <w:hideMark/>
          </w:tcPr>
          <w:p w14:paraId="7861742A" w14:textId="77777777" w:rsidR="00CF5C5C" w:rsidRPr="00FD5F73" w:rsidRDefault="00CF5C5C" w:rsidP="00202DCF">
            <w:pPr>
              <w:ind w:right="-1"/>
              <w:rPr>
                <w:bCs/>
                <w:color w:val="000000"/>
              </w:rPr>
            </w:pPr>
            <w:r w:rsidRPr="00FD5F73">
              <w:rPr>
                <w:bCs/>
                <w:color w:val="000000"/>
                <w:sz w:val="22"/>
                <w:szCs w:val="22"/>
              </w:rPr>
              <w:t>Усталость</w:t>
            </w:r>
          </w:p>
        </w:tc>
        <w:tc>
          <w:tcPr>
            <w:tcW w:w="729" w:type="dxa"/>
            <w:shd w:val="clear" w:color="auto" w:fill="auto"/>
            <w:hideMark/>
          </w:tcPr>
          <w:p w14:paraId="4DB25A7B" w14:textId="77777777" w:rsidR="00CF5C5C" w:rsidRPr="00FD5F73" w:rsidRDefault="00CF5C5C" w:rsidP="00202DCF">
            <w:pPr>
              <w:ind w:right="-1"/>
              <w:rPr>
                <w:bCs/>
                <w:color w:val="000000"/>
              </w:rPr>
            </w:pPr>
            <w:r w:rsidRPr="00FD5F73">
              <w:rPr>
                <w:bCs/>
                <w:color w:val="000000"/>
                <w:sz w:val="22"/>
                <w:szCs w:val="22"/>
              </w:rPr>
              <w:t>Да</w:t>
            </w:r>
          </w:p>
        </w:tc>
        <w:tc>
          <w:tcPr>
            <w:tcW w:w="671" w:type="dxa"/>
            <w:shd w:val="clear" w:color="auto" w:fill="auto"/>
            <w:noWrap/>
            <w:hideMark/>
          </w:tcPr>
          <w:p w14:paraId="4E45F7D3" w14:textId="77777777" w:rsidR="00CF5C5C" w:rsidRPr="00FD5F73" w:rsidRDefault="00CF5C5C" w:rsidP="00202DCF">
            <w:pPr>
              <w:ind w:right="-1"/>
              <w:jc w:val="center"/>
              <w:rPr>
                <w:bCs/>
                <w:color w:val="000000"/>
              </w:rPr>
            </w:pPr>
            <w:r w:rsidRPr="00FD5F73">
              <w:rPr>
                <w:bCs/>
                <w:color w:val="000000"/>
                <w:sz w:val="22"/>
                <w:szCs w:val="22"/>
              </w:rPr>
              <w:t>72</w:t>
            </w:r>
          </w:p>
        </w:tc>
        <w:tc>
          <w:tcPr>
            <w:tcW w:w="823" w:type="dxa"/>
            <w:shd w:val="clear" w:color="auto" w:fill="auto"/>
            <w:noWrap/>
            <w:hideMark/>
          </w:tcPr>
          <w:p w14:paraId="6D413D01" w14:textId="77777777" w:rsidR="00CF5C5C" w:rsidRPr="00FD5F73" w:rsidRDefault="00CF5C5C" w:rsidP="00202DCF">
            <w:pPr>
              <w:ind w:right="-1"/>
              <w:rPr>
                <w:bCs/>
              </w:rPr>
            </w:pPr>
            <w:r w:rsidRPr="00FD5F73">
              <w:rPr>
                <w:bCs/>
                <w:sz w:val="22"/>
                <w:szCs w:val="22"/>
              </w:rPr>
              <w:t>100,0</w:t>
            </w:r>
          </w:p>
        </w:tc>
        <w:tc>
          <w:tcPr>
            <w:tcW w:w="652" w:type="dxa"/>
            <w:shd w:val="clear" w:color="auto" w:fill="auto"/>
            <w:noWrap/>
            <w:hideMark/>
          </w:tcPr>
          <w:p w14:paraId="7ACE4A05" w14:textId="77777777" w:rsidR="00CF5C5C" w:rsidRPr="00FD5F73" w:rsidRDefault="00CF5C5C" w:rsidP="00202DCF">
            <w:pPr>
              <w:ind w:right="-1"/>
              <w:jc w:val="center"/>
              <w:rPr>
                <w:bCs/>
              </w:rPr>
            </w:pPr>
            <w:r w:rsidRPr="00FD5F73">
              <w:rPr>
                <w:bCs/>
                <w:sz w:val="22"/>
                <w:szCs w:val="22"/>
              </w:rPr>
              <w:t>69</w:t>
            </w:r>
          </w:p>
        </w:tc>
        <w:tc>
          <w:tcPr>
            <w:tcW w:w="731" w:type="dxa"/>
            <w:shd w:val="clear" w:color="auto" w:fill="auto"/>
            <w:noWrap/>
            <w:hideMark/>
          </w:tcPr>
          <w:p w14:paraId="56FA88FE" w14:textId="77777777" w:rsidR="00CF5C5C" w:rsidRPr="00FD5F73" w:rsidRDefault="00CF5C5C" w:rsidP="00202DCF">
            <w:pPr>
              <w:ind w:right="-1"/>
              <w:jc w:val="center"/>
              <w:rPr>
                <w:bCs/>
              </w:rPr>
            </w:pPr>
            <w:r w:rsidRPr="00FD5F73">
              <w:rPr>
                <w:bCs/>
                <w:sz w:val="22"/>
                <w:szCs w:val="22"/>
              </w:rPr>
              <w:t>83,1</w:t>
            </w:r>
          </w:p>
        </w:tc>
        <w:tc>
          <w:tcPr>
            <w:tcW w:w="652" w:type="dxa"/>
            <w:shd w:val="clear" w:color="auto" w:fill="auto"/>
            <w:noWrap/>
            <w:hideMark/>
          </w:tcPr>
          <w:p w14:paraId="646656C2" w14:textId="77777777" w:rsidR="00CF5C5C" w:rsidRPr="00FD5F73" w:rsidRDefault="00CF5C5C" w:rsidP="00202DCF">
            <w:pPr>
              <w:ind w:right="-1"/>
              <w:jc w:val="center"/>
              <w:rPr>
                <w:bCs/>
              </w:rPr>
            </w:pPr>
            <w:r w:rsidRPr="00FD5F73">
              <w:rPr>
                <w:bCs/>
                <w:sz w:val="22"/>
                <w:szCs w:val="22"/>
              </w:rPr>
              <w:t>10</w:t>
            </w:r>
          </w:p>
        </w:tc>
        <w:tc>
          <w:tcPr>
            <w:tcW w:w="823" w:type="dxa"/>
            <w:gridSpan w:val="2"/>
            <w:shd w:val="clear" w:color="auto" w:fill="auto"/>
            <w:noWrap/>
            <w:hideMark/>
          </w:tcPr>
          <w:p w14:paraId="451B2C30" w14:textId="77777777" w:rsidR="00CF5C5C" w:rsidRPr="00FD5F73" w:rsidRDefault="00CF5C5C" w:rsidP="00202DCF">
            <w:pPr>
              <w:ind w:right="-1"/>
              <w:jc w:val="center"/>
              <w:rPr>
                <w:bCs/>
              </w:rPr>
            </w:pPr>
            <w:r w:rsidRPr="00FD5F73">
              <w:rPr>
                <w:bCs/>
                <w:sz w:val="22"/>
                <w:szCs w:val="22"/>
              </w:rPr>
              <w:t>37,0</w:t>
            </w:r>
          </w:p>
        </w:tc>
        <w:tc>
          <w:tcPr>
            <w:tcW w:w="652" w:type="dxa"/>
            <w:shd w:val="clear" w:color="auto" w:fill="auto"/>
            <w:noWrap/>
            <w:hideMark/>
          </w:tcPr>
          <w:p w14:paraId="3E7B13DD" w14:textId="77777777" w:rsidR="00CF5C5C" w:rsidRPr="00FD5F73" w:rsidRDefault="00CF5C5C" w:rsidP="00202DCF">
            <w:pPr>
              <w:ind w:right="-1"/>
              <w:jc w:val="center"/>
              <w:rPr>
                <w:bCs/>
              </w:rPr>
            </w:pPr>
            <w:r w:rsidRPr="00FD5F73">
              <w:rPr>
                <w:bCs/>
                <w:sz w:val="22"/>
                <w:szCs w:val="22"/>
              </w:rPr>
              <w:t>63</w:t>
            </w:r>
          </w:p>
        </w:tc>
        <w:tc>
          <w:tcPr>
            <w:tcW w:w="844" w:type="dxa"/>
            <w:shd w:val="clear" w:color="auto" w:fill="auto"/>
            <w:noWrap/>
            <w:hideMark/>
          </w:tcPr>
          <w:p w14:paraId="12B5EABE" w14:textId="77777777" w:rsidR="00CF5C5C" w:rsidRPr="00FD5F73" w:rsidRDefault="00CF5C5C" w:rsidP="00202DCF">
            <w:pPr>
              <w:ind w:right="-1"/>
              <w:rPr>
                <w:bCs/>
              </w:rPr>
            </w:pPr>
            <w:r w:rsidRPr="00FD5F73">
              <w:rPr>
                <w:bCs/>
                <w:sz w:val="22"/>
                <w:szCs w:val="22"/>
              </w:rPr>
              <w:t>100,0</w:t>
            </w:r>
          </w:p>
        </w:tc>
        <w:tc>
          <w:tcPr>
            <w:tcW w:w="861" w:type="dxa"/>
            <w:vMerge w:val="restart"/>
            <w:shd w:val="clear" w:color="auto" w:fill="auto"/>
            <w:noWrap/>
            <w:hideMark/>
          </w:tcPr>
          <w:p w14:paraId="67FB2C40" w14:textId="77777777" w:rsidR="00CF5C5C" w:rsidRPr="00FD5F73" w:rsidRDefault="00CF5C5C" w:rsidP="00202DCF">
            <w:pPr>
              <w:ind w:right="-1"/>
              <w:jc w:val="center"/>
              <w:rPr>
                <w:bCs/>
              </w:rPr>
            </w:pPr>
            <w:r w:rsidRPr="00FD5F73">
              <w:rPr>
                <w:bCs/>
                <w:sz w:val="22"/>
                <w:szCs w:val="22"/>
              </w:rPr>
              <w:t>&lt;0,001</w:t>
            </w:r>
          </w:p>
        </w:tc>
      </w:tr>
      <w:tr w:rsidR="00CF5C5C" w:rsidRPr="0080745A" w14:paraId="34943C81" w14:textId="77777777" w:rsidTr="00202DCF">
        <w:trPr>
          <w:trHeight w:val="303"/>
          <w:jc w:val="center"/>
        </w:trPr>
        <w:tc>
          <w:tcPr>
            <w:tcW w:w="1364" w:type="dxa"/>
            <w:vMerge/>
            <w:vAlign w:val="center"/>
            <w:hideMark/>
          </w:tcPr>
          <w:p w14:paraId="30A026A8" w14:textId="77777777" w:rsidR="00CF5C5C" w:rsidRPr="0080745A" w:rsidRDefault="00CF5C5C" w:rsidP="00202DCF">
            <w:pPr>
              <w:ind w:right="-1"/>
              <w:rPr>
                <w:color w:val="000000"/>
              </w:rPr>
            </w:pPr>
          </w:p>
        </w:tc>
        <w:tc>
          <w:tcPr>
            <w:tcW w:w="729" w:type="dxa"/>
            <w:shd w:val="clear" w:color="auto" w:fill="auto"/>
            <w:hideMark/>
          </w:tcPr>
          <w:p w14:paraId="0AF7BE05" w14:textId="77777777" w:rsidR="00CF5C5C" w:rsidRPr="0080745A" w:rsidRDefault="00CF5C5C" w:rsidP="00202DCF">
            <w:pPr>
              <w:ind w:right="-1"/>
              <w:rPr>
                <w:color w:val="000000"/>
              </w:rPr>
            </w:pPr>
            <w:r w:rsidRPr="0080745A">
              <w:rPr>
                <w:color w:val="000000"/>
                <w:sz w:val="22"/>
                <w:szCs w:val="22"/>
              </w:rPr>
              <w:t>Нет</w:t>
            </w:r>
          </w:p>
        </w:tc>
        <w:tc>
          <w:tcPr>
            <w:tcW w:w="671" w:type="dxa"/>
            <w:shd w:val="clear" w:color="auto" w:fill="auto"/>
            <w:noWrap/>
            <w:hideMark/>
          </w:tcPr>
          <w:p w14:paraId="5D418820" w14:textId="77777777" w:rsidR="00CF5C5C" w:rsidRPr="0080745A" w:rsidRDefault="00CF5C5C" w:rsidP="00202DCF">
            <w:pPr>
              <w:ind w:right="-1"/>
              <w:jc w:val="center"/>
              <w:rPr>
                <w:color w:val="000000"/>
              </w:rPr>
            </w:pPr>
            <w:r w:rsidRPr="0080745A">
              <w:rPr>
                <w:color w:val="000000"/>
                <w:sz w:val="22"/>
                <w:szCs w:val="22"/>
              </w:rPr>
              <w:t>0</w:t>
            </w:r>
          </w:p>
        </w:tc>
        <w:tc>
          <w:tcPr>
            <w:tcW w:w="823" w:type="dxa"/>
            <w:shd w:val="clear" w:color="auto" w:fill="auto"/>
            <w:noWrap/>
            <w:hideMark/>
          </w:tcPr>
          <w:p w14:paraId="36102A50" w14:textId="77777777" w:rsidR="00CF5C5C" w:rsidRPr="0080745A" w:rsidRDefault="00CF5C5C" w:rsidP="00202DCF">
            <w:pPr>
              <w:ind w:right="-1"/>
              <w:jc w:val="center"/>
            </w:pPr>
            <w:r w:rsidRPr="0080745A">
              <w:rPr>
                <w:sz w:val="22"/>
                <w:szCs w:val="22"/>
              </w:rPr>
              <w:t>0,0</w:t>
            </w:r>
          </w:p>
        </w:tc>
        <w:tc>
          <w:tcPr>
            <w:tcW w:w="652" w:type="dxa"/>
            <w:shd w:val="clear" w:color="auto" w:fill="auto"/>
            <w:noWrap/>
            <w:hideMark/>
          </w:tcPr>
          <w:p w14:paraId="25340E1D" w14:textId="77777777" w:rsidR="00CF5C5C" w:rsidRPr="0080745A" w:rsidRDefault="00CF5C5C" w:rsidP="00202DCF">
            <w:pPr>
              <w:ind w:right="-1"/>
              <w:jc w:val="center"/>
            </w:pPr>
            <w:r w:rsidRPr="0080745A">
              <w:rPr>
                <w:sz w:val="22"/>
                <w:szCs w:val="22"/>
              </w:rPr>
              <w:t>14</w:t>
            </w:r>
          </w:p>
        </w:tc>
        <w:tc>
          <w:tcPr>
            <w:tcW w:w="731" w:type="dxa"/>
            <w:shd w:val="clear" w:color="auto" w:fill="auto"/>
            <w:noWrap/>
            <w:hideMark/>
          </w:tcPr>
          <w:p w14:paraId="590E3A36" w14:textId="77777777" w:rsidR="00CF5C5C" w:rsidRPr="0080745A" w:rsidRDefault="00CF5C5C" w:rsidP="00202DCF">
            <w:pPr>
              <w:ind w:right="-1"/>
              <w:jc w:val="center"/>
            </w:pPr>
            <w:r w:rsidRPr="0080745A">
              <w:rPr>
                <w:sz w:val="22"/>
                <w:szCs w:val="22"/>
              </w:rPr>
              <w:t>16,9</w:t>
            </w:r>
          </w:p>
        </w:tc>
        <w:tc>
          <w:tcPr>
            <w:tcW w:w="652" w:type="dxa"/>
            <w:shd w:val="clear" w:color="auto" w:fill="auto"/>
            <w:noWrap/>
            <w:hideMark/>
          </w:tcPr>
          <w:p w14:paraId="11DC14FE" w14:textId="77777777" w:rsidR="00CF5C5C" w:rsidRPr="0080745A" w:rsidRDefault="00CF5C5C" w:rsidP="00202DCF">
            <w:pPr>
              <w:ind w:right="-1"/>
              <w:jc w:val="center"/>
            </w:pPr>
            <w:r w:rsidRPr="0080745A">
              <w:rPr>
                <w:sz w:val="22"/>
                <w:szCs w:val="22"/>
              </w:rPr>
              <w:t>17</w:t>
            </w:r>
          </w:p>
        </w:tc>
        <w:tc>
          <w:tcPr>
            <w:tcW w:w="823" w:type="dxa"/>
            <w:gridSpan w:val="2"/>
            <w:shd w:val="clear" w:color="auto" w:fill="auto"/>
            <w:noWrap/>
            <w:hideMark/>
          </w:tcPr>
          <w:p w14:paraId="431E12EA" w14:textId="77777777" w:rsidR="00CF5C5C" w:rsidRPr="0080745A" w:rsidRDefault="00CF5C5C" w:rsidP="00202DCF">
            <w:pPr>
              <w:ind w:right="-1"/>
              <w:jc w:val="center"/>
            </w:pPr>
            <w:r w:rsidRPr="0080745A">
              <w:rPr>
                <w:sz w:val="22"/>
                <w:szCs w:val="22"/>
              </w:rPr>
              <w:t>63,0</w:t>
            </w:r>
          </w:p>
        </w:tc>
        <w:tc>
          <w:tcPr>
            <w:tcW w:w="652" w:type="dxa"/>
            <w:shd w:val="clear" w:color="auto" w:fill="auto"/>
            <w:noWrap/>
            <w:hideMark/>
          </w:tcPr>
          <w:p w14:paraId="73C86F26" w14:textId="77777777" w:rsidR="00CF5C5C" w:rsidRPr="0080745A" w:rsidRDefault="00CF5C5C" w:rsidP="00202DCF">
            <w:pPr>
              <w:ind w:right="-1"/>
              <w:jc w:val="center"/>
            </w:pPr>
            <w:r w:rsidRPr="0080745A">
              <w:rPr>
                <w:sz w:val="22"/>
                <w:szCs w:val="22"/>
              </w:rPr>
              <w:t>0</w:t>
            </w:r>
          </w:p>
        </w:tc>
        <w:tc>
          <w:tcPr>
            <w:tcW w:w="844" w:type="dxa"/>
            <w:shd w:val="clear" w:color="auto" w:fill="auto"/>
            <w:noWrap/>
            <w:hideMark/>
          </w:tcPr>
          <w:p w14:paraId="6B5D0455" w14:textId="77777777" w:rsidR="00CF5C5C" w:rsidRPr="0080745A" w:rsidRDefault="00CF5C5C" w:rsidP="00202DCF">
            <w:pPr>
              <w:ind w:right="-1"/>
              <w:jc w:val="center"/>
            </w:pPr>
            <w:r w:rsidRPr="0080745A">
              <w:rPr>
                <w:sz w:val="22"/>
                <w:szCs w:val="22"/>
              </w:rPr>
              <w:t>0,0</w:t>
            </w:r>
          </w:p>
        </w:tc>
        <w:tc>
          <w:tcPr>
            <w:tcW w:w="861" w:type="dxa"/>
            <w:vMerge/>
            <w:vAlign w:val="center"/>
            <w:hideMark/>
          </w:tcPr>
          <w:p w14:paraId="6A7C108F" w14:textId="77777777" w:rsidR="00CF5C5C" w:rsidRPr="0080745A" w:rsidRDefault="00CF5C5C" w:rsidP="00202DCF">
            <w:pPr>
              <w:ind w:right="-1"/>
            </w:pPr>
          </w:p>
        </w:tc>
      </w:tr>
      <w:tr w:rsidR="00CF5C5C" w:rsidRPr="0080745A" w14:paraId="72B01B57" w14:textId="77777777" w:rsidTr="00202DCF">
        <w:trPr>
          <w:trHeight w:val="240"/>
          <w:jc w:val="center"/>
        </w:trPr>
        <w:tc>
          <w:tcPr>
            <w:tcW w:w="1364" w:type="dxa"/>
            <w:vMerge w:val="restart"/>
            <w:shd w:val="clear" w:color="auto" w:fill="auto"/>
            <w:hideMark/>
          </w:tcPr>
          <w:p w14:paraId="35E1F2B0" w14:textId="77777777" w:rsidR="00CF5C5C" w:rsidRPr="0080745A" w:rsidRDefault="00CF5C5C" w:rsidP="00202DCF">
            <w:pPr>
              <w:ind w:right="-1"/>
              <w:rPr>
                <w:color w:val="000000"/>
              </w:rPr>
            </w:pPr>
            <w:r w:rsidRPr="0080745A">
              <w:rPr>
                <w:color w:val="000000"/>
                <w:sz w:val="22"/>
                <w:szCs w:val="22"/>
              </w:rPr>
              <w:t>Одышка при напряжении</w:t>
            </w:r>
          </w:p>
        </w:tc>
        <w:tc>
          <w:tcPr>
            <w:tcW w:w="729" w:type="dxa"/>
            <w:shd w:val="clear" w:color="auto" w:fill="auto"/>
            <w:hideMark/>
          </w:tcPr>
          <w:p w14:paraId="38280AE7" w14:textId="77777777" w:rsidR="00CF5C5C" w:rsidRPr="0080745A" w:rsidRDefault="00CF5C5C" w:rsidP="00202DCF">
            <w:pPr>
              <w:ind w:right="-1"/>
              <w:rPr>
                <w:color w:val="000000"/>
              </w:rPr>
            </w:pPr>
            <w:r w:rsidRPr="0080745A">
              <w:rPr>
                <w:color w:val="000000"/>
                <w:sz w:val="22"/>
                <w:szCs w:val="22"/>
              </w:rPr>
              <w:t>Да</w:t>
            </w:r>
          </w:p>
        </w:tc>
        <w:tc>
          <w:tcPr>
            <w:tcW w:w="671" w:type="dxa"/>
            <w:shd w:val="clear" w:color="auto" w:fill="auto"/>
            <w:noWrap/>
            <w:hideMark/>
          </w:tcPr>
          <w:p w14:paraId="733705E6" w14:textId="77777777" w:rsidR="00CF5C5C" w:rsidRPr="0080745A" w:rsidRDefault="00CF5C5C" w:rsidP="00202DCF">
            <w:pPr>
              <w:ind w:right="-1"/>
              <w:jc w:val="center"/>
              <w:rPr>
                <w:color w:val="000000"/>
              </w:rPr>
            </w:pPr>
            <w:r w:rsidRPr="0080745A">
              <w:rPr>
                <w:color w:val="000000"/>
                <w:sz w:val="22"/>
                <w:szCs w:val="22"/>
              </w:rPr>
              <w:t>58</w:t>
            </w:r>
          </w:p>
        </w:tc>
        <w:tc>
          <w:tcPr>
            <w:tcW w:w="823" w:type="dxa"/>
            <w:shd w:val="clear" w:color="auto" w:fill="auto"/>
            <w:noWrap/>
            <w:hideMark/>
          </w:tcPr>
          <w:p w14:paraId="20EA3B6C" w14:textId="77777777" w:rsidR="00CF5C5C" w:rsidRPr="0080745A" w:rsidRDefault="00CF5C5C" w:rsidP="00202DCF">
            <w:pPr>
              <w:ind w:right="-1"/>
              <w:jc w:val="center"/>
            </w:pPr>
            <w:r w:rsidRPr="0080745A">
              <w:rPr>
                <w:sz w:val="22"/>
                <w:szCs w:val="22"/>
              </w:rPr>
              <w:t>67,4</w:t>
            </w:r>
          </w:p>
        </w:tc>
        <w:tc>
          <w:tcPr>
            <w:tcW w:w="652" w:type="dxa"/>
            <w:shd w:val="clear" w:color="auto" w:fill="auto"/>
            <w:noWrap/>
            <w:hideMark/>
          </w:tcPr>
          <w:p w14:paraId="54F6633E" w14:textId="77777777" w:rsidR="00CF5C5C" w:rsidRPr="0080745A" w:rsidRDefault="00CF5C5C" w:rsidP="00202DCF">
            <w:pPr>
              <w:ind w:right="-1"/>
              <w:jc w:val="center"/>
            </w:pPr>
            <w:r w:rsidRPr="0080745A">
              <w:rPr>
                <w:sz w:val="22"/>
                <w:szCs w:val="22"/>
              </w:rPr>
              <w:t>69</w:t>
            </w:r>
          </w:p>
        </w:tc>
        <w:tc>
          <w:tcPr>
            <w:tcW w:w="731" w:type="dxa"/>
            <w:shd w:val="clear" w:color="auto" w:fill="auto"/>
            <w:noWrap/>
            <w:hideMark/>
          </w:tcPr>
          <w:p w14:paraId="0B4A2688" w14:textId="77777777" w:rsidR="00CF5C5C" w:rsidRPr="0080745A" w:rsidRDefault="00CF5C5C" w:rsidP="00202DCF">
            <w:pPr>
              <w:ind w:right="-1"/>
              <w:jc w:val="center"/>
            </w:pPr>
            <w:r w:rsidRPr="0080745A">
              <w:rPr>
                <w:sz w:val="22"/>
                <w:szCs w:val="22"/>
              </w:rPr>
              <w:t>83,1</w:t>
            </w:r>
          </w:p>
        </w:tc>
        <w:tc>
          <w:tcPr>
            <w:tcW w:w="652" w:type="dxa"/>
            <w:shd w:val="clear" w:color="auto" w:fill="auto"/>
            <w:noWrap/>
            <w:hideMark/>
          </w:tcPr>
          <w:p w14:paraId="36B4DD30" w14:textId="77777777" w:rsidR="00CF5C5C" w:rsidRPr="0080745A" w:rsidRDefault="00CF5C5C" w:rsidP="00202DCF">
            <w:pPr>
              <w:ind w:right="-1"/>
              <w:jc w:val="center"/>
            </w:pPr>
            <w:r w:rsidRPr="0080745A">
              <w:rPr>
                <w:sz w:val="22"/>
                <w:szCs w:val="22"/>
              </w:rPr>
              <w:t>27</w:t>
            </w:r>
          </w:p>
        </w:tc>
        <w:tc>
          <w:tcPr>
            <w:tcW w:w="823" w:type="dxa"/>
            <w:gridSpan w:val="2"/>
            <w:shd w:val="clear" w:color="auto" w:fill="auto"/>
            <w:noWrap/>
            <w:hideMark/>
          </w:tcPr>
          <w:p w14:paraId="5396539A" w14:textId="77777777" w:rsidR="00CF5C5C" w:rsidRPr="0080745A" w:rsidRDefault="00CF5C5C" w:rsidP="00202DCF">
            <w:pPr>
              <w:ind w:right="-1"/>
              <w:jc w:val="center"/>
            </w:pPr>
            <w:r w:rsidRPr="0080745A">
              <w:rPr>
                <w:sz w:val="22"/>
                <w:szCs w:val="22"/>
              </w:rPr>
              <w:t>100,0</w:t>
            </w:r>
          </w:p>
        </w:tc>
        <w:tc>
          <w:tcPr>
            <w:tcW w:w="652" w:type="dxa"/>
            <w:shd w:val="clear" w:color="auto" w:fill="auto"/>
            <w:noWrap/>
            <w:hideMark/>
          </w:tcPr>
          <w:p w14:paraId="49121AA1" w14:textId="77777777" w:rsidR="00CF5C5C" w:rsidRPr="0080745A" w:rsidRDefault="00CF5C5C" w:rsidP="00202DCF">
            <w:pPr>
              <w:ind w:right="-1"/>
              <w:jc w:val="center"/>
            </w:pPr>
            <w:r w:rsidRPr="0080745A">
              <w:rPr>
                <w:sz w:val="22"/>
                <w:szCs w:val="22"/>
              </w:rPr>
              <w:t>63</w:t>
            </w:r>
          </w:p>
        </w:tc>
        <w:tc>
          <w:tcPr>
            <w:tcW w:w="844" w:type="dxa"/>
            <w:shd w:val="clear" w:color="auto" w:fill="auto"/>
            <w:noWrap/>
            <w:hideMark/>
          </w:tcPr>
          <w:p w14:paraId="56946A9A" w14:textId="77777777" w:rsidR="00CF5C5C" w:rsidRPr="0080745A" w:rsidRDefault="00CF5C5C" w:rsidP="00202DCF">
            <w:pPr>
              <w:ind w:right="-1"/>
              <w:jc w:val="center"/>
            </w:pPr>
            <w:r w:rsidRPr="0080745A">
              <w:rPr>
                <w:sz w:val="22"/>
                <w:szCs w:val="22"/>
              </w:rPr>
              <w:t>100,0</w:t>
            </w:r>
          </w:p>
        </w:tc>
        <w:tc>
          <w:tcPr>
            <w:tcW w:w="861" w:type="dxa"/>
            <w:vMerge w:val="restart"/>
            <w:shd w:val="clear" w:color="auto" w:fill="auto"/>
            <w:noWrap/>
            <w:hideMark/>
          </w:tcPr>
          <w:p w14:paraId="16CA872A" w14:textId="77777777" w:rsidR="00CF5C5C" w:rsidRPr="0080745A" w:rsidRDefault="00CF5C5C" w:rsidP="00202DCF">
            <w:pPr>
              <w:ind w:right="-1"/>
              <w:jc w:val="center"/>
            </w:pPr>
            <w:r w:rsidRPr="0080745A">
              <w:rPr>
                <w:sz w:val="22"/>
                <w:szCs w:val="22"/>
              </w:rPr>
              <w:t>&lt;0,001</w:t>
            </w:r>
          </w:p>
        </w:tc>
      </w:tr>
      <w:tr w:rsidR="00CF5C5C" w:rsidRPr="0080745A" w14:paraId="646C0B01" w14:textId="77777777" w:rsidTr="00202DCF">
        <w:trPr>
          <w:trHeight w:val="204"/>
          <w:jc w:val="center"/>
        </w:trPr>
        <w:tc>
          <w:tcPr>
            <w:tcW w:w="1364" w:type="dxa"/>
            <w:vMerge/>
            <w:vAlign w:val="center"/>
            <w:hideMark/>
          </w:tcPr>
          <w:p w14:paraId="6915C493" w14:textId="77777777" w:rsidR="00CF5C5C" w:rsidRPr="0080745A" w:rsidRDefault="00CF5C5C" w:rsidP="00202DCF">
            <w:pPr>
              <w:ind w:right="-1"/>
              <w:rPr>
                <w:color w:val="000000"/>
              </w:rPr>
            </w:pPr>
          </w:p>
        </w:tc>
        <w:tc>
          <w:tcPr>
            <w:tcW w:w="729" w:type="dxa"/>
            <w:shd w:val="clear" w:color="auto" w:fill="auto"/>
            <w:hideMark/>
          </w:tcPr>
          <w:p w14:paraId="032331DE" w14:textId="77777777" w:rsidR="00CF5C5C" w:rsidRPr="0080745A" w:rsidRDefault="00CF5C5C" w:rsidP="00202DCF">
            <w:pPr>
              <w:ind w:right="-1"/>
              <w:rPr>
                <w:color w:val="000000"/>
              </w:rPr>
            </w:pPr>
            <w:r w:rsidRPr="0080745A">
              <w:rPr>
                <w:color w:val="000000"/>
                <w:sz w:val="22"/>
                <w:szCs w:val="22"/>
              </w:rPr>
              <w:t>Нет</w:t>
            </w:r>
          </w:p>
        </w:tc>
        <w:tc>
          <w:tcPr>
            <w:tcW w:w="671" w:type="dxa"/>
            <w:shd w:val="clear" w:color="auto" w:fill="auto"/>
            <w:noWrap/>
            <w:hideMark/>
          </w:tcPr>
          <w:p w14:paraId="783CCBCA" w14:textId="77777777" w:rsidR="00CF5C5C" w:rsidRPr="0080745A" w:rsidRDefault="00CF5C5C" w:rsidP="00202DCF">
            <w:pPr>
              <w:ind w:right="-1"/>
              <w:jc w:val="center"/>
              <w:rPr>
                <w:color w:val="000000"/>
              </w:rPr>
            </w:pPr>
            <w:r w:rsidRPr="0080745A">
              <w:rPr>
                <w:color w:val="000000"/>
                <w:sz w:val="22"/>
                <w:szCs w:val="22"/>
              </w:rPr>
              <w:t>28</w:t>
            </w:r>
          </w:p>
        </w:tc>
        <w:tc>
          <w:tcPr>
            <w:tcW w:w="823" w:type="dxa"/>
            <w:shd w:val="clear" w:color="auto" w:fill="auto"/>
            <w:noWrap/>
            <w:hideMark/>
          </w:tcPr>
          <w:p w14:paraId="4F6302CA" w14:textId="77777777" w:rsidR="00CF5C5C" w:rsidRPr="0080745A" w:rsidRDefault="00CF5C5C" w:rsidP="00202DCF">
            <w:pPr>
              <w:ind w:right="-1"/>
              <w:jc w:val="center"/>
            </w:pPr>
            <w:r w:rsidRPr="0080745A">
              <w:rPr>
                <w:sz w:val="22"/>
                <w:szCs w:val="22"/>
              </w:rPr>
              <w:t>32,6</w:t>
            </w:r>
          </w:p>
        </w:tc>
        <w:tc>
          <w:tcPr>
            <w:tcW w:w="652" w:type="dxa"/>
            <w:shd w:val="clear" w:color="auto" w:fill="auto"/>
            <w:noWrap/>
            <w:hideMark/>
          </w:tcPr>
          <w:p w14:paraId="246EDA46" w14:textId="77777777" w:rsidR="00CF5C5C" w:rsidRPr="0080745A" w:rsidRDefault="00CF5C5C" w:rsidP="00202DCF">
            <w:pPr>
              <w:ind w:right="-1"/>
              <w:jc w:val="center"/>
            </w:pPr>
            <w:r w:rsidRPr="0080745A">
              <w:rPr>
                <w:sz w:val="22"/>
                <w:szCs w:val="22"/>
              </w:rPr>
              <w:t>14</w:t>
            </w:r>
          </w:p>
        </w:tc>
        <w:tc>
          <w:tcPr>
            <w:tcW w:w="731" w:type="dxa"/>
            <w:shd w:val="clear" w:color="auto" w:fill="auto"/>
            <w:noWrap/>
            <w:hideMark/>
          </w:tcPr>
          <w:p w14:paraId="4BB86F91" w14:textId="77777777" w:rsidR="00CF5C5C" w:rsidRPr="0080745A" w:rsidRDefault="00CF5C5C" w:rsidP="00202DCF">
            <w:pPr>
              <w:ind w:right="-1"/>
              <w:jc w:val="center"/>
            </w:pPr>
            <w:r w:rsidRPr="0080745A">
              <w:rPr>
                <w:sz w:val="22"/>
                <w:szCs w:val="22"/>
              </w:rPr>
              <w:t>16,9</w:t>
            </w:r>
          </w:p>
        </w:tc>
        <w:tc>
          <w:tcPr>
            <w:tcW w:w="652" w:type="dxa"/>
            <w:shd w:val="clear" w:color="auto" w:fill="auto"/>
            <w:noWrap/>
            <w:hideMark/>
          </w:tcPr>
          <w:p w14:paraId="7D9CFA18" w14:textId="77777777" w:rsidR="00CF5C5C" w:rsidRPr="0080745A" w:rsidRDefault="00CF5C5C" w:rsidP="00202DCF">
            <w:pPr>
              <w:ind w:right="-1"/>
              <w:jc w:val="center"/>
            </w:pPr>
            <w:r w:rsidRPr="0080745A">
              <w:rPr>
                <w:sz w:val="22"/>
                <w:szCs w:val="22"/>
              </w:rPr>
              <w:t>0</w:t>
            </w:r>
          </w:p>
        </w:tc>
        <w:tc>
          <w:tcPr>
            <w:tcW w:w="823" w:type="dxa"/>
            <w:gridSpan w:val="2"/>
            <w:shd w:val="clear" w:color="auto" w:fill="auto"/>
            <w:noWrap/>
            <w:hideMark/>
          </w:tcPr>
          <w:p w14:paraId="0A33648E" w14:textId="77777777" w:rsidR="00CF5C5C" w:rsidRPr="0080745A" w:rsidRDefault="00CF5C5C" w:rsidP="00202DCF">
            <w:pPr>
              <w:ind w:right="-1"/>
            </w:pPr>
            <w:r w:rsidRPr="0080745A">
              <w:rPr>
                <w:sz w:val="22"/>
                <w:szCs w:val="22"/>
              </w:rPr>
              <w:t>0,0</w:t>
            </w:r>
          </w:p>
        </w:tc>
        <w:tc>
          <w:tcPr>
            <w:tcW w:w="652" w:type="dxa"/>
            <w:shd w:val="clear" w:color="auto" w:fill="auto"/>
            <w:noWrap/>
            <w:hideMark/>
          </w:tcPr>
          <w:p w14:paraId="70A55C65" w14:textId="77777777" w:rsidR="00CF5C5C" w:rsidRPr="0080745A" w:rsidRDefault="00CF5C5C" w:rsidP="00202DCF">
            <w:pPr>
              <w:ind w:right="-1"/>
              <w:jc w:val="center"/>
            </w:pPr>
            <w:r w:rsidRPr="0080745A">
              <w:rPr>
                <w:sz w:val="22"/>
                <w:szCs w:val="22"/>
              </w:rPr>
              <w:t>0</w:t>
            </w:r>
          </w:p>
        </w:tc>
        <w:tc>
          <w:tcPr>
            <w:tcW w:w="844" w:type="dxa"/>
            <w:shd w:val="clear" w:color="auto" w:fill="auto"/>
            <w:noWrap/>
            <w:hideMark/>
          </w:tcPr>
          <w:p w14:paraId="12D69378" w14:textId="77777777" w:rsidR="00CF5C5C" w:rsidRPr="0080745A" w:rsidRDefault="00CF5C5C" w:rsidP="00202DCF">
            <w:pPr>
              <w:ind w:right="-1"/>
              <w:jc w:val="center"/>
            </w:pPr>
            <w:r w:rsidRPr="0080745A">
              <w:rPr>
                <w:sz w:val="22"/>
                <w:szCs w:val="22"/>
              </w:rPr>
              <w:t>0,0</w:t>
            </w:r>
          </w:p>
        </w:tc>
        <w:tc>
          <w:tcPr>
            <w:tcW w:w="861" w:type="dxa"/>
            <w:vMerge/>
            <w:vAlign w:val="center"/>
            <w:hideMark/>
          </w:tcPr>
          <w:p w14:paraId="4CE410F9" w14:textId="77777777" w:rsidR="00CF5C5C" w:rsidRPr="0080745A" w:rsidRDefault="00CF5C5C" w:rsidP="00202DCF">
            <w:pPr>
              <w:ind w:right="-1"/>
            </w:pPr>
          </w:p>
        </w:tc>
      </w:tr>
      <w:tr w:rsidR="00CF5C5C" w:rsidRPr="0080745A" w14:paraId="7DFE7774" w14:textId="77777777" w:rsidTr="00202DCF">
        <w:trPr>
          <w:trHeight w:val="296"/>
          <w:jc w:val="center"/>
        </w:trPr>
        <w:tc>
          <w:tcPr>
            <w:tcW w:w="1364" w:type="dxa"/>
            <w:vMerge w:val="restart"/>
            <w:shd w:val="clear" w:color="auto" w:fill="auto"/>
            <w:hideMark/>
          </w:tcPr>
          <w:p w14:paraId="1FEF0A72" w14:textId="77777777" w:rsidR="00CF5C5C" w:rsidRPr="0080745A" w:rsidRDefault="0039612F" w:rsidP="00202DCF">
            <w:pPr>
              <w:ind w:right="-1"/>
              <w:rPr>
                <w:color w:val="000000"/>
              </w:rPr>
            </w:pPr>
            <w:r>
              <w:rPr>
                <w:color w:val="000000"/>
                <w:sz w:val="22"/>
                <w:szCs w:val="22"/>
              </w:rPr>
              <w:t>Крепитация</w:t>
            </w:r>
          </w:p>
        </w:tc>
        <w:tc>
          <w:tcPr>
            <w:tcW w:w="729" w:type="dxa"/>
            <w:shd w:val="clear" w:color="auto" w:fill="auto"/>
            <w:hideMark/>
          </w:tcPr>
          <w:p w14:paraId="30706C2A" w14:textId="77777777" w:rsidR="00CF5C5C" w:rsidRPr="0080745A" w:rsidRDefault="00CF5C5C" w:rsidP="00202DCF">
            <w:pPr>
              <w:ind w:right="-1"/>
              <w:rPr>
                <w:color w:val="000000"/>
              </w:rPr>
            </w:pPr>
            <w:r w:rsidRPr="0080745A">
              <w:rPr>
                <w:color w:val="000000"/>
                <w:sz w:val="22"/>
                <w:szCs w:val="22"/>
              </w:rPr>
              <w:t>Да</w:t>
            </w:r>
          </w:p>
        </w:tc>
        <w:tc>
          <w:tcPr>
            <w:tcW w:w="671" w:type="dxa"/>
            <w:shd w:val="clear" w:color="auto" w:fill="auto"/>
            <w:noWrap/>
            <w:hideMark/>
          </w:tcPr>
          <w:p w14:paraId="63F25C4D" w14:textId="77777777" w:rsidR="00CF5C5C" w:rsidRPr="0080745A" w:rsidRDefault="00CF5C5C" w:rsidP="00202DCF">
            <w:pPr>
              <w:ind w:right="-1"/>
              <w:jc w:val="center"/>
              <w:rPr>
                <w:color w:val="000000"/>
              </w:rPr>
            </w:pPr>
            <w:r w:rsidRPr="0080745A">
              <w:rPr>
                <w:color w:val="000000"/>
                <w:sz w:val="22"/>
                <w:szCs w:val="22"/>
              </w:rPr>
              <w:t>0</w:t>
            </w:r>
          </w:p>
        </w:tc>
        <w:tc>
          <w:tcPr>
            <w:tcW w:w="823" w:type="dxa"/>
            <w:shd w:val="clear" w:color="auto" w:fill="auto"/>
            <w:noWrap/>
            <w:hideMark/>
          </w:tcPr>
          <w:p w14:paraId="63CBD607" w14:textId="77777777" w:rsidR="00CF5C5C" w:rsidRPr="0080745A" w:rsidRDefault="00CF5C5C" w:rsidP="00202DCF">
            <w:pPr>
              <w:ind w:right="-1"/>
              <w:jc w:val="center"/>
            </w:pPr>
            <w:r w:rsidRPr="0080745A">
              <w:rPr>
                <w:sz w:val="22"/>
                <w:szCs w:val="22"/>
              </w:rPr>
              <w:t>0,0</w:t>
            </w:r>
          </w:p>
        </w:tc>
        <w:tc>
          <w:tcPr>
            <w:tcW w:w="652" w:type="dxa"/>
            <w:shd w:val="clear" w:color="auto" w:fill="auto"/>
            <w:noWrap/>
            <w:hideMark/>
          </w:tcPr>
          <w:p w14:paraId="1DDEC581" w14:textId="77777777" w:rsidR="00CF5C5C" w:rsidRPr="0080745A" w:rsidRDefault="00CF5C5C" w:rsidP="00202DCF">
            <w:pPr>
              <w:ind w:right="-1"/>
              <w:jc w:val="center"/>
            </w:pPr>
            <w:r w:rsidRPr="0080745A">
              <w:rPr>
                <w:sz w:val="22"/>
                <w:szCs w:val="22"/>
              </w:rPr>
              <w:t>14</w:t>
            </w:r>
          </w:p>
        </w:tc>
        <w:tc>
          <w:tcPr>
            <w:tcW w:w="731" w:type="dxa"/>
            <w:shd w:val="clear" w:color="auto" w:fill="auto"/>
            <w:noWrap/>
            <w:hideMark/>
          </w:tcPr>
          <w:p w14:paraId="064B9C1D" w14:textId="77777777" w:rsidR="00CF5C5C" w:rsidRPr="0080745A" w:rsidRDefault="00CF5C5C" w:rsidP="00202DCF">
            <w:pPr>
              <w:ind w:right="-1"/>
              <w:jc w:val="center"/>
            </w:pPr>
            <w:r w:rsidRPr="0080745A">
              <w:rPr>
                <w:sz w:val="22"/>
                <w:szCs w:val="22"/>
              </w:rPr>
              <w:t>16,9</w:t>
            </w:r>
          </w:p>
        </w:tc>
        <w:tc>
          <w:tcPr>
            <w:tcW w:w="652" w:type="dxa"/>
            <w:shd w:val="clear" w:color="auto" w:fill="auto"/>
            <w:noWrap/>
            <w:hideMark/>
          </w:tcPr>
          <w:p w14:paraId="1DB0CB7F" w14:textId="77777777" w:rsidR="00CF5C5C" w:rsidRPr="0080745A" w:rsidRDefault="00CF5C5C" w:rsidP="00202DCF">
            <w:pPr>
              <w:ind w:right="-1"/>
              <w:jc w:val="center"/>
            </w:pPr>
            <w:r w:rsidRPr="0080745A">
              <w:rPr>
                <w:sz w:val="22"/>
                <w:szCs w:val="22"/>
              </w:rPr>
              <w:t>0</w:t>
            </w:r>
          </w:p>
        </w:tc>
        <w:tc>
          <w:tcPr>
            <w:tcW w:w="823" w:type="dxa"/>
            <w:gridSpan w:val="2"/>
            <w:shd w:val="clear" w:color="auto" w:fill="auto"/>
            <w:noWrap/>
            <w:hideMark/>
          </w:tcPr>
          <w:p w14:paraId="227B7B24" w14:textId="77777777" w:rsidR="00CF5C5C" w:rsidRPr="0080745A" w:rsidRDefault="00CF5C5C" w:rsidP="00202DCF">
            <w:pPr>
              <w:ind w:right="-1"/>
            </w:pPr>
            <w:r w:rsidRPr="0080745A">
              <w:rPr>
                <w:sz w:val="22"/>
                <w:szCs w:val="22"/>
              </w:rPr>
              <w:t>0,0</w:t>
            </w:r>
          </w:p>
        </w:tc>
        <w:tc>
          <w:tcPr>
            <w:tcW w:w="652" w:type="dxa"/>
            <w:shd w:val="clear" w:color="auto" w:fill="auto"/>
            <w:noWrap/>
            <w:hideMark/>
          </w:tcPr>
          <w:p w14:paraId="762FC9CC" w14:textId="77777777" w:rsidR="00CF5C5C" w:rsidRPr="0080745A" w:rsidRDefault="00CF5C5C" w:rsidP="00202DCF">
            <w:pPr>
              <w:ind w:right="-1"/>
              <w:jc w:val="center"/>
            </w:pPr>
            <w:r w:rsidRPr="0080745A">
              <w:rPr>
                <w:sz w:val="22"/>
                <w:szCs w:val="22"/>
              </w:rPr>
              <w:t>8</w:t>
            </w:r>
          </w:p>
        </w:tc>
        <w:tc>
          <w:tcPr>
            <w:tcW w:w="844" w:type="dxa"/>
            <w:shd w:val="clear" w:color="auto" w:fill="auto"/>
            <w:noWrap/>
            <w:hideMark/>
          </w:tcPr>
          <w:p w14:paraId="225DA061" w14:textId="77777777" w:rsidR="00CF5C5C" w:rsidRPr="0080745A" w:rsidRDefault="00CF5C5C" w:rsidP="00202DCF">
            <w:pPr>
              <w:ind w:right="-1"/>
              <w:jc w:val="center"/>
            </w:pPr>
            <w:r w:rsidRPr="0080745A">
              <w:rPr>
                <w:sz w:val="22"/>
                <w:szCs w:val="22"/>
              </w:rPr>
              <w:t>12,7</w:t>
            </w:r>
          </w:p>
        </w:tc>
        <w:tc>
          <w:tcPr>
            <w:tcW w:w="861" w:type="dxa"/>
            <w:vMerge w:val="restart"/>
            <w:shd w:val="clear" w:color="auto" w:fill="auto"/>
            <w:noWrap/>
            <w:hideMark/>
          </w:tcPr>
          <w:p w14:paraId="7CDE7A15" w14:textId="77777777" w:rsidR="00CF5C5C" w:rsidRPr="0080745A" w:rsidRDefault="00CF5C5C" w:rsidP="00202DCF">
            <w:pPr>
              <w:ind w:right="-1"/>
              <w:jc w:val="center"/>
            </w:pPr>
            <w:r w:rsidRPr="0080745A">
              <w:rPr>
                <w:sz w:val="22"/>
                <w:szCs w:val="22"/>
              </w:rPr>
              <w:t>&lt;0,001</w:t>
            </w:r>
          </w:p>
        </w:tc>
      </w:tr>
      <w:tr w:rsidR="00CF5C5C" w:rsidRPr="0080745A" w14:paraId="464306B0" w14:textId="77777777" w:rsidTr="00202DCF">
        <w:trPr>
          <w:trHeight w:val="240"/>
          <w:jc w:val="center"/>
        </w:trPr>
        <w:tc>
          <w:tcPr>
            <w:tcW w:w="1364" w:type="dxa"/>
            <w:vMerge/>
            <w:vAlign w:val="center"/>
            <w:hideMark/>
          </w:tcPr>
          <w:p w14:paraId="263998B3" w14:textId="77777777" w:rsidR="00CF5C5C" w:rsidRPr="0080745A" w:rsidRDefault="00CF5C5C" w:rsidP="00202DCF">
            <w:pPr>
              <w:ind w:right="-1"/>
              <w:rPr>
                <w:color w:val="000000"/>
              </w:rPr>
            </w:pPr>
          </w:p>
        </w:tc>
        <w:tc>
          <w:tcPr>
            <w:tcW w:w="729" w:type="dxa"/>
            <w:shd w:val="clear" w:color="auto" w:fill="auto"/>
            <w:hideMark/>
          </w:tcPr>
          <w:p w14:paraId="0AA3D2BD" w14:textId="77777777" w:rsidR="00CF5C5C" w:rsidRPr="0080745A" w:rsidRDefault="00CF5C5C" w:rsidP="00202DCF">
            <w:pPr>
              <w:ind w:right="-1"/>
              <w:rPr>
                <w:color w:val="000000"/>
              </w:rPr>
            </w:pPr>
            <w:r w:rsidRPr="0080745A">
              <w:rPr>
                <w:color w:val="000000"/>
                <w:sz w:val="22"/>
                <w:szCs w:val="22"/>
              </w:rPr>
              <w:t>Нет</w:t>
            </w:r>
          </w:p>
        </w:tc>
        <w:tc>
          <w:tcPr>
            <w:tcW w:w="671" w:type="dxa"/>
            <w:shd w:val="clear" w:color="auto" w:fill="auto"/>
            <w:noWrap/>
            <w:hideMark/>
          </w:tcPr>
          <w:p w14:paraId="49D8499E" w14:textId="77777777" w:rsidR="00CF5C5C" w:rsidRPr="0080745A" w:rsidRDefault="00CF5C5C" w:rsidP="00202DCF">
            <w:pPr>
              <w:ind w:right="-1"/>
              <w:jc w:val="center"/>
              <w:rPr>
                <w:color w:val="000000"/>
              </w:rPr>
            </w:pPr>
            <w:r w:rsidRPr="0080745A">
              <w:rPr>
                <w:color w:val="000000"/>
                <w:sz w:val="22"/>
                <w:szCs w:val="22"/>
              </w:rPr>
              <w:t>86</w:t>
            </w:r>
          </w:p>
        </w:tc>
        <w:tc>
          <w:tcPr>
            <w:tcW w:w="823" w:type="dxa"/>
            <w:shd w:val="clear" w:color="auto" w:fill="auto"/>
            <w:noWrap/>
            <w:hideMark/>
          </w:tcPr>
          <w:p w14:paraId="098D0BA4" w14:textId="77777777" w:rsidR="00CF5C5C" w:rsidRPr="0080745A" w:rsidRDefault="00CF5C5C" w:rsidP="00202DCF">
            <w:pPr>
              <w:ind w:right="-1"/>
              <w:jc w:val="center"/>
              <w:rPr>
                <w:color w:val="000000"/>
              </w:rPr>
            </w:pPr>
            <w:r w:rsidRPr="0080745A">
              <w:rPr>
                <w:color w:val="000000"/>
                <w:sz w:val="22"/>
                <w:szCs w:val="22"/>
              </w:rPr>
              <w:t>100,0</w:t>
            </w:r>
          </w:p>
        </w:tc>
        <w:tc>
          <w:tcPr>
            <w:tcW w:w="652" w:type="dxa"/>
            <w:shd w:val="clear" w:color="auto" w:fill="auto"/>
            <w:noWrap/>
            <w:hideMark/>
          </w:tcPr>
          <w:p w14:paraId="030452DF" w14:textId="77777777" w:rsidR="00CF5C5C" w:rsidRPr="0080745A" w:rsidRDefault="00CF5C5C" w:rsidP="00202DCF">
            <w:pPr>
              <w:ind w:right="-1"/>
              <w:jc w:val="center"/>
              <w:rPr>
                <w:color w:val="000000"/>
              </w:rPr>
            </w:pPr>
            <w:r w:rsidRPr="0080745A">
              <w:rPr>
                <w:color w:val="000000"/>
                <w:sz w:val="22"/>
                <w:szCs w:val="22"/>
              </w:rPr>
              <w:t>43</w:t>
            </w:r>
          </w:p>
        </w:tc>
        <w:tc>
          <w:tcPr>
            <w:tcW w:w="731" w:type="dxa"/>
            <w:shd w:val="clear" w:color="auto" w:fill="auto"/>
            <w:noWrap/>
            <w:hideMark/>
          </w:tcPr>
          <w:p w14:paraId="57EBE2A4" w14:textId="77777777" w:rsidR="00CF5C5C" w:rsidRPr="0080745A" w:rsidRDefault="00CF5C5C" w:rsidP="00202DCF">
            <w:pPr>
              <w:ind w:right="-1"/>
              <w:jc w:val="center"/>
              <w:rPr>
                <w:color w:val="000000"/>
              </w:rPr>
            </w:pPr>
            <w:r w:rsidRPr="0080745A">
              <w:rPr>
                <w:color w:val="000000"/>
                <w:sz w:val="22"/>
                <w:szCs w:val="22"/>
              </w:rPr>
              <w:t>51,8</w:t>
            </w:r>
          </w:p>
        </w:tc>
        <w:tc>
          <w:tcPr>
            <w:tcW w:w="652" w:type="dxa"/>
            <w:shd w:val="clear" w:color="auto" w:fill="auto"/>
            <w:noWrap/>
            <w:hideMark/>
          </w:tcPr>
          <w:p w14:paraId="0F629F2D" w14:textId="77777777" w:rsidR="00CF5C5C" w:rsidRPr="0080745A" w:rsidRDefault="00CF5C5C" w:rsidP="00202DCF">
            <w:pPr>
              <w:ind w:right="-1"/>
              <w:jc w:val="center"/>
              <w:rPr>
                <w:color w:val="000000"/>
              </w:rPr>
            </w:pPr>
            <w:r w:rsidRPr="0080745A">
              <w:rPr>
                <w:color w:val="000000"/>
                <w:sz w:val="22"/>
                <w:szCs w:val="22"/>
              </w:rPr>
              <w:t>17</w:t>
            </w:r>
          </w:p>
        </w:tc>
        <w:tc>
          <w:tcPr>
            <w:tcW w:w="823" w:type="dxa"/>
            <w:gridSpan w:val="2"/>
            <w:shd w:val="clear" w:color="auto" w:fill="auto"/>
            <w:noWrap/>
            <w:hideMark/>
          </w:tcPr>
          <w:p w14:paraId="5581338C" w14:textId="77777777" w:rsidR="00CF5C5C" w:rsidRPr="0080745A" w:rsidRDefault="00CF5C5C" w:rsidP="00202DCF">
            <w:pPr>
              <w:ind w:right="-1"/>
              <w:jc w:val="center"/>
              <w:rPr>
                <w:color w:val="000000"/>
              </w:rPr>
            </w:pPr>
            <w:r w:rsidRPr="0080745A">
              <w:rPr>
                <w:color w:val="000000"/>
                <w:sz w:val="22"/>
                <w:szCs w:val="22"/>
              </w:rPr>
              <w:t>63,0</w:t>
            </w:r>
          </w:p>
        </w:tc>
        <w:tc>
          <w:tcPr>
            <w:tcW w:w="652" w:type="dxa"/>
            <w:shd w:val="clear" w:color="auto" w:fill="auto"/>
            <w:noWrap/>
            <w:hideMark/>
          </w:tcPr>
          <w:p w14:paraId="58A37686" w14:textId="77777777" w:rsidR="00CF5C5C" w:rsidRPr="0080745A" w:rsidRDefault="00CF5C5C" w:rsidP="00202DCF">
            <w:pPr>
              <w:ind w:right="-1"/>
              <w:jc w:val="center"/>
              <w:rPr>
                <w:color w:val="000000"/>
              </w:rPr>
            </w:pPr>
            <w:r w:rsidRPr="0080745A">
              <w:rPr>
                <w:color w:val="000000"/>
                <w:sz w:val="22"/>
                <w:szCs w:val="22"/>
              </w:rPr>
              <w:t>45</w:t>
            </w:r>
          </w:p>
        </w:tc>
        <w:tc>
          <w:tcPr>
            <w:tcW w:w="844" w:type="dxa"/>
            <w:shd w:val="clear" w:color="auto" w:fill="auto"/>
            <w:noWrap/>
            <w:hideMark/>
          </w:tcPr>
          <w:p w14:paraId="1206C567" w14:textId="77777777" w:rsidR="00CF5C5C" w:rsidRPr="0080745A" w:rsidRDefault="00CF5C5C" w:rsidP="00202DCF">
            <w:pPr>
              <w:ind w:right="-1"/>
              <w:jc w:val="center"/>
              <w:rPr>
                <w:color w:val="000000"/>
              </w:rPr>
            </w:pPr>
            <w:r w:rsidRPr="0080745A">
              <w:rPr>
                <w:color w:val="000000"/>
                <w:sz w:val="22"/>
                <w:szCs w:val="22"/>
              </w:rPr>
              <w:t>71,4</w:t>
            </w:r>
          </w:p>
        </w:tc>
        <w:tc>
          <w:tcPr>
            <w:tcW w:w="861" w:type="dxa"/>
            <w:vMerge/>
            <w:vAlign w:val="center"/>
            <w:hideMark/>
          </w:tcPr>
          <w:p w14:paraId="28CFC847" w14:textId="77777777" w:rsidR="00CF5C5C" w:rsidRPr="0080745A" w:rsidRDefault="00CF5C5C" w:rsidP="00202DCF">
            <w:pPr>
              <w:ind w:right="-1"/>
              <w:rPr>
                <w:color w:val="FF0000"/>
              </w:rPr>
            </w:pPr>
          </w:p>
        </w:tc>
      </w:tr>
      <w:tr w:rsidR="00CF5C5C" w:rsidRPr="0080745A" w14:paraId="62AC1AD3" w14:textId="77777777" w:rsidTr="00202DCF">
        <w:trPr>
          <w:trHeight w:val="192"/>
          <w:jc w:val="center"/>
        </w:trPr>
        <w:tc>
          <w:tcPr>
            <w:tcW w:w="1364" w:type="dxa"/>
            <w:vMerge/>
            <w:vAlign w:val="center"/>
            <w:hideMark/>
          </w:tcPr>
          <w:p w14:paraId="14645EF0" w14:textId="77777777" w:rsidR="00CF5C5C" w:rsidRPr="0080745A" w:rsidRDefault="00CF5C5C" w:rsidP="00202DCF">
            <w:pPr>
              <w:ind w:right="-1"/>
              <w:rPr>
                <w:color w:val="000000"/>
              </w:rPr>
            </w:pPr>
          </w:p>
        </w:tc>
        <w:tc>
          <w:tcPr>
            <w:tcW w:w="729" w:type="dxa"/>
            <w:shd w:val="clear" w:color="auto" w:fill="auto"/>
            <w:hideMark/>
          </w:tcPr>
          <w:p w14:paraId="699ADE39" w14:textId="77777777" w:rsidR="00CF5C5C" w:rsidRPr="0080745A" w:rsidRDefault="00CF5C5C" w:rsidP="00202DCF">
            <w:pPr>
              <w:ind w:right="-1"/>
              <w:rPr>
                <w:color w:val="000000"/>
              </w:rPr>
            </w:pPr>
            <w:r w:rsidRPr="0080745A">
              <w:rPr>
                <w:color w:val="000000"/>
                <w:sz w:val="22"/>
                <w:szCs w:val="22"/>
              </w:rPr>
              <w:t>Не знаю</w:t>
            </w:r>
          </w:p>
        </w:tc>
        <w:tc>
          <w:tcPr>
            <w:tcW w:w="671" w:type="dxa"/>
            <w:shd w:val="clear" w:color="auto" w:fill="auto"/>
            <w:noWrap/>
            <w:hideMark/>
          </w:tcPr>
          <w:p w14:paraId="754C2405" w14:textId="77777777" w:rsidR="00CF5C5C" w:rsidRPr="0080745A" w:rsidRDefault="00CF5C5C" w:rsidP="00202DCF">
            <w:pPr>
              <w:ind w:right="-1"/>
              <w:jc w:val="center"/>
              <w:rPr>
                <w:color w:val="000000"/>
              </w:rPr>
            </w:pPr>
            <w:r w:rsidRPr="0080745A">
              <w:rPr>
                <w:color w:val="000000"/>
                <w:sz w:val="22"/>
                <w:szCs w:val="22"/>
              </w:rPr>
              <w:t>0</w:t>
            </w:r>
          </w:p>
        </w:tc>
        <w:tc>
          <w:tcPr>
            <w:tcW w:w="823" w:type="dxa"/>
            <w:shd w:val="clear" w:color="auto" w:fill="auto"/>
            <w:noWrap/>
            <w:hideMark/>
          </w:tcPr>
          <w:p w14:paraId="050EC290" w14:textId="77777777" w:rsidR="00CF5C5C" w:rsidRPr="0080745A" w:rsidRDefault="00CF5C5C" w:rsidP="00202DCF">
            <w:pPr>
              <w:ind w:right="-1"/>
              <w:jc w:val="center"/>
              <w:rPr>
                <w:color w:val="000000"/>
              </w:rPr>
            </w:pPr>
            <w:r w:rsidRPr="0080745A">
              <w:rPr>
                <w:color w:val="000000"/>
                <w:sz w:val="22"/>
                <w:szCs w:val="22"/>
              </w:rPr>
              <w:t>0,0</w:t>
            </w:r>
          </w:p>
        </w:tc>
        <w:tc>
          <w:tcPr>
            <w:tcW w:w="652" w:type="dxa"/>
            <w:shd w:val="clear" w:color="auto" w:fill="auto"/>
            <w:noWrap/>
            <w:hideMark/>
          </w:tcPr>
          <w:p w14:paraId="224AD3A0" w14:textId="77777777" w:rsidR="00CF5C5C" w:rsidRPr="0080745A" w:rsidRDefault="00CF5C5C" w:rsidP="00202DCF">
            <w:pPr>
              <w:ind w:right="-1"/>
              <w:jc w:val="center"/>
              <w:rPr>
                <w:color w:val="000000"/>
              </w:rPr>
            </w:pPr>
            <w:r w:rsidRPr="0080745A">
              <w:rPr>
                <w:color w:val="000000"/>
                <w:sz w:val="22"/>
                <w:szCs w:val="22"/>
              </w:rPr>
              <w:t>26</w:t>
            </w:r>
          </w:p>
        </w:tc>
        <w:tc>
          <w:tcPr>
            <w:tcW w:w="731" w:type="dxa"/>
            <w:shd w:val="clear" w:color="auto" w:fill="auto"/>
            <w:noWrap/>
            <w:hideMark/>
          </w:tcPr>
          <w:p w14:paraId="2BA55547" w14:textId="77777777" w:rsidR="00CF5C5C" w:rsidRPr="0080745A" w:rsidRDefault="00CF5C5C" w:rsidP="00202DCF">
            <w:pPr>
              <w:ind w:right="-1"/>
              <w:jc w:val="center"/>
              <w:rPr>
                <w:color w:val="000000"/>
              </w:rPr>
            </w:pPr>
            <w:r w:rsidRPr="0080745A">
              <w:rPr>
                <w:color w:val="000000"/>
                <w:sz w:val="22"/>
                <w:szCs w:val="22"/>
              </w:rPr>
              <w:t>31,3</w:t>
            </w:r>
          </w:p>
        </w:tc>
        <w:tc>
          <w:tcPr>
            <w:tcW w:w="652" w:type="dxa"/>
            <w:shd w:val="clear" w:color="auto" w:fill="auto"/>
            <w:noWrap/>
            <w:hideMark/>
          </w:tcPr>
          <w:p w14:paraId="00C54875" w14:textId="77777777" w:rsidR="00CF5C5C" w:rsidRPr="0080745A" w:rsidRDefault="00CF5C5C" w:rsidP="00202DCF">
            <w:pPr>
              <w:ind w:right="-1"/>
              <w:jc w:val="center"/>
              <w:rPr>
                <w:color w:val="000000"/>
              </w:rPr>
            </w:pPr>
            <w:r w:rsidRPr="0080745A">
              <w:rPr>
                <w:color w:val="000000"/>
                <w:sz w:val="22"/>
                <w:szCs w:val="22"/>
              </w:rPr>
              <w:t>10</w:t>
            </w:r>
          </w:p>
        </w:tc>
        <w:tc>
          <w:tcPr>
            <w:tcW w:w="823" w:type="dxa"/>
            <w:gridSpan w:val="2"/>
            <w:shd w:val="clear" w:color="auto" w:fill="auto"/>
            <w:noWrap/>
            <w:hideMark/>
          </w:tcPr>
          <w:p w14:paraId="2B7964CE" w14:textId="77777777" w:rsidR="00CF5C5C" w:rsidRPr="0080745A" w:rsidRDefault="00CF5C5C" w:rsidP="00202DCF">
            <w:pPr>
              <w:ind w:right="-1"/>
              <w:jc w:val="center"/>
              <w:rPr>
                <w:color w:val="000000"/>
              </w:rPr>
            </w:pPr>
            <w:r w:rsidRPr="0080745A">
              <w:rPr>
                <w:color w:val="000000"/>
                <w:sz w:val="22"/>
                <w:szCs w:val="22"/>
              </w:rPr>
              <w:t>37,0</w:t>
            </w:r>
          </w:p>
        </w:tc>
        <w:tc>
          <w:tcPr>
            <w:tcW w:w="652" w:type="dxa"/>
            <w:shd w:val="clear" w:color="auto" w:fill="auto"/>
            <w:noWrap/>
            <w:hideMark/>
          </w:tcPr>
          <w:p w14:paraId="6B1D046F" w14:textId="77777777" w:rsidR="00CF5C5C" w:rsidRPr="0080745A" w:rsidRDefault="00CF5C5C" w:rsidP="00202DCF">
            <w:pPr>
              <w:ind w:right="-1"/>
              <w:jc w:val="center"/>
              <w:rPr>
                <w:color w:val="000000"/>
              </w:rPr>
            </w:pPr>
            <w:r w:rsidRPr="0080745A">
              <w:rPr>
                <w:color w:val="000000"/>
                <w:sz w:val="22"/>
                <w:szCs w:val="22"/>
              </w:rPr>
              <w:t>10</w:t>
            </w:r>
          </w:p>
        </w:tc>
        <w:tc>
          <w:tcPr>
            <w:tcW w:w="844" w:type="dxa"/>
            <w:shd w:val="clear" w:color="auto" w:fill="auto"/>
            <w:noWrap/>
            <w:hideMark/>
          </w:tcPr>
          <w:p w14:paraId="533FF43F" w14:textId="77777777" w:rsidR="00CF5C5C" w:rsidRPr="0080745A" w:rsidRDefault="00CF5C5C" w:rsidP="00202DCF">
            <w:pPr>
              <w:ind w:right="-1"/>
              <w:jc w:val="center"/>
              <w:rPr>
                <w:color w:val="000000"/>
              </w:rPr>
            </w:pPr>
            <w:r w:rsidRPr="0080745A">
              <w:rPr>
                <w:color w:val="000000"/>
                <w:sz w:val="22"/>
                <w:szCs w:val="22"/>
              </w:rPr>
              <w:t>15,9</w:t>
            </w:r>
          </w:p>
        </w:tc>
        <w:tc>
          <w:tcPr>
            <w:tcW w:w="861" w:type="dxa"/>
            <w:vMerge/>
            <w:vAlign w:val="center"/>
            <w:hideMark/>
          </w:tcPr>
          <w:p w14:paraId="5789F5EB" w14:textId="77777777" w:rsidR="00CF5C5C" w:rsidRPr="0080745A" w:rsidRDefault="00CF5C5C" w:rsidP="00202DCF">
            <w:pPr>
              <w:ind w:right="-1"/>
              <w:rPr>
                <w:color w:val="FF0000"/>
              </w:rPr>
            </w:pPr>
          </w:p>
        </w:tc>
      </w:tr>
    </w:tbl>
    <w:p w14:paraId="7F8E046A" w14:textId="77777777" w:rsidR="00CF5C5C" w:rsidRDefault="00CF5C5C" w:rsidP="00CF5C5C">
      <w:pPr>
        <w:ind w:right="-1"/>
        <w:rPr>
          <w:color w:val="000000"/>
          <w:sz w:val="20"/>
          <w:szCs w:val="20"/>
        </w:rPr>
      </w:pPr>
    </w:p>
    <w:p w14:paraId="378DCDF9" w14:textId="688406C5" w:rsidR="00CF5C5C" w:rsidRDefault="005063BD" w:rsidP="00CF5C5C">
      <w:pPr>
        <w:ind w:right="-1" w:firstLine="567"/>
        <w:rPr>
          <w:sz w:val="28"/>
          <w:szCs w:val="28"/>
        </w:rPr>
      </w:pPr>
      <w:r w:rsidRPr="005063BD">
        <w:rPr>
          <w:sz w:val="28"/>
          <w:szCs w:val="28"/>
        </w:rPr>
        <w:t>Терапевты отметили, что среди частых признаков хронической сердечной недостаточности (ХСН) у пациентов наиболее часто встречаются крепитация, усталость, отек и одышка при физической нагрузке (100,0%). В то же время, врачи общей практики (ВОП) продемонстрировали недостаточную осведомленность о некоторых из этих симптомов: 13,6% не распознают отек, 13,6% — усталость, 17,4% — одышку при физической нагрузке, и 19,0% — крепитацию. Это указывает на необходимость дополнительного обучения для данной категории специалистов (см. таблица 18).</w:t>
      </w:r>
    </w:p>
    <w:p w14:paraId="14B76966" w14:textId="77777777" w:rsidR="005063BD" w:rsidRDefault="005063BD" w:rsidP="00CF5C5C">
      <w:pPr>
        <w:ind w:right="-1" w:firstLine="567"/>
        <w:rPr>
          <w:color w:val="000000"/>
          <w:sz w:val="20"/>
          <w:szCs w:val="20"/>
        </w:rPr>
      </w:pPr>
    </w:p>
    <w:p w14:paraId="5623A638" w14:textId="77777777" w:rsidR="00CF5C5C" w:rsidRDefault="00CF5C5C" w:rsidP="00110ED3">
      <w:pPr>
        <w:ind w:right="-1"/>
        <w:rPr>
          <w:color w:val="000000"/>
          <w:sz w:val="28"/>
          <w:szCs w:val="28"/>
        </w:rPr>
      </w:pPr>
      <w:r w:rsidRPr="00AC0A80">
        <w:rPr>
          <w:color w:val="000000"/>
          <w:sz w:val="28"/>
          <w:szCs w:val="28"/>
        </w:rPr>
        <w:t>Таблица 1</w:t>
      </w:r>
      <w:r w:rsidR="0039612F">
        <w:rPr>
          <w:color w:val="000000"/>
          <w:sz w:val="28"/>
          <w:szCs w:val="28"/>
        </w:rPr>
        <w:t>8</w:t>
      </w:r>
      <w:r w:rsidR="00110ED3">
        <w:rPr>
          <w:color w:val="000000"/>
          <w:sz w:val="28"/>
          <w:szCs w:val="28"/>
        </w:rPr>
        <w:t>–</w:t>
      </w:r>
      <w:r w:rsidR="00110ED3" w:rsidRPr="00E649A4">
        <w:rPr>
          <w:color w:val="000000"/>
          <w:sz w:val="28"/>
          <w:szCs w:val="28"/>
        </w:rPr>
        <w:t>Наиболее часто наблюдаемые признаки и симптомы</w:t>
      </w:r>
      <w:r w:rsidR="00D60784" w:rsidRPr="00E649A4">
        <w:rPr>
          <w:color w:val="000000"/>
          <w:sz w:val="28"/>
          <w:szCs w:val="28"/>
        </w:rPr>
        <w:t xml:space="preserve"> сердечной недостаточности</w:t>
      </w:r>
      <w:r w:rsidRPr="00E649A4">
        <w:rPr>
          <w:color w:val="000000"/>
          <w:sz w:val="28"/>
          <w:szCs w:val="28"/>
        </w:rPr>
        <w:t xml:space="preserve"> пациентов среди врачей</w:t>
      </w:r>
    </w:p>
    <w:p w14:paraId="108B1DD1" w14:textId="77777777" w:rsidR="001C1419" w:rsidRPr="00E649A4" w:rsidRDefault="001C1419" w:rsidP="00110ED3">
      <w:pPr>
        <w:ind w:right="-1"/>
        <w:rPr>
          <w:color w:val="000000"/>
          <w:sz w:val="28"/>
          <w:szCs w:val="28"/>
        </w:rPr>
      </w:pPr>
    </w:p>
    <w:tbl>
      <w:tblPr>
        <w:tblW w:w="47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244"/>
        <w:gridCol w:w="1035"/>
        <w:gridCol w:w="1039"/>
        <w:gridCol w:w="1035"/>
        <w:gridCol w:w="1041"/>
        <w:gridCol w:w="1030"/>
      </w:tblGrid>
      <w:tr w:rsidR="00CF5C5C" w:rsidRPr="0080745A" w14:paraId="7C210322" w14:textId="77777777" w:rsidTr="00202DCF">
        <w:trPr>
          <w:trHeight w:val="255"/>
        </w:trPr>
        <w:tc>
          <w:tcPr>
            <w:tcW w:w="2168" w:type="pct"/>
            <w:gridSpan w:val="2"/>
            <w:vMerge w:val="restart"/>
            <w:shd w:val="clear" w:color="auto" w:fill="auto"/>
            <w:hideMark/>
          </w:tcPr>
          <w:p w14:paraId="30AC873D" w14:textId="77777777" w:rsidR="00CF5C5C" w:rsidRPr="00FD5F73" w:rsidRDefault="00CF5C5C" w:rsidP="00202DCF">
            <w:pPr>
              <w:ind w:right="-1"/>
            </w:pPr>
            <w:r w:rsidRPr="00FD5F73">
              <w:rPr>
                <w:color w:val="000000"/>
                <w:sz w:val="22"/>
                <w:szCs w:val="22"/>
              </w:rPr>
              <w:t>Определите наиболее часто наблюдаем</w:t>
            </w:r>
            <w:r w:rsidR="00110ED3">
              <w:rPr>
                <w:color w:val="000000"/>
                <w:sz w:val="22"/>
                <w:szCs w:val="22"/>
              </w:rPr>
              <w:t>ые признаки и симптомы</w:t>
            </w:r>
            <w:r w:rsidR="00D60784">
              <w:rPr>
                <w:color w:val="000000"/>
                <w:sz w:val="22"/>
                <w:szCs w:val="22"/>
              </w:rPr>
              <w:t>, наиболее выражающие</w:t>
            </w:r>
            <w:r w:rsidRPr="00FD5F73">
              <w:rPr>
                <w:color w:val="000000"/>
                <w:sz w:val="22"/>
                <w:szCs w:val="22"/>
              </w:rPr>
              <w:t xml:space="preserve"> сердечную недостаточность пациентов:</w:t>
            </w:r>
          </w:p>
        </w:tc>
        <w:tc>
          <w:tcPr>
            <w:tcW w:w="2269" w:type="pct"/>
            <w:gridSpan w:val="4"/>
            <w:shd w:val="clear" w:color="auto" w:fill="auto"/>
            <w:hideMark/>
          </w:tcPr>
          <w:p w14:paraId="65CD0148" w14:textId="77777777" w:rsidR="00CF5C5C" w:rsidRPr="00FD5F73" w:rsidRDefault="00CF5C5C" w:rsidP="00202DCF">
            <w:pPr>
              <w:ind w:right="-1" w:firstLine="567"/>
              <w:jc w:val="center"/>
            </w:pPr>
            <w:r w:rsidRPr="00FD5F73">
              <w:rPr>
                <w:sz w:val="22"/>
                <w:szCs w:val="22"/>
              </w:rPr>
              <w:t>Специальность</w:t>
            </w:r>
          </w:p>
        </w:tc>
        <w:tc>
          <w:tcPr>
            <w:tcW w:w="563" w:type="pct"/>
            <w:vMerge w:val="restart"/>
            <w:shd w:val="clear" w:color="auto" w:fill="auto"/>
            <w:noWrap/>
            <w:hideMark/>
          </w:tcPr>
          <w:p w14:paraId="04B703FF" w14:textId="77777777" w:rsidR="00CF5C5C" w:rsidRPr="00FD5F73" w:rsidRDefault="00CF5C5C" w:rsidP="00202DCF">
            <w:pPr>
              <w:ind w:right="-1" w:firstLine="16"/>
              <w:jc w:val="center"/>
            </w:pPr>
            <w:r w:rsidRPr="00FD5F73">
              <w:rPr>
                <w:sz w:val="22"/>
                <w:szCs w:val="22"/>
              </w:rPr>
              <w:t>р</w:t>
            </w:r>
          </w:p>
        </w:tc>
      </w:tr>
      <w:tr w:rsidR="00CF5C5C" w:rsidRPr="0080745A" w14:paraId="4986A787" w14:textId="77777777" w:rsidTr="00202DCF">
        <w:trPr>
          <w:trHeight w:val="255"/>
        </w:trPr>
        <w:tc>
          <w:tcPr>
            <w:tcW w:w="2168" w:type="pct"/>
            <w:gridSpan w:val="2"/>
            <w:vMerge/>
            <w:vAlign w:val="center"/>
            <w:hideMark/>
          </w:tcPr>
          <w:p w14:paraId="198223B8" w14:textId="77777777" w:rsidR="00CF5C5C" w:rsidRPr="00FD5F73" w:rsidRDefault="00CF5C5C" w:rsidP="00202DCF">
            <w:pPr>
              <w:ind w:right="-1" w:firstLine="567"/>
            </w:pPr>
          </w:p>
        </w:tc>
        <w:tc>
          <w:tcPr>
            <w:tcW w:w="1134" w:type="pct"/>
            <w:gridSpan w:val="2"/>
            <w:shd w:val="clear" w:color="auto" w:fill="auto"/>
            <w:hideMark/>
          </w:tcPr>
          <w:p w14:paraId="30A100C4" w14:textId="77777777" w:rsidR="00CF5C5C" w:rsidRPr="00FD5F73" w:rsidRDefault="00CF5C5C" w:rsidP="00202DCF">
            <w:pPr>
              <w:ind w:right="-1" w:firstLine="567"/>
              <w:jc w:val="center"/>
            </w:pPr>
            <w:r w:rsidRPr="00FD5F73">
              <w:rPr>
                <w:sz w:val="22"/>
                <w:szCs w:val="22"/>
              </w:rPr>
              <w:t>ВОП</w:t>
            </w:r>
          </w:p>
        </w:tc>
        <w:tc>
          <w:tcPr>
            <w:tcW w:w="1135" w:type="pct"/>
            <w:gridSpan w:val="2"/>
            <w:shd w:val="clear" w:color="auto" w:fill="auto"/>
            <w:hideMark/>
          </w:tcPr>
          <w:p w14:paraId="2BA73E83" w14:textId="77777777" w:rsidR="00CF5C5C" w:rsidRPr="00FD5F73" w:rsidRDefault="00CF5C5C" w:rsidP="00202DCF">
            <w:pPr>
              <w:ind w:right="-1" w:firstLine="567"/>
              <w:jc w:val="center"/>
            </w:pPr>
            <w:r w:rsidRPr="00FD5F73">
              <w:rPr>
                <w:sz w:val="22"/>
                <w:szCs w:val="22"/>
              </w:rPr>
              <w:t>Терапевт</w:t>
            </w:r>
          </w:p>
        </w:tc>
        <w:tc>
          <w:tcPr>
            <w:tcW w:w="563" w:type="pct"/>
            <w:vMerge/>
            <w:vAlign w:val="center"/>
            <w:hideMark/>
          </w:tcPr>
          <w:p w14:paraId="4A16033A" w14:textId="77777777" w:rsidR="00CF5C5C" w:rsidRPr="00FD5F73" w:rsidRDefault="00CF5C5C" w:rsidP="00202DCF">
            <w:pPr>
              <w:ind w:right="-1" w:firstLine="16"/>
              <w:jc w:val="center"/>
            </w:pPr>
          </w:p>
        </w:tc>
      </w:tr>
      <w:tr w:rsidR="00CF5C5C" w:rsidRPr="0080745A" w14:paraId="310A05C1" w14:textId="77777777" w:rsidTr="00202DCF">
        <w:trPr>
          <w:trHeight w:val="255"/>
        </w:trPr>
        <w:tc>
          <w:tcPr>
            <w:tcW w:w="2168" w:type="pct"/>
            <w:gridSpan w:val="2"/>
            <w:vMerge/>
            <w:shd w:val="clear" w:color="auto" w:fill="auto"/>
            <w:noWrap/>
            <w:hideMark/>
          </w:tcPr>
          <w:p w14:paraId="4DD5CF9E" w14:textId="77777777" w:rsidR="00CF5C5C" w:rsidRPr="00FD5F73" w:rsidRDefault="00CF5C5C" w:rsidP="00202DCF">
            <w:pPr>
              <w:ind w:right="-1" w:firstLine="567"/>
            </w:pPr>
          </w:p>
        </w:tc>
        <w:tc>
          <w:tcPr>
            <w:tcW w:w="566" w:type="pct"/>
            <w:shd w:val="clear" w:color="auto" w:fill="auto"/>
            <w:hideMark/>
          </w:tcPr>
          <w:p w14:paraId="1E8AB79E" w14:textId="77777777" w:rsidR="00CF5C5C" w:rsidRPr="00FD5F73" w:rsidRDefault="00CF5C5C" w:rsidP="00202DCF">
            <w:pPr>
              <w:ind w:right="-1"/>
              <w:jc w:val="center"/>
              <w:rPr>
                <w:color w:val="000000"/>
              </w:rPr>
            </w:pPr>
            <w:r w:rsidRPr="00FD5F73">
              <w:rPr>
                <w:color w:val="000000"/>
                <w:sz w:val="22"/>
                <w:szCs w:val="22"/>
              </w:rPr>
              <w:t>Абс.</w:t>
            </w:r>
          </w:p>
        </w:tc>
        <w:tc>
          <w:tcPr>
            <w:tcW w:w="568" w:type="pct"/>
            <w:shd w:val="clear" w:color="auto" w:fill="auto"/>
            <w:hideMark/>
          </w:tcPr>
          <w:p w14:paraId="4AB2EC5C" w14:textId="77777777" w:rsidR="00CF5C5C" w:rsidRPr="00FD5F73" w:rsidRDefault="00CF5C5C" w:rsidP="00202DCF">
            <w:pPr>
              <w:ind w:right="-1"/>
              <w:jc w:val="center"/>
            </w:pPr>
            <w:r w:rsidRPr="00FD5F73">
              <w:rPr>
                <w:sz w:val="22"/>
                <w:szCs w:val="22"/>
              </w:rPr>
              <w:t>%</w:t>
            </w:r>
          </w:p>
        </w:tc>
        <w:tc>
          <w:tcPr>
            <w:tcW w:w="566" w:type="pct"/>
            <w:shd w:val="clear" w:color="auto" w:fill="auto"/>
            <w:hideMark/>
          </w:tcPr>
          <w:p w14:paraId="4D225598" w14:textId="77777777" w:rsidR="00CF5C5C" w:rsidRPr="00FD5F73" w:rsidRDefault="00CF5C5C" w:rsidP="00202DCF">
            <w:pPr>
              <w:ind w:right="-1"/>
              <w:jc w:val="center"/>
            </w:pPr>
            <w:r w:rsidRPr="00FD5F73">
              <w:rPr>
                <w:sz w:val="22"/>
                <w:szCs w:val="22"/>
              </w:rPr>
              <w:t>Абс.</w:t>
            </w:r>
          </w:p>
        </w:tc>
        <w:tc>
          <w:tcPr>
            <w:tcW w:w="569" w:type="pct"/>
            <w:shd w:val="clear" w:color="auto" w:fill="auto"/>
            <w:hideMark/>
          </w:tcPr>
          <w:p w14:paraId="393A8FB2" w14:textId="77777777" w:rsidR="00CF5C5C" w:rsidRPr="00FD5F73" w:rsidRDefault="00CF5C5C" w:rsidP="00202DCF">
            <w:pPr>
              <w:ind w:right="-1"/>
              <w:jc w:val="center"/>
            </w:pPr>
            <w:r w:rsidRPr="00FD5F73">
              <w:rPr>
                <w:sz w:val="22"/>
                <w:szCs w:val="22"/>
              </w:rPr>
              <w:t>%</w:t>
            </w:r>
          </w:p>
        </w:tc>
        <w:tc>
          <w:tcPr>
            <w:tcW w:w="563" w:type="pct"/>
            <w:vMerge/>
            <w:vAlign w:val="center"/>
            <w:hideMark/>
          </w:tcPr>
          <w:p w14:paraId="16A77396" w14:textId="77777777" w:rsidR="00CF5C5C" w:rsidRPr="00FD5F73" w:rsidRDefault="00CF5C5C" w:rsidP="00202DCF">
            <w:pPr>
              <w:ind w:right="-1" w:firstLine="16"/>
              <w:jc w:val="center"/>
            </w:pPr>
          </w:p>
        </w:tc>
      </w:tr>
      <w:tr w:rsidR="00CF5C5C" w:rsidRPr="0080745A" w14:paraId="32CC7750" w14:textId="77777777" w:rsidTr="00202DCF">
        <w:trPr>
          <w:trHeight w:val="255"/>
        </w:trPr>
        <w:tc>
          <w:tcPr>
            <w:tcW w:w="1488" w:type="pct"/>
            <w:vMerge w:val="restart"/>
            <w:shd w:val="clear" w:color="auto" w:fill="auto"/>
            <w:hideMark/>
          </w:tcPr>
          <w:p w14:paraId="688B82CB" w14:textId="77777777" w:rsidR="00CF5C5C" w:rsidRPr="00FD5F73" w:rsidRDefault="00CF5C5C" w:rsidP="00202DCF">
            <w:pPr>
              <w:ind w:right="-1" w:firstLine="34"/>
              <w:rPr>
                <w:color w:val="000000"/>
              </w:rPr>
            </w:pPr>
            <w:r w:rsidRPr="00FD5F73">
              <w:rPr>
                <w:color w:val="000000"/>
                <w:sz w:val="22"/>
                <w:szCs w:val="22"/>
              </w:rPr>
              <w:t>Отек</w:t>
            </w:r>
          </w:p>
        </w:tc>
        <w:tc>
          <w:tcPr>
            <w:tcW w:w="680" w:type="pct"/>
            <w:shd w:val="clear" w:color="auto" w:fill="auto"/>
            <w:hideMark/>
          </w:tcPr>
          <w:p w14:paraId="4B25A31A" w14:textId="77777777" w:rsidR="00CF5C5C" w:rsidRPr="00FD5F73" w:rsidRDefault="00CF5C5C" w:rsidP="00202DCF">
            <w:pPr>
              <w:ind w:right="-1" w:firstLine="34"/>
              <w:rPr>
                <w:color w:val="000000"/>
              </w:rPr>
            </w:pPr>
            <w:r w:rsidRPr="00FD5F73">
              <w:rPr>
                <w:color w:val="000000"/>
                <w:sz w:val="22"/>
                <w:szCs w:val="22"/>
              </w:rPr>
              <w:t>Да</w:t>
            </w:r>
          </w:p>
        </w:tc>
        <w:tc>
          <w:tcPr>
            <w:tcW w:w="566" w:type="pct"/>
            <w:shd w:val="clear" w:color="auto" w:fill="auto"/>
            <w:noWrap/>
            <w:hideMark/>
          </w:tcPr>
          <w:p w14:paraId="7DEEF1DC" w14:textId="77777777" w:rsidR="00CF5C5C" w:rsidRPr="00FD5F73" w:rsidRDefault="00CF5C5C" w:rsidP="00202DCF">
            <w:pPr>
              <w:ind w:right="-1"/>
              <w:jc w:val="center"/>
              <w:rPr>
                <w:color w:val="000000"/>
              </w:rPr>
            </w:pPr>
            <w:r w:rsidRPr="00FD5F73">
              <w:rPr>
                <w:color w:val="000000"/>
                <w:sz w:val="22"/>
                <w:szCs w:val="22"/>
              </w:rPr>
              <w:t>191</w:t>
            </w:r>
          </w:p>
        </w:tc>
        <w:tc>
          <w:tcPr>
            <w:tcW w:w="568" w:type="pct"/>
            <w:shd w:val="clear" w:color="auto" w:fill="auto"/>
            <w:noWrap/>
            <w:hideMark/>
          </w:tcPr>
          <w:p w14:paraId="52C187D2" w14:textId="77777777" w:rsidR="00CF5C5C" w:rsidRPr="00FD5F73" w:rsidRDefault="00CF5C5C" w:rsidP="00202DCF">
            <w:pPr>
              <w:ind w:right="-1"/>
              <w:jc w:val="center"/>
            </w:pPr>
            <w:r w:rsidRPr="00FD5F73">
              <w:rPr>
                <w:sz w:val="22"/>
                <w:szCs w:val="22"/>
              </w:rPr>
              <w:t>78,9%</w:t>
            </w:r>
          </w:p>
        </w:tc>
        <w:tc>
          <w:tcPr>
            <w:tcW w:w="566" w:type="pct"/>
            <w:shd w:val="clear" w:color="auto" w:fill="auto"/>
            <w:noWrap/>
            <w:hideMark/>
          </w:tcPr>
          <w:p w14:paraId="658469B7" w14:textId="77777777" w:rsidR="00CF5C5C" w:rsidRPr="00FD5F73" w:rsidRDefault="00CF5C5C" w:rsidP="00202DCF">
            <w:pPr>
              <w:ind w:right="-1"/>
              <w:jc w:val="center"/>
            </w:pPr>
            <w:r w:rsidRPr="00FD5F73">
              <w:rPr>
                <w:sz w:val="22"/>
                <w:szCs w:val="22"/>
              </w:rPr>
              <w:t>17</w:t>
            </w:r>
          </w:p>
        </w:tc>
        <w:tc>
          <w:tcPr>
            <w:tcW w:w="569" w:type="pct"/>
            <w:shd w:val="clear" w:color="auto" w:fill="auto"/>
            <w:noWrap/>
            <w:hideMark/>
          </w:tcPr>
          <w:p w14:paraId="23D876EF" w14:textId="77777777" w:rsidR="00CF5C5C" w:rsidRPr="00FD5F73" w:rsidRDefault="00CF5C5C" w:rsidP="00202DCF">
            <w:pPr>
              <w:ind w:right="-1"/>
              <w:jc w:val="center"/>
            </w:pPr>
            <w:r w:rsidRPr="00FD5F73">
              <w:rPr>
                <w:sz w:val="22"/>
                <w:szCs w:val="22"/>
              </w:rPr>
              <w:t>100,0%</w:t>
            </w:r>
          </w:p>
        </w:tc>
        <w:tc>
          <w:tcPr>
            <w:tcW w:w="563" w:type="pct"/>
            <w:vMerge w:val="restart"/>
            <w:shd w:val="clear" w:color="auto" w:fill="auto"/>
            <w:noWrap/>
            <w:hideMark/>
          </w:tcPr>
          <w:p w14:paraId="4257866A" w14:textId="77777777" w:rsidR="00CF5C5C" w:rsidRPr="00FD5F73" w:rsidRDefault="00CF5C5C" w:rsidP="00202DCF">
            <w:pPr>
              <w:ind w:right="-1" w:firstLine="16"/>
              <w:jc w:val="center"/>
            </w:pPr>
            <w:r w:rsidRPr="00FD5F73">
              <w:rPr>
                <w:sz w:val="22"/>
                <w:szCs w:val="22"/>
              </w:rPr>
              <w:t>0,021</w:t>
            </w:r>
          </w:p>
        </w:tc>
      </w:tr>
      <w:tr w:rsidR="00CF5C5C" w:rsidRPr="0080745A" w14:paraId="110D096D" w14:textId="77777777" w:rsidTr="00202DCF">
        <w:trPr>
          <w:trHeight w:val="255"/>
        </w:trPr>
        <w:tc>
          <w:tcPr>
            <w:tcW w:w="1488" w:type="pct"/>
            <w:vMerge/>
            <w:vAlign w:val="center"/>
            <w:hideMark/>
          </w:tcPr>
          <w:p w14:paraId="6909F3A1" w14:textId="77777777" w:rsidR="00CF5C5C" w:rsidRPr="00FD5F73" w:rsidRDefault="00CF5C5C" w:rsidP="00202DCF">
            <w:pPr>
              <w:ind w:right="-1" w:firstLine="34"/>
              <w:rPr>
                <w:color w:val="000000"/>
              </w:rPr>
            </w:pPr>
          </w:p>
        </w:tc>
        <w:tc>
          <w:tcPr>
            <w:tcW w:w="680" w:type="pct"/>
            <w:shd w:val="clear" w:color="auto" w:fill="auto"/>
            <w:hideMark/>
          </w:tcPr>
          <w:p w14:paraId="3DD450D7" w14:textId="77777777" w:rsidR="00CF5C5C" w:rsidRPr="00FD5F73" w:rsidRDefault="00CF5C5C" w:rsidP="00202DCF">
            <w:pPr>
              <w:ind w:right="-1" w:firstLine="34"/>
              <w:rPr>
                <w:color w:val="000000"/>
              </w:rPr>
            </w:pPr>
            <w:r w:rsidRPr="00FD5F73">
              <w:rPr>
                <w:color w:val="000000"/>
                <w:sz w:val="22"/>
                <w:szCs w:val="22"/>
              </w:rPr>
              <w:t>Нет</w:t>
            </w:r>
          </w:p>
        </w:tc>
        <w:tc>
          <w:tcPr>
            <w:tcW w:w="566" w:type="pct"/>
            <w:shd w:val="clear" w:color="auto" w:fill="auto"/>
            <w:noWrap/>
            <w:hideMark/>
          </w:tcPr>
          <w:p w14:paraId="152E0A6C" w14:textId="77777777" w:rsidR="00CF5C5C" w:rsidRPr="00FD5F73" w:rsidRDefault="00CF5C5C" w:rsidP="00202DCF">
            <w:pPr>
              <w:ind w:right="-1"/>
              <w:jc w:val="center"/>
              <w:rPr>
                <w:color w:val="000000"/>
              </w:rPr>
            </w:pPr>
            <w:r w:rsidRPr="00FD5F73">
              <w:rPr>
                <w:color w:val="000000"/>
                <w:sz w:val="22"/>
                <w:szCs w:val="22"/>
              </w:rPr>
              <w:t>18</w:t>
            </w:r>
          </w:p>
        </w:tc>
        <w:tc>
          <w:tcPr>
            <w:tcW w:w="568" w:type="pct"/>
            <w:shd w:val="clear" w:color="auto" w:fill="auto"/>
            <w:noWrap/>
            <w:hideMark/>
          </w:tcPr>
          <w:p w14:paraId="22527B32" w14:textId="77777777" w:rsidR="00CF5C5C" w:rsidRPr="00FD5F73" w:rsidRDefault="00CF5C5C" w:rsidP="00202DCF">
            <w:pPr>
              <w:ind w:right="-1"/>
              <w:jc w:val="center"/>
            </w:pPr>
            <w:r w:rsidRPr="00FD5F73">
              <w:rPr>
                <w:sz w:val="22"/>
                <w:szCs w:val="22"/>
              </w:rPr>
              <w:t>7,4%</w:t>
            </w:r>
          </w:p>
        </w:tc>
        <w:tc>
          <w:tcPr>
            <w:tcW w:w="566" w:type="pct"/>
            <w:shd w:val="clear" w:color="auto" w:fill="auto"/>
            <w:noWrap/>
            <w:hideMark/>
          </w:tcPr>
          <w:p w14:paraId="514CFC36" w14:textId="77777777" w:rsidR="00CF5C5C" w:rsidRPr="00FD5F73" w:rsidRDefault="00CF5C5C" w:rsidP="00202DCF">
            <w:pPr>
              <w:ind w:right="-1"/>
              <w:jc w:val="center"/>
            </w:pPr>
            <w:r w:rsidRPr="00FD5F73">
              <w:rPr>
                <w:sz w:val="22"/>
                <w:szCs w:val="22"/>
              </w:rPr>
              <w:t>0</w:t>
            </w:r>
          </w:p>
        </w:tc>
        <w:tc>
          <w:tcPr>
            <w:tcW w:w="569" w:type="pct"/>
            <w:shd w:val="clear" w:color="auto" w:fill="auto"/>
            <w:noWrap/>
            <w:hideMark/>
          </w:tcPr>
          <w:p w14:paraId="117495A9" w14:textId="77777777" w:rsidR="00CF5C5C" w:rsidRPr="00FD5F73" w:rsidRDefault="00CF5C5C" w:rsidP="00202DCF">
            <w:pPr>
              <w:ind w:right="-1"/>
              <w:jc w:val="center"/>
            </w:pPr>
            <w:r w:rsidRPr="00FD5F73">
              <w:rPr>
                <w:sz w:val="22"/>
                <w:szCs w:val="22"/>
              </w:rPr>
              <w:t>0,0%</w:t>
            </w:r>
          </w:p>
        </w:tc>
        <w:tc>
          <w:tcPr>
            <w:tcW w:w="563" w:type="pct"/>
            <w:vMerge/>
            <w:vAlign w:val="center"/>
            <w:hideMark/>
          </w:tcPr>
          <w:p w14:paraId="409E3967" w14:textId="77777777" w:rsidR="00CF5C5C" w:rsidRPr="00FD5F73" w:rsidRDefault="00CF5C5C" w:rsidP="00202DCF">
            <w:pPr>
              <w:ind w:right="-1" w:firstLine="16"/>
              <w:jc w:val="center"/>
            </w:pPr>
          </w:p>
        </w:tc>
      </w:tr>
      <w:tr w:rsidR="00CF5C5C" w:rsidRPr="0080745A" w14:paraId="3562F32E" w14:textId="77777777" w:rsidTr="00202DCF">
        <w:trPr>
          <w:trHeight w:val="255"/>
        </w:trPr>
        <w:tc>
          <w:tcPr>
            <w:tcW w:w="1488" w:type="pct"/>
            <w:vMerge/>
            <w:vAlign w:val="center"/>
            <w:hideMark/>
          </w:tcPr>
          <w:p w14:paraId="3C2F4861" w14:textId="77777777" w:rsidR="00CF5C5C" w:rsidRPr="00FD5F73" w:rsidRDefault="00CF5C5C" w:rsidP="00202DCF">
            <w:pPr>
              <w:ind w:right="-1" w:firstLine="34"/>
              <w:rPr>
                <w:color w:val="000000"/>
              </w:rPr>
            </w:pPr>
          </w:p>
        </w:tc>
        <w:tc>
          <w:tcPr>
            <w:tcW w:w="680" w:type="pct"/>
            <w:shd w:val="clear" w:color="auto" w:fill="auto"/>
            <w:hideMark/>
          </w:tcPr>
          <w:p w14:paraId="7CF88A66" w14:textId="77777777" w:rsidR="00CF5C5C" w:rsidRPr="00FD5F73" w:rsidRDefault="00CF5C5C" w:rsidP="00202DCF">
            <w:pPr>
              <w:ind w:right="-1" w:firstLine="34"/>
              <w:rPr>
                <w:color w:val="000000"/>
              </w:rPr>
            </w:pPr>
            <w:r w:rsidRPr="00FD5F73">
              <w:rPr>
                <w:color w:val="000000"/>
                <w:sz w:val="22"/>
                <w:szCs w:val="22"/>
              </w:rPr>
              <w:t>Не знаю</w:t>
            </w:r>
          </w:p>
        </w:tc>
        <w:tc>
          <w:tcPr>
            <w:tcW w:w="566" w:type="pct"/>
            <w:shd w:val="clear" w:color="auto" w:fill="auto"/>
            <w:noWrap/>
            <w:hideMark/>
          </w:tcPr>
          <w:p w14:paraId="65E27119" w14:textId="77777777" w:rsidR="00CF5C5C" w:rsidRPr="00FD5F73" w:rsidRDefault="00CF5C5C" w:rsidP="00202DCF">
            <w:pPr>
              <w:ind w:right="-1"/>
              <w:jc w:val="center"/>
              <w:rPr>
                <w:color w:val="000000"/>
              </w:rPr>
            </w:pPr>
            <w:r w:rsidRPr="00FD5F73">
              <w:rPr>
                <w:color w:val="000000"/>
                <w:sz w:val="22"/>
                <w:szCs w:val="22"/>
              </w:rPr>
              <w:t>33</w:t>
            </w:r>
          </w:p>
        </w:tc>
        <w:tc>
          <w:tcPr>
            <w:tcW w:w="568" w:type="pct"/>
            <w:shd w:val="clear" w:color="auto" w:fill="auto"/>
            <w:noWrap/>
            <w:hideMark/>
          </w:tcPr>
          <w:p w14:paraId="3B19CAA3" w14:textId="77777777" w:rsidR="00CF5C5C" w:rsidRPr="00FD5F73" w:rsidRDefault="00CF5C5C" w:rsidP="00202DCF">
            <w:pPr>
              <w:ind w:right="-1"/>
              <w:jc w:val="center"/>
            </w:pPr>
            <w:r w:rsidRPr="00FD5F73">
              <w:rPr>
                <w:sz w:val="22"/>
                <w:szCs w:val="22"/>
              </w:rPr>
              <w:t>13,6%</w:t>
            </w:r>
          </w:p>
        </w:tc>
        <w:tc>
          <w:tcPr>
            <w:tcW w:w="566" w:type="pct"/>
            <w:shd w:val="clear" w:color="auto" w:fill="auto"/>
            <w:noWrap/>
            <w:hideMark/>
          </w:tcPr>
          <w:p w14:paraId="677FA109" w14:textId="77777777" w:rsidR="00CF5C5C" w:rsidRPr="00FD5F73" w:rsidRDefault="00CF5C5C" w:rsidP="00202DCF">
            <w:pPr>
              <w:ind w:right="-1"/>
              <w:jc w:val="center"/>
            </w:pPr>
            <w:r w:rsidRPr="00FD5F73">
              <w:rPr>
                <w:sz w:val="22"/>
                <w:szCs w:val="22"/>
              </w:rPr>
              <w:t>0</w:t>
            </w:r>
          </w:p>
        </w:tc>
        <w:tc>
          <w:tcPr>
            <w:tcW w:w="569" w:type="pct"/>
            <w:shd w:val="clear" w:color="auto" w:fill="auto"/>
            <w:noWrap/>
            <w:hideMark/>
          </w:tcPr>
          <w:p w14:paraId="2651BD99" w14:textId="77777777" w:rsidR="00CF5C5C" w:rsidRPr="00FD5F73" w:rsidRDefault="00CF5C5C" w:rsidP="00202DCF">
            <w:pPr>
              <w:ind w:right="-1"/>
              <w:jc w:val="center"/>
            </w:pPr>
            <w:r w:rsidRPr="00FD5F73">
              <w:rPr>
                <w:sz w:val="22"/>
                <w:szCs w:val="22"/>
              </w:rPr>
              <w:t>0,0%</w:t>
            </w:r>
          </w:p>
        </w:tc>
        <w:tc>
          <w:tcPr>
            <w:tcW w:w="563" w:type="pct"/>
            <w:vMerge/>
            <w:vAlign w:val="center"/>
            <w:hideMark/>
          </w:tcPr>
          <w:p w14:paraId="28E35C91" w14:textId="77777777" w:rsidR="00CF5C5C" w:rsidRPr="00FD5F73" w:rsidRDefault="00CF5C5C" w:rsidP="00202DCF">
            <w:pPr>
              <w:ind w:right="-1" w:firstLine="16"/>
              <w:jc w:val="center"/>
            </w:pPr>
          </w:p>
        </w:tc>
      </w:tr>
      <w:tr w:rsidR="00CF5C5C" w:rsidRPr="0080745A" w14:paraId="4309AF6D" w14:textId="77777777" w:rsidTr="00202DCF">
        <w:trPr>
          <w:trHeight w:val="255"/>
        </w:trPr>
        <w:tc>
          <w:tcPr>
            <w:tcW w:w="1488" w:type="pct"/>
            <w:shd w:val="clear" w:color="auto" w:fill="auto"/>
            <w:hideMark/>
          </w:tcPr>
          <w:p w14:paraId="3017F0A5" w14:textId="77777777" w:rsidR="00CF5C5C" w:rsidRPr="00FD5F73" w:rsidRDefault="00CF5C5C" w:rsidP="00202DCF">
            <w:pPr>
              <w:ind w:right="-1" w:firstLine="34"/>
              <w:rPr>
                <w:color w:val="000000"/>
              </w:rPr>
            </w:pPr>
            <w:r w:rsidRPr="00FD5F73">
              <w:rPr>
                <w:color w:val="000000"/>
                <w:sz w:val="22"/>
                <w:szCs w:val="22"/>
              </w:rPr>
              <w:t>Одышка</w:t>
            </w:r>
          </w:p>
        </w:tc>
        <w:tc>
          <w:tcPr>
            <w:tcW w:w="680" w:type="pct"/>
            <w:shd w:val="clear" w:color="auto" w:fill="auto"/>
            <w:hideMark/>
          </w:tcPr>
          <w:p w14:paraId="2177C7FB" w14:textId="77777777" w:rsidR="00CF5C5C" w:rsidRPr="00FD5F73" w:rsidRDefault="00CF5C5C" w:rsidP="00202DCF">
            <w:pPr>
              <w:ind w:right="-1" w:firstLine="34"/>
              <w:rPr>
                <w:color w:val="000000"/>
              </w:rPr>
            </w:pPr>
            <w:r w:rsidRPr="00FD5F73">
              <w:rPr>
                <w:color w:val="000000"/>
                <w:sz w:val="22"/>
                <w:szCs w:val="22"/>
              </w:rPr>
              <w:t>Да</w:t>
            </w:r>
          </w:p>
        </w:tc>
        <w:tc>
          <w:tcPr>
            <w:tcW w:w="566" w:type="pct"/>
            <w:shd w:val="clear" w:color="auto" w:fill="auto"/>
            <w:noWrap/>
            <w:hideMark/>
          </w:tcPr>
          <w:p w14:paraId="0B3F9A17" w14:textId="77777777" w:rsidR="00CF5C5C" w:rsidRPr="00FD5F73" w:rsidRDefault="00CF5C5C" w:rsidP="00202DCF">
            <w:pPr>
              <w:ind w:right="-1"/>
              <w:jc w:val="center"/>
              <w:rPr>
                <w:color w:val="000000"/>
              </w:rPr>
            </w:pPr>
            <w:r w:rsidRPr="00FD5F73">
              <w:rPr>
                <w:color w:val="000000"/>
                <w:sz w:val="22"/>
                <w:szCs w:val="22"/>
              </w:rPr>
              <w:t>242</w:t>
            </w:r>
          </w:p>
        </w:tc>
        <w:tc>
          <w:tcPr>
            <w:tcW w:w="568" w:type="pct"/>
            <w:shd w:val="clear" w:color="auto" w:fill="auto"/>
            <w:noWrap/>
            <w:hideMark/>
          </w:tcPr>
          <w:p w14:paraId="220716C9" w14:textId="77777777" w:rsidR="00CF5C5C" w:rsidRPr="00FD5F73" w:rsidRDefault="00CF5C5C" w:rsidP="00202DCF">
            <w:pPr>
              <w:ind w:right="-1"/>
              <w:jc w:val="center"/>
            </w:pPr>
            <w:r w:rsidRPr="00FD5F73">
              <w:rPr>
                <w:sz w:val="22"/>
                <w:szCs w:val="22"/>
              </w:rPr>
              <w:t>100,0%</w:t>
            </w:r>
          </w:p>
        </w:tc>
        <w:tc>
          <w:tcPr>
            <w:tcW w:w="566" w:type="pct"/>
            <w:shd w:val="clear" w:color="auto" w:fill="auto"/>
            <w:noWrap/>
            <w:hideMark/>
          </w:tcPr>
          <w:p w14:paraId="0501D9DD" w14:textId="77777777" w:rsidR="00CF5C5C" w:rsidRPr="00FD5F73" w:rsidRDefault="00CF5C5C" w:rsidP="00202DCF">
            <w:pPr>
              <w:ind w:right="-1"/>
              <w:jc w:val="center"/>
            </w:pPr>
            <w:r w:rsidRPr="00FD5F73">
              <w:rPr>
                <w:sz w:val="22"/>
                <w:szCs w:val="22"/>
              </w:rPr>
              <w:t>17</w:t>
            </w:r>
          </w:p>
        </w:tc>
        <w:tc>
          <w:tcPr>
            <w:tcW w:w="569" w:type="pct"/>
            <w:shd w:val="clear" w:color="auto" w:fill="auto"/>
            <w:noWrap/>
            <w:hideMark/>
          </w:tcPr>
          <w:p w14:paraId="330FB9A5" w14:textId="77777777" w:rsidR="00CF5C5C" w:rsidRPr="00FD5F73" w:rsidRDefault="00CF5C5C" w:rsidP="00202DCF">
            <w:pPr>
              <w:ind w:right="-1"/>
              <w:jc w:val="center"/>
            </w:pPr>
            <w:r w:rsidRPr="00FD5F73">
              <w:rPr>
                <w:sz w:val="22"/>
                <w:szCs w:val="22"/>
              </w:rPr>
              <w:t>100,0%</w:t>
            </w:r>
          </w:p>
        </w:tc>
        <w:tc>
          <w:tcPr>
            <w:tcW w:w="563" w:type="pct"/>
            <w:shd w:val="clear" w:color="auto" w:fill="auto"/>
            <w:noWrap/>
            <w:hideMark/>
          </w:tcPr>
          <w:p w14:paraId="7D51B7EB" w14:textId="77777777" w:rsidR="00CF5C5C" w:rsidRPr="00FD5F73" w:rsidRDefault="00CF5C5C" w:rsidP="00202DCF">
            <w:pPr>
              <w:ind w:right="-1" w:firstLine="16"/>
              <w:jc w:val="center"/>
            </w:pPr>
          </w:p>
        </w:tc>
      </w:tr>
      <w:tr w:rsidR="00CF5C5C" w:rsidRPr="0080745A" w14:paraId="73BD1449" w14:textId="77777777" w:rsidTr="00202DCF">
        <w:trPr>
          <w:trHeight w:val="255"/>
        </w:trPr>
        <w:tc>
          <w:tcPr>
            <w:tcW w:w="1488" w:type="pct"/>
            <w:vMerge w:val="restart"/>
            <w:shd w:val="clear" w:color="auto" w:fill="auto"/>
            <w:hideMark/>
          </w:tcPr>
          <w:p w14:paraId="659BC894" w14:textId="77777777" w:rsidR="00CF5C5C" w:rsidRPr="00FD5F73" w:rsidRDefault="00CF5C5C" w:rsidP="00202DCF">
            <w:pPr>
              <w:ind w:right="-1" w:firstLine="34"/>
              <w:rPr>
                <w:color w:val="000000"/>
              </w:rPr>
            </w:pPr>
            <w:r w:rsidRPr="00FD5F73">
              <w:rPr>
                <w:color w:val="000000"/>
                <w:sz w:val="22"/>
                <w:szCs w:val="22"/>
              </w:rPr>
              <w:t>Усталость</w:t>
            </w:r>
          </w:p>
        </w:tc>
        <w:tc>
          <w:tcPr>
            <w:tcW w:w="680" w:type="pct"/>
            <w:shd w:val="clear" w:color="auto" w:fill="auto"/>
            <w:hideMark/>
          </w:tcPr>
          <w:p w14:paraId="246AC9C2" w14:textId="77777777" w:rsidR="00CF5C5C" w:rsidRPr="00FD5F73" w:rsidRDefault="00CF5C5C" w:rsidP="00202DCF">
            <w:pPr>
              <w:ind w:right="-1" w:firstLine="34"/>
              <w:rPr>
                <w:color w:val="000000"/>
              </w:rPr>
            </w:pPr>
            <w:r w:rsidRPr="00FD5F73">
              <w:rPr>
                <w:color w:val="000000"/>
                <w:sz w:val="22"/>
                <w:szCs w:val="22"/>
              </w:rPr>
              <w:t>Да</w:t>
            </w:r>
          </w:p>
        </w:tc>
        <w:tc>
          <w:tcPr>
            <w:tcW w:w="566" w:type="pct"/>
            <w:shd w:val="clear" w:color="auto" w:fill="auto"/>
            <w:noWrap/>
            <w:hideMark/>
          </w:tcPr>
          <w:p w14:paraId="2FCAD1D9" w14:textId="77777777" w:rsidR="00CF5C5C" w:rsidRPr="00FD5F73" w:rsidRDefault="00CF5C5C" w:rsidP="00202DCF">
            <w:pPr>
              <w:ind w:right="-1"/>
              <w:jc w:val="center"/>
              <w:rPr>
                <w:color w:val="000000"/>
              </w:rPr>
            </w:pPr>
            <w:r w:rsidRPr="00FD5F73">
              <w:rPr>
                <w:color w:val="000000"/>
                <w:sz w:val="22"/>
                <w:szCs w:val="22"/>
              </w:rPr>
              <w:t>197</w:t>
            </w:r>
          </w:p>
        </w:tc>
        <w:tc>
          <w:tcPr>
            <w:tcW w:w="568" w:type="pct"/>
            <w:shd w:val="clear" w:color="auto" w:fill="auto"/>
            <w:noWrap/>
            <w:hideMark/>
          </w:tcPr>
          <w:p w14:paraId="12E1386B" w14:textId="77777777" w:rsidR="00CF5C5C" w:rsidRPr="00FD5F73" w:rsidRDefault="00CF5C5C" w:rsidP="00202DCF">
            <w:pPr>
              <w:ind w:right="-1"/>
              <w:jc w:val="center"/>
            </w:pPr>
            <w:r w:rsidRPr="00FD5F73">
              <w:rPr>
                <w:sz w:val="22"/>
                <w:szCs w:val="22"/>
              </w:rPr>
              <w:t>86,4%</w:t>
            </w:r>
          </w:p>
        </w:tc>
        <w:tc>
          <w:tcPr>
            <w:tcW w:w="566" w:type="pct"/>
            <w:shd w:val="clear" w:color="auto" w:fill="auto"/>
            <w:noWrap/>
            <w:hideMark/>
          </w:tcPr>
          <w:p w14:paraId="653E1864" w14:textId="77777777" w:rsidR="00CF5C5C" w:rsidRPr="00FD5F73" w:rsidRDefault="00CF5C5C" w:rsidP="00202DCF">
            <w:pPr>
              <w:ind w:right="-1"/>
              <w:jc w:val="center"/>
            </w:pPr>
            <w:r w:rsidRPr="00FD5F73">
              <w:rPr>
                <w:sz w:val="22"/>
                <w:szCs w:val="22"/>
              </w:rPr>
              <w:t>17</w:t>
            </w:r>
          </w:p>
        </w:tc>
        <w:tc>
          <w:tcPr>
            <w:tcW w:w="569" w:type="pct"/>
            <w:shd w:val="clear" w:color="auto" w:fill="auto"/>
            <w:noWrap/>
            <w:hideMark/>
          </w:tcPr>
          <w:p w14:paraId="1A3AA506" w14:textId="77777777" w:rsidR="00CF5C5C" w:rsidRPr="00FD5F73" w:rsidRDefault="00CF5C5C" w:rsidP="00202DCF">
            <w:pPr>
              <w:ind w:right="-1"/>
              <w:jc w:val="center"/>
            </w:pPr>
            <w:r w:rsidRPr="00FD5F73">
              <w:rPr>
                <w:sz w:val="22"/>
                <w:szCs w:val="22"/>
              </w:rPr>
              <w:t>100,0%</w:t>
            </w:r>
          </w:p>
        </w:tc>
        <w:tc>
          <w:tcPr>
            <w:tcW w:w="563" w:type="pct"/>
            <w:vMerge w:val="restart"/>
            <w:shd w:val="clear" w:color="auto" w:fill="auto"/>
            <w:noWrap/>
            <w:hideMark/>
          </w:tcPr>
          <w:p w14:paraId="56D991D9" w14:textId="77777777" w:rsidR="00CF5C5C" w:rsidRPr="00FD5F73" w:rsidRDefault="00CF5C5C" w:rsidP="00202DCF">
            <w:pPr>
              <w:ind w:right="-1" w:firstLine="16"/>
              <w:jc w:val="center"/>
            </w:pPr>
            <w:r w:rsidRPr="00FD5F73">
              <w:rPr>
                <w:sz w:val="22"/>
                <w:szCs w:val="22"/>
              </w:rPr>
              <w:t>0,140</w:t>
            </w:r>
          </w:p>
        </w:tc>
      </w:tr>
      <w:tr w:rsidR="00CF5C5C" w:rsidRPr="0080745A" w14:paraId="0E6B32CA" w14:textId="77777777" w:rsidTr="00202DCF">
        <w:trPr>
          <w:trHeight w:val="255"/>
        </w:trPr>
        <w:tc>
          <w:tcPr>
            <w:tcW w:w="1488" w:type="pct"/>
            <w:vMerge/>
            <w:vAlign w:val="center"/>
            <w:hideMark/>
          </w:tcPr>
          <w:p w14:paraId="37C02849" w14:textId="77777777" w:rsidR="00CF5C5C" w:rsidRPr="00FD5F73" w:rsidRDefault="00CF5C5C" w:rsidP="00202DCF">
            <w:pPr>
              <w:ind w:right="-1" w:firstLine="34"/>
              <w:rPr>
                <w:color w:val="000000"/>
              </w:rPr>
            </w:pPr>
          </w:p>
        </w:tc>
        <w:tc>
          <w:tcPr>
            <w:tcW w:w="680" w:type="pct"/>
            <w:shd w:val="clear" w:color="auto" w:fill="auto"/>
            <w:hideMark/>
          </w:tcPr>
          <w:p w14:paraId="61D6446C" w14:textId="77777777" w:rsidR="00CF5C5C" w:rsidRPr="00FD5F73" w:rsidRDefault="00CF5C5C" w:rsidP="00202DCF">
            <w:pPr>
              <w:ind w:right="-1" w:firstLine="34"/>
              <w:rPr>
                <w:color w:val="000000"/>
              </w:rPr>
            </w:pPr>
            <w:r w:rsidRPr="00FD5F73">
              <w:rPr>
                <w:color w:val="000000"/>
                <w:sz w:val="22"/>
                <w:szCs w:val="22"/>
              </w:rPr>
              <w:t>Нет</w:t>
            </w:r>
          </w:p>
        </w:tc>
        <w:tc>
          <w:tcPr>
            <w:tcW w:w="566" w:type="pct"/>
            <w:shd w:val="clear" w:color="auto" w:fill="auto"/>
            <w:noWrap/>
            <w:hideMark/>
          </w:tcPr>
          <w:p w14:paraId="740BBD25" w14:textId="77777777" w:rsidR="00CF5C5C" w:rsidRPr="00FD5F73" w:rsidRDefault="00CF5C5C" w:rsidP="00202DCF">
            <w:pPr>
              <w:ind w:right="-1"/>
              <w:jc w:val="center"/>
              <w:rPr>
                <w:color w:val="000000"/>
              </w:rPr>
            </w:pPr>
            <w:r w:rsidRPr="00FD5F73">
              <w:rPr>
                <w:color w:val="000000"/>
                <w:sz w:val="22"/>
                <w:szCs w:val="22"/>
              </w:rPr>
              <w:t>31</w:t>
            </w:r>
          </w:p>
        </w:tc>
        <w:tc>
          <w:tcPr>
            <w:tcW w:w="568" w:type="pct"/>
            <w:shd w:val="clear" w:color="auto" w:fill="auto"/>
            <w:noWrap/>
            <w:hideMark/>
          </w:tcPr>
          <w:p w14:paraId="01643373" w14:textId="77777777" w:rsidR="00CF5C5C" w:rsidRPr="00FD5F73" w:rsidRDefault="00CF5C5C" w:rsidP="00202DCF">
            <w:pPr>
              <w:ind w:right="-1"/>
              <w:jc w:val="center"/>
            </w:pPr>
            <w:r w:rsidRPr="00FD5F73">
              <w:rPr>
                <w:sz w:val="22"/>
                <w:szCs w:val="22"/>
              </w:rPr>
              <w:t>13,6%</w:t>
            </w:r>
          </w:p>
        </w:tc>
        <w:tc>
          <w:tcPr>
            <w:tcW w:w="566" w:type="pct"/>
            <w:shd w:val="clear" w:color="auto" w:fill="auto"/>
            <w:noWrap/>
            <w:hideMark/>
          </w:tcPr>
          <w:p w14:paraId="7C1671C1" w14:textId="77777777" w:rsidR="00CF5C5C" w:rsidRPr="00FD5F73" w:rsidRDefault="00CF5C5C" w:rsidP="00202DCF">
            <w:pPr>
              <w:ind w:right="-1"/>
              <w:jc w:val="center"/>
            </w:pPr>
            <w:r w:rsidRPr="00FD5F73">
              <w:rPr>
                <w:sz w:val="22"/>
                <w:szCs w:val="22"/>
              </w:rPr>
              <w:t>0</w:t>
            </w:r>
          </w:p>
        </w:tc>
        <w:tc>
          <w:tcPr>
            <w:tcW w:w="569" w:type="pct"/>
            <w:shd w:val="clear" w:color="auto" w:fill="auto"/>
            <w:noWrap/>
            <w:hideMark/>
          </w:tcPr>
          <w:p w14:paraId="0416F50D" w14:textId="77777777" w:rsidR="00CF5C5C" w:rsidRPr="00FD5F73" w:rsidRDefault="00CF5C5C" w:rsidP="00202DCF">
            <w:pPr>
              <w:ind w:right="-1"/>
              <w:jc w:val="center"/>
            </w:pPr>
            <w:r w:rsidRPr="00FD5F73">
              <w:rPr>
                <w:sz w:val="22"/>
                <w:szCs w:val="22"/>
              </w:rPr>
              <w:t>0,0%</w:t>
            </w:r>
          </w:p>
        </w:tc>
        <w:tc>
          <w:tcPr>
            <w:tcW w:w="563" w:type="pct"/>
            <w:vMerge/>
            <w:vAlign w:val="center"/>
            <w:hideMark/>
          </w:tcPr>
          <w:p w14:paraId="7FC39D01" w14:textId="77777777" w:rsidR="00CF5C5C" w:rsidRPr="00FD5F73" w:rsidRDefault="00CF5C5C" w:rsidP="00202DCF">
            <w:pPr>
              <w:ind w:right="-1" w:firstLine="16"/>
              <w:jc w:val="center"/>
            </w:pPr>
          </w:p>
        </w:tc>
      </w:tr>
      <w:tr w:rsidR="00CF5C5C" w:rsidRPr="0080745A" w14:paraId="0DE009D1" w14:textId="77777777" w:rsidTr="00202DCF">
        <w:trPr>
          <w:trHeight w:val="255"/>
        </w:trPr>
        <w:tc>
          <w:tcPr>
            <w:tcW w:w="1488" w:type="pct"/>
            <w:vMerge w:val="restart"/>
            <w:shd w:val="clear" w:color="auto" w:fill="auto"/>
            <w:hideMark/>
          </w:tcPr>
          <w:p w14:paraId="418839C9" w14:textId="77777777" w:rsidR="00CF5C5C" w:rsidRPr="00FD5F73" w:rsidRDefault="00CF5C5C" w:rsidP="00202DCF">
            <w:pPr>
              <w:ind w:right="-1" w:firstLine="34"/>
              <w:rPr>
                <w:color w:val="000000"/>
              </w:rPr>
            </w:pPr>
            <w:r w:rsidRPr="00FD5F73">
              <w:rPr>
                <w:color w:val="000000"/>
                <w:sz w:val="22"/>
                <w:szCs w:val="22"/>
              </w:rPr>
              <w:t>Одышка при напряжении</w:t>
            </w:r>
          </w:p>
        </w:tc>
        <w:tc>
          <w:tcPr>
            <w:tcW w:w="680" w:type="pct"/>
            <w:shd w:val="clear" w:color="auto" w:fill="auto"/>
            <w:hideMark/>
          </w:tcPr>
          <w:p w14:paraId="221DBC06" w14:textId="77777777" w:rsidR="00CF5C5C" w:rsidRPr="00FD5F73" w:rsidRDefault="00CF5C5C" w:rsidP="00202DCF">
            <w:pPr>
              <w:ind w:right="-1" w:firstLine="34"/>
              <w:rPr>
                <w:color w:val="000000"/>
              </w:rPr>
            </w:pPr>
            <w:r w:rsidRPr="00FD5F73">
              <w:rPr>
                <w:color w:val="000000"/>
                <w:sz w:val="22"/>
                <w:szCs w:val="22"/>
              </w:rPr>
              <w:t>Да</w:t>
            </w:r>
          </w:p>
        </w:tc>
        <w:tc>
          <w:tcPr>
            <w:tcW w:w="566" w:type="pct"/>
            <w:shd w:val="clear" w:color="auto" w:fill="auto"/>
            <w:noWrap/>
            <w:hideMark/>
          </w:tcPr>
          <w:p w14:paraId="69C2EA26" w14:textId="77777777" w:rsidR="00CF5C5C" w:rsidRPr="00FD5F73" w:rsidRDefault="00CF5C5C" w:rsidP="00202DCF">
            <w:pPr>
              <w:ind w:right="-1"/>
              <w:jc w:val="center"/>
              <w:rPr>
                <w:color w:val="000000"/>
              </w:rPr>
            </w:pPr>
            <w:r w:rsidRPr="00FD5F73">
              <w:rPr>
                <w:color w:val="000000"/>
                <w:sz w:val="22"/>
                <w:szCs w:val="22"/>
              </w:rPr>
              <w:t>200</w:t>
            </w:r>
          </w:p>
        </w:tc>
        <w:tc>
          <w:tcPr>
            <w:tcW w:w="568" w:type="pct"/>
            <w:shd w:val="clear" w:color="auto" w:fill="auto"/>
            <w:noWrap/>
            <w:hideMark/>
          </w:tcPr>
          <w:p w14:paraId="759DA7F1" w14:textId="77777777" w:rsidR="00CF5C5C" w:rsidRPr="00FD5F73" w:rsidRDefault="00CF5C5C" w:rsidP="00202DCF">
            <w:pPr>
              <w:ind w:right="-1"/>
              <w:jc w:val="center"/>
            </w:pPr>
            <w:r w:rsidRPr="00FD5F73">
              <w:rPr>
                <w:sz w:val="22"/>
                <w:szCs w:val="22"/>
              </w:rPr>
              <w:t>82,6%</w:t>
            </w:r>
          </w:p>
        </w:tc>
        <w:tc>
          <w:tcPr>
            <w:tcW w:w="566" w:type="pct"/>
            <w:shd w:val="clear" w:color="auto" w:fill="auto"/>
            <w:noWrap/>
            <w:hideMark/>
          </w:tcPr>
          <w:p w14:paraId="3C40B738" w14:textId="77777777" w:rsidR="00CF5C5C" w:rsidRPr="00FD5F73" w:rsidRDefault="00CF5C5C" w:rsidP="00202DCF">
            <w:pPr>
              <w:ind w:right="-1"/>
              <w:jc w:val="center"/>
            </w:pPr>
            <w:r w:rsidRPr="00FD5F73">
              <w:rPr>
                <w:sz w:val="22"/>
                <w:szCs w:val="22"/>
              </w:rPr>
              <w:t>17</w:t>
            </w:r>
          </w:p>
        </w:tc>
        <w:tc>
          <w:tcPr>
            <w:tcW w:w="569" w:type="pct"/>
            <w:shd w:val="clear" w:color="auto" w:fill="auto"/>
            <w:noWrap/>
            <w:hideMark/>
          </w:tcPr>
          <w:p w14:paraId="19C1C420" w14:textId="77777777" w:rsidR="00CF5C5C" w:rsidRPr="00FD5F73" w:rsidRDefault="00CF5C5C" w:rsidP="00202DCF">
            <w:pPr>
              <w:ind w:right="-1"/>
              <w:jc w:val="center"/>
            </w:pPr>
            <w:r w:rsidRPr="00FD5F73">
              <w:rPr>
                <w:sz w:val="22"/>
                <w:szCs w:val="22"/>
              </w:rPr>
              <w:t>100,0%</w:t>
            </w:r>
          </w:p>
        </w:tc>
        <w:tc>
          <w:tcPr>
            <w:tcW w:w="563" w:type="pct"/>
            <w:vMerge w:val="restart"/>
            <w:shd w:val="clear" w:color="auto" w:fill="auto"/>
            <w:noWrap/>
            <w:hideMark/>
          </w:tcPr>
          <w:p w14:paraId="398DBEDD" w14:textId="77777777" w:rsidR="00CF5C5C" w:rsidRPr="00FD5F73" w:rsidRDefault="00CF5C5C" w:rsidP="00202DCF">
            <w:pPr>
              <w:ind w:right="-1" w:firstLine="16"/>
              <w:jc w:val="center"/>
            </w:pPr>
            <w:r w:rsidRPr="00FD5F73">
              <w:rPr>
                <w:sz w:val="22"/>
                <w:szCs w:val="22"/>
              </w:rPr>
              <w:t>0,084</w:t>
            </w:r>
          </w:p>
        </w:tc>
      </w:tr>
      <w:tr w:rsidR="00CF5C5C" w:rsidRPr="0080745A" w14:paraId="38109F03" w14:textId="77777777" w:rsidTr="00202DCF">
        <w:trPr>
          <w:trHeight w:val="255"/>
        </w:trPr>
        <w:tc>
          <w:tcPr>
            <w:tcW w:w="1488" w:type="pct"/>
            <w:vMerge/>
            <w:vAlign w:val="center"/>
            <w:hideMark/>
          </w:tcPr>
          <w:p w14:paraId="66E54F1F" w14:textId="77777777" w:rsidR="00CF5C5C" w:rsidRPr="00FD5F73" w:rsidRDefault="00CF5C5C" w:rsidP="00202DCF">
            <w:pPr>
              <w:ind w:right="-1" w:firstLine="34"/>
              <w:rPr>
                <w:color w:val="000000"/>
              </w:rPr>
            </w:pPr>
          </w:p>
        </w:tc>
        <w:tc>
          <w:tcPr>
            <w:tcW w:w="680" w:type="pct"/>
            <w:shd w:val="clear" w:color="auto" w:fill="auto"/>
            <w:hideMark/>
          </w:tcPr>
          <w:p w14:paraId="06193AF2" w14:textId="77777777" w:rsidR="00CF5C5C" w:rsidRPr="00FD5F73" w:rsidRDefault="00CF5C5C" w:rsidP="00202DCF">
            <w:pPr>
              <w:ind w:right="-1" w:firstLine="34"/>
              <w:rPr>
                <w:color w:val="000000"/>
              </w:rPr>
            </w:pPr>
            <w:r w:rsidRPr="00FD5F73">
              <w:rPr>
                <w:color w:val="000000"/>
                <w:sz w:val="22"/>
                <w:szCs w:val="22"/>
              </w:rPr>
              <w:t>Нет</w:t>
            </w:r>
          </w:p>
        </w:tc>
        <w:tc>
          <w:tcPr>
            <w:tcW w:w="566" w:type="pct"/>
            <w:shd w:val="clear" w:color="auto" w:fill="auto"/>
            <w:noWrap/>
            <w:hideMark/>
          </w:tcPr>
          <w:p w14:paraId="10F711DC" w14:textId="77777777" w:rsidR="00CF5C5C" w:rsidRPr="00FD5F73" w:rsidRDefault="00CF5C5C" w:rsidP="00202DCF">
            <w:pPr>
              <w:ind w:right="-1"/>
              <w:jc w:val="center"/>
              <w:rPr>
                <w:color w:val="000000"/>
              </w:rPr>
            </w:pPr>
            <w:r w:rsidRPr="00FD5F73">
              <w:rPr>
                <w:color w:val="000000"/>
                <w:sz w:val="22"/>
                <w:szCs w:val="22"/>
              </w:rPr>
              <w:t>42</w:t>
            </w:r>
          </w:p>
        </w:tc>
        <w:tc>
          <w:tcPr>
            <w:tcW w:w="568" w:type="pct"/>
            <w:shd w:val="clear" w:color="auto" w:fill="auto"/>
            <w:noWrap/>
            <w:hideMark/>
          </w:tcPr>
          <w:p w14:paraId="7174E462" w14:textId="77777777" w:rsidR="00CF5C5C" w:rsidRPr="00FD5F73" w:rsidRDefault="00CF5C5C" w:rsidP="00202DCF">
            <w:pPr>
              <w:ind w:right="-1"/>
              <w:jc w:val="center"/>
            </w:pPr>
            <w:r w:rsidRPr="00FD5F73">
              <w:rPr>
                <w:sz w:val="22"/>
                <w:szCs w:val="22"/>
              </w:rPr>
              <w:t>17,4%</w:t>
            </w:r>
          </w:p>
        </w:tc>
        <w:tc>
          <w:tcPr>
            <w:tcW w:w="566" w:type="pct"/>
            <w:shd w:val="clear" w:color="auto" w:fill="auto"/>
            <w:noWrap/>
            <w:hideMark/>
          </w:tcPr>
          <w:p w14:paraId="2C6A7E09" w14:textId="77777777" w:rsidR="00CF5C5C" w:rsidRPr="00FD5F73" w:rsidRDefault="00CF5C5C" w:rsidP="00202DCF">
            <w:pPr>
              <w:ind w:right="-1"/>
              <w:jc w:val="center"/>
            </w:pPr>
            <w:r w:rsidRPr="00FD5F73">
              <w:rPr>
                <w:sz w:val="22"/>
                <w:szCs w:val="22"/>
              </w:rPr>
              <w:t>0</w:t>
            </w:r>
          </w:p>
        </w:tc>
        <w:tc>
          <w:tcPr>
            <w:tcW w:w="569" w:type="pct"/>
            <w:shd w:val="clear" w:color="auto" w:fill="auto"/>
            <w:noWrap/>
            <w:hideMark/>
          </w:tcPr>
          <w:p w14:paraId="0C71F178" w14:textId="77777777" w:rsidR="00CF5C5C" w:rsidRPr="00FD5F73" w:rsidRDefault="00CF5C5C" w:rsidP="00202DCF">
            <w:pPr>
              <w:ind w:right="-1"/>
              <w:jc w:val="center"/>
            </w:pPr>
            <w:r w:rsidRPr="00FD5F73">
              <w:rPr>
                <w:sz w:val="22"/>
                <w:szCs w:val="22"/>
              </w:rPr>
              <w:t>0,0%</w:t>
            </w:r>
          </w:p>
        </w:tc>
        <w:tc>
          <w:tcPr>
            <w:tcW w:w="563" w:type="pct"/>
            <w:vMerge/>
            <w:vAlign w:val="center"/>
            <w:hideMark/>
          </w:tcPr>
          <w:p w14:paraId="0A49460A" w14:textId="77777777" w:rsidR="00CF5C5C" w:rsidRPr="00FD5F73" w:rsidRDefault="00CF5C5C" w:rsidP="00202DCF">
            <w:pPr>
              <w:ind w:right="-1" w:firstLine="16"/>
              <w:jc w:val="center"/>
            </w:pPr>
          </w:p>
        </w:tc>
      </w:tr>
      <w:tr w:rsidR="00CF5C5C" w:rsidRPr="0080745A" w14:paraId="3D68D79A" w14:textId="77777777" w:rsidTr="00202DCF">
        <w:trPr>
          <w:trHeight w:val="255"/>
        </w:trPr>
        <w:tc>
          <w:tcPr>
            <w:tcW w:w="1488" w:type="pct"/>
            <w:vMerge w:val="restart"/>
            <w:shd w:val="clear" w:color="auto" w:fill="auto"/>
            <w:hideMark/>
          </w:tcPr>
          <w:p w14:paraId="70B10476" w14:textId="77777777" w:rsidR="00CF5C5C" w:rsidRPr="00FD5F73" w:rsidRDefault="0055327F" w:rsidP="00202DCF">
            <w:pPr>
              <w:ind w:right="-1" w:firstLine="34"/>
              <w:rPr>
                <w:color w:val="000000"/>
              </w:rPr>
            </w:pPr>
            <w:r>
              <w:rPr>
                <w:color w:val="000000"/>
                <w:sz w:val="22"/>
                <w:szCs w:val="22"/>
              </w:rPr>
              <w:t>Крепитация</w:t>
            </w:r>
          </w:p>
        </w:tc>
        <w:tc>
          <w:tcPr>
            <w:tcW w:w="680" w:type="pct"/>
            <w:shd w:val="clear" w:color="auto" w:fill="auto"/>
            <w:hideMark/>
          </w:tcPr>
          <w:p w14:paraId="520522EB" w14:textId="77777777" w:rsidR="00CF5C5C" w:rsidRPr="00FD5F73" w:rsidRDefault="00CF5C5C" w:rsidP="00202DCF">
            <w:pPr>
              <w:ind w:right="-1" w:firstLine="34"/>
              <w:rPr>
                <w:color w:val="000000"/>
              </w:rPr>
            </w:pPr>
            <w:r w:rsidRPr="00FD5F73">
              <w:rPr>
                <w:color w:val="000000"/>
                <w:sz w:val="22"/>
                <w:szCs w:val="22"/>
              </w:rPr>
              <w:t>Да</w:t>
            </w:r>
          </w:p>
        </w:tc>
        <w:tc>
          <w:tcPr>
            <w:tcW w:w="566" w:type="pct"/>
            <w:shd w:val="clear" w:color="auto" w:fill="auto"/>
            <w:noWrap/>
            <w:hideMark/>
          </w:tcPr>
          <w:p w14:paraId="2A197B8C" w14:textId="77777777" w:rsidR="00CF5C5C" w:rsidRPr="00FD5F73" w:rsidRDefault="00CF5C5C" w:rsidP="00202DCF">
            <w:pPr>
              <w:ind w:right="-1"/>
              <w:jc w:val="center"/>
              <w:rPr>
                <w:color w:val="000000"/>
              </w:rPr>
            </w:pPr>
            <w:r w:rsidRPr="00FD5F73">
              <w:rPr>
                <w:color w:val="000000"/>
                <w:sz w:val="22"/>
                <w:szCs w:val="22"/>
              </w:rPr>
              <w:t>22</w:t>
            </w:r>
          </w:p>
        </w:tc>
        <w:tc>
          <w:tcPr>
            <w:tcW w:w="568" w:type="pct"/>
            <w:shd w:val="clear" w:color="auto" w:fill="auto"/>
            <w:noWrap/>
            <w:hideMark/>
          </w:tcPr>
          <w:p w14:paraId="2EA56C19" w14:textId="77777777" w:rsidR="00CF5C5C" w:rsidRPr="00FD5F73" w:rsidRDefault="00CF5C5C" w:rsidP="00202DCF">
            <w:pPr>
              <w:ind w:right="-1"/>
              <w:jc w:val="center"/>
            </w:pPr>
            <w:r w:rsidRPr="00FD5F73">
              <w:rPr>
                <w:sz w:val="22"/>
                <w:szCs w:val="22"/>
              </w:rPr>
              <w:t>9,1%</w:t>
            </w:r>
          </w:p>
        </w:tc>
        <w:tc>
          <w:tcPr>
            <w:tcW w:w="566" w:type="pct"/>
            <w:shd w:val="clear" w:color="auto" w:fill="auto"/>
            <w:noWrap/>
            <w:hideMark/>
          </w:tcPr>
          <w:p w14:paraId="1B30C470" w14:textId="77777777" w:rsidR="00CF5C5C" w:rsidRPr="00FD5F73" w:rsidRDefault="00CF5C5C" w:rsidP="00202DCF">
            <w:pPr>
              <w:ind w:right="-1"/>
              <w:jc w:val="center"/>
            </w:pPr>
            <w:r w:rsidRPr="00FD5F73">
              <w:rPr>
                <w:sz w:val="22"/>
                <w:szCs w:val="22"/>
              </w:rPr>
              <w:t>0</w:t>
            </w:r>
          </w:p>
        </w:tc>
        <w:tc>
          <w:tcPr>
            <w:tcW w:w="569" w:type="pct"/>
            <w:shd w:val="clear" w:color="auto" w:fill="auto"/>
            <w:noWrap/>
            <w:hideMark/>
          </w:tcPr>
          <w:p w14:paraId="38ECCFDC" w14:textId="77777777" w:rsidR="00CF5C5C" w:rsidRPr="00FD5F73" w:rsidRDefault="00CF5C5C" w:rsidP="00202DCF">
            <w:pPr>
              <w:ind w:right="-1"/>
              <w:jc w:val="center"/>
            </w:pPr>
            <w:r w:rsidRPr="00FD5F73">
              <w:rPr>
                <w:sz w:val="22"/>
                <w:szCs w:val="22"/>
              </w:rPr>
              <w:t>0,0%</w:t>
            </w:r>
          </w:p>
        </w:tc>
        <w:tc>
          <w:tcPr>
            <w:tcW w:w="563" w:type="pct"/>
            <w:vMerge w:val="restart"/>
            <w:shd w:val="clear" w:color="auto" w:fill="auto"/>
            <w:noWrap/>
            <w:hideMark/>
          </w:tcPr>
          <w:p w14:paraId="6FEEF639" w14:textId="77777777" w:rsidR="00CF5C5C" w:rsidRPr="00FD5F73" w:rsidRDefault="00CF5C5C" w:rsidP="00202DCF">
            <w:pPr>
              <w:ind w:right="-1" w:firstLine="16"/>
              <w:jc w:val="center"/>
            </w:pPr>
            <w:r w:rsidRPr="00FD5F73">
              <w:rPr>
                <w:sz w:val="22"/>
                <w:szCs w:val="22"/>
              </w:rPr>
              <w:t>0,005</w:t>
            </w:r>
          </w:p>
        </w:tc>
      </w:tr>
      <w:tr w:rsidR="00CF5C5C" w:rsidRPr="0080745A" w14:paraId="45B77BA9" w14:textId="77777777" w:rsidTr="00202DCF">
        <w:trPr>
          <w:trHeight w:val="255"/>
        </w:trPr>
        <w:tc>
          <w:tcPr>
            <w:tcW w:w="1488" w:type="pct"/>
            <w:vMerge/>
            <w:vAlign w:val="center"/>
            <w:hideMark/>
          </w:tcPr>
          <w:p w14:paraId="7A240230" w14:textId="77777777" w:rsidR="00CF5C5C" w:rsidRPr="0080745A" w:rsidRDefault="00CF5C5C" w:rsidP="00202DCF">
            <w:pPr>
              <w:ind w:right="-1" w:firstLine="567"/>
              <w:rPr>
                <w:color w:val="000000"/>
              </w:rPr>
            </w:pPr>
          </w:p>
        </w:tc>
        <w:tc>
          <w:tcPr>
            <w:tcW w:w="680" w:type="pct"/>
            <w:shd w:val="clear" w:color="auto" w:fill="auto"/>
            <w:hideMark/>
          </w:tcPr>
          <w:p w14:paraId="5274E412" w14:textId="77777777" w:rsidR="00CF5C5C" w:rsidRPr="0080745A" w:rsidRDefault="00CF5C5C" w:rsidP="00202DCF">
            <w:pPr>
              <w:ind w:right="-1"/>
              <w:rPr>
                <w:color w:val="000000"/>
              </w:rPr>
            </w:pPr>
            <w:r w:rsidRPr="0080745A">
              <w:rPr>
                <w:color w:val="000000"/>
                <w:sz w:val="22"/>
                <w:szCs w:val="22"/>
              </w:rPr>
              <w:t>Нет</w:t>
            </w:r>
          </w:p>
        </w:tc>
        <w:tc>
          <w:tcPr>
            <w:tcW w:w="566" w:type="pct"/>
            <w:shd w:val="clear" w:color="auto" w:fill="auto"/>
            <w:noWrap/>
            <w:hideMark/>
          </w:tcPr>
          <w:p w14:paraId="695E714F" w14:textId="77777777" w:rsidR="00CF5C5C" w:rsidRPr="0080745A" w:rsidRDefault="00CF5C5C" w:rsidP="00202DCF">
            <w:pPr>
              <w:ind w:right="-1"/>
              <w:jc w:val="center"/>
              <w:rPr>
                <w:color w:val="000000"/>
              </w:rPr>
            </w:pPr>
            <w:r w:rsidRPr="0080745A">
              <w:rPr>
                <w:color w:val="000000"/>
                <w:sz w:val="22"/>
                <w:szCs w:val="22"/>
              </w:rPr>
              <w:t>174</w:t>
            </w:r>
          </w:p>
        </w:tc>
        <w:tc>
          <w:tcPr>
            <w:tcW w:w="568" w:type="pct"/>
            <w:shd w:val="clear" w:color="auto" w:fill="auto"/>
            <w:noWrap/>
            <w:hideMark/>
          </w:tcPr>
          <w:p w14:paraId="672DDDAE" w14:textId="77777777" w:rsidR="00CF5C5C" w:rsidRPr="0080745A" w:rsidRDefault="00CF5C5C" w:rsidP="00202DCF">
            <w:pPr>
              <w:ind w:right="-1"/>
              <w:jc w:val="center"/>
              <w:rPr>
                <w:color w:val="000000"/>
              </w:rPr>
            </w:pPr>
            <w:r w:rsidRPr="0080745A">
              <w:rPr>
                <w:color w:val="000000"/>
                <w:sz w:val="22"/>
                <w:szCs w:val="22"/>
              </w:rPr>
              <w:t>71,9%</w:t>
            </w:r>
          </w:p>
        </w:tc>
        <w:tc>
          <w:tcPr>
            <w:tcW w:w="566" w:type="pct"/>
            <w:shd w:val="clear" w:color="auto" w:fill="auto"/>
            <w:noWrap/>
            <w:hideMark/>
          </w:tcPr>
          <w:p w14:paraId="659E5152" w14:textId="77777777" w:rsidR="00CF5C5C" w:rsidRPr="0080745A" w:rsidRDefault="00CF5C5C" w:rsidP="00202DCF">
            <w:pPr>
              <w:ind w:right="-1"/>
              <w:jc w:val="center"/>
              <w:rPr>
                <w:color w:val="000000"/>
              </w:rPr>
            </w:pPr>
            <w:r w:rsidRPr="0080745A">
              <w:rPr>
                <w:color w:val="000000"/>
                <w:sz w:val="22"/>
                <w:szCs w:val="22"/>
              </w:rPr>
              <w:t>17</w:t>
            </w:r>
          </w:p>
        </w:tc>
        <w:tc>
          <w:tcPr>
            <w:tcW w:w="569" w:type="pct"/>
            <w:shd w:val="clear" w:color="auto" w:fill="auto"/>
            <w:noWrap/>
            <w:hideMark/>
          </w:tcPr>
          <w:p w14:paraId="05A2B353" w14:textId="77777777" w:rsidR="00CF5C5C" w:rsidRPr="0080745A" w:rsidRDefault="00CF5C5C" w:rsidP="00202DCF">
            <w:pPr>
              <w:ind w:right="-1"/>
              <w:jc w:val="center"/>
              <w:rPr>
                <w:color w:val="000000"/>
              </w:rPr>
            </w:pPr>
            <w:r w:rsidRPr="0080745A">
              <w:rPr>
                <w:color w:val="000000"/>
                <w:sz w:val="22"/>
                <w:szCs w:val="22"/>
              </w:rPr>
              <w:t>100,0%</w:t>
            </w:r>
          </w:p>
        </w:tc>
        <w:tc>
          <w:tcPr>
            <w:tcW w:w="563" w:type="pct"/>
            <w:vMerge/>
            <w:vAlign w:val="center"/>
            <w:hideMark/>
          </w:tcPr>
          <w:p w14:paraId="4DC62648" w14:textId="77777777" w:rsidR="00CF5C5C" w:rsidRPr="0080745A" w:rsidRDefault="00CF5C5C" w:rsidP="00202DCF">
            <w:pPr>
              <w:ind w:right="-1"/>
              <w:jc w:val="center"/>
              <w:rPr>
                <w:color w:val="FF0000"/>
              </w:rPr>
            </w:pPr>
          </w:p>
        </w:tc>
      </w:tr>
      <w:tr w:rsidR="00CF5C5C" w:rsidRPr="0080745A" w14:paraId="580F69CA" w14:textId="77777777" w:rsidTr="00202DCF">
        <w:trPr>
          <w:trHeight w:val="255"/>
        </w:trPr>
        <w:tc>
          <w:tcPr>
            <w:tcW w:w="1488" w:type="pct"/>
            <w:vMerge/>
            <w:vAlign w:val="center"/>
            <w:hideMark/>
          </w:tcPr>
          <w:p w14:paraId="2B0FE4A1" w14:textId="77777777" w:rsidR="00CF5C5C" w:rsidRPr="0080745A" w:rsidRDefault="00CF5C5C" w:rsidP="00202DCF">
            <w:pPr>
              <w:ind w:right="-1" w:firstLine="567"/>
              <w:rPr>
                <w:color w:val="000000"/>
              </w:rPr>
            </w:pPr>
          </w:p>
        </w:tc>
        <w:tc>
          <w:tcPr>
            <w:tcW w:w="680" w:type="pct"/>
            <w:shd w:val="clear" w:color="auto" w:fill="auto"/>
            <w:hideMark/>
          </w:tcPr>
          <w:p w14:paraId="1BC2ACFD" w14:textId="77777777" w:rsidR="00CF5C5C" w:rsidRPr="0080745A" w:rsidRDefault="00CF5C5C" w:rsidP="00202DCF">
            <w:pPr>
              <w:ind w:right="-1"/>
              <w:rPr>
                <w:color w:val="000000"/>
              </w:rPr>
            </w:pPr>
            <w:r w:rsidRPr="0080745A">
              <w:rPr>
                <w:color w:val="000000"/>
                <w:sz w:val="22"/>
                <w:szCs w:val="22"/>
              </w:rPr>
              <w:t>Не знаю</w:t>
            </w:r>
          </w:p>
        </w:tc>
        <w:tc>
          <w:tcPr>
            <w:tcW w:w="566" w:type="pct"/>
            <w:shd w:val="clear" w:color="auto" w:fill="auto"/>
            <w:noWrap/>
            <w:hideMark/>
          </w:tcPr>
          <w:p w14:paraId="167317BE" w14:textId="77777777" w:rsidR="00CF5C5C" w:rsidRPr="0080745A" w:rsidRDefault="00CF5C5C" w:rsidP="00202DCF">
            <w:pPr>
              <w:ind w:right="-1"/>
              <w:jc w:val="center"/>
              <w:rPr>
                <w:color w:val="000000"/>
              </w:rPr>
            </w:pPr>
            <w:r w:rsidRPr="0080745A">
              <w:rPr>
                <w:color w:val="000000"/>
                <w:sz w:val="22"/>
                <w:szCs w:val="22"/>
              </w:rPr>
              <w:t>46</w:t>
            </w:r>
          </w:p>
        </w:tc>
        <w:tc>
          <w:tcPr>
            <w:tcW w:w="568" w:type="pct"/>
            <w:shd w:val="clear" w:color="auto" w:fill="auto"/>
            <w:noWrap/>
            <w:hideMark/>
          </w:tcPr>
          <w:p w14:paraId="58627F7B" w14:textId="77777777" w:rsidR="00CF5C5C" w:rsidRPr="0080745A" w:rsidRDefault="00CF5C5C" w:rsidP="00202DCF">
            <w:pPr>
              <w:ind w:right="-1"/>
              <w:jc w:val="center"/>
              <w:rPr>
                <w:color w:val="000000"/>
              </w:rPr>
            </w:pPr>
            <w:r w:rsidRPr="0080745A">
              <w:rPr>
                <w:color w:val="000000"/>
                <w:sz w:val="22"/>
                <w:szCs w:val="22"/>
              </w:rPr>
              <w:t>19,0%</w:t>
            </w:r>
          </w:p>
        </w:tc>
        <w:tc>
          <w:tcPr>
            <w:tcW w:w="566" w:type="pct"/>
            <w:shd w:val="clear" w:color="auto" w:fill="auto"/>
            <w:noWrap/>
            <w:hideMark/>
          </w:tcPr>
          <w:p w14:paraId="55C17902" w14:textId="77777777" w:rsidR="00CF5C5C" w:rsidRPr="0080745A" w:rsidRDefault="00CF5C5C" w:rsidP="00202DCF">
            <w:pPr>
              <w:ind w:right="-1"/>
              <w:jc w:val="center"/>
              <w:rPr>
                <w:color w:val="000000"/>
              </w:rPr>
            </w:pPr>
            <w:r w:rsidRPr="0080745A">
              <w:rPr>
                <w:color w:val="000000"/>
                <w:sz w:val="22"/>
                <w:szCs w:val="22"/>
              </w:rPr>
              <w:t>0</w:t>
            </w:r>
          </w:p>
        </w:tc>
        <w:tc>
          <w:tcPr>
            <w:tcW w:w="569" w:type="pct"/>
            <w:shd w:val="clear" w:color="auto" w:fill="auto"/>
            <w:noWrap/>
            <w:hideMark/>
          </w:tcPr>
          <w:p w14:paraId="7A4C2E12" w14:textId="77777777" w:rsidR="00CF5C5C" w:rsidRPr="0080745A" w:rsidRDefault="00CF5C5C" w:rsidP="00202DCF">
            <w:pPr>
              <w:ind w:right="-1"/>
              <w:jc w:val="center"/>
              <w:rPr>
                <w:color w:val="000000"/>
              </w:rPr>
            </w:pPr>
            <w:r w:rsidRPr="0080745A">
              <w:rPr>
                <w:color w:val="000000"/>
                <w:sz w:val="22"/>
                <w:szCs w:val="22"/>
              </w:rPr>
              <w:t>0,0%</w:t>
            </w:r>
          </w:p>
        </w:tc>
        <w:tc>
          <w:tcPr>
            <w:tcW w:w="563" w:type="pct"/>
            <w:vMerge/>
            <w:vAlign w:val="center"/>
            <w:hideMark/>
          </w:tcPr>
          <w:p w14:paraId="57905B67" w14:textId="77777777" w:rsidR="00CF5C5C" w:rsidRPr="0080745A" w:rsidRDefault="00CF5C5C" w:rsidP="00202DCF">
            <w:pPr>
              <w:ind w:right="-1"/>
              <w:jc w:val="center"/>
              <w:rPr>
                <w:color w:val="FF0000"/>
              </w:rPr>
            </w:pPr>
          </w:p>
        </w:tc>
      </w:tr>
    </w:tbl>
    <w:p w14:paraId="625A4F62" w14:textId="77777777" w:rsidR="00CF5C5C" w:rsidRDefault="00CF5C5C" w:rsidP="00CF5C5C">
      <w:pPr>
        <w:ind w:right="-1" w:firstLine="567"/>
        <w:rPr>
          <w:color w:val="000000"/>
          <w:sz w:val="20"/>
          <w:szCs w:val="20"/>
        </w:rPr>
      </w:pPr>
    </w:p>
    <w:p w14:paraId="3DA45D1C" w14:textId="5B5327AC" w:rsidR="00CF5C5C" w:rsidRDefault="00CF5C5C" w:rsidP="00CF5C5C">
      <w:pPr>
        <w:ind w:right="-1" w:firstLine="567"/>
        <w:rPr>
          <w:color w:val="000000"/>
          <w:sz w:val="28"/>
          <w:szCs w:val="28"/>
        </w:rPr>
      </w:pPr>
      <w:bookmarkStart w:id="88" w:name="_Hlk47629033"/>
      <w:r>
        <w:rPr>
          <w:color w:val="000000"/>
          <w:sz w:val="28"/>
          <w:szCs w:val="28"/>
        </w:rPr>
        <w:t xml:space="preserve">Квартально проводят </w:t>
      </w:r>
      <w:r w:rsidRPr="00CD6BC2">
        <w:rPr>
          <w:color w:val="000000"/>
          <w:sz w:val="28"/>
          <w:szCs w:val="28"/>
        </w:rPr>
        <w:t>ЭКГ</w:t>
      </w:r>
      <w:r>
        <w:rPr>
          <w:color w:val="000000"/>
          <w:sz w:val="28"/>
          <w:szCs w:val="28"/>
        </w:rPr>
        <w:t xml:space="preserve"> среди </w:t>
      </w:r>
      <w:r w:rsidRPr="00CD6BC2">
        <w:rPr>
          <w:color w:val="000000"/>
          <w:sz w:val="28"/>
          <w:szCs w:val="28"/>
        </w:rPr>
        <w:t>пациентов</w:t>
      </w:r>
      <w:r>
        <w:rPr>
          <w:color w:val="000000"/>
          <w:sz w:val="28"/>
          <w:szCs w:val="28"/>
        </w:rPr>
        <w:t xml:space="preserve"> с ХСН</w:t>
      </w:r>
      <w:r w:rsidR="005063BD">
        <w:rPr>
          <w:color w:val="000000"/>
          <w:sz w:val="28"/>
          <w:szCs w:val="28"/>
        </w:rPr>
        <w:t xml:space="preserve"> </w:t>
      </w:r>
      <w:r>
        <w:rPr>
          <w:color w:val="000000"/>
          <w:sz w:val="28"/>
          <w:szCs w:val="28"/>
        </w:rPr>
        <w:t>наибольшее количество респондентов в возрастной группе до 30 лет и старше 50 лет, тогда как в кате</w:t>
      </w:r>
      <w:r w:rsidR="00B47076">
        <w:rPr>
          <w:color w:val="000000"/>
          <w:sz w:val="28"/>
          <w:szCs w:val="28"/>
        </w:rPr>
        <w:t xml:space="preserve">гории 31-40 лет составило </w:t>
      </w:r>
      <w:r w:rsidRPr="00CD6BC2">
        <w:rPr>
          <w:color w:val="000000"/>
          <w:sz w:val="28"/>
          <w:szCs w:val="28"/>
        </w:rPr>
        <w:t xml:space="preserve">65,1% и </w:t>
      </w:r>
      <w:r>
        <w:rPr>
          <w:color w:val="000000"/>
          <w:sz w:val="28"/>
          <w:szCs w:val="28"/>
        </w:rPr>
        <w:t xml:space="preserve">в </w:t>
      </w:r>
      <w:r w:rsidRPr="00CD6BC2">
        <w:rPr>
          <w:color w:val="000000"/>
          <w:sz w:val="28"/>
          <w:szCs w:val="28"/>
        </w:rPr>
        <w:t xml:space="preserve">группе 41-50 лет 37,0% </w:t>
      </w:r>
      <w:r>
        <w:rPr>
          <w:color w:val="000000"/>
          <w:sz w:val="28"/>
          <w:szCs w:val="28"/>
        </w:rPr>
        <w:t>(рисунок 1</w:t>
      </w:r>
      <w:r w:rsidR="00AC1095">
        <w:rPr>
          <w:color w:val="000000"/>
          <w:sz w:val="28"/>
          <w:szCs w:val="28"/>
        </w:rPr>
        <w:t>6</w:t>
      </w:r>
      <w:r>
        <w:rPr>
          <w:color w:val="000000"/>
          <w:sz w:val="28"/>
          <w:szCs w:val="28"/>
        </w:rPr>
        <w:t>).</w:t>
      </w:r>
    </w:p>
    <w:p w14:paraId="6594D456" w14:textId="77777777" w:rsidR="00CF5C5C" w:rsidRPr="00CD6BC2" w:rsidRDefault="00CF5C5C" w:rsidP="00CF5C5C">
      <w:pPr>
        <w:ind w:right="-1" w:firstLine="567"/>
        <w:rPr>
          <w:color w:val="000000"/>
          <w:sz w:val="28"/>
          <w:szCs w:val="28"/>
        </w:rPr>
      </w:pPr>
    </w:p>
    <w:bookmarkEnd w:id="88"/>
    <w:p w14:paraId="19A2C6EE" w14:textId="77777777" w:rsidR="00CF5C5C" w:rsidRDefault="00CF5C5C" w:rsidP="00E75D0C">
      <w:pPr>
        <w:ind w:right="-1"/>
        <w:jc w:val="center"/>
        <w:rPr>
          <w:i/>
        </w:rPr>
      </w:pPr>
      <w:r>
        <w:rPr>
          <w:noProof/>
        </w:rPr>
        <w:drawing>
          <wp:inline distT="0" distB="0" distL="0" distR="0" wp14:anchorId="0D76AF6A" wp14:editId="56BA5977">
            <wp:extent cx="5334000" cy="256222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4B64A37" w14:textId="77777777" w:rsidR="00CF5C5C" w:rsidRPr="00FC5DD0" w:rsidRDefault="00CF5C5C" w:rsidP="00B47076">
      <w:pPr>
        <w:ind w:right="-1" w:firstLine="567"/>
        <w:jc w:val="center"/>
        <w:rPr>
          <w:color w:val="000000"/>
          <w:sz w:val="28"/>
          <w:szCs w:val="28"/>
        </w:rPr>
      </w:pPr>
      <w:r w:rsidRPr="00AC0A80">
        <w:rPr>
          <w:color w:val="000000"/>
          <w:sz w:val="28"/>
          <w:szCs w:val="28"/>
        </w:rPr>
        <w:t>Рисунок 1</w:t>
      </w:r>
      <w:r w:rsidR="00AC1095">
        <w:rPr>
          <w:color w:val="000000"/>
          <w:sz w:val="28"/>
          <w:szCs w:val="28"/>
        </w:rPr>
        <w:t>6</w:t>
      </w:r>
      <w:r w:rsidR="00B47076">
        <w:rPr>
          <w:color w:val="000000"/>
          <w:sz w:val="28"/>
          <w:szCs w:val="28"/>
        </w:rPr>
        <w:t>–</w:t>
      </w:r>
      <w:r w:rsidRPr="00FC5DD0">
        <w:rPr>
          <w:color w:val="000000"/>
          <w:sz w:val="28"/>
          <w:szCs w:val="28"/>
        </w:rPr>
        <w:t>Частота проведения ЭКГ исследования пациентов с ХСН, %</w:t>
      </w:r>
    </w:p>
    <w:p w14:paraId="3049EAD6" w14:textId="77777777" w:rsidR="00CF5C5C" w:rsidRPr="00B47076" w:rsidRDefault="00CF5C5C" w:rsidP="00CF5C5C">
      <w:pPr>
        <w:ind w:right="-1" w:firstLine="567"/>
        <w:rPr>
          <w:b/>
          <w:color w:val="000000"/>
          <w:sz w:val="28"/>
          <w:szCs w:val="28"/>
        </w:rPr>
      </w:pPr>
      <w:bookmarkStart w:id="89" w:name="_Hlk47629166"/>
    </w:p>
    <w:p w14:paraId="1EC2D8D4" w14:textId="6B041B8D" w:rsidR="00CF5C5C" w:rsidRPr="00CD6BC2" w:rsidRDefault="00B47076" w:rsidP="00CF5C5C">
      <w:pPr>
        <w:ind w:right="-1" w:firstLine="567"/>
        <w:rPr>
          <w:color w:val="000000"/>
          <w:sz w:val="28"/>
          <w:szCs w:val="28"/>
        </w:rPr>
      </w:pPr>
      <w:r>
        <w:rPr>
          <w:color w:val="000000"/>
          <w:sz w:val="28"/>
          <w:szCs w:val="28"/>
        </w:rPr>
        <w:t>Эхокардиография проводит</w:t>
      </w:r>
      <w:r w:rsidR="00CF5C5C" w:rsidRPr="00CD6BC2">
        <w:rPr>
          <w:color w:val="000000"/>
          <w:sz w:val="28"/>
          <w:szCs w:val="28"/>
        </w:rPr>
        <w:t xml:space="preserve">ся почти всем пациентам </w:t>
      </w:r>
      <w:r w:rsidRPr="00CD6BC2">
        <w:rPr>
          <w:color w:val="000000"/>
          <w:sz w:val="28"/>
          <w:szCs w:val="28"/>
        </w:rPr>
        <w:t xml:space="preserve">1 раз </w:t>
      </w:r>
      <w:r w:rsidR="00CF5C5C" w:rsidRPr="00CD6BC2">
        <w:rPr>
          <w:color w:val="000000"/>
          <w:sz w:val="28"/>
          <w:szCs w:val="28"/>
        </w:rPr>
        <w:t>в год, только в возрастной группе 41-50 лет врачи отметили свое незнание об охвате</w:t>
      </w:r>
      <w:r w:rsidR="00CF5C5C">
        <w:rPr>
          <w:color w:val="000000"/>
          <w:sz w:val="28"/>
          <w:szCs w:val="28"/>
        </w:rPr>
        <w:t xml:space="preserve"> эхокардиографией пациентов с ХСН около 37%</w:t>
      </w:r>
      <w:r w:rsidR="00CF5C5C" w:rsidRPr="00CD6BC2">
        <w:rPr>
          <w:color w:val="000000"/>
          <w:sz w:val="28"/>
          <w:szCs w:val="28"/>
        </w:rPr>
        <w:t xml:space="preserve"> пациентов, что возможно связано с недостаточной доступностью данной услуги</w:t>
      </w:r>
      <w:r w:rsidR="00437880">
        <w:rPr>
          <w:color w:val="000000"/>
          <w:sz w:val="28"/>
          <w:szCs w:val="28"/>
        </w:rPr>
        <w:t xml:space="preserve"> всем категориям</w:t>
      </w:r>
      <w:r w:rsidR="00E75D0C">
        <w:rPr>
          <w:color w:val="000000"/>
          <w:sz w:val="28"/>
          <w:szCs w:val="28"/>
        </w:rPr>
        <w:t xml:space="preserve"> </w:t>
      </w:r>
      <w:r w:rsidR="00CF5C5C" w:rsidRPr="00CD6BC2">
        <w:rPr>
          <w:color w:val="000000"/>
          <w:sz w:val="28"/>
          <w:szCs w:val="28"/>
        </w:rPr>
        <w:t>пациентов</w:t>
      </w:r>
      <w:r w:rsidR="00CF5C5C">
        <w:rPr>
          <w:color w:val="000000"/>
          <w:sz w:val="28"/>
          <w:szCs w:val="28"/>
        </w:rPr>
        <w:t xml:space="preserve"> и недостаточным анализом пролеченных случаев прикрепленного населения</w:t>
      </w:r>
      <w:r w:rsidR="00437880">
        <w:rPr>
          <w:color w:val="000000"/>
          <w:sz w:val="28"/>
          <w:szCs w:val="28"/>
        </w:rPr>
        <w:t>, состоящего</w:t>
      </w:r>
      <w:r w:rsidR="00CF5C5C">
        <w:rPr>
          <w:color w:val="000000"/>
          <w:sz w:val="28"/>
          <w:szCs w:val="28"/>
        </w:rPr>
        <w:t xml:space="preserve"> на диспансерном учете (рисунок 1</w:t>
      </w:r>
      <w:r w:rsidR="00AC1095">
        <w:rPr>
          <w:color w:val="000000"/>
          <w:sz w:val="28"/>
          <w:szCs w:val="28"/>
        </w:rPr>
        <w:t>7</w:t>
      </w:r>
      <w:r w:rsidR="00CF5C5C">
        <w:rPr>
          <w:color w:val="000000"/>
          <w:sz w:val="28"/>
          <w:szCs w:val="28"/>
        </w:rPr>
        <w:t>)</w:t>
      </w:r>
      <w:r w:rsidR="00CF5C5C" w:rsidRPr="00CD6BC2">
        <w:rPr>
          <w:color w:val="000000"/>
          <w:sz w:val="28"/>
          <w:szCs w:val="28"/>
        </w:rPr>
        <w:t xml:space="preserve">. </w:t>
      </w:r>
    </w:p>
    <w:bookmarkEnd w:id="89"/>
    <w:p w14:paraId="340502A0" w14:textId="77777777" w:rsidR="00CF5C5C" w:rsidRDefault="00CF5C5C" w:rsidP="00CF5C5C">
      <w:pPr>
        <w:ind w:right="-1" w:firstLine="567"/>
        <w:rPr>
          <w:color w:val="000000"/>
          <w:sz w:val="20"/>
          <w:szCs w:val="20"/>
        </w:rPr>
      </w:pPr>
    </w:p>
    <w:p w14:paraId="3F428426" w14:textId="77777777" w:rsidR="00CF5C5C" w:rsidRDefault="00CF5C5C" w:rsidP="00CF5C5C">
      <w:pPr>
        <w:ind w:right="-1" w:firstLine="284"/>
        <w:rPr>
          <w:color w:val="000000"/>
          <w:sz w:val="20"/>
          <w:szCs w:val="20"/>
        </w:rPr>
      </w:pPr>
      <w:r>
        <w:rPr>
          <w:noProof/>
        </w:rPr>
        <w:drawing>
          <wp:inline distT="0" distB="0" distL="0" distR="0" wp14:anchorId="7496A2E8" wp14:editId="3A0A27F6">
            <wp:extent cx="5582920" cy="2562446"/>
            <wp:effectExtent l="0" t="0" r="1778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75D47F57" w14:textId="77777777" w:rsidR="002D7FA4" w:rsidRPr="00FC5DD0" w:rsidRDefault="00CF5C5C" w:rsidP="00CF5C5C">
      <w:pPr>
        <w:ind w:right="-1"/>
        <w:jc w:val="center"/>
        <w:rPr>
          <w:color w:val="000000"/>
          <w:sz w:val="28"/>
          <w:szCs w:val="28"/>
        </w:rPr>
      </w:pPr>
      <w:r w:rsidRPr="00F22A89">
        <w:rPr>
          <w:color w:val="000000"/>
          <w:sz w:val="28"/>
          <w:szCs w:val="28"/>
        </w:rPr>
        <w:t>Рисунок 1</w:t>
      </w:r>
      <w:r w:rsidR="00AC1095">
        <w:rPr>
          <w:color w:val="000000"/>
          <w:sz w:val="28"/>
          <w:szCs w:val="28"/>
        </w:rPr>
        <w:t>7</w:t>
      </w:r>
      <w:r w:rsidR="00437880">
        <w:rPr>
          <w:color w:val="000000"/>
          <w:sz w:val="28"/>
          <w:szCs w:val="28"/>
        </w:rPr>
        <w:t>–</w:t>
      </w:r>
      <w:r w:rsidRPr="00FC5DD0">
        <w:rPr>
          <w:color w:val="000000"/>
          <w:sz w:val="28"/>
          <w:szCs w:val="28"/>
        </w:rPr>
        <w:t xml:space="preserve">Частота проведения ЭхоКГ исследования пациентов с ХСН, </w:t>
      </w:r>
    </w:p>
    <w:p w14:paraId="74262F21" w14:textId="77777777" w:rsidR="00CF5C5C" w:rsidRPr="00FC5DD0" w:rsidRDefault="00CF5C5C" w:rsidP="00CF5C5C">
      <w:pPr>
        <w:ind w:right="-1"/>
        <w:jc w:val="center"/>
        <w:rPr>
          <w:color w:val="000000"/>
          <w:sz w:val="28"/>
          <w:szCs w:val="28"/>
        </w:rPr>
      </w:pPr>
      <w:r w:rsidRPr="00FC5DD0">
        <w:rPr>
          <w:color w:val="000000"/>
          <w:sz w:val="28"/>
          <w:szCs w:val="28"/>
        </w:rPr>
        <w:t>%</w:t>
      </w:r>
    </w:p>
    <w:p w14:paraId="77EAEEDC" w14:textId="77777777" w:rsidR="00CF5C5C" w:rsidRDefault="00CF5C5C" w:rsidP="00CF5C5C">
      <w:pPr>
        <w:ind w:right="-1" w:firstLine="567"/>
        <w:rPr>
          <w:color w:val="000000"/>
          <w:sz w:val="28"/>
          <w:szCs w:val="28"/>
        </w:rPr>
      </w:pPr>
      <w:bookmarkStart w:id="90" w:name="_Hlk47629258"/>
    </w:p>
    <w:bookmarkEnd w:id="90"/>
    <w:p w14:paraId="76CB69DF" w14:textId="3081EB25" w:rsidR="00CF5C5C" w:rsidRDefault="00E75D0C" w:rsidP="00CF5C5C">
      <w:pPr>
        <w:ind w:right="-1" w:firstLine="567"/>
        <w:rPr>
          <w:color w:val="000000"/>
          <w:sz w:val="20"/>
          <w:szCs w:val="20"/>
        </w:rPr>
      </w:pPr>
      <w:r w:rsidRPr="00E75D0C">
        <w:rPr>
          <w:color w:val="000000"/>
          <w:sz w:val="28"/>
          <w:szCs w:val="28"/>
        </w:rPr>
        <w:t>По вопросу оценки состояния легких у пациентов с хронической сердечной недостаточностью (ХСН), отсутствие полного охвата данного обследования было зафиксировано у 15,9% врачей старше 50 лет и 17,4% молодых специалистов в возрасте до 30 лет (см. рисунок 18).</w:t>
      </w:r>
    </w:p>
    <w:p w14:paraId="74A98AE4" w14:textId="77777777" w:rsidR="00CF5C5C" w:rsidRDefault="00CF5C5C" w:rsidP="00CF5C5C">
      <w:pPr>
        <w:ind w:right="-1"/>
        <w:rPr>
          <w:color w:val="000000"/>
          <w:sz w:val="20"/>
          <w:szCs w:val="20"/>
        </w:rPr>
      </w:pPr>
      <w:r>
        <w:rPr>
          <w:noProof/>
        </w:rPr>
        <w:drawing>
          <wp:inline distT="0" distB="0" distL="0" distR="0" wp14:anchorId="2ECD1FAD" wp14:editId="76FD848F">
            <wp:extent cx="6009640" cy="4114800"/>
            <wp:effectExtent l="0" t="0" r="1016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74248D6" w14:textId="77777777" w:rsidR="00437880" w:rsidRPr="00FC5DD0" w:rsidRDefault="00CF5C5C" w:rsidP="00CF5C5C">
      <w:pPr>
        <w:ind w:right="-1" w:firstLine="567"/>
        <w:jc w:val="center"/>
        <w:rPr>
          <w:color w:val="000000"/>
          <w:sz w:val="28"/>
          <w:szCs w:val="28"/>
        </w:rPr>
      </w:pPr>
      <w:r w:rsidRPr="00F22A89">
        <w:rPr>
          <w:color w:val="000000"/>
          <w:sz w:val="28"/>
          <w:szCs w:val="28"/>
        </w:rPr>
        <w:t>Рисунок 1</w:t>
      </w:r>
      <w:r w:rsidR="00AC1095">
        <w:rPr>
          <w:color w:val="000000"/>
          <w:sz w:val="28"/>
          <w:szCs w:val="28"/>
        </w:rPr>
        <w:t>8</w:t>
      </w:r>
      <w:r w:rsidR="00437880">
        <w:rPr>
          <w:color w:val="000000"/>
          <w:sz w:val="28"/>
          <w:szCs w:val="28"/>
        </w:rPr>
        <w:t>–</w:t>
      </w:r>
      <w:r w:rsidRPr="00FC5DD0">
        <w:rPr>
          <w:color w:val="000000"/>
          <w:sz w:val="28"/>
          <w:szCs w:val="28"/>
        </w:rPr>
        <w:t>Частота проведения оценки функции легких пациентов</w:t>
      </w:r>
    </w:p>
    <w:p w14:paraId="34F104E5" w14:textId="77777777" w:rsidR="00CF5C5C" w:rsidRPr="00FC5DD0" w:rsidRDefault="00CF5C5C" w:rsidP="00CF5C5C">
      <w:pPr>
        <w:ind w:right="-1" w:firstLine="567"/>
        <w:jc w:val="center"/>
        <w:rPr>
          <w:color w:val="000000"/>
          <w:sz w:val="28"/>
          <w:szCs w:val="28"/>
        </w:rPr>
      </w:pPr>
      <w:r w:rsidRPr="00FC5DD0">
        <w:rPr>
          <w:color w:val="000000"/>
          <w:sz w:val="28"/>
          <w:szCs w:val="28"/>
        </w:rPr>
        <w:t>с ХСН,%</w:t>
      </w:r>
    </w:p>
    <w:p w14:paraId="307765B9" w14:textId="36621183" w:rsidR="00595B6D" w:rsidRPr="00595B6D" w:rsidRDefault="00595B6D" w:rsidP="00595B6D">
      <w:pPr>
        <w:ind w:right="-1" w:firstLine="567"/>
        <w:rPr>
          <w:sz w:val="28"/>
          <w:szCs w:val="28"/>
        </w:rPr>
      </w:pPr>
      <w:r w:rsidRPr="00595B6D">
        <w:rPr>
          <w:sz w:val="28"/>
          <w:szCs w:val="28"/>
        </w:rPr>
        <w:t>Оценку состояния пациентов, принимающих петлевые диуретики, проводят 100,0% врачей в возрастной группе 41-50 лет, в то время как в группе 41-50 лет этот показатель составил 65,1%. В остальных возрастных группах данный показатель колеблется около 50% респондентов (таблица 1</w:t>
      </w:r>
      <w:r>
        <w:rPr>
          <w:sz w:val="28"/>
          <w:szCs w:val="28"/>
        </w:rPr>
        <w:t>9</w:t>
      </w:r>
      <w:r w:rsidRPr="00595B6D">
        <w:rPr>
          <w:sz w:val="28"/>
          <w:szCs w:val="28"/>
        </w:rPr>
        <w:t>).</w:t>
      </w:r>
      <w:r>
        <w:rPr>
          <w:sz w:val="28"/>
          <w:szCs w:val="28"/>
        </w:rPr>
        <w:t xml:space="preserve"> </w:t>
      </w:r>
      <w:r w:rsidRPr="00595B6D">
        <w:rPr>
          <w:sz w:val="28"/>
          <w:szCs w:val="28"/>
        </w:rPr>
        <w:t>При назначении тиазидных диуретиков наибольшее количество респондентов проводит оценку состояния пациентов с ХСН в возрастной группе 31-40 лет (89,2%), а около половины респондентов в возрастной группе старше 50 лет. Лишь треть респондентов в возрастной группе до 30 лет не проводят такую оценку, в то время как 100,0% врачей в возрастной группе 40-50 лет осуществляют мониторинг состояния пациентов, при этом наибольший охват наблюдается среди врачей возрастной группы 30-40 лет.</w:t>
      </w:r>
      <w:r>
        <w:rPr>
          <w:sz w:val="28"/>
          <w:szCs w:val="28"/>
        </w:rPr>
        <w:t xml:space="preserve"> </w:t>
      </w:r>
      <w:r w:rsidRPr="00595B6D">
        <w:rPr>
          <w:sz w:val="28"/>
          <w:szCs w:val="28"/>
        </w:rPr>
        <w:t>При назначении сердечных гликозидов оценку состояния пациентов проводят наибольшее количество врачей в возрастной группе 30-40 лет (83,1%) и старше 50 лет (82,5%), в то время как среди врачей в возрасте 40-50 лет этот показатель составляет только 37,0%.</w:t>
      </w:r>
      <w:r>
        <w:rPr>
          <w:sz w:val="28"/>
          <w:szCs w:val="28"/>
        </w:rPr>
        <w:t xml:space="preserve"> </w:t>
      </w:r>
      <w:r w:rsidRPr="00595B6D">
        <w:rPr>
          <w:sz w:val="28"/>
          <w:szCs w:val="28"/>
        </w:rPr>
        <w:t>При назначении бета-блокаторов мониторинг и оценку состояния пациентов с ХСН проводят 100,0% врачей в возрастных группах 31-40 лет и старше 50 лет, однако среди врачей возрастной группы 41-50 лет наблюдается низкий охват — только 37,0%.</w:t>
      </w:r>
      <w:r>
        <w:rPr>
          <w:sz w:val="28"/>
          <w:szCs w:val="28"/>
        </w:rPr>
        <w:t xml:space="preserve"> </w:t>
      </w:r>
      <w:r w:rsidRPr="00595B6D">
        <w:rPr>
          <w:sz w:val="28"/>
          <w:szCs w:val="28"/>
        </w:rPr>
        <w:t>При назначении ингибиторов АПФ наибольшее количество респондентов во всех возрастных группах проводят оценку состояния пациентов (таблица 19).</w:t>
      </w:r>
    </w:p>
    <w:p w14:paraId="7A015A04" w14:textId="77777777" w:rsidR="00CF5C5C" w:rsidRDefault="00CF5C5C" w:rsidP="00CF5C5C">
      <w:pPr>
        <w:ind w:right="-1" w:firstLine="567"/>
      </w:pPr>
    </w:p>
    <w:p w14:paraId="20E74849" w14:textId="77777777" w:rsidR="00CF5C5C" w:rsidRPr="00AD0DBE" w:rsidRDefault="00CF5C5C" w:rsidP="00AD0DBE">
      <w:pPr>
        <w:ind w:right="-1"/>
        <w:rPr>
          <w:b/>
          <w:sz w:val="28"/>
          <w:szCs w:val="28"/>
        </w:rPr>
      </w:pPr>
      <w:r w:rsidRPr="00F22A89">
        <w:rPr>
          <w:sz w:val="28"/>
          <w:szCs w:val="28"/>
        </w:rPr>
        <w:t xml:space="preserve">Таблица </w:t>
      </w:r>
      <w:r w:rsidR="00A92B75">
        <w:rPr>
          <w:sz w:val="28"/>
          <w:szCs w:val="28"/>
        </w:rPr>
        <w:t>19</w:t>
      </w:r>
      <w:r w:rsidRPr="00F22A89">
        <w:rPr>
          <w:sz w:val="28"/>
          <w:szCs w:val="28"/>
        </w:rPr>
        <w:t xml:space="preserve"> – </w:t>
      </w:r>
      <w:r w:rsidRPr="002B4D36">
        <w:rPr>
          <w:sz w:val="28"/>
          <w:szCs w:val="28"/>
        </w:rPr>
        <w:t>Мониторинг приема препаратов пациентов с ХСН</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83"/>
        <w:gridCol w:w="792"/>
        <w:gridCol w:w="959"/>
        <w:gridCol w:w="791"/>
        <w:gridCol w:w="812"/>
        <w:gridCol w:w="791"/>
        <w:gridCol w:w="812"/>
        <w:gridCol w:w="791"/>
        <w:gridCol w:w="812"/>
        <w:gridCol w:w="882"/>
      </w:tblGrid>
      <w:tr w:rsidR="00CF5C5C" w:rsidRPr="007E74C8" w14:paraId="6B53CF3F" w14:textId="77777777" w:rsidTr="00202DCF">
        <w:trPr>
          <w:trHeight w:val="315"/>
        </w:trPr>
        <w:tc>
          <w:tcPr>
            <w:tcW w:w="2072" w:type="dxa"/>
            <w:gridSpan w:val="2"/>
            <w:vMerge w:val="restart"/>
            <w:shd w:val="clear" w:color="auto" w:fill="auto"/>
            <w:hideMark/>
          </w:tcPr>
          <w:p w14:paraId="63CCE385" w14:textId="77777777" w:rsidR="00CF5C5C" w:rsidRPr="00212CA3" w:rsidRDefault="00CF5C5C" w:rsidP="00202DCF">
            <w:pPr>
              <w:ind w:right="-1"/>
            </w:pPr>
            <w:r w:rsidRPr="00212CA3">
              <w:rPr>
                <w:color w:val="000000"/>
                <w:sz w:val="22"/>
                <w:szCs w:val="22"/>
              </w:rPr>
              <w:t>Проводите ли вы оценку пациентов, которым назначался класс препарата</w:t>
            </w:r>
          </w:p>
        </w:tc>
        <w:tc>
          <w:tcPr>
            <w:tcW w:w="6567" w:type="dxa"/>
            <w:gridSpan w:val="8"/>
            <w:shd w:val="clear" w:color="auto" w:fill="auto"/>
            <w:hideMark/>
          </w:tcPr>
          <w:p w14:paraId="46415EB3" w14:textId="77777777" w:rsidR="00CF5C5C" w:rsidRPr="00212CA3" w:rsidRDefault="00CF5C5C" w:rsidP="00202DCF">
            <w:pPr>
              <w:ind w:right="-1" w:firstLine="567"/>
              <w:jc w:val="center"/>
              <w:rPr>
                <w:color w:val="000000"/>
              </w:rPr>
            </w:pPr>
            <w:r w:rsidRPr="00212CA3">
              <w:rPr>
                <w:color w:val="000000"/>
                <w:sz w:val="22"/>
                <w:szCs w:val="22"/>
              </w:rPr>
              <w:t>Возраст врачей</w:t>
            </w:r>
          </w:p>
        </w:tc>
        <w:tc>
          <w:tcPr>
            <w:tcW w:w="881" w:type="dxa"/>
            <w:vMerge w:val="restart"/>
            <w:shd w:val="clear" w:color="auto" w:fill="auto"/>
            <w:noWrap/>
            <w:hideMark/>
          </w:tcPr>
          <w:p w14:paraId="54DADCC2" w14:textId="77777777" w:rsidR="00CF5C5C" w:rsidRPr="00212CA3" w:rsidRDefault="00CF5C5C" w:rsidP="00202DCF">
            <w:pPr>
              <w:ind w:right="-250" w:firstLine="47"/>
              <w:jc w:val="left"/>
              <w:rPr>
                <w:color w:val="000000"/>
              </w:rPr>
            </w:pPr>
            <w:r w:rsidRPr="00212CA3">
              <w:rPr>
                <w:color w:val="000000"/>
                <w:sz w:val="22"/>
                <w:szCs w:val="22"/>
              </w:rPr>
              <w:t>р</w:t>
            </w:r>
          </w:p>
        </w:tc>
      </w:tr>
      <w:tr w:rsidR="00CF5C5C" w:rsidRPr="007E74C8" w14:paraId="6555DC26" w14:textId="77777777" w:rsidTr="00202DCF">
        <w:trPr>
          <w:trHeight w:val="240"/>
        </w:trPr>
        <w:tc>
          <w:tcPr>
            <w:tcW w:w="2072" w:type="dxa"/>
            <w:gridSpan w:val="2"/>
            <w:vMerge/>
            <w:vAlign w:val="center"/>
            <w:hideMark/>
          </w:tcPr>
          <w:p w14:paraId="09429CC0" w14:textId="77777777" w:rsidR="00CF5C5C" w:rsidRPr="00212CA3" w:rsidRDefault="00CF5C5C" w:rsidP="00202DCF">
            <w:pPr>
              <w:ind w:right="-1" w:firstLine="567"/>
            </w:pPr>
          </w:p>
        </w:tc>
        <w:tc>
          <w:tcPr>
            <w:tcW w:w="1752" w:type="dxa"/>
            <w:gridSpan w:val="2"/>
            <w:shd w:val="clear" w:color="auto" w:fill="auto"/>
            <w:hideMark/>
          </w:tcPr>
          <w:p w14:paraId="5B8424C6" w14:textId="77777777" w:rsidR="00CF5C5C" w:rsidRPr="00212CA3" w:rsidRDefault="00CF5C5C" w:rsidP="00202DCF">
            <w:pPr>
              <w:ind w:right="-1" w:firstLine="567"/>
              <w:jc w:val="center"/>
              <w:rPr>
                <w:color w:val="000000"/>
              </w:rPr>
            </w:pPr>
            <w:r w:rsidRPr="00212CA3">
              <w:rPr>
                <w:color w:val="000000"/>
                <w:sz w:val="22"/>
                <w:szCs w:val="22"/>
              </w:rPr>
              <w:t>20-30</w:t>
            </w:r>
          </w:p>
        </w:tc>
        <w:tc>
          <w:tcPr>
            <w:tcW w:w="1605" w:type="dxa"/>
            <w:gridSpan w:val="2"/>
            <w:shd w:val="clear" w:color="auto" w:fill="auto"/>
            <w:hideMark/>
          </w:tcPr>
          <w:p w14:paraId="7783B484" w14:textId="77777777" w:rsidR="00CF5C5C" w:rsidRPr="00212CA3" w:rsidRDefault="00CF5C5C" w:rsidP="00202DCF">
            <w:pPr>
              <w:ind w:right="-1" w:firstLine="567"/>
              <w:jc w:val="center"/>
              <w:rPr>
                <w:color w:val="000000"/>
              </w:rPr>
            </w:pPr>
            <w:r w:rsidRPr="00212CA3">
              <w:rPr>
                <w:color w:val="000000"/>
                <w:sz w:val="22"/>
                <w:szCs w:val="22"/>
              </w:rPr>
              <w:t>31-40</w:t>
            </w:r>
          </w:p>
        </w:tc>
        <w:tc>
          <w:tcPr>
            <w:tcW w:w="1605" w:type="dxa"/>
            <w:gridSpan w:val="2"/>
            <w:shd w:val="clear" w:color="auto" w:fill="auto"/>
            <w:hideMark/>
          </w:tcPr>
          <w:p w14:paraId="12B11E12" w14:textId="77777777" w:rsidR="00CF5C5C" w:rsidRPr="00212CA3" w:rsidRDefault="00CF5C5C" w:rsidP="00202DCF">
            <w:pPr>
              <w:ind w:right="-1" w:firstLine="567"/>
              <w:jc w:val="center"/>
              <w:rPr>
                <w:color w:val="000000"/>
              </w:rPr>
            </w:pPr>
            <w:r w:rsidRPr="00212CA3">
              <w:rPr>
                <w:color w:val="000000"/>
                <w:sz w:val="22"/>
                <w:szCs w:val="22"/>
              </w:rPr>
              <w:t>41-50</w:t>
            </w:r>
          </w:p>
        </w:tc>
        <w:tc>
          <w:tcPr>
            <w:tcW w:w="1605" w:type="dxa"/>
            <w:gridSpan w:val="2"/>
            <w:shd w:val="clear" w:color="auto" w:fill="auto"/>
            <w:hideMark/>
          </w:tcPr>
          <w:p w14:paraId="2FDB6498" w14:textId="77777777" w:rsidR="00CF5C5C" w:rsidRPr="00212CA3" w:rsidRDefault="00CF5C5C" w:rsidP="00202DCF">
            <w:pPr>
              <w:ind w:right="-1"/>
              <w:rPr>
                <w:color w:val="000000"/>
              </w:rPr>
            </w:pPr>
            <w:r w:rsidRPr="00212CA3">
              <w:rPr>
                <w:color w:val="000000"/>
                <w:sz w:val="22"/>
                <w:szCs w:val="22"/>
              </w:rPr>
              <w:t>Старше 50</w:t>
            </w:r>
          </w:p>
        </w:tc>
        <w:tc>
          <w:tcPr>
            <w:tcW w:w="881" w:type="dxa"/>
            <w:vMerge/>
            <w:vAlign w:val="center"/>
            <w:hideMark/>
          </w:tcPr>
          <w:p w14:paraId="0EAEDCB6" w14:textId="77777777" w:rsidR="00CF5C5C" w:rsidRPr="00212CA3" w:rsidRDefault="00CF5C5C" w:rsidP="00202DCF">
            <w:pPr>
              <w:ind w:right="-1" w:firstLine="567"/>
              <w:rPr>
                <w:color w:val="000000"/>
              </w:rPr>
            </w:pPr>
          </w:p>
        </w:tc>
      </w:tr>
      <w:tr w:rsidR="00CF5C5C" w:rsidRPr="007E74C8" w14:paraId="25384458" w14:textId="77777777" w:rsidTr="00202DCF">
        <w:trPr>
          <w:trHeight w:val="255"/>
        </w:trPr>
        <w:tc>
          <w:tcPr>
            <w:tcW w:w="2072" w:type="dxa"/>
            <w:gridSpan w:val="2"/>
            <w:vMerge/>
            <w:shd w:val="clear" w:color="auto" w:fill="auto"/>
            <w:hideMark/>
          </w:tcPr>
          <w:p w14:paraId="29EB9A30" w14:textId="77777777" w:rsidR="00CF5C5C" w:rsidRPr="00212CA3" w:rsidRDefault="00CF5C5C" w:rsidP="00202DCF">
            <w:pPr>
              <w:ind w:right="-1" w:firstLine="567"/>
            </w:pPr>
          </w:p>
        </w:tc>
        <w:tc>
          <w:tcPr>
            <w:tcW w:w="792" w:type="dxa"/>
            <w:shd w:val="clear" w:color="auto" w:fill="auto"/>
            <w:hideMark/>
          </w:tcPr>
          <w:p w14:paraId="4E86EAFE" w14:textId="77777777" w:rsidR="00CF5C5C" w:rsidRPr="00212CA3" w:rsidRDefault="00CF5C5C" w:rsidP="00202DCF">
            <w:pPr>
              <w:ind w:right="-1" w:hanging="32"/>
              <w:jc w:val="center"/>
              <w:rPr>
                <w:color w:val="000000"/>
              </w:rPr>
            </w:pPr>
            <w:r w:rsidRPr="00212CA3">
              <w:rPr>
                <w:color w:val="000000"/>
                <w:sz w:val="22"/>
                <w:szCs w:val="22"/>
              </w:rPr>
              <w:t>Абс.</w:t>
            </w:r>
          </w:p>
        </w:tc>
        <w:tc>
          <w:tcPr>
            <w:tcW w:w="960" w:type="dxa"/>
            <w:shd w:val="clear" w:color="auto" w:fill="auto"/>
            <w:hideMark/>
          </w:tcPr>
          <w:p w14:paraId="28F1FE06" w14:textId="77777777" w:rsidR="00CF5C5C" w:rsidRPr="00212CA3" w:rsidRDefault="00CF5C5C" w:rsidP="00202DCF">
            <w:pPr>
              <w:ind w:right="-1" w:hanging="32"/>
              <w:jc w:val="center"/>
              <w:rPr>
                <w:color w:val="000000"/>
              </w:rPr>
            </w:pPr>
            <w:r w:rsidRPr="00212CA3">
              <w:rPr>
                <w:color w:val="000000"/>
                <w:sz w:val="22"/>
                <w:szCs w:val="22"/>
              </w:rPr>
              <w:t>%</w:t>
            </w:r>
          </w:p>
        </w:tc>
        <w:tc>
          <w:tcPr>
            <w:tcW w:w="792" w:type="dxa"/>
            <w:shd w:val="clear" w:color="auto" w:fill="auto"/>
            <w:hideMark/>
          </w:tcPr>
          <w:p w14:paraId="66AAE74C" w14:textId="77777777" w:rsidR="00CF5C5C" w:rsidRPr="00212CA3" w:rsidRDefault="00CF5C5C" w:rsidP="00202DCF">
            <w:pPr>
              <w:ind w:right="-1" w:hanging="32"/>
              <w:jc w:val="center"/>
              <w:rPr>
                <w:color w:val="000000"/>
              </w:rPr>
            </w:pPr>
            <w:r w:rsidRPr="00212CA3">
              <w:rPr>
                <w:color w:val="000000"/>
                <w:sz w:val="22"/>
                <w:szCs w:val="22"/>
              </w:rPr>
              <w:t>Абс.</w:t>
            </w:r>
          </w:p>
        </w:tc>
        <w:tc>
          <w:tcPr>
            <w:tcW w:w="813" w:type="dxa"/>
            <w:shd w:val="clear" w:color="auto" w:fill="auto"/>
            <w:hideMark/>
          </w:tcPr>
          <w:p w14:paraId="45783483" w14:textId="77777777" w:rsidR="00CF5C5C" w:rsidRPr="00212CA3" w:rsidRDefault="00CF5C5C" w:rsidP="00202DCF">
            <w:pPr>
              <w:ind w:right="-1" w:hanging="32"/>
              <w:jc w:val="center"/>
              <w:rPr>
                <w:color w:val="000000"/>
              </w:rPr>
            </w:pPr>
            <w:r w:rsidRPr="00212CA3">
              <w:rPr>
                <w:color w:val="000000"/>
                <w:sz w:val="22"/>
                <w:szCs w:val="22"/>
              </w:rPr>
              <w:t>%</w:t>
            </w:r>
          </w:p>
        </w:tc>
        <w:tc>
          <w:tcPr>
            <w:tcW w:w="792" w:type="dxa"/>
            <w:shd w:val="clear" w:color="auto" w:fill="auto"/>
            <w:hideMark/>
          </w:tcPr>
          <w:p w14:paraId="2F8360A1" w14:textId="77777777" w:rsidR="00CF5C5C" w:rsidRPr="00212CA3" w:rsidRDefault="00CF5C5C" w:rsidP="00202DCF">
            <w:pPr>
              <w:ind w:right="-1" w:hanging="32"/>
              <w:jc w:val="center"/>
              <w:rPr>
                <w:color w:val="000000"/>
              </w:rPr>
            </w:pPr>
            <w:r w:rsidRPr="00212CA3">
              <w:rPr>
                <w:color w:val="000000"/>
                <w:sz w:val="22"/>
                <w:szCs w:val="22"/>
              </w:rPr>
              <w:t>Абс.</w:t>
            </w:r>
          </w:p>
        </w:tc>
        <w:tc>
          <w:tcPr>
            <w:tcW w:w="813" w:type="dxa"/>
            <w:shd w:val="clear" w:color="auto" w:fill="auto"/>
            <w:hideMark/>
          </w:tcPr>
          <w:p w14:paraId="5E1ECE90" w14:textId="77777777" w:rsidR="00CF5C5C" w:rsidRPr="00212CA3" w:rsidRDefault="00CF5C5C" w:rsidP="00202DCF">
            <w:pPr>
              <w:ind w:right="-1" w:hanging="32"/>
              <w:jc w:val="center"/>
              <w:rPr>
                <w:color w:val="000000"/>
              </w:rPr>
            </w:pPr>
            <w:r w:rsidRPr="00212CA3">
              <w:rPr>
                <w:color w:val="000000"/>
                <w:sz w:val="22"/>
                <w:szCs w:val="22"/>
              </w:rPr>
              <w:t>%</w:t>
            </w:r>
          </w:p>
        </w:tc>
        <w:tc>
          <w:tcPr>
            <w:tcW w:w="792" w:type="dxa"/>
            <w:shd w:val="clear" w:color="auto" w:fill="auto"/>
            <w:hideMark/>
          </w:tcPr>
          <w:p w14:paraId="5EE74E7D" w14:textId="77777777" w:rsidR="00CF5C5C" w:rsidRPr="00212CA3" w:rsidRDefault="00CF5C5C" w:rsidP="00202DCF">
            <w:pPr>
              <w:ind w:right="-1" w:hanging="32"/>
              <w:jc w:val="center"/>
              <w:rPr>
                <w:color w:val="000000"/>
              </w:rPr>
            </w:pPr>
            <w:r w:rsidRPr="00212CA3">
              <w:rPr>
                <w:color w:val="000000"/>
                <w:sz w:val="22"/>
                <w:szCs w:val="22"/>
              </w:rPr>
              <w:t>Абс.</w:t>
            </w:r>
          </w:p>
        </w:tc>
        <w:tc>
          <w:tcPr>
            <w:tcW w:w="813" w:type="dxa"/>
            <w:shd w:val="clear" w:color="auto" w:fill="auto"/>
            <w:hideMark/>
          </w:tcPr>
          <w:p w14:paraId="6ABB0BFE" w14:textId="77777777" w:rsidR="00CF5C5C" w:rsidRPr="00212CA3" w:rsidRDefault="00CF5C5C" w:rsidP="00202DCF">
            <w:pPr>
              <w:ind w:right="-1" w:hanging="32"/>
              <w:jc w:val="center"/>
              <w:rPr>
                <w:color w:val="000000"/>
              </w:rPr>
            </w:pPr>
            <w:r w:rsidRPr="00212CA3">
              <w:rPr>
                <w:color w:val="000000"/>
                <w:sz w:val="22"/>
                <w:szCs w:val="22"/>
              </w:rPr>
              <w:t>%</w:t>
            </w:r>
          </w:p>
        </w:tc>
        <w:tc>
          <w:tcPr>
            <w:tcW w:w="881" w:type="dxa"/>
            <w:vMerge/>
            <w:vAlign w:val="center"/>
            <w:hideMark/>
          </w:tcPr>
          <w:p w14:paraId="24C7EF69" w14:textId="77777777" w:rsidR="00CF5C5C" w:rsidRPr="00212CA3" w:rsidRDefault="00CF5C5C" w:rsidP="00202DCF">
            <w:pPr>
              <w:ind w:right="-1" w:firstLine="567"/>
              <w:rPr>
                <w:color w:val="000000"/>
              </w:rPr>
            </w:pPr>
          </w:p>
        </w:tc>
      </w:tr>
      <w:tr w:rsidR="00CF5C5C" w:rsidRPr="007E74C8" w14:paraId="0D937790" w14:textId="77777777" w:rsidTr="00202DCF">
        <w:trPr>
          <w:trHeight w:val="188"/>
        </w:trPr>
        <w:tc>
          <w:tcPr>
            <w:tcW w:w="1391" w:type="dxa"/>
            <w:vMerge w:val="restart"/>
            <w:shd w:val="clear" w:color="auto" w:fill="auto"/>
            <w:hideMark/>
          </w:tcPr>
          <w:p w14:paraId="7AA2BC75" w14:textId="77777777" w:rsidR="00CF5C5C" w:rsidRPr="00212CA3" w:rsidRDefault="00CF5C5C" w:rsidP="00202DCF">
            <w:pPr>
              <w:ind w:right="-1"/>
              <w:rPr>
                <w:color w:val="000000"/>
              </w:rPr>
            </w:pPr>
            <w:r w:rsidRPr="00212CA3">
              <w:rPr>
                <w:color w:val="000000"/>
                <w:sz w:val="22"/>
                <w:szCs w:val="22"/>
              </w:rPr>
              <w:t>Петлевые диуретики</w:t>
            </w:r>
          </w:p>
        </w:tc>
        <w:tc>
          <w:tcPr>
            <w:tcW w:w="681" w:type="dxa"/>
            <w:shd w:val="clear" w:color="auto" w:fill="auto"/>
            <w:hideMark/>
          </w:tcPr>
          <w:p w14:paraId="5024C233" w14:textId="77777777" w:rsidR="00CF5C5C" w:rsidRPr="00212CA3" w:rsidRDefault="00CF5C5C" w:rsidP="00202DCF">
            <w:pPr>
              <w:ind w:right="-1"/>
              <w:rPr>
                <w:color w:val="000000"/>
              </w:rPr>
            </w:pPr>
            <w:r w:rsidRPr="00212CA3">
              <w:rPr>
                <w:color w:val="000000"/>
                <w:sz w:val="22"/>
                <w:szCs w:val="22"/>
              </w:rPr>
              <w:t>Да</w:t>
            </w:r>
          </w:p>
        </w:tc>
        <w:tc>
          <w:tcPr>
            <w:tcW w:w="792" w:type="dxa"/>
            <w:shd w:val="clear" w:color="auto" w:fill="auto"/>
            <w:noWrap/>
            <w:hideMark/>
          </w:tcPr>
          <w:p w14:paraId="2D3AF55F" w14:textId="77777777" w:rsidR="00CF5C5C" w:rsidRPr="00212CA3" w:rsidRDefault="00CF5C5C" w:rsidP="00202DCF">
            <w:pPr>
              <w:ind w:right="-1"/>
              <w:jc w:val="center"/>
              <w:rPr>
                <w:color w:val="000000"/>
              </w:rPr>
            </w:pPr>
            <w:r w:rsidRPr="00212CA3">
              <w:rPr>
                <w:color w:val="000000"/>
                <w:sz w:val="22"/>
                <w:szCs w:val="22"/>
              </w:rPr>
              <w:t>43</w:t>
            </w:r>
          </w:p>
        </w:tc>
        <w:tc>
          <w:tcPr>
            <w:tcW w:w="960" w:type="dxa"/>
            <w:shd w:val="clear" w:color="auto" w:fill="auto"/>
            <w:noWrap/>
            <w:hideMark/>
          </w:tcPr>
          <w:p w14:paraId="49E404FE" w14:textId="77777777" w:rsidR="00CF5C5C" w:rsidRPr="00212CA3" w:rsidRDefault="00CF5C5C" w:rsidP="00202DCF">
            <w:pPr>
              <w:ind w:right="-1"/>
              <w:jc w:val="center"/>
              <w:rPr>
                <w:color w:val="000000"/>
              </w:rPr>
            </w:pPr>
            <w:r w:rsidRPr="00212CA3">
              <w:rPr>
                <w:color w:val="000000"/>
                <w:sz w:val="22"/>
                <w:szCs w:val="22"/>
              </w:rPr>
              <w:t>50,0</w:t>
            </w:r>
          </w:p>
        </w:tc>
        <w:tc>
          <w:tcPr>
            <w:tcW w:w="792" w:type="dxa"/>
            <w:shd w:val="clear" w:color="auto" w:fill="auto"/>
            <w:noWrap/>
            <w:hideMark/>
          </w:tcPr>
          <w:p w14:paraId="4BA0690D" w14:textId="77777777" w:rsidR="00CF5C5C" w:rsidRPr="00212CA3" w:rsidRDefault="00CF5C5C" w:rsidP="00202DCF">
            <w:pPr>
              <w:ind w:right="-1"/>
              <w:jc w:val="center"/>
              <w:rPr>
                <w:color w:val="000000"/>
              </w:rPr>
            </w:pPr>
            <w:r w:rsidRPr="00212CA3">
              <w:rPr>
                <w:color w:val="000000"/>
                <w:sz w:val="22"/>
                <w:szCs w:val="22"/>
              </w:rPr>
              <w:t>54</w:t>
            </w:r>
          </w:p>
        </w:tc>
        <w:tc>
          <w:tcPr>
            <w:tcW w:w="813" w:type="dxa"/>
            <w:shd w:val="clear" w:color="auto" w:fill="auto"/>
            <w:noWrap/>
            <w:hideMark/>
          </w:tcPr>
          <w:p w14:paraId="63EAFD53" w14:textId="77777777" w:rsidR="00CF5C5C" w:rsidRPr="00212CA3" w:rsidRDefault="00CF5C5C" w:rsidP="00202DCF">
            <w:pPr>
              <w:ind w:right="-1"/>
              <w:jc w:val="center"/>
              <w:rPr>
                <w:color w:val="000000"/>
              </w:rPr>
            </w:pPr>
            <w:r w:rsidRPr="00212CA3">
              <w:rPr>
                <w:color w:val="000000"/>
                <w:sz w:val="22"/>
                <w:szCs w:val="22"/>
              </w:rPr>
              <w:t>65,1</w:t>
            </w:r>
          </w:p>
        </w:tc>
        <w:tc>
          <w:tcPr>
            <w:tcW w:w="792" w:type="dxa"/>
            <w:shd w:val="clear" w:color="auto" w:fill="auto"/>
            <w:noWrap/>
            <w:hideMark/>
          </w:tcPr>
          <w:p w14:paraId="49053EAE" w14:textId="77777777" w:rsidR="00CF5C5C" w:rsidRPr="00212CA3" w:rsidRDefault="00CF5C5C" w:rsidP="00202DCF">
            <w:pPr>
              <w:ind w:right="-1"/>
              <w:jc w:val="center"/>
              <w:rPr>
                <w:color w:val="000000"/>
              </w:rPr>
            </w:pPr>
            <w:r w:rsidRPr="00212CA3">
              <w:rPr>
                <w:color w:val="000000"/>
                <w:sz w:val="22"/>
                <w:szCs w:val="22"/>
              </w:rPr>
              <w:t>27</w:t>
            </w:r>
          </w:p>
        </w:tc>
        <w:tc>
          <w:tcPr>
            <w:tcW w:w="813" w:type="dxa"/>
            <w:shd w:val="clear" w:color="auto" w:fill="auto"/>
            <w:noWrap/>
            <w:hideMark/>
          </w:tcPr>
          <w:p w14:paraId="694277C5" w14:textId="77777777" w:rsidR="00CF5C5C" w:rsidRPr="00212CA3" w:rsidRDefault="00CF5C5C" w:rsidP="00202DCF">
            <w:pPr>
              <w:ind w:right="-1"/>
              <w:jc w:val="center"/>
              <w:rPr>
                <w:color w:val="000000"/>
              </w:rPr>
            </w:pPr>
            <w:r w:rsidRPr="00212CA3">
              <w:rPr>
                <w:color w:val="000000"/>
                <w:sz w:val="22"/>
                <w:szCs w:val="22"/>
              </w:rPr>
              <w:t>100,0</w:t>
            </w:r>
          </w:p>
        </w:tc>
        <w:tc>
          <w:tcPr>
            <w:tcW w:w="792" w:type="dxa"/>
            <w:shd w:val="clear" w:color="auto" w:fill="auto"/>
            <w:noWrap/>
            <w:hideMark/>
          </w:tcPr>
          <w:p w14:paraId="35F9A33F" w14:textId="77777777" w:rsidR="00CF5C5C" w:rsidRPr="00212CA3" w:rsidRDefault="00CF5C5C" w:rsidP="00202DCF">
            <w:pPr>
              <w:ind w:right="-1"/>
              <w:jc w:val="center"/>
              <w:rPr>
                <w:color w:val="000000"/>
              </w:rPr>
            </w:pPr>
            <w:r w:rsidRPr="00212CA3">
              <w:rPr>
                <w:color w:val="000000"/>
                <w:sz w:val="22"/>
                <w:szCs w:val="22"/>
              </w:rPr>
              <w:t>32</w:t>
            </w:r>
          </w:p>
        </w:tc>
        <w:tc>
          <w:tcPr>
            <w:tcW w:w="813" w:type="dxa"/>
            <w:shd w:val="clear" w:color="auto" w:fill="auto"/>
            <w:noWrap/>
            <w:hideMark/>
          </w:tcPr>
          <w:p w14:paraId="44F88A31" w14:textId="77777777" w:rsidR="00CF5C5C" w:rsidRPr="00212CA3" w:rsidRDefault="00CF5C5C" w:rsidP="00202DCF">
            <w:pPr>
              <w:ind w:right="-1"/>
              <w:jc w:val="center"/>
              <w:rPr>
                <w:color w:val="000000"/>
              </w:rPr>
            </w:pPr>
            <w:r w:rsidRPr="00212CA3">
              <w:rPr>
                <w:color w:val="000000"/>
                <w:sz w:val="22"/>
                <w:szCs w:val="22"/>
              </w:rPr>
              <w:t>50,8</w:t>
            </w:r>
          </w:p>
        </w:tc>
        <w:tc>
          <w:tcPr>
            <w:tcW w:w="881" w:type="dxa"/>
            <w:vMerge w:val="restart"/>
            <w:shd w:val="clear" w:color="auto" w:fill="auto"/>
            <w:noWrap/>
            <w:hideMark/>
          </w:tcPr>
          <w:p w14:paraId="0DDA5FA2" w14:textId="77777777" w:rsidR="00CF5C5C" w:rsidRPr="00212CA3" w:rsidRDefault="00CF5C5C" w:rsidP="00202DCF">
            <w:pPr>
              <w:ind w:right="-250" w:firstLine="47"/>
              <w:jc w:val="left"/>
            </w:pPr>
            <w:r w:rsidRPr="00212CA3">
              <w:rPr>
                <w:sz w:val="22"/>
                <w:szCs w:val="22"/>
              </w:rPr>
              <w:t>&lt;0,001</w:t>
            </w:r>
          </w:p>
        </w:tc>
      </w:tr>
      <w:tr w:rsidR="00CF5C5C" w:rsidRPr="007E74C8" w14:paraId="55D8322F" w14:textId="77777777" w:rsidTr="00202DCF">
        <w:trPr>
          <w:trHeight w:val="240"/>
        </w:trPr>
        <w:tc>
          <w:tcPr>
            <w:tcW w:w="1391" w:type="dxa"/>
            <w:vMerge/>
            <w:vAlign w:val="center"/>
            <w:hideMark/>
          </w:tcPr>
          <w:p w14:paraId="6D5E7B25" w14:textId="77777777" w:rsidR="00CF5C5C" w:rsidRPr="00212CA3" w:rsidRDefault="00CF5C5C" w:rsidP="00202DCF">
            <w:pPr>
              <w:ind w:right="-1"/>
              <w:rPr>
                <w:color w:val="000000"/>
              </w:rPr>
            </w:pPr>
          </w:p>
        </w:tc>
        <w:tc>
          <w:tcPr>
            <w:tcW w:w="681" w:type="dxa"/>
            <w:shd w:val="clear" w:color="auto" w:fill="auto"/>
            <w:hideMark/>
          </w:tcPr>
          <w:p w14:paraId="5CA71E3F" w14:textId="77777777" w:rsidR="00CF5C5C" w:rsidRPr="00212CA3" w:rsidRDefault="00CF5C5C" w:rsidP="00202DCF">
            <w:pPr>
              <w:ind w:right="-1"/>
              <w:rPr>
                <w:color w:val="000000"/>
              </w:rPr>
            </w:pPr>
            <w:r w:rsidRPr="00212CA3">
              <w:rPr>
                <w:color w:val="000000"/>
                <w:sz w:val="22"/>
                <w:szCs w:val="22"/>
              </w:rPr>
              <w:t>Нет</w:t>
            </w:r>
          </w:p>
        </w:tc>
        <w:tc>
          <w:tcPr>
            <w:tcW w:w="792" w:type="dxa"/>
            <w:shd w:val="clear" w:color="auto" w:fill="auto"/>
            <w:noWrap/>
            <w:hideMark/>
          </w:tcPr>
          <w:p w14:paraId="12402EA2" w14:textId="77777777" w:rsidR="00CF5C5C" w:rsidRPr="00212CA3" w:rsidRDefault="00CF5C5C" w:rsidP="00202DCF">
            <w:pPr>
              <w:ind w:right="-1"/>
              <w:jc w:val="center"/>
              <w:rPr>
                <w:color w:val="000000"/>
              </w:rPr>
            </w:pPr>
            <w:r w:rsidRPr="00212CA3">
              <w:rPr>
                <w:color w:val="000000"/>
                <w:sz w:val="22"/>
                <w:szCs w:val="22"/>
              </w:rPr>
              <w:t>43</w:t>
            </w:r>
          </w:p>
        </w:tc>
        <w:tc>
          <w:tcPr>
            <w:tcW w:w="960" w:type="dxa"/>
            <w:shd w:val="clear" w:color="auto" w:fill="auto"/>
            <w:noWrap/>
            <w:hideMark/>
          </w:tcPr>
          <w:p w14:paraId="4349A4DD" w14:textId="77777777" w:rsidR="00CF5C5C" w:rsidRPr="00212CA3" w:rsidRDefault="00CF5C5C" w:rsidP="00202DCF">
            <w:pPr>
              <w:ind w:right="-1"/>
              <w:jc w:val="center"/>
              <w:rPr>
                <w:color w:val="000000"/>
              </w:rPr>
            </w:pPr>
            <w:r w:rsidRPr="00212CA3">
              <w:rPr>
                <w:color w:val="000000"/>
                <w:sz w:val="22"/>
                <w:szCs w:val="22"/>
              </w:rPr>
              <w:t>50,0</w:t>
            </w:r>
          </w:p>
        </w:tc>
        <w:tc>
          <w:tcPr>
            <w:tcW w:w="792" w:type="dxa"/>
            <w:shd w:val="clear" w:color="auto" w:fill="auto"/>
            <w:noWrap/>
            <w:hideMark/>
          </w:tcPr>
          <w:p w14:paraId="7B468BF9" w14:textId="77777777" w:rsidR="00CF5C5C" w:rsidRPr="00212CA3" w:rsidRDefault="00CF5C5C" w:rsidP="00202DCF">
            <w:pPr>
              <w:ind w:right="-1"/>
              <w:jc w:val="center"/>
              <w:rPr>
                <w:color w:val="000000"/>
              </w:rPr>
            </w:pPr>
            <w:r w:rsidRPr="00212CA3">
              <w:rPr>
                <w:color w:val="000000"/>
                <w:sz w:val="22"/>
                <w:szCs w:val="22"/>
              </w:rPr>
              <w:t>29</w:t>
            </w:r>
          </w:p>
        </w:tc>
        <w:tc>
          <w:tcPr>
            <w:tcW w:w="813" w:type="dxa"/>
            <w:shd w:val="clear" w:color="auto" w:fill="auto"/>
            <w:noWrap/>
            <w:hideMark/>
          </w:tcPr>
          <w:p w14:paraId="5C74B98E" w14:textId="77777777" w:rsidR="00CF5C5C" w:rsidRPr="00212CA3" w:rsidRDefault="00CF5C5C" w:rsidP="00202DCF">
            <w:pPr>
              <w:ind w:right="-1"/>
              <w:jc w:val="center"/>
              <w:rPr>
                <w:color w:val="000000"/>
              </w:rPr>
            </w:pPr>
            <w:r w:rsidRPr="00212CA3">
              <w:rPr>
                <w:color w:val="000000"/>
                <w:sz w:val="22"/>
                <w:szCs w:val="22"/>
              </w:rPr>
              <w:t>34,9</w:t>
            </w:r>
          </w:p>
        </w:tc>
        <w:tc>
          <w:tcPr>
            <w:tcW w:w="792" w:type="dxa"/>
            <w:shd w:val="clear" w:color="auto" w:fill="auto"/>
            <w:noWrap/>
            <w:hideMark/>
          </w:tcPr>
          <w:p w14:paraId="04FF5E39" w14:textId="77777777" w:rsidR="00CF5C5C" w:rsidRPr="00212CA3" w:rsidRDefault="00CF5C5C" w:rsidP="00202DCF">
            <w:pPr>
              <w:ind w:right="-1"/>
              <w:jc w:val="center"/>
              <w:rPr>
                <w:color w:val="000000"/>
              </w:rPr>
            </w:pPr>
            <w:r w:rsidRPr="00212CA3">
              <w:rPr>
                <w:color w:val="000000"/>
                <w:sz w:val="22"/>
                <w:szCs w:val="22"/>
              </w:rPr>
              <w:t>0</w:t>
            </w:r>
          </w:p>
        </w:tc>
        <w:tc>
          <w:tcPr>
            <w:tcW w:w="813" w:type="dxa"/>
            <w:shd w:val="clear" w:color="auto" w:fill="auto"/>
            <w:noWrap/>
            <w:hideMark/>
          </w:tcPr>
          <w:p w14:paraId="53CE57D2" w14:textId="77777777" w:rsidR="00CF5C5C" w:rsidRPr="00212CA3" w:rsidRDefault="00CF5C5C" w:rsidP="00202DCF">
            <w:pPr>
              <w:ind w:right="-1"/>
              <w:jc w:val="center"/>
              <w:rPr>
                <w:color w:val="000000"/>
              </w:rPr>
            </w:pPr>
            <w:r w:rsidRPr="00212CA3">
              <w:rPr>
                <w:color w:val="000000"/>
                <w:sz w:val="22"/>
                <w:szCs w:val="22"/>
              </w:rPr>
              <w:t>0,0</w:t>
            </w:r>
          </w:p>
        </w:tc>
        <w:tc>
          <w:tcPr>
            <w:tcW w:w="792" w:type="dxa"/>
            <w:shd w:val="clear" w:color="auto" w:fill="auto"/>
            <w:noWrap/>
            <w:hideMark/>
          </w:tcPr>
          <w:p w14:paraId="2E0BE616" w14:textId="77777777" w:rsidR="00CF5C5C" w:rsidRPr="00212CA3" w:rsidRDefault="00CF5C5C" w:rsidP="00202DCF">
            <w:pPr>
              <w:ind w:right="-1"/>
              <w:jc w:val="center"/>
              <w:rPr>
                <w:color w:val="000000"/>
              </w:rPr>
            </w:pPr>
            <w:r w:rsidRPr="00212CA3">
              <w:rPr>
                <w:color w:val="000000"/>
                <w:sz w:val="22"/>
                <w:szCs w:val="22"/>
              </w:rPr>
              <w:t>31</w:t>
            </w:r>
          </w:p>
        </w:tc>
        <w:tc>
          <w:tcPr>
            <w:tcW w:w="813" w:type="dxa"/>
            <w:shd w:val="clear" w:color="auto" w:fill="auto"/>
            <w:noWrap/>
            <w:hideMark/>
          </w:tcPr>
          <w:p w14:paraId="1986A8D2" w14:textId="77777777" w:rsidR="00CF5C5C" w:rsidRPr="00212CA3" w:rsidRDefault="00CF5C5C" w:rsidP="00202DCF">
            <w:pPr>
              <w:ind w:right="-1"/>
              <w:jc w:val="center"/>
              <w:rPr>
                <w:color w:val="000000"/>
              </w:rPr>
            </w:pPr>
            <w:r w:rsidRPr="00212CA3">
              <w:rPr>
                <w:color w:val="000000"/>
                <w:sz w:val="22"/>
                <w:szCs w:val="22"/>
              </w:rPr>
              <w:t>49,2</w:t>
            </w:r>
          </w:p>
        </w:tc>
        <w:tc>
          <w:tcPr>
            <w:tcW w:w="881" w:type="dxa"/>
            <w:vMerge/>
            <w:vAlign w:val="center"/>
            <w:hideMark/>
          </w:tcPr>
          <w:p w14:paraId="5E07370F" w14:textId="77777777" w:rsidR="00CF5C5C" w:rsidRPr="00212CA3" w:rsidRDefault="00CF5C5C" w:rsidP="00202DCF">
            <w:pPr>
              <w:ind w:right="-250" w:firstLine="47"/>
              <w:jc w:val="left"/>
            </w:pPr>
          </w:p>
        </w:tc>
      </w:tr>
      <w:tr w:rsidR="00CF5C5C" w:rsidRPr="007E74C8" w14:paraId="066AA10F" w14:textId="77777777" w:rsidTr="00202DCF">
        <w:trPr>
          <w:trHeight w:val="240"/>
        </w:trPr>
        <w:tc>
          <w:tcPr>
            <w:tcW w:w="1391" w:type="dxa"/>
            <w:vMerge w:val="restart"/>
            <w:shd w:val="clear" w:color="auto" w:fill="auto"/>
            <w:hideMark/>
          </w:tcPr>
          <w:p w14:paraId="620A18F4" w14:textId="77777777" w:rsidR="00CF5C5C" w:rsidRPr="00212CA3" w:rsidRDefault="00CF5C5C" w:rsidP="00202DCF">
            <w:pPr>
              <w:ind w:right="-1"/>
              <w:rPr>
                <w:color w:val="000000"/>
              </w:rPr>
            </w:pPr>
            <w:r w:rsidRPr="00212CA3">
              <w:rPr>
                <w:color w:val="000000"/>
                <w:sz w:val="22"/>
                <w:szCs w:val="22"/>
              </w:rPr>
              <w:t>Тиазидные диуретики</w:t>
            </w:r>
          </w:p>
        </w:tc>
        <w:tc>
          <w:tcPr>
            <w:tcW w:w="681" w:type="dxa"/>
            <w:shd w:val="clear" w:color="auto" w:fill="auto"/>
            <w:hideMark/>
          </w:tcPr>
          <w:p w14:paraId="386C275A" w14:textId="77777777" w:rsidR="00CF5C5C" w:rsidRPr="00212CA3" w:rsidRDefault="00CF5C5C" w:rsidP="00202DCF">
            <w:pPr>
              <w:ind w:right="-1"/>
              <w:rPr>
                <w:color w:val="000000"/>
              </w:rPr>
            </w:pPr>
            <w:r w:rsidRPr="00212CA3">
              <w:rPr>
                <w:color w:val="000000"/>
                <w:sz w:val="22"/>
                <w:szCs w:val="22"/>
              </w:rPr>
              <w:t>Да</w:t>
            </w:r>
          </w:p>
        </w:tc>
        <w:tc>
          <w:tcPr>
            <w:tcW w:w="792" w:type="dxa"/>
            <w:shd w:val="clear" w:color="auto" w:fill="auto"/>
            <w:noWrap/>
            <w:hideMark/>
          </w:tcPr>
          <w:p w14:paraId="282E71F3" w14:textId="77777777" w:rsidR="00CF5C5C" w:rsidRPr="00212CA3" w:rsidRDefault="00CF5C5C" w:rsidP="00202DCF">
            <w:pPr>
              <w:ind w:right="-1"/>
              <w:jc w:val="center"/>
              <w:rPr>
                <w:color w:val="000000"/>
              </w:rPr>
            </w:pPr>
            <w:r w:rsidRPr="00212CA3">
              <w:rPr>
                <w:color w:val="000000"/>
                <w:sz w:val="22"/>
                <w:szCs w:val="22"/>
              </w:rPr>
              <w:t>29</w:t>
            </w:r>
          </w:p>
        </w:tc>
        <w:tc>
          <w:tcPr>
            <w:tcW w:w="960" w:type="dxa"/>
            <w:shd w:val="clear" w:color="auto" w:fill="auto"/>
            <w:noWrap/>
            <w:hideMark/>
          </w:tcPr>
          <w:p w14:paraId="18D65158" w14:textId="77777777" w:rsidR="00CF5C5C" w:rsidRPr="00212CA3" w:rsidRDefault="00CF5C5C" w:rsidP="00202DCF">
            <w:pPr>
              <w:ind w:right="-1"/>
              <w:jc w:val="center"/>
              <w:rPr>
                <w:color w:val="000000"/>
              </w:rPr>
            </w:pPr>
            <w:r w:rsidRPr="00212CA3">
              <w:rPr>
                <w:color w:val="000000"/>
                <w:sz w:val="22"/>
                <w:szCs w:val="22"/>
              </w:rPr>
              <w:t>33,7</w:t>
            </w:r>
          </w:p>
        </w:tc>
        <w:tc>
          <w:tcPr>
            <w:tcW w:w="792" w:type="dxa"/>
            <w:shd w:val="clear" w:color="auto" w:fill="auto"/>
            <w:noWrap/>
            <w:hideMark/>
          </w:tcPr>
          <w:p w14:paraId="70FB5D2E" w14:textId="77777777" w:rsidR="00CF5C5C" w:rsidRPr="00212CA3" w:rsidRDefault="00CF5C5C" w:rsidP="00202DCF">
            <w:pPr>
              <w:ind w:right="-1"/>
              <w:jc w:val="center"/>
              <w:rPr>
                <w:color w:val="000000"/>
              </w:rPr>
            </w:pPr>
            <w:r w:rsidRPr="00212CA3">
              <w:rPr>
                <w:color w:val="000000"/>
                <w:sz w:val="22"/>
                <w:szCs w:val="22"/>
              </w:rPr>
              <w:t>74</w:t>
            </w:r>
          </w:p>
        </w:tc>
        <w:tc>
          <w:tcPr>
            <w:tcW w:w="813" w:type="dxa"/>
            <w:shd w:val="clear" w:color="auto" w:fill="auto"/>
            <w:noWrap/>
            <w:hideMark/>
          </w:tcPr>
          <w:p w14:paraId="7632A119" w14:textId="77777777" w:rsidR="00CF5C5C" w:rsidRPr="00212CA3" w:rsidRDefault="00CF5C5C" w:rsidP="00202DCF">
            <w:pPr>
              <w:ind w:right="-1"/>
              <w:jc w:val="center"/>
              <w:rPr>
                <w:color w:val="000000"/>
              </w:rPr>
            </w:pPr>
            <w:r w:rsidRPr="00212CA3">
              <w:rPr>
                <w:color w:val="000000"/>
                <w:sz w:val="22"/>
                <w:szCs w:val="22"/>
              </w:rPr>
              <w:t>89,2</w:t>
            </w:r>
          </w:p>
        </w:tc>
        <w:tc>
          <w:tcPr>
            <w:tcW w:w="792" w:type="dxa"/>
            <w:shd w:val="clear" w:color="auto" w:fill="auto"/>
            <w:noWrap/>
            <w:hideMark/>
          </w:tcPr>
          <w:p w14:paraId="0F5B31CC" w14:textId="77777777" w:rsidR="00CF5C5C" w:rsidRPr="00212CA3" w:rsidRDefault="00CF5C5C" w:rsidP="00202DCF">
            <w:pPr>
              <w:ind w:right="-1"/>
              <w:jc w:val="center"/>
              <w:rPr>
                <w:color w:val="000000"/>
              </w:rPr>
            </w:pPr>
            <w:r w:rsidRPr="00212CA3">
              <w:rPr>
                <w:color w:val="000000"/>
                <w:sz w:val="22"/>
                <w:szCs w:val="22"/>
              </w:rPr>
              <w:t>0</w:t>
            </w:r>
          </w:p>
        </w:tc>
        <w:tc>
          <w:tcPr>
            <w:tcW w:w="813" w:type="dxa"/>
            <w:shd w:val="clear" w:color="auto" w:fill="auto"/>
            <w:noWrap/>
            <w:hideMark/>
          </w:tcPr>
          <w:p w14:paraId="3892205F" w14:textId="77777777" w:rsidR="00CF5C5C" w:rsidRPr="00212CA3" w:rsidRDefault="00CF5C5C" w:rsidP="00202DCF">
            <w:pPr>
              <w:ind w:right="-1"/>
              <w:jc w:val="center"/>
              <w:rPr>
                <w:color w:val="000000"/>
              </w:rPr>
            </w:pPr>
            <w:r w:rsidRPr="00212CA3">
              <w:rPr>
                <w:color w:val="000000"/>
                <w:sz w:val="22"/>
                <w:szCs w:val="22"/>
              </w:rPr>
              <w:t>0,0</w:t>
            </w:r>
          </w:p>
        </w:tc>
        <w:tc>
          <w:tcPr>
            <w:tcW w:w="792" w:type="dxa"/>
            <w:shd w:val="clear" w:color="auto" w:fill="auto"/>
            <w:noWrap/>
            <w:hideMark/>
          </w:tcPr>
          <w:p w14:paraId="58F0BE5E" w14:textId="77777777" w:rsidR="00CF5C5C" w:rsidRPr="00212CA3" w:rsidRDefault="00CF5C5C" w:rsidP="00202DCF">
            <w:pPr>
              <w:ind w:right="-1"/>
              <w:jc w:val="center"/>
              <w:rPr>
                <w:color w:val="000000"/>
              </w:rPr>
            </w:pPr>
            <w:r w:rsidRPr="00212CA3">
              <w:rPr>
                <w:color w:val="000000"/>
                <w:sz w:val="22"/>
                <w:szCs w:val="22"/>
              </w:rPr>
              <w:t>31</w:t>
            </w:r>
          </w:p>
        </w:tc>
        <w:tc>
          <w:tcPr>
            <w:tcW w:w="813" w:type="dxa"/>
            <w:shd w:val="clear" w:color="auto" w:fill="auto"/>
            <w:noWrap/>
            <w:hideMark/>
          </w:tcPr>
          <w:p w14:paraId="26C3FE88" w14:textId="77777777" w:rsidR="00CF5C5C" w:rsidRPr="00212CA3" w:rsidRDefault="00CF5C5C" w:rsidP="00202DCF">
            <w:pPr>
              <w:ind w:right="-1"/>
              <w:jc w:val="center"/>
              <w:rPr>
                <w:color w:val="000000"/>
              </w:rPr>
            </w:pPr>
            <w:r w:rsidRPr="00212CA3">
              <w:rPr>
                <w:color w:val="000000"/>
                <w:sz w:val="22"/>
                <w:szCs w:val="22"/>
              </w:rPr>
              <w:t>49,2</w:t>
            </w:r>
          </w:p>
        </w:tc>
        <w:tc>
          <w:tcPr>
            <w:tcW w:w="881" w:type="dxa"/>
            <w:vMerge w:val="restart"/>
            <w:shd w:val="clear" w:color="auto" w:fill="auto"/>
            <w:noWrap/>
            <w:hideMark/>
          </w:tcPr>
          <w:p w14:paraId="48086DD7" w14:textId="77777777" w:rsidR="00CF5C5C" w:rsidRPr="00212CA3" w:rsidRDefault="00CF5C5C" w:rsidP="00202DCF">
            <w:pPr>
              <w:ind w:right="-250" w:firstLine="47"/>
              <w:jc w:val="left"/>
            </w:pPr>
            <w:r w:rsidRPr="00212CA3">
              <w:rPr>
                <w:sz w:val="22"/>
                <w:szCs w:val="22"/>
              </w:rPr>
              <w:t>&lt;0,001</w:t>
            </w:r>
          </w:p>
        </w:tc>
      </w:tr>
      <w:tr w:rsidR="00CF5C5C" w:rsidRPr="007E74C8" w14:paraId="35ABFABD" w14:textId="77777777" w:rsidTr="00202DCF">
        <w:trPr>
          <w:trHeight w:val="240"/>
        </w:trPr>
        <w:tc>
          <w:tcPr>
            <w:tcW w:w="1391" w:type="dxa"/>
            <w:vMerge/>
            <w:vAlign w:val="center"/>
            <w:hideMark/>
          </w:tcPr>
          <w:p w14:paraId="43B168A8" w14:textId="77777777" w:rsidR="00CF5C5C" w:rsidRPr="00212CA3" w:rsidRDefault="00CF5C5C" w:rsidP="00202DCF">
            <w:pPr>
              <w:ind w:right="-1"/>
              <w:rPr>
                <w:color w:val="000000"/>
              </w:rPr>
            </w:pPr>
          </w:p>
        </w:tc>
        <w:tc>
          <w:tcPr>
            <w:tcW w:w="681" w:type="dxa"/>
            <w:shd w:val="clear" w:color="auto" w:fill="auto"/>
            <w:hideMark/>
          </w:tcPr>
          <w:p w14:paraId="0808D551" w14:textId="77777777" w:rsidR="00CF5C5C" w:rsidRPr="00212CA3" w:rsidRDefault="00CF5C5C" w:rsidP="00202DCF">
            <w:pPr>
              <w:ind w:right="-1"/>
              <w:rPr>
                <w:color w:val="000000"/>
              </w:rPr>
            </w:pPr>
            <w:r w:rsidRPr="00212CA3">
              <w:rPr>
                <w:color w:val="000000"/>
                <w:sz w:val="22"/>
                <w:szCs w:val="22"/>
              </w:rPr>
              <w:t>Нет</w:t>
            </w:r>
          </w:p>
        </w:tc>
        <w:tc>
          <w:tcPr>
            <w:tcW w:w="792" w:type="dxa"/>
            <w:shd w:val="clear" w:color="auto" w:fill="auto"/>
            <w:noWrap/>
            <w:hideMark/>
          </w:tcPr>
          <w:p w14:paraId="55EC478F" w14:textId="77777777" w:rsidR="00CF5C5C" w:rsidRPr="00212CA3" w:rsidRDefault="00CF5C5C" w:rsidP="00202DCF">
            <w:pPr>
              <w:ind w:right="-1"/>
              <w:jc w:val="center"/>
              <w:rPr>
                <w:color w:val="000000"/>
              </w:rPr>
            </w:pPr>
            <w:r w:rsidRPr="00212CA3">
              <w:rPr>
                <w:color w:val="000000"/>
                <w:sz w:val="22"/>
                <w:szCs w:val="22"/>
              </w:rPr>
              <w:t>57</w:t>
            </w:r>
          </w:p>
        </w:tc>
        <w:tc>
          <w:tcPr>
            <w:tcW w:w="960" w:type="dxa"/>
            <w:shd w:val="clear" w:color="auto" w:fill="auto"/>
            <w:noWrap/>
            <w:hideMark/>
          </w:tcPr>
          <w:p w14:paraId="64822F8F" w14:textId="77777777" w:rsidR="00CF5C5C" w:rsidRPr="00212CA3" w:rsidRDefault="00CF5C5C" w:rsidP="00202DCF">
            <w:pPr>
              <w:ind w:right="-1"/>
              <w:jc w:val="center"/>
              <w:rPr>
                <w:color w:val="000000"/>
              </w:rPr>
            </w:pPr>
            <w:r w:rsidRPr="00212CA3">
              <w:rPr>
                <w:color w:val="000000"/>
                <w:sz w:val="22"/>
                <w:szCs w:val="22"/>
              </w:rPr>
              <w:t>66,3</w:t>
            </w:r>
          </w:p>
        </w:tc>
        <w:tc>
          <w:tcPr>
            <w:tcW w:w="792" w:type="dxa"/>
            <w:shd w:val="clear" w:color="auto" w:fill="auto"/>
            <w:noWrap/>
            <w:hideMark/>
          </w:tcPr>
          <w:p w14:paraId="71676F64" w14:textId="77777777" w:rsidR="00CF5C5C" w:rsidRPr="00212CA3" w:rsidRDefault="00CF5C5C" w:rsidP="00202DCF">
            <w:pPr>
              <w:ind w:right="-1"/>
              <w:jc w:val="center"/>
              <w:rPr>
                <w:color w:val="000000"/>
              </w:rPr>
            </w:pPr>
            <w:r w:rsidRPr="00212CA3">
              <w:rPr>
                <w:color w:val="000000"/>
                <w:sz w:val="22"/>
                <w:szCs w:val="22"/>
              </w:rPr>
              <w:t>9</w:t>
            </w:r>
          </w:p>
        </w:tc>
        <w:tc>
          <w:tcPr>
            <w:tcW w:w="813" w:type="dxa"/>
            <w:shd w:val="clear" w:color="auto" w:fill="auto"/>
            <w:noWrap/>
            <w:hideMark/>
          </w:tcPr>
          <w:p w14:paraId="2829457E" w14:textId="77777777" w:rsidR="00CF5C5C" w:rsidRPr="00212CA3" w:rsidRDefault="00CF5C5C" w:rsidP="00202DCF">
            <w:pPr>
              <w:ind w:right="-1"/>
              <w:jc w:val="center"/>
              <w:rPr>
                <w:color w:val="000000"/>
              </w:rPr>
            </w:pPr>
            <w:r w:rsidRPr="00212CA3">
              <w:rPr>
                <w:color w:val="000000"/>
                <w:sz w:val="22"/>
                <w:szCs w:val="22"/>
              </w:rPr>
              <w:t>10,8</w:t>
            </w:r>
          </w:p>
        </w:tc>
        <w:tc>
          <w:tcPr>
            <w:tcW w:w="792" w:type="dxa"/>
            <w:shd w:val="clear" w:color="auto" w:fill="auto"/>
            <w:noWrap/>
            <w:hideMark/>
          </w:tcPr>
          <w:p w14:paraId="525BB77B" w14:textId="77777777" w:rsidR="00CF5C5C" w:rsidRPr="00212CA3" w:rsidRDefault="00CF5C5C" w:rsidP="00202DCF">
            <w:pPr>
              <w:ind w:right="-1"/>
              <w:jc w:val="center"/>
              <w:rPr>
                <w:color w:val="000000"/>
              </w:rPr>
            </w:pPr>
            <w:r w:rsidRPr="00212CA3">
              <w:rPr>
                <w:color w:val="000000"/>
                <w:sz w:val="22"/>
                <w:szCs w:val="22"/>
              </w:rPr>
              <w:t>27</w:t>
            </w:r>
          </w:p>
        </w:tc>
        <w:tc>
          <w:tcPr>
            <w:tcW w:w="813" w:type="dxa"/>
            <w:shd w:val="clear" w:color="auto" w:fill="auto"/>
            <w:noWrap/>
            <w:hideMark/>
          </w:tcPr>
          <w:p w14:paraId="239AD92E" w14:textId="77777777" w:rsidR="00CF5C5C" w:rsidRPr="00212CA3" w:rsidRDefault="00CF5C5C" w:rsidP="00202DCF">
            <w:pPr>
              <w:ind w:right="-1"/>
              <w:jc w:val="center"/>
              <w:rPr>
                <w:color w:val="000000"/>
              </w:rPr>
            </w:pPr>
            <w:r w:rsidRPr="00212CA3">
              <w:rPr>
                <w:color w:val="000000"/>
                <w:sz w:val="22"/>
                <w:szCs w:val="22"/>
              </w:rPr>
              <w:t>100,0</w:t>
            </w:r>
          </w:p>
        </w:tc>
        <w:tc>
          <w:tcPr>
            <w:tcW w:w="792" w:type="dxa"/>
            <w:shd w:val="clear" w:color="auto" w:fill="auto"/>
            <w:noWrap/>
            <w:hideMark/>
          </w:tcPr>
          <w:p w14:paraId="068A77FB" w14:textId="77777777" w:rsidR="00CF5C5C" w:rsidRPr="00212CA3" w:rsidRDefault="00CF5C5C" w:rsidP="00202DCF">
            <w:pPr>
              <w:ind w:right="-1"/>
              <w:jc w:val="center"/>
              <w:rPr>
                <w:color w:val="000000"/>
              </w:rPr>
            </w:pPr>
            <w:r w:rsidRPr="00212CA3">
              <w:rPr>
                <w:color w:val="000000"/>
                <w:sz w:val="22"/>
                <w:szCs w:val="22"/>
              </w:rPr>
              <w:t>32</w:t>
            </w:r>
          </w:p>
        </w:tc>
        <w:tc>
          <w:tcPr>
            <w:tcW w:w="813" w:type="dxa"/>
            <w:shd w:val="clear" w:color="auto" w:fill="auto"/>
            <w:noWrap/>
            <w:hideMark/>
          </w:tcPr>
          <w:p w14:paraId="0929897D" w14:textId="77777777" w:rsidR="00CF5C5C" w:rsidRPr="00212CA3" w:rsidRDefault="00CF5C5C" w:rsidP="00202DCF">
            <w:pPr>
              <w:ind w:right="-1"/>
              <w:jc w:val="center"/>
              <w:rPr>
                <w:color w:val="000000"/>
              </w:rPr>
            </w:pPr>
            <w:r w:rsidRPr="00212CA3">
              <w:rPr>
                <w:color w:val="000000"/>
                <w:sz w:val="22"/>
                <w:szCs w:val="22"/>
              </w:rPr>
              <w:t>50,8</w:t>
            </w:r>
          </w:p>
        </w:tc>
        <w:tc>
          <w:tcPr>
            <w:tcW w:w="881" w:type="dxa"/>
            <w:vMerge/>
            <w:vAlign w:val="center"/>
            <w:hideMark/>
          </w:tcPr>
          <w:p w14:paraId="198C47D2" w14:textId="77777777" w:rsidR="00CF5C5C" w:rsidRPr="00212CA3" w:rsidRDefault="00CF5C5C" w:rsidP="00202DCF">
            <w:pPr>
              <w:ind w:right="-250" w:firstLine="47"/>
              <w:jc w:val="left"/>
            </w:pPr>
          </w:p>
        </w:tc>
      </w:tr>
      <w:tr w:rsidR="00CF5C5C" w:rsidRPr="007E74C8" w14:paraId="2FD01CBE" w14:textId="77777777" w:rsidTr="00202DCF">
        <w:trPr>
          <w:trHeight w:val="240"/>
        </w:trPr>
        <w:tc>
          <w:tcPr>
            <w:tcW w:w="1391" w:type="dxa"/>
            <w:vMerge w:val="restart"/>
            <w:shd w:val="clear" w:color="auto" w:fill="auto"/>
            <w:hideMark/>
          </w:tcPr>
          <w:p w14:paraId="21BEE806" w14:textId="77777777" w:rsidR="00CF5C5C" w:rsidRPr="00212CA3" w:rsidRDefault="00CF5C5C" w:rsidP="00202DCF">
            <w:pPr>
              <w:ind w:right="-1"/>
              <w:rPr>
                <w:color w:val="000000"/>
              </w:rPr>
            </w:pPr>
            <w:r w:rsidRPr="00212CA3">
              <w:rPr>
                <w:color w:val="000000"/>
                <w:sz w:val="22"/>
                <w:szCs w:val="22"/>
              </w:rPr>
              <w:t>Сердечный гликозид</w:t>
            </w:r>
          </w:p>
        </w:tc>
        <w:tc>
          <w:tcPr>
            <w:tcW w:w="681" w:type="dxa"/>
            <w:shd w:val="clear" w:color="auto" w:fill="auto"/>
            <w:hideMark/>
          </w:tcPr>
          <w:p w14:paraId="33D7ECF8" w14:textId="77777777" w:rsidR="00CF5C5C" w:rsidRPr="00212CA3" w:rsidRDefault="00CF5C5C" w:rsidP="00202DCF">
            <w:pPr>
              <w:ind w:right="-1"/>
              <w:rPr>
                <w:color w:val="000000"/>
              </w:rPr>
            </w:pPr>
            <w:r w:rsidRPr="00212CA3">
              <w:rPr>
                <w:color w:val="000000"/>
                <w:sz w:val="22"/>
                <w:szCs w:val="22"/>
              </w:rPr>
              <w:t>Да</w:t>
            </w:r>
          </w:p>
        </w:tc>
        <w:tc>
          <w:tcPr>
            <w:tcW w:w="792" w:type="dxa"/>
            <w:shd w:val="clear" w:color="auto" w:fill="auto"/>
            <w:noWrap/>
            <w:hideMark/>
          </w:tcPr>
          <w:p w14:paraId="7DAAC82C" w14:textId="77777777" w:rsidR="00CF5C5C" w:rsidRPr="00212CA3" w:rsidRDefault="00CF5C5C" w:rsidP="00202DCF">
            <w:pPr>
              <w:ind w:right="-1"/>
              <w:jc w:val="center"/>
              <w:rPr>
                <w:color w:val="000000"/>
              </w:rPr>
            </w:pPr>
            <w:r w:rsidRPr="00212CA3">
              <w:rPr>
                <w:color w:val="000000"/>
                <w:sz w:val="22"/>
                <w:szCs w:val="22"/>
              </w:rPr>
              <w:t>57</w:t>
            </w:r>
          </w:p>
        </w:tc>
        <w:tc>
          <w:tcPr>
            <w:tcW w:w="960" w:type="dxa"/>
            <w:shd w:val="clear" w:color="auto" w:fill="auto"/>
            <w:noWrap/>
            <w:hideMark/>
          </w:tcPr>
          <w:p w14:paraId="1BCE3746" w14:textId="77777777" w:rsidR="00CF5C5C" w:rsidRPr="00212CA3" w:rsidRDefault="00CF5C5C" w:rsidP="00202DCF">
            <w:pPr>
              <w:ind w:right="-1"/>
              <w:jc w:val="center"/>
              <w:rPr>
                <w:color w:val="000000"/>
              </w:rPr>
            </w:pPr>
            <w:r w:rsidRPr="00212CA3">
              <w:rPr>
                <w:color w:val="000000"/>
                <w:sz w:val="22"/>
                <w:szCs w:val="22"/>
              </w:rPr>
              <w:t>66,3</w:t>
            </w:r>
          </w:p>
        </w:tc>
        <w:tc>
          <w:tcPr>
            <w:tcW w:w="792" w:type="dxa"/>
            <w:shd w:val="clear" w:color="auto" w:fill="auto"/>
            <w:noWrap/>
            <w:hideMark/>
          </w:tcPr>
          <w:p w14:paraId="512B3280" w14:textId="77777777" w:rsidR="00CF5C5C" w:rsidRPr="00212CA3" w:rsidRDefault="00CF5C5C" w:rsidP="00202DCF">
            <w:pPr>
              <w:ind w:right="-1"/>
              <w:jc w:val="center"/>
              <w:rPr>
                <w:color w:val="000000"/>
              </w:rPr>
            </w:pPr>
            <w:r w:rsidRPr="00212CA3">
              <w:rPr>
                <w:color w:val="000000"/>
                <w:sz w:val="22"/>
                <w:szCs w:val="22"/>
              </w:rPr>
              <w:t>69</w:t>
            </w:r>
          </w:p>
        </w:tc>
        <w:tc>
          <w:tcPr>
            <w:tcW w:w="813" w:type="dxa"/>
            <w:shd w:val="clear" w:color="auto" w:fill="auto"/>
            <w:noWrap/>
            <w:hideMark/>
          </w:tcPr>
          <w:p w14:paraId="013D2994" w14:textId="77777777" w:rsidR="00CF5C5C" w:rsidRPr="00212CA3" w:rsidRDefault="00CF5C5C" w:rsidP="00202DCF">
            <w:pPr>
              <w:ind w:right="-1"/>
              <w:jc w:val="center"/>
              <w:rPr>
                <w:color w:val="000000"/>
              </w:rPr>
            </w:pPr>
            <w:r w:rsidRPr="00212CA3">
              <w:rPr>
                <w:color w:val="000000"/>
                <w:sz w:val="22"/>
                <w:szCs w:val="22"/>
              </w:rPr>
              <w:t>83,1</w:t>
            </w:r>
          </w:p>
        </w:tc>
        <w:tc>
          <w:tcPr>
            <w:tcW w:w="792" w:type="dxa"/>
            <w:shd w:val="clear" w:color="auto" w:fill="auto"/>
            <w:noWrap/>
            <w:hideMark/>
          </w:tcPr>
          <w:p w14:paraId="2270B469" w14:textId="77777777" w:rsidR="00CF5C5C" w:rsidRPr="00212CA3" w:rsidRDefault="00CF5C5C" w:rsidP="00202DCF">
            <w:pPr>
              <w:ind w:right="-1"/>
              <w:jc w:val="center"/>
              <w:rPr>
                <w:color w:val="000000"/>
              </w:rPr>
            </w:pPr>
            <w:r w:rsidRPr="00212CA3">
              <w:rPr>
                <w:color w:val="000000"/>
                <w:sz w:val="22"/>
                <w:szCs w:val="22"/>
              </w:rPr>
              <w:t>10</w:t>
            </w:r>
          </w:p>
        </w:tc>
        <w:tc>
          <w:tcPr>
            <w:tcW w:w="813" w:type="dxa"/>
            <w:shd w:val="clear" w:color="auto" w:fill="auto"/>
            <w:noWrap/>
            <w:hideMark/>
          </w:tcPr>
          <w:p w14:paraId="58C5E8FA" w14:textId="77777777" w:rsidR="00CF5C5C" w:rsidRPr="00212CA3" w:rsidRDefault="00CF5C5C" w:rsidP="00202DCF">
            <w:pPr>
              <w:ind w:right="-1"/>
              <w:jc w:val="center"/>
              <w:rPr>
                <w:color w:val="000000"/>
              </w:rPr>
            </w:pPr>
            <w:r w:rsidRPr="00212CA3">
              <w:rPr>
                <w:color w:val="000000"/>
                <w:sz w:val="22"/>
                <w:szCs w:val="22"/>
              </w:rPr>
              <w:t>37,0</w:t>
            </w:r>
          </w:p>
        </w:tc>
        <w:tc>
          <w:tcPr>
            <w:tcW w:w="792" w:type="dxa"/>
            <w:shd w:val="clear" w:color="auto" w:fill="auto"/>
            <w:noWrap/>
            <w:hideMark/>
          </w:tcPr>
          <w:p w14:paraId="3B879314" w14:textId="77777777" w:rsidR="00CF5C5C" w:rsidRPr="00212CA3" w:rsidRDefault="00CF5C5C" w:rsidP="00202DCF">
            <w:pPr>
              <w:ind w:right="-1"/>
              <w:jc w:val="center"/>
              <w:rPr>
                <w:color w:val="000000"/>
              </w:rPr>
            </w:pPr>
            <w:r w:rsidRPr="00212CA3">
              <w:rPr>
                <w:color w:val="000000"/>
                <w:sz w:val="22"/>
                <w:szCs w:val="22"/>
              </w:rPr>
              <w:t>52</w:t>
            </w:r>
          </w:p>
        </w:tc>
        <w:tc>
          <w:tcPr>
            <w:tcW w:w="813" w:type="dxa"/>
            <w:shd w:val="clear" w:color="auto" w:fill="auto"/>
            <w:noWrap/>
            <w:hideMark/>
          </w:tcPr>
          <w:p w14:paraId="5B2236BD" w14:textId="77777777" w:rsidR="00CF5C5C" w:rsidRPr="00212CA3" w:rsidRDefault="00CF5C5C" w:rsidP="00202DCF">
            <w:pPr>
              <w:ind w:right="-1"/>
              <w:jc w:val="center"/>
              <w:rPr>
                <w:color w:val="000000"/>
              </w:rPr>
            </w:pPr>
            <w:r w:rsidRPr="00212CA3">
              <w:rPr>
                <w:color w:val="000000"/>
                <w:sz w:val="22"/>
                <w:szCs w:val="22"/>
              </w:rPr>
              <w:t>82,5</w:t>
            </w:r>
          </w:p>
        </w:tc>
        <w:tc>
          <w:tcPr>
            <w:tcW w:w="881" w:type="dxa"/>
            <w:vMerge w:val="restart"/>
            <w:shd w:val="clear" w:color="auto" w:fill="auto"/>
            <w:noWrap/>
            <w:hideMark/>
          </w:tcPr>
          <w:p w14:paraId="4A9ACDA5" w14:textId="77777777" w:rsidR="00CF5C5C" w:rsidRPr="00212CA3" w:rsidRDefault="00CF5C5C" w:rsidP="00202DCF">
            <w:pPr>
              <w:ind w:right="-250" w:firstLine="47"/>
              <w:jc w:val="left"/>
            </w:pPr>
            <w:r w:rsidRPr="00212CA3">
              <w:rPr>
                <w:sz w:val="22"/>
                <w:szCs w:val="22"/>
              </w:rPr>
              <w:t>&lt;0,001</w:t>
            </w:r>
          </w:p>
        </w:tc>
      </w:tr>
      <w:tr w:rsidR="00CF5C5C" w:rsidRPr="007E74C8" w14:paraId="4EFD0927" w14:textId="77777777" w:rsidTr="00202DCF">
        <w:trPr>
          <w:trHeight w:val="240"/>
        </w:trPr>
        <w:tc>
          <w:tcPr>
            <w:tcW w:w="1391" w:type="dxa"/>
            <w:vMerge/>
            <w:vAlign w:val="center"/>
            <w:hideMark/>
          </w:tcPr>
          <w:p w14:paraId="5DEB6AC8" w14:textId="77777777" w:rsidR="00CF5C5C" w:rsidRPr="007E74C8" w:rsidRDefault="00CF5C5C" w:rsidP="00202DCF">
            <w:pPr>
              <w:ind w:right="-1"/>
              <w:rPr>
                <w:color w:val="000000"/>
              </w:rPr>
            </w:pPr>
          </w:p>
        </w:tc>
        <w:tc>
          <w:tcPr>
            <w:tcW w:w="681" w:type="dxa"/>
            <w:shd w:val="clear" w:color="auto" w:fill="auto"/>
            <w:hideMark/>
          </w:tcPr>
          <w:p w14:paraId="2B6C589E" w14:textId="77777777" w:rsidR="00CF5C5C" w:rsidRPr="007E74C8" w:rsidRDefault="00CF5C5C" w:rsidP="00202DCF">
            <w:pPr>
              <w:ind w:right="-1"/>
              <w:rPr>
                <w:color w:val="000000"/>
              </w:rPr>
            </w:pPr>
            <w:r w:rsidRPr="007E74C8">
              <w:rPr>
                <w:color w:val="000000"/>
                <w:sz w:val="22"/>
                <w:szCs w:val="22"/>
              </w:rPr>
              <w:t>Нет</w:t>
            </w:r>
          </w:p>
        </w:tc>
        <w:tc>
          <w:tcPr>
            <w:tcW w:w="792" w:type="dxa"/>
            <w:shd w:val="clear" w:color="auto" w:fill="auto"/>
            <w:noWrap/>
            <w:hideMark/>
          </w:tcPr>
          <w:p w14:paraId="769076B1" w14:textId="77777777" w:rsidR="00CF5C5C" w:rsidRPr="007E74C8" w:rsidRDefault="00CF5C5C" w:rsidP="00202DCF">
            <w:pPr>
              <w:ind w:right="-1"/>
              <w:jc w:val="center"/>
              <w:rPr>
                <w:color w:val="000000"/>
              </w:rPr>
            </w:pPr>
            <w:r w:rsidRPr="007E74C8">
              <w:rPr>
                <w:color w:val="000000"/>
                <w:sz w:val="22"/>
                <w:szCs w:val="22"/>
              </w:rPr>
              <w:t>29</w:t>
            </w:r>
          </w:p>
        </w:tc>
        <w:tc>
          <w:tcPr>
            <w:tcW w:w="960" w:type="dxa"/>
            <w:shd w:val="clear" w:color="auto" w:fill="auto"/>
            <w:noWrap/>
            <w:hideMark/>
          </w:tcPr>
          <w:p w14:paraId="1F266794" w14:textId="77777777" w:rsidR="00CF5C5C" w:rsidRPr="007E74C8" w:rsidRDefault="00CF5C5C" w:rsidP="00202DCF">
            <w:pPr>
              <w:ind w:right="-1"/>
              <w:jc w:val="center"/>
              <w:rPr>
                <w:color w:val="000000"/>
              </w:rPr>
            </w:pPr>
            <w:r w:rsidRPr="007E74C8">
              <w:rPr>
                <w:color w:val="000000"/>
                <w:sz w:val="22"/>
                <w:szCs w:val="22"/>
              </w:rPr>
              <w:t>33,7</w:t>
            </w:r>
          </w:p>
        </w:tc>
        <w:tc>
          <w:tcPr>
            <w:tcW w:w="792" w:type="dxa"/>
            <w:shd w:val="clear" w:color="auto" w:fill="auto"/>
            <w:noWrap/>
            <w:hideMark/>
          </w:tcPr>
          <w:p w14:paraId="1F60553C" w14:textId="77777777" w:rsidR="00CF5C5C" w:rsidRPr="007E74C8" w:rsidRDefault="00CF5C5C" w:rsidP="00202DCF">
            <w:pPr>
              <w:ind w:right="-1"/>
              <w:jc w:val="center"/>
              <w:rPr>
                <w:color w:val="000000"/>
              </w:rPr>
            </w:pPr>
            <w:r w:rsidRPr="007E74C8">
              <w:rPr>
                <w:color w:val="000000"/>
                <w:sz w:val="22"/>
                <w:szCs w:val="22"/>
              </w:rPr>
              <w:t>14</w:t>
            </w:r>
          </w:p>
        </w:tc>
        <w:tc>
          <w:tcPr>
            <w:tcW w:w="813" w:type="dxa"/>
            <w:shd w:val="clear" w:color="auto" w:fill="auto"/>
            <w:noWrap/>
            <w:hideMark/>
          </w:tcPr>
          <w:p w14:paraId="4DB2A8AD" w14:textId="77777777" w:rsidR="00CF5C5C" w:rsidRPr="007E74C8" w:rsidRDefault="00CF5C5C" w:rsidP="00202DCF">
            <w:pPr>
              <w:ind w:right="-1"/>
              <w:jc w:val="center"/>
              <w:rPr>
                <w:color w:val="000000"/>
              </w:rPr>
            </w:pPr>
            <w:r w:rsidRPr="007E74C8">
              <w:rPr>
                <w:color w:val="000000"/>
                <w:sz w:val="22"/>
                <w:szCs w:val="22"/>
              </w:rPr>
              <w:t>16,9</w:t>
            </w:r>
          </w:p>
        </w:tc>
        <w:tc>
          <w:tcPr>
            <w:tcW w:w="792" w:type="dxa"/>
            <w:shd w:val="clear" w:color="auto" w:fill="auto"/>
            <w:noWrap/>
            <w:hideMark/>
          </w:tcPr>
          <w:p w14:paraId="59FDD26F" w14:textId="77777777" w:rsidR="00CF5C5C" w:rsidRPr="007E74C8" w:rsidRDefault="00CF5C5C" w:rsidP="00202DCF">
            <w:pPr>
              <w:ind w:right="-1"/>
              <w:jc w:val="center"/>
              <w:rPr>
                <w:color w:val="000000"/>
              </w:rPr>
            </w:pPr>
            <w:r w:rsidRPr="007E74C8">
              <w:rPr>
                <w:color w:val="000000"/>
                <w:sz w:val="22"/>
                <w:szCs w:val="22"/>
              </w:rPr>
              <w:t>17</w:t>
            </w:r>
          </w:p>
        </w:tc>
        <w:tc>
          <w:tcPr>
            <w:tcW w:w="813" w:type="dxa"/>
            <w:shd w:val="clear" w:color="auto" w:fill="auto"/>
            <w:noWrap/>
            <w:hideMark/>
          </w:tcPr>
          <w:p w14:paraId="797EC124" w14:textId="77777777" w:rsidR="00CF5C5C" w:rsidRPr="007E74C8" w:rsidRDefault="00CF5C5C" w:rsidP="00202DCF">
            <w:pPr>
              <w:ind w:right="-1"/>
              <w:jc w:val="center"/>
              <w:rPr>
                <w:color w:val="000000"/>
              </w:rPr>
            </w:pPr>
            <w:r w:rsidRPr="007E74C8">
              <w:rPr>
                <w:color w:val="000000"/>
                <w:sz w:val="22"/>
                <w:szCs w:val="22"/>
              </w:rPr>
              <w:t>63,0</w:t>
            </w:r>
          </w:p>
        </w:tc>
        <w:tc>
          <w:tcPr>
            <w:tcW w:w="792" w:type="dxa"/>
            <w:shd w:val="clear" w:color="auto" w:fill="auto"/>
            <w:noWrap/>
            <w:hideMark/>
          </w:tcPr>
          <w:p w14:paraId="0EC47399" w14:textId="77777777" w:rsidR="00CF5C5C" w:rsidRPr="007E74C8" w:rsidRDefault="00CF5C5C" w:rsidP="00202DCF">
            <w:pPr>
              <w:ind w:right="-1"/>
              <w:jc w:val="center"/>
              <w:rPr>
                <w:color w:val="000000"/>
              </w:rPr>
            </w:pPr>
            <w:r w:rsidRPr="007E74C8">
              <w:rPr>
                <w:color w:val="000000"/>
                <w:sz w:val="22"/>
                <w:szCs w:val="22"/>
              </w:rPr>
              <w:t>11</w:t>
            </w:r>
          </w:p>
        </w:tc>
        <w:tc>
          <w:tcPr>
            <w:tcW w:w="813" w:type="dxa"/>
            <w:shd w:val="clear" w:color="auto" w:fill="auto"/>
            <w:noWrap/>
            <w:hideMark/>
          </w:tcPr>
          <w:p w14:paraId="21936F41" w14:textId="77777777" w:rsidR="00CF5C5C" w:rsidRPr="007E74C8" w:rsidRDefault="00CF5C5C" w:rsidP="00202DCF">
            <w:pPr>
              <w:ind w:right="-1"/>
              <w:jc w:val="center"/>
              <w:rPr>
                <w:color w:val="000000"/>
              </w:rPr>
            </w:pPr>
            <w:r w:rsidRPr="007E74C8">
              <w:rPr>
                <w:color w:val="000000"/>
                <w:sz w:val="22"/>
                <w:szCs w:val="22"/>
              </w:rPr>
              <w:t>17,5</w:t>
            </w:r>
          </w:p>
        </w:tc>
        <w:tc>
          <w:tcPr>
            <w:tcW w:w="881" w:type="dxa"/>
            <w:vMerge/>
            <w:vAlign w:val="center"/>
            <w:hideMark/>
          </w:tcPr>
          <w:p w14:paraId="301FCCB5" w14:textId="77777777" w:rsidR="00CF5C5C" w:rsidRPr="007E74C8" w:rsidRDefault="00CF5C5C" w:rsidP="00202DCF">
            <w:pPr>
              <w:ind w:right="-250" w:firstLine="47"/>
              <w:jc w:val="left"/>
            </w:pPr>
          </w:p>
        </w:tc>
      </w:tr>
      <w:tr w:rsidR="00CF5C5C" w:rsidRPr="007E74C8" w14:paraId="475508C0" w14:textId="77777777" w:rsidTr="00202DCF">
        <w:trPr>
          <w:trHeight w:val="240"/>
        </w:trPr>
        <w:tc>
          <w:tcPr>
            <w:tcW w:w="1391" w:type="dxa"/>
            <w:vMerge w:val="restart"/>
            <w:shd w:val="clear" w:color="auto" w:fill="auto"/>
            <w:hideMark/>
          </w:tcPr>
          <w:p w14:paraId="5C550F5B" w14:textId="77777777" w:rsidR="00CF5C5C" w:rsidRPr="007E74C8" w:rsidRDefault="00CF5C5C" w:rsidP="00202DCF">
            <w:pPr>
              <w:ind w:right="-1"/>
              <w:rPr>
                <w:color w:val="000000"/>
              </w:rPr>
            </w:pPr>
            <w:r w:rsidRPr="007E74C8">
              <w:rPr>
                <w:color w:val="000000"/>
                <w:sz w:val="22"/>
                <w:szCs w:val="22"/>
              </w:rPr>
              <w:t>Бета-блокаторы</w:t>
            </w:r>
          </w:p>
        </w:tc>
        <w:tc>
          <w:tcPr>
            <w:tcW w:w="681" w:type="dxa"/>
            <w:shd w:val="clear" w:color="auto" w:fill="auto"/>
            <w:hideMark/>
          </w:tcPr>
          <w:p w14:paraId="463B0F5E" w14:textId="77777777" w:rsidR="00CF5C5C" w:rsidRPr="007E74C8" w:rsidRDefault="00CF5C5C" w:rsidP="00202DCF">
            <w:pPr>
              <w:ind w:right="-1"/>
              <w:rPr>
                <w:color w:val="000000"/>
              </w:rPr>
            </w:pPr>
            <w:r w:rsidRPr="007E74C8">
              <w:rPr>
                <w:color w:val="000000"/>
                <w:sz w:val="22"/>
                <w:szCs w:val="22"/>
              </w:rPr>
              <w:t>Да</w:t>
            </w:r>
          </w:p>
        </w:tc>
        <w:tc>
          <w:tcPr>
            <w:tcW w:w="792" w:type="dxa"/>
            <w:shd w:val="clear" w:color="auto" w:fill="auto"/>
            <w:noWrap/>
            <w:hideMark/>
          </w:tcPr>
          <w:p w14:paraId="62C965E8" w14:textId="77777777" w:rsidR="00CF5C5C" w:rsidRPr="007E74C8" w:rsidRDefault="00CF5C5C" w:rsidP="00202DCF">
            <w:pPr>
              <w:ind w:right="-1"/>
              <w:jc w:val="center"/>
              <w:rPr>
                <w:color w:val="000000"/>
              </w:rPr>
            </w:pPr>
            <w:r w:rsidRPr="007E74C8">
              <w:rPr>
                <w:color w:val="000000"/>
                <w:sz w:val="22"/>
                <w:szCs w:val="22"/>
              </w:rPr>
              <w:t>71</w:t>
            </w:r>
          </w:p>
        </w:tc>
        <w:tc>
          <w:tcPr>
            <w:tcW w:w="960" w:type="dxa"/>
            <w:shd w:val="clear" w:color="auto" w:fill="auto"/>
            <w:noWrap/>
            <w:hideMark/>
          </w:tcPr>
          <w:p w14:paraId="63577089" w14:textId="77777777" w:rsidR="00CF5C5C" w:rsidRPr="007E74C8" w:rsidRDefault="00CF5C5C" w:rsidP="00202DCF">
            <w:pPr>
              <w:ind w:right="-1"/>
              <w:jc w:val="center"/>
              <w:rPr>
                <w:color w:val="000000"/>
              </w:rPr>
            </w:pPr>
            <w:r w:rsidRPr="007E74C8">
              <w:rPr>
                <w:color w:val="000000"/>
                <w:sz w:val="22"/>
                <w:szCs w:val="22"/>
              </w:rPr>
              <w:t>82,6</w:t>
            </w:r>
          </w:p>
        </w:tc>
        <w:tc>
          <w:tcPr>
            <w:tcW w:w="792" w:type="dxa"/>
            <w:shd w:val="clear" w:color="auto" w:fill="auto"/>
            <w:noWrap/>
            <w:hideMark/>
          </w:tcPr>
          <w:p w14:paraId="2C853041" w14:textId="77777777" w:rsidR="00CF5C5C" w:rsidRPr="007E74C8" w:rsidRDefault="00CF5C5C" w:rsidP="00202DCF">
            <w:pPr>
              <w:ind w:right="-1"/>
              <w:jc w:val="center"/>
              <w:rPr>
                <w:color w:val="000000"/>
              </w:rPr>
            </w:pPr>
            <w:r w:rsidRPr="007E74C8">
              <w:rPr>
                <w:color w:val="000000"/>
                <w:sz w:val="22"/>
                <w:szCs w:val="22"/>
              </w:rPr>
              <w:t>83</w:t>
            </w:r>
          </w:p>
        </w:tc>
        <w:tc>
          <w:tcPr>
            <w:tcW w:w="813" w:type="dxa"/>
            <w:shd w:val="clear" w:color="auto" w:fill="auto"/>
            <w:noWrap/>
            <w:hideMark/>
          </w:tcPr>
          <w:p w14:paraId="0C990A74" w14:textId="77777777" w:rsidR="00CF5C5C" w:rsidRPr="007E74C8" w:rsidRDefault="00CF5C5C" w:rsidP="00202DCF">
            <w:pPr>
              <w:ind w:right="-1"/>
              <w:jc w:val="center"/>
              <w:rPr>
                <w:color w:val="000000"/>
              </w:rPr>
            </w:pPr>
            <w:r w:rsidRPr="007E74C8">
              <w:rPr>
                <w:color w:val="000000"/>
                <w:sz w:val="22"/>
                <w:szCs w:val="22"/>
              </w:rPr>
              <w:t>100,0</w:t>
            </w:r>
          </w:p>
        </w:tc>
        <w:tc>
          <w:tcPr>
            <w:tcW w:w="792" w:type="dxa"/>
            <w:shd w:val="clear" w:color="auto" w:fill="auto"/>
            <w:noWrap/>
            <w:hideMark/>
          </w:tcPr>
          <w:p w14:paraId="6632B9A3" w14:textId="77777777" w:rsidR="00CF5C5C" w:rsidRPr="007E74C8" w:rsidRDefault="00CF5C5C" w:rsidP="00202DCF">
            <w:pPr>
              <w:ind w:right="-1"/>
              <w:jc w:val="center"/>
              <w:rPr>
                <w:color w:val="000000"/>
              </w:rPr>
            </w:pPr>
            <w:r w:rsidRPr="007E74C8">
              <w:rPr>
                <w:color w:val="000000"/>
                <w:sz w:val="22"/>
                <w:szCs w:val="22"/>
              </w:rPr>
              <w:t>10</w:t>
            </w:r>
          </w:p>
        </w:tc>
        <w:tc>
          <w:tcPr>
            <w:tcW w:w="813" w:type="dxa"/>
            <w:shd w:val="clear" w:color="auto" w:fill="auto"/>
            <w:noWrap/>
            <w:hideMark/>
          </w:tcPr>
          <w:p w14:paraId="43089694" w14:textId="77777777" w:rsidR="00CF5C5C" w:rsidRPr="007E74C8" w:rsidRDefault="00CF5C5C" w:rsidP="00202DCF">
            <w:pPr>
              <w:ind w:right="-1"/>
              <w:jc w:val="center"/>
              <w:rPr>
                <w:color w:val="000000"/>
              </w:rPr>
            </w:pPr>
            <w:r w:rsidRPr="007E74C8">
              <w:rPr>
                <w:color w:val="000000"/>
                <w:sz w:val="22"/>
                <w:szCs w:val="22"/>
              </w:rPr>
              <w:t>37,0</w:t>
            </w:r>
          </w:p>
        </w:tc>
        <w:tc>
          <w:tcPr>
            <w:tcW w:w="792" w:type="dxa"/>
            <w:shd w:val="clear" w:color="auto" w:fill="auto"/>
            <w:noWrap/>
            <w:hideMark/>
          </w:tcPr>
          <w:p w14:paraId="3B8588FA" w14:textId="77777777" w:rsidR="00CF5C5C" w:rsidRPr="007E74C8" w:rsidRDefault="00CF5C5C" w:rsidP="00202DCF">
            <w:pPr>
              <w:ind w:right="-1"/>
              <w:jc w:val="center"/>
              <w:rPr>
                <w:color w:val="000000"/>
              </w:rPr>
            </w:pPr>
            <w:r w:rsidRPr="007E74C8">
              <w:rPr>
                <w:color w:val="000000"/>
                <w:sz w:val="22"/>
                <w:szCs w:val="22"/>
              </w:rPr>
              <w:t>63</w:t>
            </w:r>
          </w:p>
        </w:tc>
        <w:tc>
          <w:tcPr>
            <w:tcW w:w="813" w:type="dxa"/>
            <w:shd w:val="clear" w:color="auto" w:fill="auto"/>
            <w:noWrap/>
            <w:hideMark/>
          </w:tcPr>
          <w:p w14:paraId="0CE4B72A" w14:textId="77777777" w:rsidR="00CF5C5C" w:rsidRPr="007E74C8" w:rsidRDefault="00CF5C5C" w:rsidP="00202DCF">
            <w:pPr>
              <w:ind w:right="-1"/>
              <w:jc w:val="center"/>
              <w:rPr>
                <w:color w:val="000000"/>
              </w:rPr>
            </w:pPr>
            <w:r w:rsidRPr="007E74C8">
              <w:rPr>
                <w:color w:val="000000"/>
                <w:sz w:val="22"/>
                <w:szCs w:val="22"/>
              </w:rPr>
              <w:t>100,0</w:t>
            </w:r>
          </w:p>
        </w:tc>
        <w:tc>
          <w:tcPr>
            <w:tcW w:w="881" w:type="dxa"/>
            <w:vMerge w:val="restart"/>
            <w:shd w:val="clear" w:color="auto" w:fill="auto"/>
            <w:noWrap/>
            <w:hideMark/>
          </w:tcPr>
          <w:p w14:paraId="3D537FA7" w14:textId="77777777" w:rsidR="00CF5C5C" w:rsidRPr="007E74C8" w:rsidRDefault="00CF5C5C" w:rsidP="00202DCF">
            <w:pPr>
              <w:ind w:right="-250" w:firstLine="47"/>
              <w:jc w:val="left"/>
            </w:pPr>
            <w:r w:rsidRPr="007E74C8">
              <w:rPr>
                <w:sz w:val="22"/>
                <w:szCs w:val="22"/>
              </w:rPr>
              <w:t>&lt;0,001</w:t>
            </w:r>
          </w:p>
        </w:tc>
      </w:tr>
      <w:tr w:rsidR="00CF5C5C" w:rsidRPr="007E74C8" w14:paraId="206313B7" w14:textId="77777777" w:rsidTr="00202DCF">
        <w:trPr>
          <w:trHeight w:val="240"/>
        </w:trPr>
        <w:tc>
          <w:tcPr>
            <w:tcW w:w="1391" w:type="dxa"/>
            <w:vMerge/>
            <w:vAlign w:val="center"/>
            <w:hideMark/>
          </w:tcPr>
          <w:p w14:paraId="243D9AD9" w14:textId="77777777" w:rsidR="00CF5C5C" w:rsidRPr="007E74C8" w:rsidRDefault="00CF5C5C" w:rsidP="00202DCF">
            <w:pPr>
              <w:ind w:right="-1"/>
              <w:rPr>
                <w:color w:val="000000"/>
              </w:rPr>
            </w:pPr>
          </w:p>
        </w:tc>
        <w:tc>
          <w:tcPr>
            <w:tcW w:w="681" w:type="dxa"/>
            <w:shd w:val="clear" w:color="auto" w:fill="auto"/>
            <w:hideMark/>
          </w:tcPr>
          <w:p w14:paraId="6A6A3C4A" w14:textId="77777777" w:rsidR="00CF5C5C" w:rsidRPr="007E74C8" w:rsidRDefault="00CF5C5C" w:rsidP="00202DCF">
            <w:pPr>
              <w:ind w:right="-1"/>
              <w:rPr>
                <w:color w:val="000000"/>
              </w:rPr>
            </w:pPr>
            <w:r w:rsidRPr="007E74C8">
              <w:rPr>
                <w:color w:val="000000"/>
                <w:sz w:val="22"/>
                <w:szCs w:val="22"/>
              </w:rPr>
              <w:t>Нет</w:t>
            </w:r>
          </w:p>
        </w:tc>
        <w:tc>
          <w:tcPr>
            <w:tcW w:w="792" w:type="dxa"/>
            <w:shd w:val="clear" w:color="auto" w:fill="auto"/>
            <w:noWrap/>
            <w:hideMark/>
          </w:tcPr>
          <w:p w14:paraId="0897CB56" w14:textId="77777777" w:rsidR="00CF5C5C" w:rsidRPr="007E74C8" w:rsidRDefault="00CF5C5C" w:rsidP="00202DCF">
            <w:pPr>
              <w:ind w:right="-1"/>
              <w:jc w:val="center"/>
              <w:rPr>
                <w:color w:val="000000"/>
              </w:rPr>
            </w:pPr>
            <w:r w:rsidRPr="007E74C8">
              <w:rPr>
                <w:color w:val="000000"/>
                <w:sz w:val="22"/>
                <w:szCs w:val="22"/>
              </w:rPr>
              <w:t>15</w:t>
            </w:r>
          </w:p>
        </w:tc>
        <w:tc>
          <w:tcPr>
            <w:tcW w:w="960" w:type="dxa"/>
            <w:shd w:val="clear" w:color="auto" w:fill="auto"/>
            <w:noWrap/>
            <w:hideMark/>
          </w:tcPr>
          <w:p w14:paraId="42605DA9" w14:textId="77777777" w:rsidR="00CF5C5C" w:rsidRPr="007E74C8" w:rsidRDefault="00CF5C5C" w:rsidP="00202DCF">
            <w:pPr>
              <w:ind w:right="-1"/>
              <w:jc w:val="center"/>
              <w:rPr>
                <w:color w:val="000000"/>
              </w:rPr>
            </w:pPr>
            <w:r w:rsidRPr="007E74C8">
              <w:rPr>
                <w:color w:val="000000"/>
                <w:sz w:val="22"/>
                <w:szCs w:val="22"/>
              </w:rPr>
              <w:t>17,4</w:t>
            </w:r>
          </w:p>
        </w:tc>
        <w:tc>
          <w:tcPr>
            <w:tcW w:w="792" w:type="dxa"/>
            <w:shd w:val="clear" w:color="auto" w:fill="auto"/>
            <w:noWrap/>
            <w:hideMark/>
          </w:tcPr>
          <w:p w14:paraId="05F5F7D0" w14:textId="77777777" w:rsidR="00CF5C5C" w:rsidRPr="007E74C8" w:rsidRDefault="00CF5C5C" w:rsidP="00202DCF">
            <w:pPr>
              <w:ind w:right="-1"/>
              <w:jc w:val="center"/>
              <w:rPr>
                <w:color w:val="000000"/>
              </w:rPr>
            </w:pPr>
            <w:r w:rsidRPr="007E74C8">
              <w:rPr>
                <w:color w:val="000000"/>
                <w:sz w:val="22"/>
                <w:szCs w:val="22"/>
              </w:rPr>
              <w:t>0</w:t>
            </w:r>
          </w:p>
        </w:tc>
        <w:tc>
          <w:tcPr>
            <w:tcW w:w="813" w:type="dxa"/>
            <w:shd w:val="clear" w:color="auto" w:fill="auto"/>
            <w:noWrap/>
            <w:hideMark/>
          </w:tcPr>
          <w:p w14:paraId="48308AC1" w14:textId="77777777" w:rsidR="00CF5C5C" w:rsidRPr="007E74C8" w:rsidRDefault="00CF5C5C" w:rsidP="00202DCF">
            <w:pPr>
              <w:ind w:right="-1"/>
              <w:jc w:val="center"/>
              <w:rPr>
                <w:color w:val="000000"/>
              </w:rPr>
            </w:pPr>
            <w:r w:rsidRPr="007E74C8">
              <w:rPr>
                <w:color w:val="000000"/>
                <w:sz w:val="22"/>
                <w:szCs w:val="22"/>
              </w:rPr>
              <w:t>0,0</w:t>
            </w:r>
          </w:p>
        </w:tc>
        <w:tc>
          <w:tcPr>
            <w:tcW w:w="792" w:type="dxa"/>
            <w:shd w:val="clear" w:color="auto" w:fill="auto"/>
            <w:noWrap/>
            <w:hideMark/>
          </w:tcPr>
          <w:p w14:paraId="0947DDB1" w14:textId="77777777" w:rsidR="00CF5C5C" w:rsidRPr="007E74C8" w:rsidRDefault="00CF5C5C" w:rsidP="00202DCF">
            <w:pPr>
              <w:ind w:right="-1"/>
              <w:jc w:val="center"/>
              <w:rPr>
                <w:color w:val="000000"/>
              </w:rPr>
            </w:pPr>
            <w:r w:rsidRPr="007E74C8">
              <w:rPr>
                <w:color w:val="000000"/>
                <w:sz w:val="22"/>
                <w:szCs w:val="22"/>
              </w:rPr>
              <w:t>17</w:t>
            </w:r>
          </w:p>
        </w:tc>
        <w:tc>
          <w:tcPr>
            <w:tcW w:w="813" w:type="dxa"/>
            <w:shd w:val="clear" w:color="auto" w:fill="auto"/>
            <w:noWrap/>
            <w:hideMark/>
          </w:tcPr>
          <w:p w14:paraId="25107F08" w14:textId="77777777" w:rsidR="00CF5C5C" w:rsidRPr="007E74C8" w:rsidRDefault="00CF5C5C" w:rsidP="00202DCF">
            <w:pPr>
              <w:ind w:right="-1"/>
              <w:jc w:val="center"/>
              <w:rPr>
                <w:color w:val="000000"/>
              </w:rPr>
            </w:pPr>
            <w:r w:rsidRPr="007E74C8">
              <w:rPr>
                <w:color w:val="000000"/>
                <w:sz w:val="22"/>
                <w:szCs w:val="22"/>
              </w:rPr>
              <w:t>63,0</w:t>
            </w:r>
          </w:p>
        </w:tc>
        <w:tc>
          <w:tcPr>
            <w:tcW w:w="792" w:type="dxa"/>
            <w:shd w:val="clear" w:color="auto" w:fill="auto"/>
            <w:noWrap/>
            <w:hideMark/>
          </w:tcPr>
          <w:p w14:paraId="04E6246F" w14:textId="77777777" w:rsidR="00CF5C5C" w:rsidRPr="007E74C8" w:rsidRDefault="00CF5C5C" w:rsidP="00202DCF">
            <w:pPr>
              <w:ind w:right="-1"/>
              <w:jc w:val="center"/>
              <w:rPr>
                <w:color w:val="000000"/>
              </w:rPr>
            </w:pPr>
            <w:r w:rsidRPr="007E74C8">
              <w:rPr>
                <w:color w:val="000000"/>
                <w:sz w:val="22"/>
                <w:szCs w:val="22"/>
              </w:rPr>
              <w:t>0</w:t>
            </w:r>
          </w:p>
        </w:tc>
        <w:tc>
          <w:tcPr>
            <w:tcW w:w="813" w:type="dxa"/>
            <w:shd w:val="clear" w:color="auto" w:fill="auto"/>
            <w:noWrap/>
            <w:hideMark/>
          </w:tcPr>
          <w:p w14:paraId="0C107797" w14:textId="77777777" w:rsidR="00CF5C5C" w:rsidRPr="007E74C8" w:rsidRDefault="00CF5C5C" w:rsidP="00202DCF">
            <w:pPr>
              <w:ind w:right="-1"/>
              <w:jc w:val="center"/>
              <w:rPr>
                <w:color w:val="000000"/>
              </w:rPr>
            </w:pPr>
            <w:r w:rsidRPr="007E74C8">
              <w:rPr>
                <w:color w:val="000000"/>
                <w:sz w:val="22"/>
                <w:szCs w:val="22"/>
              </w:rPr>
              <w:t>0,0</w:t>
            </w:r>
          </w:p>
        </w:tc>
        <w:tc>
          <w:tcPr>
            <w:tcW w:w="881" w:type="dxa"/>
            <w:vMerge/>
            <w:vAlign w:val="center"/>
            <w:hideMark/>
          </w:tcPr>
          <w:p w14:paraId="6EC89759" w14:textId="77777777" w:rsidR="00CF5C5C" w:rsidRPr="007E74C8" w:rsidRDefault="00CF5C5C" w:rsidP="00202DCF">
            <w:pPr>
              <w:ind w:right="-250" w:firstLine="47"/>
              <w:jc w:val="left"/>
            </w:pPr>
          </w:p>
        </w:tc>
      </w:tr>
      <w:tr w:rsidR="00CF5C5C" w:rsidRPr="007E74C8" w14:paraId="5DADA280" w14:textId="77777777" w:rsidTr="00202DCF">
        <w:trPr>
          <w:trHeight w:val="240"/>
        </w:trPr>
        <w:tc>
          <w:tcPr>
            <w:tcW w:w="1391" w:type="dxa"/>
            <w:vMerge w:val="restart"/>
            <w:shd w:val="clear" w:color="auto" w:fill="auto"/>
            <w:hideMark/>
          </w:tcPr>
          <w:p w14:paraId="13F819FE" w14:textId="77777777" w:rsidR="00CF5C5C" w:rsidRPr="007E74C8" w:rsidRDefault="00CF5C5C" w:rsidP="00202DCF">
            <w:pPr>
              <w:ind w:right="-1"/>
              <w:rPr>
                <w:color w:val="000000"/>
              </w:rPr>
            </w:pPr>
            <w:r w:rsidRPr="007E74C8">
              <w:rPr>
                <w:color w:val="000000"/>
                <w:sz w:val="22"/>
                <w:szCs w:val="22"/>
              </w:rPr>
              <w:t>Ингибиторы АПФ</w:t>
            </w:r>
          </w:p>
        </w:tc>
        <w:tc>
          <w:tcPr>
            <w:tcW w:w="681" w:type="dxa"/>
            <w:shd w:val="clear" w:color="auto" w:fill="auto"/>
            <w:hideMark/>
          </w:tcPr>
          <w:p w14:paraId="3009D5D4" w14:textId="77777777" w:rsidR="00CF5C5C" w:rsidRPr="007E74C8" w:rsidRDefault="00CF5C5C" w:rsidP="00202DCF">
            <w:pPr>
              <w:ind w:right="-1"/>
              <w:rPr>
                <w:color w:val="000000"/>
              </w:rPr>
            </w:pPr>
            <w:r w:rsidRPr="007E74C8">
              <w:rPr>
                <w:color w:val="000000"/>
                <w:sz w:val="22"/>
                <w:szCs w:val="22"/>
              </w:rPr>
              <w:t>Да</w:t>
            </w:r>
          </w:p>
        </w:tc>
        <w:tc>
          <w:tcPr>
            <w:tcW w:w="792" w:type="dxa"/>
            <w:shd w:val="clear" w:color="auto" w:fill="auto"/>
            <w:noWrap/>
            <w:hideMark/>
          </w:tcPr>
          <w:p w14:paraId="045CF478" w14:textId="77777777" w:rsidR="00CF5C5C" w:rsidRPr="007E74C8" w:rsidRDefault="00CF5C5C" w:rsidP="00202DCF">
            <w:pPr>
              <w:ind w:right="-1"/>
              <w:jc w:val="center"/>
              <w:rPr>
                <w:color w:val="000000"/>
              </w:rPr>
            </w:pPr>
            <w:r w:rsidRPr="007E74C8">
              <w:rPr>
                <w:color w:val="000000"/>
                <w:sz w:val="22"/>
                <w:szCs w:val="22"/>
              </w:rPr>
              <w:t>71</w:t>
            </w:r>
          </w:p>
        </w:tc>
        <w:tc>
          <w:tcPr>
            <w:tcW w:w="960" w:type="dxa"/>
            <w:shd w:val="clear" w:color="auto" w:fill="auto"/>
            <w:noWrap/>
            <w:hideMark/>
          </w:tcPr>
          <w:p w14:paraId="7D1B59E2" w14:textId="77777777" w:rsidR="00CF5C5C" w:rsidRPr="007E74C8" w:rsidRDefault="00CF5C5C" w:rsidP="00202DCF">
            <w:pPr>
              <w:ind w:right="-1"/>
              <w:jc w:val="center"/>
              <w:rPr>
                <w:color w:val="000000"/>
              </w:rPr>
            </w:pPr>
            <w:r w:rsidRPr="007E74C8">
              <w:rPr>
                <w:color w:val="000000"/>
                <w:sz w:val="22"/>
                <w:szCs w:val="22"/>
              </w:rPr>
              <w:t>82,6</w:t>
            </w:r>
          </w:p>
        </w:tc>
        <w:tc>
          <w:tcPr>
            <w:tcW w:w="792" w:type="dxa"/>
            <w:shd w:val="clear" w:color="auto" w:fill="auto"/>
            <w:noWrap/>
            <w:hideMark/>
          </w:tcPr>
          <w:p w14:paraId="1D543F72" w14:textId="77777777" w:rsidR="00CF5C5C" w:rsidRPr="007E74C8" w:rsidRDefault="00CF5C5C" w:rsidP="00202DCF">
            <w:pPr>
              <w:ind w:right="-1"/>
              <w:jc w:val="center"/>
              <w:rPr>
                <w:color w:val="000000"/>
              </w:rPr>
            </w:pPr>
            <w:r w:rsidRPr="007E74C8">
              <w:rPr>
                <w:color w:val="000000"/>
                <w:sz w:val="22"/>
                <w:szCs w:val="22"/>
              </w:rPr>
              <w:t>71</w:t>
            </w:r>
          </w:p>
        </w:tc>
        <w:tc>
          <w:tcPr>
            <w:tcW w:w="813" w:type="dxa"/>
            <w:shd w:val="clear" w:color="auto" w:fill="auto"/>
            <w:noWrap/>
            <w:hideMark/>
          </w:tcPr>
          <w:p w14:paraId="4412B422" w14:textId="77777777" w:rsidR="00CF5C5C" w:rsidRPr="007E74C8" w:rsidRDefault="00CF5C5C" w:rsidP="00202DCF">
            <w:pPr>
              <w:ind w:right="-1"/>
              <w:jc w:val="center"/>
              <w:rPr>
                <w:color w:val="000000"/>
              </w:rPr>
            </w:pPr>
            <w:r w:rsidRPr="007E74C8">
              <w:rPr>
                <w:color w:val="000000"/>
                <w:sz w:val="22"/>
                <w:szCs w:val="22"/>
              </w:rPr>
              <w:t>85,5</w:t>
            </w:r>
          </w:p>
        </w:tc>
        <w:tc>
          <w:tcPr>
            <w:tcW w:w="792" w:type="dxa"/>
            <w:shd w:val="clear" w:color="auto" w:fill="auto"/>
            <w:noWrap/>
            <w:hideMark/>
          </w:tcPr>
          <w:p w14:paraId="1C954D47" w14:textId="77777777" w:rsidR="00CF5C5C" w:rsidRPr="007E74C8" w:rsidRDefault="00CF5C5C" w:rsidP="00202DCF">
            <w:pPr>
              <w:ind w:right="-1"/>
              <w:jc w:val="center"/>
              <w:rPr>
                <w:color w:val="000000"/>
              </w:rPr>
            </w:pPr>
            <w:r w:rsidRPr="007E74C8">
              <w:rPr>
                <w:color w:val="000000"/>
                <w:sz w:val="22"/>
                <w:szCs w:val="22"/>
              </w:rPr>
              <w:t>27</w:t>
            </w:r>
          </w:p>
        </w:tc>
        <w:tc>
          <w:tcPr>
            <w:tcW w:w="813" w:type="dxa"/>
            <w:shd w:val="clear" w:color="auto" w:fill="auto"/>
            <w:noWrap/>
            <w:hideMark/>
          </w:tcPr>
          <w:p w14:paraId="26C256DD" w14:textId="77777777" w:rsidR="00CF5C5C" w:rsidRPr="007E74C8" w:rsidRDefault="00CF5C5C" w:rsidP="00202DCF">
            <w:pPr>
              <w:ind w:right="-1"/>
              <w:jc w:val="center"/>
              <w:rPr>
                <w:color w:val="000000"/>
              </w:rPr>
            </w:pPr>
            <w:r w:rsidRPr="007E74C8">
              <w:rPr>
                <w:color w:val="000000"/>
                <w:sz w:val="22"/>
                <w:szCs w:val="22"/>
              </w:rPr>
              <w:t>100,0</w:t>
            </w:r>
          </w:p>
        </w:tc>
        <w:tc>
          <w:tcPr>
            <w:tcW w:w="792" w:type="dxa"/>
            <w:shd w:val="clear" w:color="auto" w:fill="auto"/>
            <w:noWrap/>
            <w:hideMark/>
          </w:tcPr>
          <w:p w14:paraId="088B2D5C" w14:textId="77777777" w:rsidR="00CF5C5C" w:rsidRPr="007E74C8" w:rsidRDefault="00CF5C5C" w:rsidP="00202DCF">
            <w:pPr>
              <w:ind w:right="-1"/>
              <w:jc w:val="center"/>
              <w:rPr>
                <w:color w:val="000000"/>
              </w:rPr>
            </w:pPr>
            <w:r w:rsidRPr="007E74C8">
              <w:rPr>
                <w:color w:val="000000"/>
                <w:sz w:val="22"/>
                <w:szCs w:val="22"/>
              </w:rPr>
              <w:t>63</w:t>
            </w:r>
          </w:p>
        </w:tc>
        <w:tc>
          <w:tcPr>
            <w:tcW w:w="813" w:type="dxa"/>
            <w:shd w:val="clear" w:color="auto" w:fill="auto"/>
            <w:noWrap/>
            <w:hideMark/>
          </w:tcPr>
          <w:p w14:paraId="5E57EA6D" w14:textId="77777777" w:rsidR="00CF5C5C" w:rsidRPr="007E74C8" w:rsidRDefault="00CF5C5C" w:rsidP="00202DCF">
            <w:pPr>
              <w:ind w:right="-1"/>
              <w:jc w:val="center"/>
              <w:rPr>
                <w:color w:val="000000"/>
              </w:rPr>
            </w:pPr>
            <w:r w:rsidRPr="007E74C8">
              <w:rPr>
                <w:color w:val="000000"/>
                <w:sz w:val="22"/>
                <w:szCs w:val="22"/>
              </w:rPr>
              <w:t>100,0</w:t>
            </w:r>
          </w:p>
        </w:tc>
        <w:tc>
          <w:tcPr>
            <w:tcW w:w="881" w:type="dxa"/>
            <w:vMerge w:val="restart"/>
            <w:shd w:val="clear" w:color="auto" w:fill="auto"/>
            <w:noWrap/>
            <w:hideMark/>
          </w:tcPr>
          <w:p w14:paraId="6DC946CA" w14:textId="77777777" w:rsidR="00CF5C5C" w:rsidRPr="007E74C8" w:rsidRDefault="00CF5C5C" w:rsidP="00202DCF">
            <w:pPr>
              <w:ind w:right="-250" w:firstLine="47"/>
              <w:jc w:val="left"/>
            </w:pPr>
            <w:r w:rsidRPr="007E74C8">
              <w:rPr>
                <w:sz w:val="22"/>
                <w:szCs w:val="22"/>
              </w:rPr>
              <w:t>&lt;0,001</w:t>
            </w:r>
          </w:p>
        </w:tc>
      </w:tr>
      <w:tr w:rsidR="00CF5C5C" w:rsidRPr="007E74C8" w14:paraId="2CA96336" w14:textId="77777777" w:rsidTr="00202DCF">
        <w:trPr>
          <w:trHeight w:val="240"/>
        </w:trPr>
        <w:tc>
          <w:tcPr>
            <w:tcW w:w="1391" w:type="dxa"/>
            <w:vMerge/>
            <w:vAlign w:val="center"/>
            <w:hideMark/>
          </w:tcPr>
          <w:p w14:paraId="693FF0B9" w14:textId="77777777" w:rsidR="00CF5C5C" w:rsidRPr="007E74C8" w:rsidRDefault="00CF5C5C" w:rsidP="00202DCF">
            <w:pPr>
              <w:ind w:right="-1"/>
              <w:rPr>
                <w:color w:val="000000"/>
              </w:rPr>
            </w:pPr>
          </w:p>
        </w:tc>
        <w:tc>
          <w:tcPr>
            <w:tcW w:w="681" w:type="dxa"/>
            <w:shd w:val="clear" w:color="auto" w:fill="auto"/>
            <w:hideMark/>
          </w:tcPr>
          <w:p w14:paraId="5502DC72" w14:textId="77777777" w:rsidR="00CF5C5C" w:rsidRPr="007E74C8" w:rsidRDefault="00CF5C5C" w:rsidP="00202DCF">
            <w:pPr>
              <w:ind w:right="-1"/>
              <w:rPr>
                <w:color w:val="000000"/>
              </w:rPr>
            </w:pPr>
            <w:r w:rsidRPr="007E74C8">
              <w:rPr>
                <w:color w:val="000000"/>
                <w:sz w:val="22"/>
                <w:szCs w:val="22"/>
              </w:rPr>
              <w:t>Нет</w:t>
            </w:r>
          </w:p>
        </w:tc>
        <w:tc>
          <w:tcPr>
            <w:tcW w:w="792" w:type="dxa"/>
            <w:shd w:val="clear" w:color="auto" w:fill="auto"/>
            <w:noWrap/>
            <w:hideMark/>
          </w:tcPr>
          <w:p w14:paraId="69CFE930" w14:textId="77777777" w:rsidR="00CF5C5C" w:rsidRPr="007E74C8" w:rsidRDefault="00CF5C5C" w:rsidP="00202DCF">
            <w:pPr>
              <w:ind w:right="-1"/>
              <w:jc w:val="center"/>
              <w:rPr>
                <w:color w:val="000000"/>
              </w:rPr>
            </w:pPr>
            <w:r w:rsidRPr="007E74C8">
              <w:rPr>
                <w:color w:val="000000"/>
                <w:sz w:val="22"/>
                <w:szCs w:val="22"/>
              </w:rPr>
              <w:t>15</w:t>
            </w:r>
          </w:p>
        </w:tc>
        <w:tc>
          <w:tcPr>
            <w:tcW w:w="960" w:type="dxa"/>
            <w:shd w:val="clear" w:color="auto" w:fill="auto"/>
            <w:noWrap/>
            <w:hideMark/>
          </w:tcPr>
          <w:p w14:paraId="6831C63A" w14:textId="77777777" w:rsidR="00CF5C5C" w:rsidRPr="007E74C8" w:rsidRDefault="00CF5C5C" w:rsidP="00202DCF">
            <w:pPr>
              <w:ind w:right="-1"/>
              <w:jc w:val="center"/>
              <w:rPr>
                <w:color w:val="000000"/>
              </w:rPr>
            </w:pPr>
            <w:r w:rsidRPr="007E74C8">
              <w:rPr>
                <w:color w:val="000000"/>
                <w:sz w:val="22"/>
                <w:szCs w:val="22"/>
              </w:rPr>
              <w:t>17,4</w:t>
            </w:r>
          </w:p>
        </w:tc>
        <w:tc>
          <w:tcPr>
            <w:tcW w:w="792" w:type="dxa"/>
            <w:shd w:val="clear" w:color="auto" w:fill="auto"/>
            <w:noWrap/>
            <w:hideMark/>
          </w:tcPr>
          <w:p w14:paraId="588E9F92" w14:textId="77777777" w:rsidR="00CF5C5C" w:rsidRPr="007E74C8" w:rsidRDefault="00CF5C5C" w:rsidP="00202DCF">
            <w:pPr>
              <w:ind w:right="-1"/>
              <w:jc w:val="center"/>
              <w:rPr>
                <w:color w:val="000000"/>
              </w:rPr>
            </w:pPr>
            <w:r w:rsidRPr="007E74C8">
              <w:rPr>
                <w:color w:val="000000"/>
                <w:sz w:val="22"/>
                <w:szCs w:val="22"/>
              </w:rPr>
              <w:t>12</w:t>
            </w:r>
          </w:p>
        </w:tc>
        <w:tc>
          <w:tcPr>
            <w:tcW w:w="813" w:type="dxa"/>
            <w:shd w:val="clear" w:color="auto" w:fill="auto"/>
            <w:noWrap/>
            <w:hideMark/>
          </w:tcPr>
          <w:p w14:paraId="728C9195" w14:textId="77777777" w:rsidR="00CF5C5C" w:rsidRPr="007E74C8" w:rsidRDefault="00CF5C5C" w:rsidP="00202DCF">
            <w:pPr>
              <w:ind w:right="-1"/>
              <w:jc w:val="center"/>
              <w:rPr>
                <w:color w:val="000000"/>
              </w:rPr>
            </w:pPr>
            <w:r w:rsidRPr="007E74C8">
              <w:rPr>
                <w:color w:val="000000"/>
                <w:sz w:val="22"/>
                <w:szCs w:val="22"/>
              </w:rPr>
              <w:t>14,5</w:t>
            </w:r>
          </w:p>
        </w:tc>
        <w:tc>
          <w:tcPr>
            <w:tcW w:w="792" w:type="dxa"/>
            <w:shd w:val="clear" w:color="auto" w:fill="auto"/>
            <w:noWrap/>
            <w:hideMark/>
          </w:tcPr>
          <w:p w14:paraId="15B9F066" w14:textId="77777777" w:rsidR="00CF5C5C" w:rsidRPr="007E74C8" w:rsidRDefault="00CF5C5C" w:rsidP="00202DCF">
            <w:pPr>
              <w:ind w:right="-1"/>
              <w:jc w:val="center"/>
              <w:rPr>
                <w:color w:val="000000"/>
              </w:rPr>
            </w:pPr>
            <w:r w:rsidRPr="007E74C8">
              <w:rPr>
                <w:color w:val="000000"/>
                <w:sz w:val="22"/>
                <w:szCs w:val="22"/>
              </w:rPr>
              <w:t>0</w:t>
            </w:r>
          </w:p>
        </w:tc>
        <w:tc>
          <w:tcPr>
            <w:tcW w:w="813" w:type="dxa"/>
            <w:shd w:val="clear" w:color="auto" w:fill="auto"/>
            <w:noWrap/>
            <w:hideMark/>
          </w:tcPr>
          <w:p w14:paraId="194848DB" w14:textId="77777777" w:rsidR="00CF5C5C" w:rsidRPr="007E74C8" w:rsidRDefault="00CF5C5C" w:rsidP="00202DCF">
            <w:pPr>
              <w:ind w:right="-1"/>
              <w:jc w:val="center"/>
              <w:rPr>
                <w:color w:val="000000"/>
              </w:rPr>
            </w:pPr>
            <w:r w:rsidRPr="007E74C8">
              <w:rPr>
                <w:color w:val="000000"/>
                <w:sz w:val="22"/>
                <w:szCs w:val="22"/>
              </w:rPr>
              <w:t>0,0</w:t>
            </w:r>
          </w:p>
        </w:tc>
        <w:tc>
          <w:tcPr>
            <w:tcW w:w="792" w:type="dxa"/>
            <w:shd w:val="clear" w:color="auto" w:fill="auto"/>
            <w:noWrap/>
            <w:hideMark/>
          </w:tcPr>
          <w:p w14:paraId="051FBE32" w14:textId="77777777" w:rsidR="00CF5C5C" w:rsidRPr="007E74C8" w:rsidRDefault="00CF5C5C" w:rsidP="00202DCF">
            <w:pPr>
              <w:ind w:right="-1"/>
              <w:jc w:val="center"/>
              <w:rPr>
                <w:color w:val="000000"/>
              </w:rPr>
            </w:pPr>
            <w:r w:rsidRPr="007E74C8">
              <w:rPr>
                <w:color w:val="000000"/>
                <w:sz w:val="22"/>
                <w:szCs w:val="22"/>
              </w:rPr>
              <w:t>0</w:t>
            </w:r>
          </w:p>
        </w:tc>
        <w:tc>
          <w:tcPr>
            <w:tcW w:w="813" w:type="dxa"/>
            <w:shd w:val="clear" w:color="auto" w:fill="auto"/>
            <w:noWrap/>
            <w:hideMark/>
          </w:tcPr>
          <w:p w14:paraId="2DD04654" w14:textId="77777777" w:rsidR="00CF5C5C" w:rsidRPr="007E74C8" w:rsidRDefault="00CF5C5C" w:rsidP="00202DCF">
            <w:pPr>
              <w:ind w:right="-1"/>
              <w:jc w:val="center"/>
              <w:rPr>
                <w:color w:val="000000"/>
              </w:rPr>
            </w:pPr>
            <w:r w:rsidRPr="007E74C8">
              <w:rPr>
                <w:color w:val="000000"/>
                <w:sz w:val="22"/>
                <w:szCs w:val="22"/>
              </w:rPr>
              <w:t>0,0</w:t>
            </w:r>
          </w:p>
        </w:tc>
        <w:tc>
          <w:tcPr>
            <w:tcW w:w="881" w:type="dxa"/>
            <w:vMerge/>
            <w:vAlign w:val="center"/>
            <w:hideMark/>
          </w:tcPr>
          <w:p w14:paraId="2A26C6E7" w14:textId="77777777" w:rsidR="00CF5C5C" w:rsidRPr="007E74C8" w:rsidRDefault="00CF5C5C" w:rsidP="00202DCF">
            <w:pPr>
              <w:ind w:right="-250" w:firstLine="47"/>
              <w:jc w:val="left"/>
            </w:pPr>
          </w:p>
        </w:tc>
      </w:tr>
      <w:tr w:rsidR="00CF5C5C" w:rsidRPr="007E74C8" w14:paraId="2ABAA19A" w14:textId="77777777" w:rsidTr="00202DCF">
        <w:trPr>
          <w:trHeight w:val="240"/>
        </w:trPr>
        <w:tc>
          <w:tcPr>
            <w:tcW w:w="1391" w:type="dxa"/>
            <w:vMerge w:val="restart"/>
            <w:shd w:val="clear" w:color="auto" w:fill="auto"/>
            <w:hideMark/>
          </w:tcPr>
          <w:p w14:paraId="794FD98B" w14:textId="77777777" w:rsidR="00CF5C5C" w:rsidRPr="007E74C8" w:rsidRDefault="00CF5C5C" w:rsidP="00202DCF">
            <w:pPr>
              <w:ind w:right="-1"/>
              <w:rPr>
                <w:color w:val="000000"/>
              </w:rPr>
            </w:pPr>
            <w:r w:rsidRPr="007E74C8">
              <w:rPr>
                <w:color w:val="000000"/>
                <w:sz w:val="22"/>
                <w:szCs w:val="22"/>
              </w:rPr>
              <w:t>Другой</w:t>
            </w:r>
          </w:p>
        </w:tc>
        <w:tc>
          <w:tcPr>
            <w:tcW w:w="681" w:type="dxa"/>
            <w:shd w:val="clear" w:color="auto" w:fill="auto"/>
            <w:hideMark/>
          </w:tcPr>
          <w:p w14:paraId="07599BEA" w14:textId="77777777" w:rsidR="00CF5C5C" w:rsidRPr="007E74C8" w:rsidRDefault="00CF5C5C" w:rsidP="00202DCF">
            <w:pPr>
              <w:ind w:right="-1"/>
              <w:rPr>
                <w:color w:val="000000"/>
              </w:rPr>
            </w:pPr>
            <w:r w:rsidRPr="007E74C8">
              <w:rPr>
                <w:color w:val="000000"/>
                <w:sz w:val="22"/>
                <w:szCs w:val="22"/>
              </w:rPr>
              <w:t>Да</w:t>
            </w:r>
          </w:p>
        </w:tc>
        <w:tc>
          <w:tcPr>
            <w:tcW w:w="792" w:type="dxa"/>
            <w:shd w:val="clear" w:color="auto" w:fill="auto"/>
            <w:noWrap/>
            <w:hideMark/>
          </w:tcPr>
          <w:p w14:paraId="13BF2193" w14:textId="77777777" w:rsidR="00CF5C5C" w:rsidRPr="007E74C8" w:rsidRDefault="00CF5C5C" w:rsidP="00202DCF">
            <w:pPr>
              <w:ind w:right="-1"/>
              <w:jc w:val="center"/>
              <w:rPr>
                <w:color w:val="000000"/>
              </w:rPr>
            </w:pPr>
            <w:r w:rsidRPr="007E74C8">
              <w:rPr>
                <w:color w:val="000000"/>
                <w:sz w:val="22"/>
                <w:szCs w:val="22"/>
              </w:rPr>
              <w:t>29</w:t>
            </w:r>
          </w:p>
        </w:tc>
        <w:tc>
          <w:tcPr>
            <w:tcW w:w="960" w:type="dxa"/>
            <w:shd w:val="clear" w:color="auto" w:fill="auto"/>
            <w:noWrap/>
            <w:hideMark/>
          </w:tcPr>
          <w:p w14:paraId="2677B568" w14:textId="77777777" w:rsidR="00CF5C5C" w:rsidRPr="007E74C8" w:rsidRDefault="00CF5C5C" w:rsidP="00202DCF">
            <w:pPr>
              <w:ind w:right="-1"/>
              <w:jc w:val="center"/>
              <w:rPr>
                <w:color w:val="000000"/>
              </w:rPr>
            </w:pPr>
            <w:r w:rsidRPr="007E74C8">
              <w:rPr>
                <w:color w:val="000000"/>
                <w:sz w:val="22"/>
                <w:szCs w:val="22"/>
              </w:rPr>
              <w:t>33,7</w:t>
            </w:r>
          </w:p>
        </w:tc>
        <w:tc>
          <w:tcPr>
            <w:tcW w:w="792" w:type="dxa"/>
            <w:shd w:val="clear" w:color="auto" w:fill="auto"/>
            <w:noWrap/>
            <w:hideMark/>
          </w:tcPr>
          <w:p w14:paraId="597728AD" w14:textId="77777777" w:rsidR="00CF5C5C" w:rsidRPr="007E74C8" w:rsidRDefault="00CF5C5C" w:rsidP="00202DCF">
            <w:pPr>
              <w:ind w:right="-1"/>
              <w:jc w:val="center"/>
              <w:rPr>
                <w:color w:val="000000"/>
              </w:rPr>
            </w:pPr>
            <w:r w:rsidRPr="007E74C8">
              <w:rPr>
                <w:color w:val="000000"/>
                <w:sz w:val="22"/>
                <w:szCs w:val="22"/>
              </w:rPr>
              <w:t>17</w:t>
            </w:r>
          </w:p>
        </w:tc>
        <w:tc>
          <w:tcPr>
            <w:tcW w:w="813" w:type="dxa"/>
            <w:shd w:val="clear" w:color="auto" w:fill="auto"/>
            <w:noWrap/>
            <w:hideMark/>
          </w:tcPr>
          <w:p w14:paraId="4B606324" w14:textId="77777777" w:rsidR="00CF5C5C" w:rsidRPr="007E74C8" w:rsidRDefault="00CF5C5C" w:rsidP="00202DCF">
            <w:pPr>
              <w:ind w:right="-1"/>
              <w:jc w:val="center"/>
              <w:rPr>
                <w:color w:val="000000"/>
              </w:rPr>
            </w:pPr>
            <w:r w:rsidRPr="007E74C8">
              <w:rPr>
                <w:color w:val="000000"/>
                <w:sz w:val="22"/>
                <w:szCs w:val="22"/>
              </w:rPr>
              <w:t>20,5</w:t>
            </w:r>
          </w:p>
        </w:tc>
        <w:tc>
          <w:tcPr>
            <w:tcW w:w="792" w:type="dxa"/>
            <w:shd w:val="clear" w:color="auto" w:fill="auto"/>
            <w:noWrap/>
            <w:hideMark/>
          </w:tcPr>
          <w:p w14:paraId="4BC8444E" w14:textId="77777777" w:rsidR="00CF5C5C" w:rsidRPr="007E74C8" w:rsidRDefault="00CF5C5C" w:rsidP="00202DCF">
            <w:pPr>
              <w:ind w:right="-1"/>
              <w:jc w:val="center"/>
              <w:rPr>
                <w:color w:val="000000"/>
              </w:rPr>
            </w:pPr>
            <w:r w:rsidRPr="007E74C8">
              <w:rPr>
                <w:color w:val="000000"/>
                <w:sz w:val="22"/>
                <w:szCs w:val="22"/>
              </w:rPr>
              <w:t>0</w:t>
            </w:r>
          </w:p>
        </w:tc>
        <w:tc>
          <w:tcPr>
            <w:tcW w:w="813" w:type="dxa"/>
            <w:shd w:val="clear" w:color="auto" w:fill="auto"/>
            <w:noWrap/>
            <w:hideMark/>
          </w:tcPr>
          <w:p w14:paraId="5CF13136" w14:textId="77777777" w:rsidR="00CF5C5C" w:rsidRPr="007E74C8" w:rsidRDefault="00CF5C5C" w:rsidP="00202DCF">
            <w:pPr>
              <w:ind w:right="-1"/>
              <w:jc w:val="center"/>
              <w:rPr>
                <w:color w:val="000000"/>
              </w:rPr>
            </w:pPr>
            <w:r w:rsidRPr="007E74C8">
              <w:rPr>
                <w:color w:val="000000"/>
                <w:sz w:val="22"/>
                <w:szCs w:val="22"/>
              </w:rPr>
              <w:t>0,0</w:t>
            </w:r>
          </w:p>
        </w:tc>
        <w:tc>
          <w:tcPr>
            <w:tcW w:w="792" w:type="dxa"/>
            <w:shd w:val="clear" w:color="auto" w:fill="auto"/>
            <w:noWrap/>
            <w:hideMark/>
          </w:tcPr>
          <w:p w14:paraId="2BF9CC65" w14:textId="77777777" w:rsidR="00CF5C5C" w:rsidRPr="007E74C8" w:rsidRDefault="00CF5C5C" w:rsidP="00202DCF">
            <w:pPr>
              <w:ind w:right="-1"/>
              <w:jc w:val="center"/>
              <w:rPr>
                <w:color w:val="000000"/>
              </w:rPr>
            </w:pPr>
            <w:r w:rsidRPr="007E74C8">
              <w:rPr>
                <w:color w:val="000000"/>
                <w:sz w:val="22"/>
                <w:szCs w:val="22"/>
              </w:rPr>
              <w:t>28</w:t>
            </w:r>
          </w:p>
        </w:tc>
        <w:tc>
          <w:tcPr>
            <w:tcW w:w="813" w:type="dxa"/>
            <w:shd w:val="clear" w:color="auto" w:fill="auto"/>
            <w:noWrap/>
            <w:hideMark/>
          </w:tcPr>
          <w:p w14:paraId="2923081F" w14:textId="77777777" w:rsidR="00CF5C5C" w:rsidRPr="007E74C8" w:rsidRDefault="00CF5C5C" w:rsidP="00202DCF">
            <w:pPr>
              <w:ind w:right="-1"/>
              <w:jc w:val="center"/>
              <w:rPr>
                <w:color w:val="000000"/>
              </w:rPr>
            </w:pPr>
            <w:r w:rsidRPr="007E74C8">
              <w:rPr>
                <w:color w:val="000000"/>
                <w:sz w:val="22"/>
                <w:szCs w:val="22"/>
              </w:rPr>
              <w:t>44,4</w:t>
            </w:r>
          </w:p>
        </w:tc>
        <w:tc>
          <w:tcPr>
            <w:tcW w:w="881" w:type="dxa"/>
            <w:vMerge w:val="restart"/>
            <w:shd w:val="clear" w:color="auto" w:fill="auto"/>
            <w:noWrap/>
            <w:hideMark/>
          </w:tcPr>
          <w:p w14:paraId="3FFB6767" w14:textId="77777777" w:rsidR="00CF5C5C" w:rsidRPr="007E74C8" w:rsidRDefault="00CF5C5C" w:rsidP="00202DCF">
            <w:pPr>
              <w:ind w:right="-250" w:firstLine="47"/>
              <w:jc w:val="left"/>
            </w:pPr>
            <w:r w:rsidRPr="007E74C8">
              <w:rPr>
                <w:sz w:val="22"/>
                <w:szCs w:val="22"/>
              </w:rPr>
              <w:t>&lt;0,001</w:t>
            </w:r>
          </w:p>
        </w:tc>
      </w:tr>
      <w:tr w:rsidR="00CF5C5C" w:rsidRPr="007E74C8" w14:paraId="1FE053B3" w14:textId="77777777" w:rsidTr="00202DCF">
        <w:trPr>
          <w:trHeight w:val="240"/>
        </w:trPr>
        <w:tc>
          <w:tcPr>
            <w:tcW w:w="1391" w:type="dxa"/>
            <w:vMerge/>
            <w:vAlign w:val="center"/>
            <w:hideMark/>
          </w:tcPr>
          <w:p w14:paraId="54D659D9" w14:textId="77777777" w:rsidR="00CF5C5C" w:rsidRPr="007E74C8" w:rsidRDefault="00CF5C5C" w:rsidP="00202DCF">
            <w:pPr>
              <w:ind w:right="-1"/>
              <w:rPr>
                <w:color w:val="000000"/>
              </w:rPr>
            </w:pPr>
          </w:p>
        </w:tc>
        <w:tc>
          <w:tcPr>
            <w:tcW w:w="681" w:type="dxa"/>
            <w:shd w:val="clear" w:color="auto" w:fill="auto"/>
            <w:hideMark/>
          </w:tcPr>
          <w:p w14:paraId="3E41CFEB" w14:textId="77777777" w:rsidR="00CF5C5C" w:rsidRPr="007E74C8" w:rsidRDefault="00CF5C5C" w:rsidP="00202DCF">
            <w:pPr>
              <w:ind w:right="-1"/>
              <w:rPr>
                <w:color w:val="000000"/>
              </w:rPr>
            </w:pPr>
            <w:r w:rsidRPr="007E74C8">
              <w:rPr>
                <w:color w:val="000000"/>
                <w:sz w:val="22"/>
                <w:szCs w:val="22"/>
              </w:rPr>
              <w:t>Нет</w:t>
            </w:r>
          </w:p>
        </w:tc>
        <w:tc>
          <w:tcPr>
            <w:tcW w:w="792" w:type="dxa"/>
            <w:shd w:val="clear" w:color="auto" w:fill="auto"/>
            <w:noWrap/>
            <w:hideMark/>
          </w:tcPr>
          <w:p w14:paraId="7DD24E66" w14:textId="77777777" w:rsidR="00CF5C5C" w:rsidRPr="007E74C8" w:rsidRDefault="00CF5C5C" w:rsidP="00202DCF">
            <w:pPr>
              <w:ind w:right="-1"/>
              <w:jc w:val="center"/>
              <w:rPr>
                <w:color w:val="000000"/>
              </w:rPr>
            </w:pPr>
            <w:r w:rsidRPr="007E74C8">
              <w:rPr>
                <w:color w:val="000000"/>
                <w:sz w:val="22"/>
                <w:szCs w:val="22"/>
              </w:rPr>
              <w:t>43</w:t>
            </w:r>
          </w:p>
        </w:tc>
        <w:tc>
          <w:tcPr>
            <w:tcW w:w="960" w:type="dxa"/>
            <w:shd w:val="clear" w:color="auto" w:fill="auto"/>
            <w:noWrap/>
            <w:hideMark/>
          </w:tcPr>
          <w:p w14:paraId="08168BB4" w14:textId="77777777" w:rsidR="00CF5C5C" w:rsidRPr="007E74C8" w:rsidRDefault="00CF5C5C" w:rsidP="00202DCF">
            <w:pPr>
              <w:ind w:right="-1"/>
              <w:jc w:val="center"/>
              <w:rPr>
                <w:color w:val="000000"/>
              </w:rPr>
            </w:pPr>
            <w:r w:rsidRPr="007E74C8">
              <w:rPr>
                <w:color w:val="000000"/>
                <w:sz w:val="22"/>
                <w:szCs w:val="22"/>
              </w:rPr>
              <w:t>50,0</w:t>
            </w:r>
          </w:p>
        </w:tc>
        <w:tc>
          <w:tcPr>
            <w:tcW w:w="792" w:type="dxa"/>
            <w:shd w:val="clear" w:color="auto" w:fill="auto"/>
            <w:noWrap/>
            <w:hideMark/>
          </w:tcPr>
          <w:p w14:paraId="63FA3A67" w14:textId="77777777" w:rsidR="00CF5C5C" w:rsidRPr="007E74C8" w:rsidRDefault="00CF5C5C" w:rsidP="00202DCF">
            <w:pPr>
              <w:ind w:right="-1"/>
              <w:jc w:val="center"/>
              <w:rPr>
                <w:color w:val="000000"/>
              </w:rPr>
            </w:pPr>
            <w:r w:rsidRPr="007E74C8">
              <w:rPr>
                <w:color w:val="000000"/>
                <w:sz w:val="22"/>
                <w:szCs w:val="22"/>
              </w:rPr>
              <w:t>66</w:t>
            </w:r>
          </w:p>
        </w:tc>
        <w:tc>
          <w:tcPr>
            <w:tcW w:w="813" w:type="dxa"/>
            <w:shd w:val="clear" w:color="auto" w:fill="auto"/>
            <w:noWrap/>
            <w:hideMark/>
          </w:tcPr>
          <w:p w14:paraId="119F5C3C" w14:textId="77777777" w:rsidR="00CF5C5C" w:rsidRPr="007E74C8" w:rsidRDefault="00CF5C5C" w:rsidP="00202DCF">
            <w:pPr>
              <w:ind w:right="-1"/>
              <w:jc w:val="center"/>
              <w:rPr>
                <w:color w:val="000000"/>
              </w:rPr>
            </w:pPr>
            <w:r w:rsidRPr="007E74C8">
              <w:rPr>
                <w:color w:val="000000"/>
                <w:sz w:val="22"/>
                <w:szCs w:val="22"/>
              </w:rPr>
              <w:t>79,5</w:t>
            </w:r>
          </w:p>
        </w:tc>
        <w:tc>
          <w:tcPr>
            <w:tcW w:w="792" w:type="dxa"/>
            <w:shd w:val="clear" w:color="auto" w:fill="auto"/>
            <w:noWrap/>
            <w:hideMark/>
          </w:tcPr>
          <w:p w14:paraId="29A222F8" w14:textId="77777777" w:rsidR="00CF5C5C" w:rsidRPr="007E74C8" w:rsidRDefault="00CF5C5C" w:rsidP="00202DCF">
            <w:pPr>
              <w:ind w:right="-1"/>
              <w:jc w:val="center"/>
              <w:rPr>
                <w:color w:val="000000"/>
              </w:rPr>
            </w:pPr>
            <w:r w:rsidRPr="007E74C8">
              <w:rPr>
                <w:color w:val="000000"/>
                <w:sz w:val="22"/>
                <w:szCs w:val="22"/>
              </w:rPr>
              <w:t>27</w:t>
            </w:r>
          </w:p>
        </w:tc>
        <w:tc>
          <w:tcPr>
            <w:tcW w:w="813" w:type="dxa"/>
            <w:shd w:val="clear" w:color="auto" w:fill="auto"/>
            <w:noWrap/>
            <w:hideMark/>
          </w:tcPr>
          <w:p w14:paraId="4C244E46" w14:textId="77777777" w:rsidR="00CF5C5C" w:rsidRPr="007E74C8" w:rsidRDefault="00CF5C5C" w:rsidP="00202DCF">
            <w:pPr>
              <w:ind w:right="-1"/>
              <w:jc w:val="center"/>
              <w:rPr>
                <w:color w:val="000000"/>
              </w:rPr>
            </w:pPr>
            <w:r w:rsidRPr="007E74C8">
              <w:rPr>
                <w:color w:val="000000"/>
                <w:sz w:val="22"/>
                <w:szCs w:val="22"/>
              </w:rPr>
              <w:t>100,0</w:t>
            </w:r>
          </w:p>
        </w:tc>
        <w:tc>
          <w:tcPr>
            <w:tcW w:w="792" w:type="dxa"/>
            <w:shd w:val="clear" w:color="auto" w:fill="auto"/>
            <w:noWrap/>
            <w:hideMark/>
          </w:tcPr>
          <w:p w14:paraId="27DBA687" w14:textId="77777777" w:rsidR="00CF5C5C" w:rsidRPr="007E74C8" w:rsidRDefault="00CF5C5C" w:rsidP="00202DCF">
            <w:pPr>
              <w:ind w:right="-1"/>
              <w:jc w:val="center"/>
              <w:rPr>
                <w:color w:val="000000"/>
              </w:rPr>
            </w:pPr>
            <w:r w:rsidRPr="007E74C8">
              <w:rPr>
                <w:color w:val="000000"/>
                <w:sz w:val="22"/>
                <w:szCs w:val="22"/>
              </w:rPr>
              <w:t>21</w:t>
            </w:r>
          </w:p>
        </w:tc>
        <w:tc>
          <w:tcPr>
            <w:tcW w:w="813" w:type="dxa"/>
            <w:shd w:val="clear" w:color="auto" w:fill="auto"/>
            <w:noWrap/>
            <w:hideMark/>
          </w:tcPr>
          <w:p w14:paraId="30904D61" w14:textId="77777777" w:rsidR="00CF5C5C" w:rsidRPr="007E74C8" w:rsidRDefault="00CF5C5C" w:rsidP="00202DCF">
            <w:pPr>
              <w:ind w:right="-1"/>
              <w:jc w:val="center"/>
              <w:rPr>
                <w:color w:val="000000"/>
              </w:rPr>
            </w:pPr>
            <w:r w:rsidRPr="007E74C8">
              <w:rPr>
                <w:color w:val="000000"/>
                <w:sz w:val="22"/>
                <w:szCs w:val="22"/>
              </w:rPr>
              <w:t>33,3</w:t>
            </w:r>
          </w:p>
        </w:tc>
        <w:tc>
          <w:tcPr>
            <w:tcW w:w="881" w:type="dxa"/>
            <w:vMerge/>
            <w:vAlign w:val="center"/>
            <w:hideMark/>
          </w:tcPr>
          <w:p w14:paraId="2AF54EE4" w14:textId="77777777" w:rsidR="00CF5C5C" w:rsidRPr="007E74C8" w:rsidRDefault="00CF5C5C" w:rsidP="00202DCF">
            <w:pPr>
              <w:ind w:right="-1" w:firstLine="567"/>
              <w:rPr>
                <w:color w:val="FF0000"/>
              </w:rPr>
            </w:pPr>
          </w:p>
        </w:tc>
      </w:tr>
      <w:tr w:rsidR="00CF5C5C" w:rsidRPr="007E74C8" w14:paraId="17C44B1B" w14:textId="77777777" w:rsidTr="00202DCF">
        <w:trPr>
          <w:trHeight w:val="240"/>
        </w:trPr>
        <w:tc>
          <w:tcPr>
            <w:tcW w:w="1391" w:type="dxa"/>
            <w:vMerge/>
            <w:vAlign w:val="center"/>
            <w:hideMark/>
          </w:tcPr>
          <w:p w14:paraId="7BF7CFD1" w14:textId="77777777" w:rsidR="00CF5C5C" w:rsidRPr="007E74C8" w:rsidRDefault="00CF5C5C" w:rsidP="00202DCF">
            <w:pPr>
              <w:ind w:right="-1"/>
              <w:rPr>
                <w:color w:val="000000"/>
              </w:rPr>
            </w:pPr>
          </w:p>
        </w:tc>
        <w:tc>
          <w:tcPr>
            <w:tcW w:w="681" w:type="dxa"/>
            <w:shd w:val="clear" w:color="auto" w:fill="auto"/>
            <w:hideMark/>
          </w:tcPr>
          <w:p w14:paraId="6CEC844D" w14:textId="77777777" w:rsidR="00CF5C5C" w:rsidRPr="007E74C8" w:rsidRDefault="00CF5C5C" w:rsidP="00202DCF">
            <w:pPr>
              <w:ind w:right="-1"/>
              <w:rPr>
                <w:color w:val="000000"/>
              </w:rPr>
            </w:pPr>
            <w:r w:rsidRPr="007E74C8">
              <w:rPr>
                <w:color w:val="000000"/>
                <w:sz w:val="22"/>
                <w:szCs w:val="22"/>
              </w:rPr>
              <w:t>Не знаю</w:t>
            </w:r>
          </w:p>
        </w:tc>
        <w:tc>
          <w:tcPr>
            <w:tcW w:w="792" w:type="dxa"/>
            <w:shd w:val="clear" w:color="auto" w:fill="auto"/>
            <w:noWrap/>
            <w:hideMark/>
          </w:tcPr>
          <w:p w14:paraId="489C7615" w14:textId="77777777" w:rsidR="00CF5C5C" w:rsidRPr="007E74C8" w:rsidRDefault="00CF5C5C" w:rsidP="00202DCF">
            <w:pPr>
              <w:ind w:right="-1"/>
              <w:jc w:val="center"/>
              <w:rPr>
                <w:color w:val="000000"/>
              </w:rPr>
            </w:pPr>
            <w:r w:rsidRPr="007E74C8">
              <w:rPr>
                <w:color w:val="000000"/>
                <w:sz w:val="22"/>
                <w:szCs w:val="22"/>
              </w:rPr>
              <w:t>14</w:t>
            </w:r>
          </w:p>
        </w:tc>
        <w:tc>
          <w:tcPr>
            <w:tcW w:w="960" w:type="dxa"/>
            <w:shd w:val="clear" w:color="auto" w:fill="auto"/>
            <w:noWrap/>
            <w:hideMark/>
          </w:tcPr>
          <w:p w14:paraId="356AE410" w14:textId="77777777" w:rsidR="00CF5C5C" w:rsidRPr="007E74C8" w:rsidRDefault="00CF5C5C" w:rsidP="00202DCF">
            <w:pPr>
              <w:ind w:right="-1"/>
              <w:jc w:val="center"/>
              <w:rPr>
                <w:color w:val="000000"/>
              </w:rPr>
            </w:pPr>
            <w:r w:rsidRPr="007E74C8">
              <w:rPr>
                <w:color w:val="000000"/>
                <w:sz w:val="22"/>
                <w:szCs w:val="22"/>
              </w:rPr>
              <w:t>16,3</w:t>
            </w:r>
          </w:p>
        </w:tc>
        <w:tc>
          <w:tcPr>
            <w:tcW w:w="792" w:type="dxa"/>
            <w:shd w:val="clear" w:color="auto" w:fill="auto"/>
            <w:noWrap/>
            <w:hideMark/>
          </w:tcPr>
          <w:p w14:paraId="60BC0AE2" w14:textId="77777777" w:rsidR="00CF5C5C" w:rsidRPr="007E74C8" w:rsidRDefault="00CF5C5C" w:rsidP="00202DCF">
            <w:pPr>
              <w:ind w:right="-1"/>
              <w:jc w:val="center"/>
              <w:rPr>
                <w:color w:val="000000"/>
              </w:rPr>
            </w:pPr>
            <w:r w:rsidRPr="007E74C8">
              <w:rPr>
                <w:color w:val="000000"/>
                <w:sz w:val="22"/>
                <w:szCs w:val="22"/>
              </w:rPr>
              <w:t>0</w:t>
            </w:r>
          </w:p>
        </w:tc>
        <w:tc>
          <w:tcPr>
            <w:tcW w:w="813" w:type="dxa"/>
            <w:shd w:val="clear" w:color="auto" w:fill="auto"/>
            <w:noWrap/>
            <w:hideMark/>
          </w:tcPr>
          <w:p w14:paraId="28FA6E79" w14:textId="77777777" w:rsidR="00CF5C5C" w:rsidRPr="007E74C8" w:rsidRDefault="00CF5C5C" w:rsidP="00202DCF">
            <w:pPr>
              <w:ind w:right="-1"/>
              <w:jc w:val="center"/>
              <w:rPr>
                <w:color w:val="000000"/>
              </w:rPr>
            </w:pPr>
            <w:r w:rsidRPr="007E74C8">
              <w:rPr>
                <w:color w:val="000000"/>
                <w:sz w:val="22"/>
                <w:szCs w:val="22"/>
              </w:rPr>
              <w:t>0,0</w:t>
            </w:r>
          </w:p>
        </w:tc>
        <w:tc>
          <w:tcPr>
            <w:tcW w:w="792" w:type="dxa"/>
            <w:shd w:val="clear" w:color="auto" w:fill="auto"/>
            <w:noWrap/>
            <w:hideMark/>
          </w:tcPr>
          <w:p w14:paraId="2A6CE0CA" w14:textId="77777777" w:rsidR="00CF5C5C" w:rsidRPr="007E74C8" w:rsidRDefault="00CF5C5C" w:rsidP="00202DCF">
            <w:pPr>
              <w:ind w:right="-1"/>
              <w:jc w:val="center"/>
              <w:rPr>
                <w:color w:val="000000"/>
              </w:rPr>
            </w:pPr>
            <w:r w:rsidRPr="007E74C8">
              <w:rPr>
                <w:color w:val="000000"/>
                <w:sz w:val="22"/>
                <w:szCs w:val="22"/>
              </w:rPr>
              <w:t>0</w:t>
            </w:r>
          </w:p>
        </w:tc>
        <w:tc>
          <w:tcPr>
            <w:tcW w:w="813" w:type="dxa"/>
            <w:shd w:val="clear" w:color="auto" w:fill="auto"/>
            <w:noWrap/>
            <w:hideMark/>
          </w:tcPr>
          <w:p w14:paraId="2DF86E24" w14:textId="77777777" w:rsidR="00CF5C5C" w:rsidRPr="007E74C8" w:rsidRDefault="00CF5C5C" w:rsidP="00202DCF">
            <w:pPr>
              <w:ind w:right="-1"/>
              <w:jc w:val="center"/>
              <w:rPr>
                <w:color w:val="000000"/>
              </w:rPr>
            </w:pPr>
            <w:r w:rsidRPr="007E74C8">
              <w:rPr>
                <w:color w:val="000000"/>
                <w:sz w:val="22"/>
                <w:szCs w:val="22"/>
              </w:rPr>
              <w:t>0,0</w:t>
            </w:r>
          </w:p>
        </w:tc>
        <w:tc>
          <w:tcPr>
            <w:tcW w:w="792" w:type="dxa"/>
            <w:shd w:val="clear" w:color="auto" w:fill="auto"/>
            <w:noWrap/>
            <w:hideMark/>
          </w:tcPr>
          <w:p w14:paraId="2EA61CDE" w14:textId="77777777" w:rsidR="00CF5C5C" w:rsidRPr="007E74C8" w:rsidRDefault="00CF5C5C" w:rsidP="00202DCF">
            <w:pPr>
              <w:ind w:right="-1"/>
              <w:jc w:val="center"/>
              <w:rPr>
                <w:color w:val="000000"/>
              </w:rPr>
            </w:pPr>
            <w:r w:rsidRPr="007E74C8">
              <w:rPr>
                <w:color w:val="000000"/>
                <w:sz w:val="22"/>
                <w:szCs w:val="22"/>
              </w:rPr>
              <w:t>14</w:t>
            </w:r>
          </w:p>
        </w:tc>
        <w:tc>
          <w:tcPr>
            <w:tcW w:w="813" w:type="dxa"/>
            <w:shd w:val="clear" w:color="auto" w:fill="auto"/>
            <w:noWrap/>
            <w:hideMark/>
          </w:tcPr>
          <w:p w14:paraId="35AE368F" w14:textId="77777777" w:rsidR="00CF5C5C" w:rsidRPr="007E74C8" w:rsidRDefault="00CF5C5C" w:rsidP="00202DCF">
            <w:pPr>
              <w:ind w:right="-1"/>
              <w:jc w:val="center"/>
              <w:rPr>
                <w:color w:val="000000"/>
              </w:rPr>
            </w:pPr>
            <w:r w:rsidRPr="007E74C8">
              <w:rPr>
                <w:color w:val="000000"/>
                <w:sz w:val="22"/>
                <w:szCs w:val="22"/>
              </w:rPr>
              <w:t>22,2</w:t>
            </w:r>
          </w:p>
        </w:tc>
        <w:tc>
          <w:tcPr>
            <w:tcW w:w="881" w:type="dxa"/>
            <w:vMerge/>
            <w:vAlign w:val="center"/>
            <w:hideMark/>
          </w:tcPr>
          <w:p w14:paraId="776FD17B" w14:textId="77777777" w:rsidR="00CF5C5C" w:rsidRPr="007E74C8" w:rsidRDefault="00CF5C5C" w:rsidP="00202DCF">
            <w:pPr>
              <w:ind w:right="-1" w:firstLine="567"/>
              <w:rPr>
                <w:color w:val="FF0000"/>
              </w:rPr>
            </w:pPr>
          </w:p>
        </w:tc>
      </w:tr>
    </w:tbl>
    <w:p w14:paraId="6082022E" w14:textId="77777777" w:rsidR="00CF5C5C" w:rsidRDefault="00CF5C5C" w:rsidP="00CF5C5C">
      <w:pPr>
        <w:ind w:right="-1" w:firstLine="567"/>
        <w:rPr>
          <w:color w:val="000000"/>
          <w:sz w:val="20"/>
          <w:szCs w:val="20"/>
        </w:rPr>
      </w:pPr>
    </w:p>
    <w:p w14:paraId="769A8177" w14:textId="77777777" w:rsidR="00CF5C5C" w:rsidRPr="00E205AC" w:rsidRDefault="00CF5C5C" w:rsidP="00CF5C5C">
      <w:pPr>
        <w:ind w:right="-1" w:firstLine="567"/>
        <w:rPr>
          <w:sz w:val="28"/>
          <w:szCs w:val="28"/>
        </w:rPr>
      </w:pPr>
      <w:r>
        <w:rPr>
          <w:sz w:val="28"/>
          <w:szCs w:val="28"/>
        </w:rPr>
        <w:t xml:space="preserve">В сравнении с ВОП терапевты всегда проводят мониторинг состояния пациентов с ХСН после назначения всех видов лекарственных средств. </w:t>
      </w:r>
      <w:r w:rsidRPr="00E205AC">
        <w:rPr>
          <w:sz w:val="28"/>
          <w:szCs w:val="28"/>
        </w:rPr>
        <w:t>Среди ВОП выявлено, что</w:t>
      </w:r>
      <w:r>
        <w:rPr>
          <w:sz w:val="28"/>
          <w:szCs w:val="28"/>
        </w:rPr>
        <w:t xml:space="preserve"> наибольшее количество респондентов проводят мониторинг состояния пациентов с ХСН, принимающих</w:t>
      </w:r>
      <w:r w:rsidRPr="00E205AC">
        <w:rPr>
          <w:sz w:val="28"/>
          <w:szCs w:val="28"/>
        </w:rPr>
        <w:t xml:space="preserve"> сердечны</w:t>
      </w:r>
      <w:r>
        <w:rPr>
          <w:sz w:val="28"/>
          <w:szCs w:val="28"/>
        </w:rPr>
        <w:t>е</w:t>
      </w:r>
      <w:r w:rsidRPr="00E205AC">
        <w:rPr>
          <w:sz w:val="28"/>
          <w:szCs w:val="28"/>
        </w:rPr>
        <w:t xml:space="preserve"> гликозид</w:t>
      </w:r>
      <w:r>
        <w:rPr>
          <w:sz w:val="28"/>
          <w:szCs w:val="28"/>
        </w:rPr>
        <w:t xml:space="preserve">ы 70,7%, </w:t>
      </w:r>
      <w:r w:rsidRPr="00E205AC">
        <w:rPr>
          <w:sz w:val="28"/>
          <w:szCs w:val="28"/>
        </w:rPr>
        <w:t>бета</w:t>
      </w:r>
      <w:r>
        <w:rPr>
          <w:sz w:val="28"/>
          <w:szCs w:val="28"/>
        </w:rPr>
        <w:t>-</w:t>
      </w:r>
      <w:r w:rsidRPr="00E205AC">
        <w:rPr>
          <w:sz w:val="28"/>
          <w:szCs w:val="28"/>
        </w:rPr>
        <w:t>блокатор</w:t>
      </w:r>
      <w:r>
        <w:rPr>
          <w:sz w:val="28"/>
          <w:szCs w:val="28"/>
        </w:rPr>
        <w:t xml:space="preserve">ы 86,8% и </w:t>
      </w:r>
      <w:r w:rsidRPr="00E205AC">
        <w:rPr>
          <w:sz w:val="28"/>
          <w:szCs w:val="28"/>
        </w:rPr>
        <w:t xml:space="preserve">ингибиторы АПФ </w:t>
      </w:r>
      <w:r>
        <w:rPr>
          <w:sz w:val="28"/>
          <w:szCs w:val="28"/>
        </w:rPr>
        <w:t xml:space="preserve">88,8%, тогда как </w:t>
      </w:r>
      <w:r w:rsidRPr="00E205AC">
        <w:rPr>
          <w:sz w:val="28"/>
          <w:szCs w:val="28"/>
        </w:rPr>
        <w:t>недостаточно</w:t>
      </w:r>
      <w:r>
        <w:rPr>
          <w:sz w:val="28"/>
          <w:szCs w:val="28"/>
        </w:rPr>
        <w:t xml:space="preserve"> респондентов проводят анализ </w:t>
      </w:r>
      <w:r w:rsidRPr="00E205AC">
        <w:rPr>
          <w:sz w:val="28"/>
          <w:szCs w:val="28"/>
        </w:rPr>
        <w:t>по петлевым 42,6% и тиазидным 51,7% диуретикам</w:t>
      </w:r>
      <w:r>
        <w:rPr>
          <w:sz w:val="28"/>
          <w:szCs w:val="28"/>
        </w:rPr>
        <w:t xml:space="preserve"> (рисунок </w:t>
      </w:r>
      <w:r w:rsidR="00A92B75">
        <w:rPr>
          <w:sz w:val="28"/>
          <w:szCs w:val="28"/>
        </w:rPr>
        <w:t>19</w:t>
      </w:r>
      <w:r>
        <w:rPr>
          <w:sz w:val="28"/>
          <w:szCs w:val="28"/>
        </w:rPr>
        <w:t>).</w:t>
      </w:r>
    </w:p>
    <w:p w14:paraId="20659B82" w14:textId="77777777" w:rsidR="00CF5C5C" w:rsidRDefault="00CF5C5C" w:rsidP="00CF5C5C">
      <w:pPr>
        <w:ind w:right="-1" w:firstLine="567"/>
        <w:rPr>
          <w:color w:val="000000"/>
          <w:sz w:val="20"/>
          <w:szCs w:val="20"/>
        </w:rPr>
      </w:pPr>
    </w:p>
    <w:p w14:paraId="750B85A4" w14:textId="77777777" w:rsidR="00CF5C5C" w:rsidRDefault="00CF5C5C" w:rsidP="00CF5C5C">
      <w:pPr>
        <w:ind w:right="-1" w:firstLine="284"/>
        <w:rPr>
          <w:color w:val="000000"/>
          <w:sz w:val="20"/>
          <w:szCs w:val="20"/>
        </w:rPr>
      </w:pPr>
      <w:r>
        <w:rPr>
          <w:noProof/>
        </w:rPr>
        <w:drawing>
          <wp:inline distT="0" distB="0" distL="0" distR="0" wp14:anchorId="08B9E050" wp14:editId="614DE8D9">
            <wp:extent cx="5648325" cy="3423684"/>
            <wp:effectExtent l="0" t="0" r="9525" b="571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612E65A" w14:textId="77777777" w:rsidR="00CF5C5C" w:rsidRPr="00AD0DBE" w:rsidRDefault="00CF5C5C" w:rsidP="00CF5C5C">
      <w:pPr>
        <w:ind w:right="-1" w:firstLine="567"/>
        <w:jc w:val="center"/>
        <w:rPr>
          <w:b/>
          <w:color w:val="000000"/>
          <w:sz w:val="28"/>
          <w:szCs w:val="28"/>
        </w:rPr>
      </w:pPr>
      <w:r w:rsidRPr="001A6036">
        <w:rPr>
          <w:color w:val="000000"/>
          <w:sz w:val="28"/>
          <w:szCs w:val="28"/>
        </w:rPr>
        <w:t xml:space="preserve">Рисунок </w:t>
      </w:r>
      <w:r w:rsidR="00A92B75">
        <w:rPr>
          <w:color w:val="000000"/>
          <w:sz w:val="28"/>
          <w:szCs w:val="28"/>
        </w:rPr>
        <w:t>19</w:t>
      </w:r>
      <w:r w:rsidR="00AD0DBE">
        <w:rPr>
          <w:color w:val="000000"/>
          <w:sz w:val="28"/>
          <w:szCs w:val="28"/>
        </w:rPr>
        <w:t>–</w:t>
      </w:r>
      <w:r w:rsidRPr="002B4D36">
        <w:rPr>
          <w:color w:val="000000"/>
          <w:sz w:val="28"/>
          <w:szCs w:val="28"/>
        </w:rPr>
        <w:t>Анализ принятия лекарств пациентов с ХСН, %</w:t>
      </w:r>
    </w:p>
    <w:p w14:paraId="2E1BFB9D" w14:textId="77777777" w:rsidR="00CF5C5C" w:rsidRDefault="00CF5C5C" w:rsidP="00CF5C5C">
      <w:pPr>
        <w:ind w:right="-1" w:firstLine="567"/>
        <w:rPr>
          <w:color w:val="000000"/>
          <w:sz w:val="20"/>
          <w:szCs w:val="20"/>
        </w:rPr>
      </w:pPr>
    </w:p>
    <w:p w14:paraId="0290859D" w14:textId="7C6924DF" w:rsidR="00CF5C5C" w:rsidRPr="00972474" w:rsidRDefault="00CF5C5C" w:rsidP="00CF5C5C">
      <w:pPr>
        <w:ind w:right="-1" w:firstLine="567"/>
        <w:rPr>
          <w:sz w:val="28"/>
          <w:szCs w:val="28"/>
        </w:rPr>
      </w:pPr>
      <w:r>
        <w:rPr>
          <w:sz w:val="28"/>
          <w:szCs w:val="28"/>
        </w:rPr>
        <w:t xml:space="preserve">Таким образом, </w:t>
      </w:r>
      <w:r w:rsidR="00595B6D">
        <w:rPr>
          <w:sz w:val="28"/>
          <w:szCs w:val="28"/>
        </w:rPr>
        <w:t>проведенный</w:t>
      </w:r>
      <w:r>
        <w:rPr>
          <w:sz w:val="28"/>
          <w:szCs w:val="28"/>
        </w:rPr>
        <w:t xml:space="preserve"> анализ показал, чт</w:t>
      </w:r>
      <w:r w:rsidR="00B378CB">
        <w:rPr>
          <w:sz w:val="28"/>
          <w:szCs w:val="28"/>
        </w:rPr>
        <w:t>о основная этиология ХСН связана</w:t>
      </w:r>
      <w:r>
        <w:rPr>
          <w:sz w:val="28"/>
          <w:szCs w:val="28"/>
        </w:rPr>
        <w:t xml:space="preserve"> с ИБС либо с</w:t>
      </w:r>
      <w:r w:rsidRPr="005E006E">
        <w:rPr>
          <w:sz w:val="28"/>
          <w:szCs w:val="28"/>
        </w:rPr>
        <w:t>мешанн</w:t>
      </w:r>
      <w:r w:rsidR="00595B6D">
        <w:rPr>
          <w:sz w:val="28"/>
          <w:szCs w:val="28"/>
        </w:rPr>
        <w:t>ым типом патологии</w:t>
      </w:r>
      <w:r w:rsidRPr="005E006E">
        <w:rPr>
          <w:sz w:val="28"/>
          <w:szCs w:val="28"/>
        </w:rPr>
        <w:t xml:space="preserve"> (систолическая и диастолическая дисфункция)</w:t>
      </w:r>
      <w:r>
        <w:rPr>
          <w:sz w:val="28"/>
          <w:szCs w:val="28"/>
        </w:rPr>
        <w:t xml:space="preserve">. </w:t>
      </w:r>
      <w:r w:rsidR="00595B6D">
        <w:rPr>
          <w:sz w:val="28"/>
          <w:szCs w:val="28"/>
        </w:rPr>
        <w:t>Этот</w:t>
      </w:r>
      <w:r>
        <w:rPr>
          <w:sz w:val="28"/>
          <w:szCs w:val="28"/>
        </w:rPr>
        <w:t xml:space="preserve"> результат согласуется с</w:t>
      </w:r>
      <w:r w:rsidR="00595B6D">
        <w:rPr>
          <w:sz w:val="28"/>
          <w:szCs w:val="28"/>
        </w:rPr>
        <w:t xml:space="preserve"> данными</w:t>
      </w:r>
      <w:r>
        <w:rPr>
          <w:sz w:val="28"/>
          <w:szCs w:val="28"/>
        </w:rPr>
        <w:t xml:space="preserve"> другими исследовани</w:t>
      </w:r>
      <w:r w:rsidR="00595B6D">
        <w:rPr>
          <w:sz w:val="28"/>
          <w:szCs w:val="28"/>
        </w:rPr>
        <w:t>й</w:t>
      </w:r>
      <w:r>
        <w:rPr>
          <w:sz w:val="28"/>
          <w:szCs w:val="28"/>
        </w:rPr>
        <w:t xml:space="preserve">, </w:t>
      </w:r>
      <w:r w:rsidR="00595B6D">
        <w:rPr>
          <w:sz w:val="28"/>
          <w:szCs w:val="28"/>
        </w:rPr>
        <w:t xml:space="preserve">которые также </w:t>
      </w:r>
      <w:r>
        <w:rPr>
          <w:sz w:val="28"/>
          <w:szCs w:val="28"/>
        </w:rPr>
        <w:t xml:space="preserve">связывают этиологию ХСН с ИБС. </w:t>
      </w:r>
      <w:r w:rsidR="00595B6D">
        <w:rPr>
          <w:sz w:val="28"/>
          <w:szCs w:val="28"/>
        </w:rPr>
        <w:t xml:space="preserve">Однако следует отметить, что анализ состояния пациентов с ХСН, проводимый </w:t>
      </w:r>
      <w:r>
        <w:rPr>
          <w:sz w:val="28"/>
          <w:szCs w:val="28"/>
        </w:rPr>
        <w:t xml:space="preserve">ВОП, </w:t>
      </w:r>
      <w:r w:rsidR="00595B6D">
        <w:rPr>
          <w:sz w:val="28"/>
          <w:szCs w:val="28"/>
        </w:rPr>
        <w:t xml:space="preserve"> имеет определенные ограничения. В частности, недостаточного охватываются случаи госпитализаций, при этом часто не определяется причина экстренной и плановой госпитализации.</w:t>
      </w:r>
      <w:r>
        <w:rPr>
          <w:sz w:val="28"/>
          <w:szCs w:val="28"/>
        </w:rPr>
        <w:t xml:space="preserve"> Повторн</w:t>
      </w:r>
      <w:r w:rsidR="00595B6D">
        <w:rPr>
          <w:sz w:val="28"/>
          <w:szCs w:val="28"/>
        </w:rPr>
        <w:t>ые</w:t>
      </w:r>
      <w:r>
        <w:rPr>
          <w:sz w:val="28"/>
          <w:szCs w:val="28"/>
        </w:rPr>
        <w:t xml:space="preserve"> </w:t>
      </w:r>
      <w:r w:rsidRPr="00C45E6D">
        <w:rPr>
          <w:sz w:val="28"/>
          <w:szCs w:val="28"/>
        </w:rPr>
        <w:t>госпитализаци</w:t>
      </w:r>
      <w:r w:rsidR="00595B6D">
        <w:rPr>
          <w:sz w:val="28"/>
          <w:szCs w:val="28"/>
        </w:rPr>
        <w:t>и</w:t>
      </w:r>
      <w:r>
        <w:rPr>
          <w:sz w:val="28"/>
          <w:szCs w:val="28"/>
        </w:rPr>
        <w:t xml:space="preserve"> пациентов с ХСН</w:t>
      </w:r>
      <w:r w:rsidRPr="00C45E6D">
        <w:rPr>
          <w:sz w:val="28"/>
          <w:szCs w:val="28"/>
        </w:rPr>
        <w:t xml:space="preserve"> явля</w:t>
      </w:r>
      <w:r w:rsidR="00595B6D">
        <w:rPr>
          <w:sz w:val="28"/>
          <w:szCs w:val="28"/>
        </w:rPr>
        <w:t>ю</w:t>
      </w:r>
      <w:r w:rsidRPr="00C45E6D">
        <w:rPr>
          <w:sz w:val="28"/>
          <w:szCs w:val="28"/>
        </w:rPr>
        <w:t>тся предиктор</w:t>
      </w:r>
      <w:r w:rsidR="00595B6D">
        <w:rPr>
          <w:sz w:val="28"/>
          <w:szCs w:val="28"/>
        </w:rPr>
        <w:t>ами неблагоприятного и</w:t>
      </w:r>
      <w:r w:rsidRPr="00C45E6D">
        <w:rPr>
          <w:sz w:val="28"/>
          <w:szCs w:val="28"/>
        </w:rPr>
        <w:t>схода</w:t>
      </w:r>
      <w:r w:rsidR="00595B6D">
        <w:rPr>
          <w:sz w:val="28"/>
          <w:szCs w:val="28"/>
        </w:rPr>
        <w:t xml:space="preserve"> заболевания, указывая на ухудшение состояния и прогноза, что подтверждает необходимость их учета при корректировке лечебной тактики. В то же время, в группе пациентов возрасте </w:t>
      </w:r>
      <w:r>
        <w:rPr>
          <w:sz w:val="28"/>
          <w:szCs w:val="28"/>
        </w:rPr>
        <w:t>31-50 лет врачи не всегда разрабатывают индивидуальные планы лечения. По мнению врачей</w:t>
      </w:r>
      <w:r w:rsidR="00B378CB">
        <w:rPr>
          <w:sz w:val="28"/>
          <w:szCs w:val="28"/>
        </w:rPr>
        <w:t xml:space="preserve">, пациенты с ХСН могут </w:t>
      </w:r>
      <w:r w:rsidR="00595B6D">
        <w:rPr>
          <w:sz w:val="28"/>
          <w:szCs w:val="28"/>
        </w:rPr>
        <w:t xml:space="preserve">прибегать к </w:t>
      </w:r>
      <w:r>
        <w:rPr>
          <w:sz w:val="28"/>
          <w:szCs w:val="28"/>
        </w:rPr>
        <w:t>самолечени</w:t>
      </w:r>
      <w:r w:rsidR="00595B6D">
        <w:rPr>
          <w:sz w:val="28"/>
          <w:szCs w:val="28"/>
        </w:rPr>
        <w:t>ю</w:t>
      </w:r>
      <w:r>
        <w:rPr>
          <w:sz w:val="28"/>
          <w:szCs w:val="28"/>
        </w:rPr>
        <w:t xml:space="preserve"> либо принимать лекарственные средства, не </w:t>
      </w:r>
      <w:r w:rsidR="00595B6D">
        <w:rPr>
          <w:sz w:val="28"/>
          <w:szCs w:val="28"/>
        </w:rPr>
        <w:t>назначенные врачом.</w:t>
      </w:r>
      <w:r>
        <w:rPr>
          <w:sz w:val="28"/>
          <w:szCs w:val="28"/>
        </w:rPr>
        <w:t xml:space="preserve"> </w:t>
      </w:r>
      <w:r w:rsidR="00595B6D">
        <w:rPr>
          <w:sz w:val="28"/>
          <w:szCs w:val="28"/>
        </w:rPr>
        <w:t xml:space="preserve">В </w:t>
      </w:r>
      <w:r>
        <w:rPr>
          <w:sz w:val="28"/>
          <w:szCs w:val="28"/>
        </w:rPr>
        <w:t xml:space="preserve">сравнении с терапевтами, ВОП </w:t>
      </w:r>
      <w:r w:rsidR="00595B6D">
        <w:rPr>
          <w:sz w:val="28"/>
          <w:szCs w:val="28"/>
        </w:rPr>
        <w:t>реже проводят полноценный анализ эффективности назначенного лечения</w:t>
      </w:r>
      <w:r>
        <w:rPr>
          <w:sz w:val="28"/>
          <w:szCs w:val="28"/>
        </w:rPr>
        <w:t xml:space="preserve">. В </w:t>
      </w:r>
      <w:r w:rsidR="00595B6D">
        <w:rPr>
          <w:sz w:val="28"/>
          <w:szCs w:val="28"/>
        </w:rPr>
        <w:t>то же время,</w:t>
      </w:r>
      <w:r>
        <w:rPr>
          <w:sz w:val="28"/>
          <w:szCs w:val="28"/>
        </w:rPr>
        <w:t xml:space="preserve"> врачи</w:t>
      </w:r>
      <w:r w:rsidR="00595B6D">
        <w:rPr>
          <w:sz w:val="28"/>
          <w:szCs w:val="28"/>
        </w:rPr>
        <w:t xml:space="preserve"> во всех случаях</w:t>
      </w:r>
      <w:r>
        <w:rPr>
          <w:sz w:val="28"/>
          <w:szCs w:val="28"/>
        </w:rPr>
        <w:t xml:space="preserve"> проводят инструментально-лабораторные исследования, однако </w:t>
      </w:r>
      <w:r w:rsidR="00595B6D">
        <w:rPr>
          <w:sz w:val="28"/>
          <w:szCs w:val="28"/>
        </w:rPr>
        <w:t>наблюдается дефицит в оценке функции легких у пациентов с ХСН</w:t>
      </w:r>
      <w:r>
        <w:rPr>
          <w:sz w:val="28"/>
          <w:szCs w:val="28"/>
        </w:rPr>
        <w:t xml:space="preserve">. Положительной динамикой является поддержка </w:t>
      </w:r>
      <w:r w:rsidR="00595B6D">
        <w:rPr>
          <w:sz w:val="28"/>
          <w:szCs w:val="28"/>
        </w:rPr>
        <w:t xml:space="preserve">со стороны </w:t>
      </w:r>
      <w:r>
        <w:rPr>
          <w:sz w:val="28"/>
          <w:szCs w:val="28"/>
        </w:rPr>
        <w:t>руководства в</w:t>
      </w:r>
      <w:r w:rsidR="00595B6D">
        <w:rPr>
          <w:sz w:val="28"/>
          <w:szCs w:val="28"/>
        </w:rPr>
        <w:t xml:space="preserve"> вопросах </w:t>
      </w:r>
      <w:r>
        <w:rPr>
          <w:sz w:val="28"/>
          <w:szCs w:val="28"/>
        </w:rPr>
        <w:t>повышения квалификации врачей. Таким образом</w:t>
      </w:r>
      <w:r w:rsidR="003F5F1F">
        <w:rPr>
          <w:sz w:val="28"/>
          <w:szCs w:val="28"/>
        </w:rPr>
        <w:t>,</w:t>
      </w:r>
      <w:r>
        <w:rPr>
          <w:sz w:val="28"/>
          <w:szCs w:val="28"/>
        </w:rPr>
        <w:t xml:space="preserve"> </w:t>
      </w:r>
      <w:r w:rsidR="00F4582B">
        <w:rPr>
          <w:sz w:val="28"/>
          <w:szCs w:val="28"/>
        </w:rPr>
        <w:t xml:space="preserve">существует необходимость в обучении специалистов и совершенствовании навыков разработки </w:t>
      </w:r>
      <w:r>
        <w:rPr>
          <w:sz w:val="28"/>
          <w:szCs w:val="28"/>
        </w:rPr>
        <w:t>индивидуальных планов лечения пациентов с ХСН. Врач</w:t>
      </w:r>
      <w:r w:rsidR="00F4582B">
        <w:rPr>
          <w:sz w:val="28"/>
          <w:szCs w:val="28"/>
        </w:rPr>
        <w:t>и-</w:t>
      </w:r>
      <w:r>
        <w:rPr>
          <w:sz w:val="28"/>
          <w:szCs w:val="28"/>
        </w:rPr>
        <w:t>эксперт</w:t>
      </w:r>
      <w:r w:rsidR="00F4582B">
        <w:rPr>
          <w:sz w:val="28"/>
          <w:szCs w:val="28"/>
        </w:rPr>
        <w:t>ы</w:t>
      </w:r>
      <w:r>
        <w:rPr>
          <w:sz w:val="28"/>
          <w:szCs w:val="28"/>
        </w:rPr>
        <w:t xml:space="preserve"> ПМСП </w:t>
      </w:r>
      <w:r w:rsidR="00F4582B">
        <w:rPr>
          <w:sz w:val="28"/>
          <w:szCs w:val="28"/>
        </w:rPr>
        <w:t xml:space="preserve">должны оказать </w:t>
      </w:r>
      <w:r>
        <w:rPr>
          <w:sz w:val="28"/>
          <w:szCs w:val="28"/>
        </w:rPr>
        <w:t>поддержку ВОП и терапевтам</w:t>
      </w:r>
      <w:r w:rsidR="00F4582B">
        <w:rPr>
          <w:sz w:val="28"/>
          <w:szCs w:val="28"/>
        </w:rPr>
        <w:t xml:space="preserve">, </w:t>
      </w:r>
      <w:r>
        <w:rPr>
          <w:sz w:val="28"/>
          <w:szCs w:val="28"/>
        </w:rPr>
        <w:t>обеспечи</w:t>
      </w:r>
      <w:r w:rsidR="00F4582B">
        <w:rPr>
          <w:sz w:val="28"/>
          <w:szCs w:val="28"/>
        </w:rPr>
        <w:t>в</w:t>
      </w:r>
      <w:r>
        <w:rPr>
          <w:sz w:val="28"/>
          <w:szCs w:val="28"/>
        </w:rPr>
        <w:t xml:space="preserve"> постоянное динамическое наблюдение пациентов с ХСН, в</w:t>
      </w:r>
      <w:r w:rsidR="00F4582B">
        <w:rPr>
          <w:sz w:val="28"/>
          <w:szCs w:val="28"/>
        </w:rPr>
        <w:t xml:space="preserve">ключая анализ госпитализаций, контроль за приемом назначенных препаратов и их </w:t>
      </w:r>
      <w:r>
        <w:rPr>
          <w:sz w:val="28"/>
          <w:szCs w:val="28"/>
        </w:rPr>
        <w:t>воздействие</w:t>
      </w:r>
      <w:r w:rsidR="00F4582B">
        <w:rPr>
          <w:sz w:val="28"/>
          <w:szCs w:val="28"/>
        </w:rPr>
        <w:t>м</w:t>
      </w:r>
      <w:r>
        <w:rPr>
          <w:sz w:val="28"/>
          <w:szCs w:val="28"/>
        </w:rPr>
        <w:t xml:space="preserve"> на </w:t>
      </w:r>
      <w:r w:rsidRPr="00972474">
        <w:rPr>
          <w:sz w:val="28"/>
          <w:szCs w:val="28"/>
        </w:rPr>
        <w:t xml:space="preserve">пациента. </w:t>
      </w:r>
    </w:p>
    <w:p w14:paraId="7D6287C3" w14:textId="77777777" w:rsidR="00CF5C5C" w:rsidRPr="00972474" w:rsidRDefault="00CF5C5C" w:rsidP="00CF5C5C">
      <w:pPr>
        <w:ind w:right="-1" w:firstLine="567"/>
        <w:rPr>
          <w:sz w:val="28"/>
          <w:szCs w:val="28"/>
        </w:rPr>
      </w:pPr>
    </w:p>
    <w:p w14:paraId="47FF38BB" w14:textId="77777777" w:rsidR="00CF5C5C" w:rsidRPr="00652DB0" w:rsidRDefault="00CF5C5C" w:rsidP="004A6CEC">
      <w:pPr>
        <w:pStyle w:val="ae"/>
        <w:numPr>
          <w:ilvl w:val="1"/>
          <w:numId w:val="39"/>
        </w:numPr>
        <w:ind w:left="0" w:right="-1" w:firstLine="567"/>
        <w:rPr>
          <w:b/>
          <w:color w:val="000000"/>
          <w:sz w:val="28"/>
          <w:szCs w:val="28"/>
        </w:rPr>
      </w:pPr>
      <w:r w:rsidRPr="00652DB0">
        <w:rPr>
          <w:b/>
          <w:color w:val="000000"/>
          <w:sz w:val="28"/>
          <w:szCs w:val="28"/>
        </w:rPr>
        <w:t>Пациент-ориентированные подходы в оказании помощи пациентам с хроническ</w:t>
      </w:r>
      <w:r w:rsidR="003F5F1F" w:rsidRPr="00652DB0">
        <w:rPr>
          <w:b/>
          <w:color w:val="000000"/>
          <w:sz w:val="28"/>
          <w:szCs w:val="28"/>
        </w:rPr>
        <w:t>ой сердечной недостаточностью</w:t>
      </w:r>
    </w:p>
    <w:p w14:paraId="25303620" w14:textId="77777777" w:rsidR="00CF5C5C" w:rsidRPr="00652DB0" w:rsidRDefault="00CF5C5C" w:rsidP="00CF5C5C">
      <w:pPr>
        <w:ind w:right="-1" w:firstLine="567"/>
        <w:rPr>
          <w:b/>
          <w:color w:val="000000"/>
          <w:sz w:val="28"/>
          <w:szCs w:val="28"/>
        </w:rPr>
      </w:pPr>
    </w:p>
    <w:p w14:paraId="45993B72" w14:textId="7FA8B9ED" w:rsidR="00CF5C5C" w:rsidRDefault="00652DB0" w:rsidP="00CF5C5C">
      <w:pPr>
        <w:ind w:right="-1" w:firstLine="567"/>
        <w:rPr>
          <w:color w:val="000000"/>
          <w:sz w:val="28"/>
          <w:szCs w:val="28"/>
        </w:rPr>
      </w:pPr>
      <w:r w:rsidRPr="00652DB0">
        <w:rPr>
          <w:color w:val="000000"/>
          <w:sz w:val="28"/>
          <w:szCs w:val="28"/>
        </w:rPr>
        <w:t xml:space="preserve">Пациент-ориентированная помощь представляет собой подход, при котором партнерские отношения между пациентами и медицинскими работниками служат основой для обеспечения качественного ухода, что подчеркивается Всемирной организацией здравоохранения как ключевая составляющая медицинского обслуживания. Этот подход включает в себя обучение пациента, учет его ценностей, предпочтений и потребностей, а также координацию и интеграцию различных аспектов ухода для достижения наилучших клинических результатов. Важными элементами являются также информирование пациента о его клиническом статусе и прогнозе, а также предоставление эмоциональной поддержки для снижения тревоги и страха.  </w:t>
      </w:r>
      <w:r w:rsidR="002B4D36" w:rsidRPr="00652DB0">
        <w:rPr>
          <w:color w:val="000000"/>
          <w:sz w:val="28"/>
          <w:szCs w:val="28"/>
        </w:rPr>
        <w:t>[197</w:t>
      </w:r>
      <w:r w:rsidR="00A51CBA" w:rsidRPr="00652DB0">
        <w:rPr>
          <w:color w:val="000000"/>
          <w:sz w:val="28"/>
          <w:szCs w:val="28"/>
        </w:rPr>
        <w:t>]</w:t>
      </w:r>
      <w:r w:rsidR="00CF5C5C" w:rsidRPr="00652DB0">
        <w:rPr>
          <w:color w:val="000000"/>
          <w:sz w:val="28"/>
          <w:szCs w:val="28"/>
        </w:rPr>
        <w:t>.</w:t>
      </w:r>
    </w:p>
    <w:p w14:paraId="228A6BBE" w14:textId="7815555A" w:rsidR="00CF5C5C" w:rsidRPr="00D304C7" w:rsidRDefault="00F245EE" w:rsidP="00CF5C5C">
      <w:pPr>
        <w:ind w:right="-1" w:firstLine="567"/>
        <w:rPr>
          <w:sz w:val="28"/>
          <w:szCs w:val="28"/>
        </w:rPr>
      </w:pPr>
      <w:r w:rsidRPr="00652DB0">
        <w:rPr>
          <w:color w:val="000000"/>
          <w:sz w:val="28"/>
          <w:szCs w:val="28"/>
        </w:rPr>
        <w:t>В нашем исследовании</w:t>
      </w:r>
      <w:r w:rsidR="00CF5C5C" w:rsidRPr="00652DB0">
        <w:rPr>
          <w:color w:val="000000"/>
          <w:sz w:val="28"/>
          <w:szCs w:val="28"/>
        </w:rPr>
        <w:t xml:space="preserve"> положительным является тот факт, что</w:t>
      </w:r>
      <w:r w:rsidR="00652DB0" w:rsidRPr="00652DB0">
        <w:rPr>
          <w:color w:val="000000"/>
          <w:sz w:val="28"/>
          <w:szCs w:val="28"/>
        </w:rPr>
        <w:t xml:space="preserve"> лишь</w:t>
      </w:r>
      <w:r w:rsidR="00CF5C5C" w:rsidRPr="00652DB0">
        <w:rPr>
          <w:color w:val="000000"/>
          <w:sz w:val="28"/>
          <w:szCs w:val="28"/>
        </w:rPr>
        <w:t xml:space="preserve"> около 14,5% респондентов </w:t>
      </w:r>
      <w:r w:rsidRPr="00652DB0">
        <w:rPr>
          <w:color w:val="000000"/>
          <w:sz w:val="28"/>
          <w:szCs w:val="28"/>
        </w:rPr>
        <w:t xml:space="preserve">в возрасте </w:t>
      </w:r>
      <w:r w:rsidR="00CF5C5C" w:rsidRPr="00652DB0">
        <w:rPr>
          <w:color w:val="000000"/>
          <w:sz w:val="28"/>
          <w:szCs w:val="28"/>
        </w:rPr>
        <w:t>31-4</w:t>
      </w:r>
      <w:r w:rsidRPr="00652DB0">
        <w:rPr>
          <w:color w:val="000000"/>
          <w:sz w:val="28"/>
          <w:szCs w:val="28"/>
        </w:rPr>
        <w:t xml:space="preserve">0 лет не </w:t>
      </w:r>
      <w:r w:rsidR="00652DB0" w:rsidRPr="00652DB0">
        <w:rPr>
          <w:color w:val="000000"/>
          <w:sz w:val="28"/>
          <w:szCs w:val="28"/>
        </w:rPr>
        <w:t>информируют</w:t>
      </w:r>
      <w:r w:rsidRPr="00652DB0">
        <w:rPr>
          <w:color w:val="000000"/>
          <w:sz w:val="28"/>
          <w:szCs w:val="28"/>
        </w:rPr>
        <w:t xml:space="preserve"> пациент</w:t>
      </w:r>
      <w:r w:rsidR="00652DB0" w:rsidRPr="00652DB0">
        <w:rPr>
          <w:color w:val="000000"/>
          <w:sz w:val="28"/>
          <w:szCs w:val="28"/>
        </w:rPr>
        <w:t>ов</w:t>
      </w:r>
      <w:r w:rsidR="00CF5C5C" w:rsidRPr="00652DB0">
        <w:rPr>
          <w:color w:val="000000"/>
          <w:sz w:val="28"/>
          <w:szCs w:val="28"/>
        </w:rPr>
        <w:t xml:space="preserve"> о причине возникновения СН </w:t>
      </w:r>
      <w:r w:rsidR="00652DB0" w:rsidRPr="00652DB0">
        <w:rPr>
          <w:color w:val="000000"/>
          <w:sz w:val="28"/>
          <w:szCs w:val="28"/>
        </w:rPr>
        <w:t>и</w:t>
      </w:r>
      <w:r w:rsidRPr="00652DB0">
        <w:rPr>
          <w:color w:val="000000"/>
          <w:sz w:val="28"/>
          <w:szCs w:val="28"/>
        </w:rPr>
        <w:t xml:space="preserve"> о </w:t>
      </w:r>
      <w:r w:rsidRPr="00652DB0">
        <w:rPr>
          <w:sz w:val="28"/>
          <w:szCs w:val="28"/>
        </w:rPr>
        <w:t>существующей основной болезни</w:t>
      </w:r>
      <w:r w:rsidR="00CF5C5C" w:rsidRPr="00652DB0">
        <w:rPr>
          <w:sz w:val="28"/>
          <w:szCs w:val="28"/>
        </w:rPr>
        <w:t xml:space="preserve">, </w:t>
      </w:r>
      <w:r w:rsidR="00652DB0" w:rsidRPr="00652DB0">
        <w:rPr>
          <w:sz w:val="28"/>
          <w:szCs w:val="28"/>
        </w:rPr>
        <w:t xml:space="preserve">требующий процент  </w:t>
      </w:r>
      <w:r w:rsidR="00652DB0" w:rsidRPr="00652DB0">
        <w:rPr>
          <w:color w:val="000000"/>
          <w:sz w:val="28"/>
          <w:szCs w:val="28"/>
        </w:rPr>
        <w:t>информирования пациентов о тяжести течения заболевания — лишь 68,7%.</w:t>
      </w:r>
      <w:r w:rsidR="00CF5C5C" w:rsidRPr="00652DB0">
        <w:rPr>
          <w:sz w:val="28"/>
          <w:szCs w:val="28"/>
        </w:rPr>
        <w:t xml:space="preserve"> </w:t>
      </w:r>
      <w:r w:rsidR="00652DB0" w:rsidRPr="00652DB0">
        <w:rPr>
          <w:color w:val="000000"/>
          <w:sz w:val="28"/>
          <w:szCs w:val="28"/>
        </w:rPr>
        <w:t>При этом 16,9% респондентов в возрастной группе 31-40 лет не помнят, рассказывали ли всем пациентам о тяжести заболевания (р&lt;0,001). Несмотря на это, в обеих группах, среди врачей общей практики (ВОП) 95,0%, а среди терапевтов — 100,0% отметили, что информируют пациентов о вероятности возникновения основной болезни, требующей лечения. Однако данные по этому вопросу статистически не были достоверными, как и по вопросу «рассказываете ли вы пациентам о тяжести течения СН?», на который 10,7% ВОП ответили отрицательно</w:t>
      </w:r>
      <w:r w:rsidR="00CF5C5C" w:rsidRPr="00D304C7">
        <w:rPr>
          <w:sz w:val="28"/>
          <w:szCs w:val="28"/>
        </w:rPr>
        <w:t xml:space="preserve"> (рисунок </w:t>
      </w:r>
      <w:r w:rsidR="00354A96">
        <w:rPr>
          <w:sz w:val="28"/>
          <w:szCs w:val="28"/>
        </w:rPr>
        <w:t>20</w:t>
      </w:r>
      <w:r w:rsidR="00CF5C5C" w:rsidRPr="00D304C7">
        <w:rPr>
          <w:sz w:val="28"/>
          <w:szCs w:val="28"/>
        </w:rPr>
        <w:t>).</w:t>
      </w:r>
    </w:p>
    <w:p w14:paraId="33541E02" w14:textId="77777777" w:rsidR="00CF5C5C" w:rsidRDefault="00CF5C5C" w:rsidP="00CF5C5C">
      <w:pPr>
        <w:ind w:right="-1" w:firstLine="567"/>
        <w:rPr>
          <w:sz w:val="28"/>
          <w:szCs w:val="28"/>
          <w:highlight w:val="yellow"/>
        </w:rPr>
      </w:pPr>
    </w:p>
    <w:p w14:paraId="3D0FFF3B" w14:textId="77777777" w:rsidR="00CF5C5C" w:rsidRPr="00F63E4C" w:rsidRDefault="00CF5C5C" w:rsidP="00BF38C7">
      <w:pPr>
        <w:ind w:right="-1" w:firstLine="567"/>
        <w:jc w:val="center"/>
        <w:rPr>
          <w:sz w:val="28"/>
          <w:szCs w:val="28"/>
          <w:highlight w:val="yellow"/>
        </w:rPr>
      </w:pPr>
      <w:r w:rsidRPr="00CF5C5C">
        <w:rPr>
          <w:noProof/>
        </w:rPr>
        <w:drawing>
          <wp:inline distT="0" distB="0" distL="0" distR="0" wp14:anchorId="51CC6CD4" wp14:editId="2A77EEB6">
            <wp:extent cx="5150610" cy="2550017"/>
            <wp:effectExtent l="0" t="0" r="12065" b="3175"/>
            <wp:docPr id="1137009593"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63C1CA-769B-B048-0060-CC97F1ADF7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29BF3F5F" w14:textId="77777777" w:rsidR="00CF5C5C" w:rsidRPr="00BF38C7" w:rsidRDefault="00CF5C5C" w:rsidP="00CF5C5C">
      <w:pPr>
        <w:ind w:right="-1" w:firstLine="567"/>
        <w:jc w:val="center"/>
        <w:rPr>
          <w:b/>
          <w:sz w:val="28"/>
          <w:szCs w:val="28"/>
        </w:rPr>
      </w:pPr>
      <w:r w:rsidRPr="00D304C7">
        <w:rPr>
          <w:sz w:val="28"/>
          <w:szCs w:val="28"/>
        </w:rPr>
        <w:t xml:space="preserve">Рисунок </w:t>
      </w:r>
      <w:r w:rsidR="00354A96">
        <w:rPr>
          <w:sz w:val="28"/>
          <w:szCs w:val="28"/>
        </w:rPr>
        <w:t>20</w:t>
      </w:r>
      <w:r w:rsidR="00BF38C7">
        <w:rPr>
          <w:sz w:val="28"/>
          <w:szCs w:val="28"/>
        </w:rPr>
        <w:t>–</w:t>
      </w:r>
      <w:r w:rsidRPr="00FC5DD0">
        <w:rPr>
          <w:sz w:val="28"/>
          <w:szCs w:val="28"/>
        </w:rPr>
        <w:t>Знание пациентов о своем заболевании (ответившие да),</w:t>
      </w:r>
      <w:r w:rsidRPr="00BF38C7">
        <w:rPr>
          <w:b/>
          <w:sz w:val="28"/>
          <w:szCs w:val="28"/>
        </w:rPr>
        <w:t xml:space="preserve"> %</w:t>
      </w:r>
    </w:p>
    <w:p w14:paraId="28EED72F" w14:textId="77777777" w:rsidR="00CF5C5C" w:rsidRPr="00D544BF" w:rsidRDefault="00CF5C5C" w:rsidP="00CF5C5C">
      <w:pPr>
        <w:ind w:right="-1" w:firstLine="567"/>
        <w:rPr>
          <w:sz w:val="28"/>
          <w:szCs w:val="28"/>
        </w:rPr>
      </w:pPr>
    </w:p>
    <w:p w14:paraId="46472865" w14:textId="6FFB89C3" w:rsidR="00CF5C5C" w:rsidRDefault="00652DB0" w:rsidP="00CF5C5C">
      <w:pPr>
        <w:ind w:right="-1" w:firstLine="567"/>
        <w:rPr>
          <w:sz w:val="28"/>
          <w:szCs w:val="28"/>
        </w:rPr>
      </w:pPr>
      <w:r w:rsidRPr="00652DB0">
        <w:rPr>
          <w:sz w:val="28"/>
          <w:szCs w:val="28"/>
        </w:rPr>
        <w:t>В сравнении с ВОП, терапевты более склонны предоставлять информацию пациентам о вариантах лечения, участии в программах курсов реабилитации (КР) и необходимых действиях при внезапном ухудшении состояния. Среди ВОП более трети респондентов (39,3%) не информируют пациентов о вариантах лечения (р&lt;0,001), что также связано с недостаточным охватом информирования по вопросам участия в программах КР (12,0%) и необходимых действиях при ухудшении здоровья (16,9%) (Рисунок 21). Наименьший уровень информирования о вариантах лечения наблюдается в возрастной группе 31-40 лет, где лишь 57,8% пациентов получают такую информацию, и в данной возрастной группе не зафиксировано 100,0% охвата информирования. В возрастной группе 41-50 лет 37,0% респондентов не информируют пациентов о вероятных методах лечения, а среди пациентов старше 50 лет этот показатель составляет 34,9%. В возрастных группах до 40 лет также отмечено незнание относительно охвата информирования по данному вопросу, с частотой до 16,3% случаев (р&lt;0,001) (Таблица 21). Потребность пациента в участии в программах КР наименее выражена среди респондентов в возрасте до 30 лет, где лишь 66,3% указывают на информирование, в то время как 17,4% не сообщают об этом пациентам, а 16,3% не уверены, информировали ли они о таких программах (р&lt;0,001). Наименьший уровень информирования о первой помощи и действиях пациента при ухудшении состояния отмечается в возрастной группе 41-50 лет (63,0%), а наибольший — в группе 31-40 лет (89,2%). Таким образом, от 10,8% до 37,0% пациентов не получают информацию о необходимых действиях в случае ухудшения состояния (р&lt;0,001).</w:t>
      </w:r>
    </w:p>
    <w:p w14:paraId="0062EFDD" w14:textId="77777777" w:rsidR="00652DB0" w:rsidRPr="00FD7B01" w:rsidRDefault="00652DB0" w:rsidP="00CF5C5C">
      <w:pPr>
        <w:ind w:right="-1" w:firstLine="567"/>
        <w:rPr>
          <w:sz w:val="28"/>
          <w:szCs w:val="28"/>
        </w:rPr>
      </w:pPr>
    </w:p>
    <w:p w14:paraId="32E58DF9" w14:textId="77777777" w:rsidR="00CF5C5C" w:rsidRDefault="00CF5C5C" w:rsidP="00CF5C5C">
      <w:pPr>
        <w:ind w:right="-1"/>
        <w:rPr>
          <w:sz w:val="28"/>
          <w:szCs w:val="28"/>
        </w:rPr>
      </w:pPr>
      <w:r w:rsidRPr="00CF5C5C">
        <w:rPr>
          <w:noProof/>
        </w:rPr>
        <w:drawing>
          <wp:inline distT="0" distB="0" distL="0" distR="0" wp14:anchorId="560D92F5" wp14:editId="61CBAED9">
            <wp:extent cx="5924550" cy="3228975"/>
            <wp:effectExtent l="0" t="0" r="0" b="9525"/>
            <wp:docPr id="87547449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9DB1B1-BCAB-5AB7-C036-A7F55C827F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2B8456C9" w14:textId="77777777" w:rsidR="00CF5C5C" w:rsidRPr="00FC5DD0" w:rsidRDefault="00CF5C5C" w:rsidP="00A4490C">
      <w:pPr>
        <w:ind w:right="-1" w:firstLine="567"/>
        <w:jc w:val="center"/>
        <w:rPr>
          <w:sz w:val="28"/>
          <w:szCs w:val="28"/>
        </w:rPr>
      </w:pPr>
      <w:r>
        <w:rPr>
          <w:sz w:val="28"/>
          <w:szCs w:val="28"/>
        </w:rPr>
        <w:t xml:space="preserve">Рисунок </w:t>
      </w:r>
      <w:r w:rsidR="00354A96">
        <w:rPr>
          <w:sz w:val="28"/>
          <w:szCs w:val="28"/>
        </w:rPr>
        <w:t>21</w:t>
      </w:r>
      <w:r w:rsidR="00A4490C">
        <w:rPr>
          <w:sz w:val="28"/>
          <w:szCs w:val="28"/>
        </w:rPr>
        <w:t>–</w:t>
      </w:r>
      <w:r w:rsidRPr="00FC5DD0">
        <w:rPr>
          <w:sz w:val="28"/>
          <w:szCs w:val="28"/>
        </w:rPr>
        <w:t>Участие пациента в плане лечения своего заболевания (ответившие да), %</w:t>
      </w:r>
    </w:p>
    <w:p w14:paraId="0F0221E2" w14:textId="77777777" w:rsidR="00CF5C5C" w:rsidRDefault="00CF5C5C" w:rsidP="00CF5C5C">
      <w:pPr>
        <w:ind w:right="-1" w:firstLine="567"/>
        <w:rPr>
          <w:sz w:val="28"/>
          <w:szCs w:val="28"/>
        </w:rPr>
      </w:pPr>
    </w:p>
    <w:p w14:paraId="0CDF0B2F" w14:textId="37835B40" w:rsidR="00652DB0" w:rsidRPr="00652DB0" w:rsidRDefault="00652DB0" w:rsidP="00652DB0">
      <w:pPr>
        <w:ind w:right="-1" w:firstLine="567"/>
        <w:rPr>
          <w:sz w:val="28"/>
          <w:szCs w:val="28"/>
        </w:rPr>
      </w:pPr>
      <w:r w:rsidRPr="00652DB0">
        <w:rPr>
          <w:sz w:val="28"/>
          <w:szCs w:val="28"/>
        </w:rPr>
        <w:t>Информирование пациентов о возможных изменениях в образе жизни, которые могут существенно улучшить их самочувствие, является важной частью работы врачей. Согласно данным исследования, наибольшее количество врачей в возрастной группе 31-40 лет (89,2%) и старше 50 лет (87,3%) информируют пациентов об этих изменениях. В то же время, врачи младше 30 лет менее склонны предоставлять такую информацию: 32,6% не информируют пациентов, а в возрастной группе 31-40 лет этот показатель составляет 10,8%. В возрастной группе 41-50 лет доля врачей, которые не информируют пациентов, составляет 37,0% (p &lt; 0,001). Особенно низкий уровень информирования наблюдается среди врачей общей практики (ВОП), где 22,7% не предоставляют такую информацию (рис. 19).</w:t>
      </w:r>
      <w:r>
        <w:rPr>
          <w:sz w:val="28"/>
          <w:szCs w:val="28"/>
        </w:rPr>
        <w:t xml:space="preserve"> </w:t>
      </w:r>
      <w:r w:rsidRPr="00652DB0">
        <w:rPr>
          <w:sz w:val="28"/>
          <w:szCs w:val="28"/>
        </w:rPr>
        <w:t>Анализ показал, что в целом уровень информирования о состоянии, которое может влиять на повседневную жизнь, остается недостаточным. В возрастной группе младше 30 лет охват этой информации составляет лишь 34,9%, в то время как в остальных возрастных группах показатели варьируются в пределах 63,0%-74,7% (p &lt; 0,001). Врачи в возрастной группе 41-50 лет не работают с пациентами по вопросам того, как избежать стресса и беспокойства при хронической сердечной недостаточности (ХСН) — в этой группе показатель составляет 0%, в то время как в других возрастных группах доля врачей, оказывающих такую помощь, составляет до 37% (p &lt; 0,001).</w:t>
      </w:r>
      <w:r>
        <w:rPr>
          <w:sz w:val="28"/>
          <w:szCs w:val="28"/>
        </w:rPr>
        <w:t xml:space="preserve"> </w:t>
      </w:r>
      <w:r w:rsidRPr="00652DB0">
        <w:rPr>
          <w:sz w:val="28"/>
          <w:szCs w:val="28"/>
        </w:rPr>
        <w:t>Особое внимание заслуживает тот факт, что более трети пациентов с ХСН, обслуживаемых врачами общей практики, не получают информации о том, как их заболевание может повлиять на повседневную деятельность, включая такие виды активности, как игра в гольф или уход за внуками (46,1%, p &lt; 0,001). Кроме того, 35,9% пациентов ВОП не осведомлены о том, что можно сделать в случае стресса и беспокойства, что также требует улучшения информирования (p &lt; 0,001) (рис. 22).</w:t>
      </w:r>
    </w:p>
    <w:p w14:paraId="672AF60C" w14:textId="77777777" w:rsidR="00652DB0" w:rsidRDefault="00652DB0" w:rsidP="00463DFF">
      <w:pPr>
        <w:ind w:right="-1" w:firstLine="142"/>
        <w:rPr>
          <w:color w:val="000000"/>
          <w:sz w:val="28"/>
          <w:szCs w:val="28"/>
        </w:rPr>
      </w:pPr>
    </w:p>
    <w:p w14:paraId="6ECA0CFC" w14:textId="7D956404" w:rsidR="00CF5C5C" w:rsidRDefault="00CF5C5C" w:rsidP="00463DFF">
      <w:pPr>
        <w:ind w:right="-1" w:firstLine="142"/>
        <w:rPr>
          <w:color w:val="000000"/>
          <w:sz w:val="28"/>
          <w:szCs w:val="28"/>
        </w:rPr>
      </w:pPr>
      <w:r w:rsidRPr="00CF5C5C">
        <w:rPr>
          <w:noProof/>
        </w:rPr>
        <w:drawing>
          <wp:inline distT="0" distB="0" distL="0" distR="0" wp14:anchorId="5DFF9F9C" wp14:editId="329B0947">
            <wp:extent cx="5391150" cy="3067050"/>
            <wp:effectExtent l="0" t="0" r="0" b="0"/>
            <wp:docPr id="959178336"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E7515C-5113-543A-0F5E-674AB257E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86120DF" w14:textId="77777777" w:rsidR="00CF5C5C" w:rsidRPr="002B4D36" w:rsidRDefault="00CF5C5C" w:rsidP="006342E3">
      <w:pPr>
        <w:ind w:right="-1" w:firstLine="567"/>
        <w:jc w:val="center"/>
        <w:rPr>
          <w:sz w:val="28"/>
          <w:szCs w:val="28"/>
        </w:rPr>
      </w:pPr>
      <w:r>
        <w:rPr>
          <w:sz w:val="28"/>
          <w:szCs w:val="28"/>
        </w:rPr>
        <w:t xml:space="preserve">Рисунок </w:t>
      </w:r>
      <w:r w:rsidR="00734FF9">
        <w:rPr>
          <w:sz w:val="28"/>
          <w:szCs w:val="28"/>
        </w:rPr>
        <w:t>22</w:t>
      </w:r>
      <w:r w:rsidR="006342E3">
        <w:rPr>
          <w:sz w:val="28"/>
          <w:szCs w:val="28"/>
        </w:rPr>
        <w:t>–</w:t>
      </w:r>
      <w:r w:rsidRPr="002B4D36">
        <w:rPr>
          <w:sz w:val="28"/>
          <w:szCs w:val="28"/>
        </w:rPr>
        <w:t>Информ</w:t>
      </w:r>
      <w:r w:rsidR="00006B74" w:rsidRPr="002B4D36">
        <w:rPr>
          <w:sz w:val="28"/>
          <w:szCs w:val="28"/>
        </w:rPr>
        <w:t>ирование пациентов об управлении</w:t>
      </w:r>
      <w:r w:rsidRPr="002B4D36">
        <w:rPr>
          <w:sz w:val="28"/>
          <w:szCs w:val="28"/>
        </w:rPr>
        <w:t xml:space="preserve"> своим состоянием (ответившие да), %</w:t>
      </w:r>
    </w:p>
    <w:p w14:paraId="2136F87C" w14:textId="77777777" w:rsidR="00CF5C5C" w:rsidRDefault="00CF5C5C" w:rsidP="00CF5C5C">
      <w:pPr>
        <w:ind w:right="-1" w:firstLine="567"/>
        <w:jc w:val="center"/>
        <w:rPr>
          <w:color w:val="000000"/>
          <w:sz w:val="28"/>
          <w:szCs w:val="28"/>
        </w:rPr>
      </w:pPr>
    </w:p>
    <w:p w14:paraId="13707977" w14:textId="1794A731" w:rsidR="001747B2" w:rsidRPr="001747B2" w:rsidRDefault="001747B2" w:rsidP="001747B2">
      <w:pPr>
        <w:ind w:right="-1" w:firstLine="567"/>
        <w:rPr>
          <w:color w:val="000000"/>
          <w:sz w:val="28"/>
          <w:szCs w:val="28"/>
        </w:rPr>
      </w:pPr>
      <w:r w:rsidRPr="001747B2">
        <w:rPr>
          <w:color w:val="000000"/>
          <w:sz w:val="28"/>
          <w:szCs w:val="28"/>
        </w:rPr>
        <w:t>Наибольший уровень информирования пациентов с ХСН о том, как объяснить свое состояние друзьям, родственникам и коллегам, наблюдается в возрастной группе 41-50 лет (72,3%), что значительно выше по сравнению с другими возрастными категориями. Наименьший охват наблюдается среди врачей старше 50 лет, где только 49,2% информируют пациентов по этому вопросу. Особое внимание следует уделить врачам общей практики (ВОП), среди которых 44,6% либо не информируют пациентов, либо не обладают необходимыми знаниями по этому вопросу (p &lt; 0,001).</w:t>
      </w:r>
    </w:p>
    <w:p w14:paraId="5CF09622" w14:textId="77777777" w:rsidR="001747B2" w:rsidRPr="001747B2" w:rsidRDefault="001747B2" w:rsidP="001747B2">
      <w:pPr>
        <w:ind w:right="-1" w:firstLine="567"/>
        <w:rPr>
          <w:color w:val="000000"/>
          <w:sz w:val="28"/>
          <w:szCs w:val="28"/>
        </w:rPr>
      </w:pPr>
      <w:r w:rsidRPr="001747B2">
        <w:rPr>
          <w:color w:val="000000"/>
          <w:sz w:val="28"/>
          <w:szCs w:val="28"/>
        </w:rPr>
        <w:t>Информирование пациентов с ХСН о возможности участия в клинических исследованиях и их правах также остается на низком уровне. Только 16,9% врачей в возрастной группе 31-40 лет и 34,9% — в группе 20-30 лет рассказывают пациентам о таких возможностях (таблица 20). Особенно низкий уровень информированности наблюдается среди врачей общей практики (p &lt; 0,001) (рисунок 23).</w:t>
      </w:r>
    </w:p>
    <w:p w14:paraId="16D218FC" w14:textId="77777777" w:rsidR="00CF5C5C" w:rsidRDefault="00CF5C5C" w:rsidP="00CF5C5C">
      <w:pPr>
        <w:ind w:right="-1" w:firstLine="567"/>
      </w:pPr>
    </w:p>
    <w:p w14:paraId="1515455B" w14:textId="77777777" w:rsidR="00CF5C5C" w:rsidRDefault="00CF5C5C" w:rsidP="00CF5C5C">
      <w:pPr>
        <w:ind w:left="567" w:right="-851" w:firstLine="567"/>
        <w:rPr>
          <w:color w:val="000000"/>
          <w:sz w:val="28"/>
          <w:szCs w:val="28"/>
        </w:rPr>
        <w:sectPr w:rsidR="00CF5C5C" w:rsidSect="00202DCF">
          <w:pgSz w:w="11906" w:h="16838"/>
          <w:pgMar w:top="1134" w:right="567" w:bottom="1134" w:left="1701" w:header="709" w:footer="709" w:gutter="0"/>
          <w:cols w:space="708"/>
          <w:docGrid w:linePitch="360"/>
        </w:sectPr>
      </w:pPr>
    </w:p>
    <w:p w14:paraId="6C12644F" w14:textId="77777777" w:rsidR="00CF5C5C" w:rsidRPr="00FC5DD0" w:rsidRDefault="00CF5C5C" w:rsidP="00C76B21">
      <w:pPr>
        <w:ind w:firstLine="426"/>
        <w:rPr>
          <w:sz w:val="28"/>
          <w:szCs w:val="28"/>
        </w:rPr>
      </w:pPr>
      <w:r w:rsidRPr="00F316CB">
        <w:rPr>
          <w:sz w:val="28"/>
          <w:szCs w:val="28"/>
        </w:rPr>
        <w:t xml:space="preserve">Таблица </w:t>
      </w:r>
      <w:r w:rsidR="00210591">
        <w:rPr>
          <w:sz w:val="28"/>
          <w:szCs w:val="28"/>
        </w:rPr>
        <w:t>20</w:t>
      </w:r>
      <w:r w:rsidRPr="00F316CB">
        <w:rPr>
          <w:sz w:val="28"/>
          <w:szCs w:val="28"/>
        </w:rPr>
        <w:t xml:space="preserve"> – </w:t>
      </w:r>
      <w:r w:rsidR="00F316CB" w:rsidRPr="00FC5DD0">
        <w:rPr>
          <w:sz w:val="28"/>
          <w:szCs w:val="28"/>
        </w:rPr>
        <w:t>Информирование пациентов относительнозаболевания</w:t>
      </w:r>
    </w:p>
    <w:tbl>
      <w:tblPr>
        <w:tblW w:w="147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1276"/>
        <w:gridCol w:w="850"/>
        <w:gridCol w:w="1134"/>
        <w:gridCol w:w="708"/>
        <w:gridCol w:w="1135"/>
        <w:gridCol w:w="687"/>
        <w:gridCol w:w="21"/>
        <w:gridCol w:w="1135"/>
        <w:gridCol w:w="708"/>
        <w:gridCol w:w="1134"/>
        <w:gridCol w:w="993"/>
      </w:tblGrid>
      <w:tr w:rsidR="00CF5C5C" w:rsidRPr="00274151" w14:paraId="70AB7E0F" w14:textId="77777777" w:rsidTr="00C76B21">
        <w:trPr>
          <w:trHeight w:val="315"/>
        </w:trPr>
        <w:tc>
          <w:tcPr>
            <w:tcW w:w="4962" w:type="dxa"/>
            <w:vMerge w:val="restart"/>
            <w:shd w:val="clear" w:color="auto" w:fill="auto"/>
            <w:hideMark/>
          </w:tcPr>
          <w:p w14:paraId="189F2A01" w14:textId="77777777" w:rsidR="00CF5C5C" w:rsidRPr="00274151" w:rsidRDefault="00CF5C5C" w:rsidP="00202DCF">
            <w:pPr>
              <w:ind w:left="339"/>
              <w:rPr>
                <w:bCs/>
                <w:sz w:val="20"/>
                <w:szCs w:val="20"/>
              </w:rPr>
            </w:pPr>
            <w:bookmarkStart w:id="91" w:name="_Hlk158618897"/>
            <w:r w:rsidRPr="00274151">
              <w:rPr>
                <w:bCs/>
                <w:sz w:val="20"/>
                <w:szCs w:val="20"/>
              </w:rPr>
              <w:t>Вопросы</w:t>
            </w:r>
          </w:p>
        </w:tc>
        <w:tc>
          <w:tcPr>
            <w:tcW w:w="1276" w:type="dxa"/>
            <w:vMerge w:val="restart"/>
            <w:shd w:val="clear" w:color="auto" w:fill="auto"/>
          </w:tcPr>
          <w:p w14:paraId="2D1B3338" w14:textId="77777777" w:rsidR="00CF5C5C" w:rsidRPr="00274151" w:rsidRDefault="00CF5C5C" w:rsidP="00202DCF">
            <w:pPr>
              <w:ind w:left="32"/>
              <w:rPr>
                <w:bCs/>
                <w:sz w:val="20"/>
                <w:szCs w:val="20"/>
              </w:rPr>
            </w:pPr>
            <w:r w:rsidRPr="00274151">
              <w:rPr>
                <w:bCs/>
                <w:sz w:val="20"/>
                <w:szCs w:val="20"/>
              </w:rPr>
              <w:t>Варианты ответов</w:t>
            </w:r>
          </w:p>
        </w:tc>
        <w:tc>
          <w:tcPr>
            <w:tcW w:w="7512" w:type="dxa"/>
            <w:gridSpan w:val="9"/>
            <w:shd w:val="clear" w:color="auto" w:fill="auto"/>
            <w:hideMark/>
          </w:tcPr>
          <w:p w14:paraId="0788B06E" w14:textId="77777777" w:rsidR="00CF5C5C" w:rsidRPr="00274151" w:rsidRDefault="00CF5C5C" w:rsidP="00202DCF">
            <w:pPr>
              <w:ind w:left="567" w:firstLine="567"/>
              <w:jc w:val="center"/>
              <w:rPr>
                <w:bCs/>
                <w:sz w:val="20"/>
                <w:szCs w:val="20"/>
              </w:rPr>
            </w:pPr>
            <w:r w:rsidRPr="00274151">
              <w:rPr>
                <w:bCs/>
                <w:sz w:val="20"/>
                <w:szCs w:val="20"/>
              </w:rPr>
              <w:t>Возраст врачей</w:t>
            </w:r>
          </w:p>
        </w:tc>
        <w:tc>
          <w:tcPr>
            <w:tcW w:w="993" w:type="dxa"/>
            <w:vMerge w:val="restart"/>
            <w:shd w:val="clear" w:color="auto" w:fill="auto"/>
            <w:noWrap/>
            <w:hideMark/>
          </w:tcPr>
          <w:p w14:paraId="21E53192" w14:textId="77777777" w:rsidR="00CF5C5C" w:rsidRPr="00274151" w:rsidRDefault="00CF5C5C" w:rsidP="00202DCF">
            <w:pPr>
              <w:rPr>
                <w:bCs/>
                <w:sz w:val="20"/>
                <w:szCs w:val="20"/>
              </w:rPr>
            </w:pPr>
            <w:r w:rsidRPr="00274151">
              <w:rPr>
                <w:bCs/>
                <w:sz w:val="20"/>
                <w:szCs w:val="20"/>
              </w:rPr>
              <w:t>р</w:t>
            </w:r>
          </w:p>
        </w:tc>
      </w:tr>
      <w:tr w:rsidR="00CF5C5C" w:rsidRPr="00274151" w14:paraId="4CBB7C8C" w14:textId="77777777" w:rsidTr="00C76B21">
        <w:trPr>
          <w:trHeight w:val="240"/>
        </w:trPr>
        <w:tc>
          <w:tcPr>
            <w:tcW w:w="4962" w:type="dxa"/>
            <w:vMerge/>
            <w:vAlign w:val="center"/>
            <w:hideMark/>
          </w:tcPr>
          <w:p w14:paraId="7E100559" w14:textId="77777777" w:rsidR="00CF5C5C" w:rsidRPr="00274151" w:rsidRDefault="00CF5C5C" w:rsidP="00202DCF">
            <w:pPr>
              <w:ind w:left="567" w:firstLine="567"/>
              <w:rPr>
                <w:bCs/>
                <w:sz w:val="20"/>
                <w:szCs w:val="20"/>
              </w:rPr>
            </w:pPr>
          </w:p>
        </w:tc>
        <w:tc>
          <w:tcPr>
            <w:tcW w:w="1276" w:type="dxa"/>
            <w:vMerge/>
            <w:vAlign w:val="center"/>
          </w:tcPr>
          <w:p w14:paraId="47AA29EF" w14:textId="77777777" w:rsidR="00CF5C5C" w:rsidRPr="00274151" w:rsidRDefault="00CF5C5C" w:rsidP="00202DCF">
            <w:pPr>
              <w:ind w:left="567" w:firstLine="567"/>
              <w:rPr>
                <w:bCs/>
                <w:sz w:val="20"/>
                <w:szCs w:val="20"/>
              </w:rPr>
            </w:pPr>
          </w:p>
        </w:tc>
        <w:tc>
          <w:tcPr>
            <w:tcW w:w="1984" w:type="dxa"/>
            <w:gridSpan w:val="2"/>
            <w:shd w:val="clear" w:color="auto" w:fill="auto"/>
            <w:hideMark/>
          </w:tcPr>
          <w:p w14:paraId="66178060" w14:textId="77777777" w:rsidR="00CF5C5C" w:rsidRPr="00274151" w:rsidRDefault="00CF5C5C" w:rsidP="00202DCF">
            <w:pPr>
              <w:ind w:left="17"/>
              <w:jc w:val="center"/>
              <w:rPr>
                <w:bCs/>
                <w:sz w:val="20"/>
                <w:szCs w:val="20"/>
              </w:rPr>
            </w:pPr>
            <w:r w:rsidRPr="00274151">
              <w:rPr>
                <w:bCs/>
                <w:sz w:val="20"/>
                <w:szCs w:val="20"/>
              </w:rPr>
              <w:t>20-30</w:t>
            </w:r>
          </w:p>
        </w:tc>
        <w:tc>
          <w:tcPr>
            <w:tcW w:w="1843" w:type="dxa"/>
            <w:gridSpan w:val="2"/>
            <w:shd w:val="clear" w:color="auto" w:fill="auto"/>
            <w:hideMark/>
          </w:tcPr>
          <w:p w14:paraId="2EA4D8D0" w14:textId="77777777" w:rsidR="00CF5C5C" w:rsidRPr="00274151" w:rsidRDefault="00CF5C5C" w:rsidP="00202DCF">
            <w:pPr>
              <w:ind w:left="17"/>
              <w:jc w:val="center"/>
              <w:rPr>
                <w:bCs/>
                <w:sz w:val="20"/>
                <w:szCs w:val="20"/>
              </w:rPr>
            </w:pPr>
            <w:r w:rsidRPr="00274151">
              <w:rPr>
                <w:bCs/>
                <w:sz w:val="20"/>
                <w:szCs w:val="20"/>
              </w:rPr>
              <w:t>31-40</w:t>
            </w:r>
          </w:p>
        </w:tc>
        <w:tc>
          <w:tcPr>
            <w:tcW w:w="1843" w:type="dxa"/>
            <w:gridSpan w:val="3"/>
            <w:shd w:val="clear" w:color="auto" w:fill="auto"/>
            <w:hideMark/>
          </w:tcPr>
          <w:p w14:paraId="051E79A9" w14:textId="77777777" w:rsidR="00CF5C5C" w:rsidRPr="00274151" w:rsidRDefault="00CF5C5C" w:rsidP="00202DCF">
            <w:pPr>
              <w:ind w:left="17"/>
              <w:jc w:val="center"/>
              <w:rPr>
                <w:bCs/>
                <w:sz w:val="20"/>
                <w:szCs w:val="20"/>
              </w:rPr>
            </w:pPr>
            <w:r w:rsidRPr="00274151">
              <w:rPr>
                <w:bCs/>
                <w:sz w:val="20"/>
                <w:szCs w:val="20"/>
              </w:rPr>
              <w:t>41-50</w:t>
            </w:r>
          </w:p>
        </w:tc>
        <w:tc>
          <w:tcPr>
            <w:tcW w:w="1842" w:type="dxa"/>
            <w:gridSpan w:val="2"/>
            <w:shd w:val="clear" w:color="auto" w:fill="auto"/>
            <w:hideMark/>
          </w:tcPr>
          <w:p w14:paraId="7D2DF08D" w14:textId="77777777" w:rsidR="00CF5C5C" w:rsidRPr="00274151" w:rsidRDefault="00CF5C5C" w:rsidP="00202DCF">
            <w:pPr>
              <w:ind w:left="17"/>
              <w:jc w:val="center"/>
              <w:rPr>
                <w:bCs/>
                <w:sz w:val="20"/>
                <w:szCs w:val="20"/>
              </w:rPr>
            </w:pPr>
            <w:r w:rsidRPr="00274151">
              <w:rPr>
                <w:bCs/>
                <w:sz w:val="20"/>
                <w:szCs w:val="20"/>
              </w:rPr>
              <w:t>Старше 50</w:t>
            </w:r>
          </w:p>
        </w:tc>
        <w:tc>
          <w:tcPr>
            <w:tcW w:w="993" w:type="dxa"/>
            <w:vMerge/>
            <w:vAlign w:val="center"/>
            <w:hideMark/>
          </w:tcPr>
          <w:p w14:paraId="66725F36" w14:textId="77777777" w:rsidR="00CF5C5C" w:rsidRPr="00274151" w:rsidRDefault="00CF5C5C" w:rsidP="00202DCF">
            <w:pPr>
              <w:ind w:left="567" w:firstLine="567"/>
              <w:rPr>
                <w:bCs/>
                <w:sz w:val="20"/>
                <w:szCs w:val="20"/>
              </w:rPr>
            </w:pPr>
          </w:p>
        </w:tc>
      </w:tr>
      <w:tr w:rsidR="00CF5C5C" w:rsidRPr="00274151" w14:paraId="621B29CD" w14:textId="77777777" w:rsidTr="00C76B21">
        <w:trPr>
          <w:trHeight w:val="255"/>
        </w:trPr>
        <w:tc>
          <w:tcPr>
            <w:tcW w:w="4962" w:type="dxa"/>
            <w:vMerge/>
            <w:shd w:val="clear" w:color="auto" w:fill="auto"/>
            <w:hideMark/>
          </w:tcPr>
          <w:p w14:paraId="4FA5F035" w14:textId="77777777" w:rsidR="00CF5C5C" w:rsidRPr="00274151" w:rsidRDefault="00CF5C5C" w:rsidP="00202DCF">
            <w:pPr>
              <w:ind w:left="567" w:firstLine="567"/>
              <w:rPr>
                <w:bCs/>
                <w:sz w:val="20"/>
                <w:szCs w:val="20"/>
              </w:rPr>
            </w:pPr>
          </w:p>
        </w:tc>
        <w:tc>
          <w:tcPr>
            <w:tcW w:w="1276" w:type="dxa"/>
            <w:vMerge/>
            <w:shd w:val="clear" w:color="auto" w:fill="auto"/>
            <w:noWrap/>
            <w:hideMark/>
          </w:tcPr>
          <w:p w14:paraId="2BFD09EE" w14:textId="77777777" w:rsidR="00CF5C5C" w:rsidRPr="00274151" w:rsidRDefault="00CF5C5C" w:rsidP="00202DCF">
            <w:pPr>
              <w:ind w:left="567" w:firstLine="567"/>
              <w:rPr>
                <w:bCs/>
                <w:sz w:val="20"/>
                <w:szCs w:val="20"/>
              </w:rPr>
            </w:pPr>
          </w:p>
        </w:tc>
        <w:tc>
          <w:tcPr>
            <w:tcW w:w="850" w:type="dxa"/>
            <w:shd w:val="clear" w:color="auto" w:fill="auto"/>
            <w:hideMark/>
          </w:tcPr>
          <w:p w14:paraId="2572BFC9" w14:textId="77777777" w:rsidR="00CF5C5C" w:rsidRPr="00274151" w:rsidRDefault="00CF5C5C" w:rsidP="00202DCF">
            <w:pPr>
              <w:jc w:val="center"/>
              <w:rPr>
                <w:bCs/>
                <w:sz w:val="20"/>
                <w:szCs w:val="20"/>
              </w:rPr>
            </w:pPr>
            <w:r w:rsidRPr="00274151">
              <w:rPr>
                <w:bCs/>
                <w:sz w:val="20"/>
                <w:szCs w:val="20"/>
              </w:rPr>
              <w:t>Абс.</w:t>
            </w:r>
          </w:p>
        </w:tc>
        <w:tc>
          <w:tcPr>
            <w:tcW w:w="1134" w:type="dxa"/>
            <w:shd w:val="clear" w:color="auto" w:fill="auto"/>
            <w:hideMark/>
          </w:tcPr>
          <w:p w14:paraId="3E345112" w14:textId="77777777" w:rsidR="00CF5C5C" w:rsidRPr="00274151" w:rsidRDefault="00CF5C5C" w:rsidP="00202DCF">
            <w:pPr>
              <w:jc w:val="center"/>
              <w:rPr>
                <w:bCs/>
                <w:sz w:val="20"/>
                <w:szCs w:val="20"/>
              </w:rPr>
            </w:pPr>
            <w:r w:rsidRPr="00274151">
              <w:rPr>
                <w:bCs/>
                <w:sz w:val="20"/>
                <w:szCs w:val="20"/>
              </w:rPr>
              <w:t>%</w:t>
            </w:r>
          </w:p>
        </w:tc>
        <w:tc>
          <w:tcPr>
            <w:tcW w:w="708" w:type="dxa"/>
            <w:shd w:val="clear" w:color="auto" w:fill="auto"/>
            <w:hideMark/>
          </w:tcPr>
          <w:p w14:paraId="7816EB37" w14:textId="77777777" w:rsidR="00CF5C5C" w:rsidRPr="00274151" w:rsidRDefault="00CF5C5C" w:rsidP="00202DCF">
            <w:pPr>
              <w:jc w:val="center"/>
              <w:rPr>
                <w:bCs/>
                <w:sz w:val="20"/>
                <w:szCs w:val="20"/>
              </w:rPr>
            </w:pPr>
            <w:r w:rsidRPr="00274151">
              <w:rPr>
                <w:bCs/>
                <w:sz w:val="20"/>
                <w:szCs w:val="20"/>
              </w:rPr>
              <w:t>Абс.</w:t>
            </w:r>
          </w:p>
        </w:tc>
        <w:tc>
          <w:tcPr>
            <w:tcW w:w="1135" w:type="dxa"/>
            <w:shd w:val="clear" w:color="auto" w:fill="auto"/>
            <w:hideMark/>
          </w:tcPr>
          <w:p w14:paraId="224A885B" w14:textId="77777777" w:rsidR="00CF5C5C" w:rsidRPr="00274151" w:rsidRDefault="00CF5C5C" w:rsidP="00202DCF">
            <w:pPr>
              <w:jc w:val="center"/>
              <w:rPr>
                <w:bCs/>
                <w:sz w:val="20"/>
                <w:szCs w:val="20"/>
              </w:rPr>
            </w:pPr>
            <w:r w:rsidRPr="00274151">
              <w:rPr>
                <w:bCs/>
                <w:sz w:val="20"/>
                <w:szCs w:val="20"/>
              </w:rPr>
              <w:t>%</w:t>
            </w:r>
          </w:p>
        </w:tc>
        <w:tc>
          <w:tcPr>
            <w:tcW w:w="708" w:type="dxa"/>
            <w:gridSpan w:val="2"/>
            <w:shd w:val="clear" w:color="auto" w:fill="auto"/>
            <w:hideMark/>
          </w:tcPr>
          <w:p w14:paraId="205DC9C7" w14:textId="77777777" w:rsidR="00CF5C5C" w:rsidRPr="00274151" w:rsidRDefault="00CF5C5C" w:rsidP="00202DCF">
            <w:pPr>
              <w:jc w:val="center"/>
              <w:rPr>
                <w:bCs/>
                <w:sz w:val="20"/>
                <w:szCs w:val="20"/>
              </w:rPr>
            </w:pPr>
            <w:r w:rsidRPr="00274151">
              <w:rPr>
                <w:bCs/>
                <w:sz w:val="20"/>
                <w:szCs w:val="20"/>
              </w:rPr>
              <w:t>Абс.</w:t>
            </w:r>
          </w:p>
        </w:tc>
        <w:tc>
          <w:tcPr>
            <w:tcW w:w="1135" w:type="dxa"/>
            <w:shd w:val="clear" w:color="auto" w:fill="auto"/>
            <w:hideMark/>
          </w:tcPr>
          <w:p w14:paraId="49128C0B" w14:textId="77777777" w:rsidR="00CF5C5C" w:rsidRPr="00274151" w:rsidRDefault="00CF5C5C" w:rsidP="00202DCF">
            <w:pPr>
              <w:jc w:val="center"/>
              <w:rPr>
                <w:bCs/>
                <w:sz w:val="20"/>
                <w:szCs w:val="20"/>
              </w:rPr>
            </w:pPr>
            <w:r w:rsidRPr="00274151">
              <w:rPr>
                <w:bCs/>
                <w:sz w:val="20"/>
                <w:szCs w:val="20"/>
              </w:rPr>
              <w:t>%</w:t>
            </w:r>
          </w:p>
        </w:tc>
        <w:tc>
          <w:tcPr>
            <w:tcW w:w="708" w:type="dxa"/>
            <w:shd w:val="clear" w:color="auto" w:fill="auto"/>
            <w:hideMark/>
          </w:tcPr>
          <w:p w14:paraId="6793570A" w14:textId="77777777" w:rsidR="00CF5C5C" w:rsidRPr="00274151" w:rsidRDefault="00CF5C5C" w:rsidP="00202DCF">
            <w:pPr>
              <w:jc w:val="center"/>
              <w:rPr>
                <w:bCs/>
                <w:sz w:val="20"/>
                <w:szCs w:val="20"/>
              </w:rPr>
            </w:pPr>
            <w:r w:rsidRPr="00274151">
              <w:rPr>
                <w:bCs/>
                <w:sz w:val="20"/>
                <w:szCs w:val="20"/>
              </w:rPr>
              <w:t>Абс.</w:t>
            </w:r>
          </w:p>
        </w:tc>
        <w:tc>
          <w:tcPr>
            <w:tcW w:w="1134" w:type="dxa"/>
            <w:shd w:val="clear" w:color="auto" w:fill="auto"/>
            <w:hideMark/>
          </w:tcPr>
          <w:p w14:paraId="1A7EFAB2" w14:textId="77777777" w:rsidR="00CF5C5C" w:rsidRPr="00274151" w:rsidRDefault="00CF5C5C" w:rsidP="00202DCF">
            <w:pPr>
              <w:jc w:val="center"/>
              <w:rPr>
                <w:bCs/>
                <w:sz w:val="20"/>
                <w:szCs w:val="20"/>
              </w:rPr>
            </w:pPr>
            <w:r w:rsidRPr="00274151">
              <w:rPr>
                <w:bCs/>
                <w:sz w:val="20"/>
                <w:szCs w:val="20"/>
              </w:rPr>
              <w:t>%</w:t>
            </w:r>
          </w:p>
        </w:tc>
        <w:tc>
          <w:tcPr>
            <w:tcW w:w="993" w:type="dxa"/>
            <w:vMerge/>
            <w:vAlign w:val="center"/>
            <w:hideMark/>
          </w:tcPr>
          <w:p w14:paraId="14642CE6" w14:textId="77777777" w:rsidR="00CF5C5C" w:rsidRPr="00274151" w:rsidRDefault="00CF5C5C" w:rsidP="00202DCF">
            <w:pPr>
              <w:ind w:left="567" w:firstLine="567"/>
              <w:rPr>
                <w:bCs/>
                <w:sz w:val="20"/>
                <w:szCs w:val="20"/>
              </w:rPr>
            </w:pPr>
          </w:p>
        </w:tc>
      </w:tr>
      <w:tr w:rsidR="00CF5C5C" w:rsidRPr="00274151" w14:paraId="4C14987A" w14:textId="77777777" w:rsidTr="00C76B21">
        <w:trPr>
          <w:trHeight w:val="240"/>
        </w:trPr>
        <w:tc>
          <w:tcPr>
            <w:tcW w:w="4962" w:type="dxa"/>
            <w:vMerge w:val="restart"/>
            <w:shd w:val="clear" w:color="auto" w:fill="auto"/>
            <w:hideMark/>
          </w:tcPr>
          <w:p w14:paraId="471F8ACB" w14:textId="77777777" w:rsidR="00CF5C5C" w:rsidRPr="00274151" w:rsidRDefault="00CF5C5C" w:rsidP="00202DCF">
            <w:pPr>
              <w:ind w:left="34"/>
              <w:rPr>
                <w:bCs/>
                <w:sz w:val="20"/>
                <w:szCs w:val="20"/>
              </w:rPr>
            </w:pPr>
            <w:r w:rsidRPr="00274151">
              <w:rPr>
                <w:bCs/>
                <w:sz w:val="20"/>
                <w:szCs w:val="20"/>
              </w:rPr>
              <w:t>Информирование пациентов с</w:t>
            </w:r>
            <w:r w:rsidR="009F307B" w:rsidRPr="00274151">
              <w:rPr>
                <w:bCs/>
                <w:sz w:val="20"/>
                <w:szCs w:val="20"/>
              </w:rPr>
              <w:t xml:space="preserve"> ХСН о причинах ХСН, об основном существующем заболевании, которое</w:t>
            </w:r>
            <w:r w:rsidRPr="00274151">
              <w:rPr>
                <w:bCs/>
                <w:sz w:val="20"/>
                <w:szCs w:val="20"/>
              </w:rPr>
              <w:t xml:space="preserve"> необходимо лечить</w:t>
            </w:r>
          </w:p>
        </w:tc>
        <w:tc>
          <w:tcPr>
            <w:tcW w:w="1276" w:type="dxa"/>
            <w:shd w:val="clear" w:color="auto" w:fill="auto"/>
            <w:hideMark/>
          </w:tcPr>
          <w:p w14:paraId="201C681D"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7CD2D641" w14:textId="77777777" w:rsidR="00CF5C5C" w:rsidRPr="00274151" w:rsidRDefault="00CF5C5C" w:rsidP="00202DCF">
            <w:pPr>
              <w:ind w:left="78" w:firstLine="32"/>
              <w:jc w:val="center"/>
              <w:rPr>
                <w:bCs/>
                <w:sz w:val="20"/>
                <w:szCs w:val="20"/>
              </w:rPr>
            </w:pPr>
            <w:r w:rsidRPr="00274151">
              <w:rPr>
                <w:bCs/>
                <w:sz w:val="20"/>
                <w:szCs w:val="20"/>
              </w:rPr>
              <w:t>86</w:t>
            </w:r>
          </w:p>
        </w:tc>
        <w:tc>
          <w:tcPr>
            <w:tcW w:w="1134" w:type="dxa"/>
            <w:shd w:val="clear" w:color="auto" w:fill="auto"/>
            <w:noWrap/>
            <w:hideMark/>
          </w:tcPr>
          <w:p w14:paraId="3F7284E2" w14:textId="77777777" w:rsidR="00CF5C5C" w:rsidRPr="00274151" w:rsidRDefault="00CF5C5C" w:rsidP="00202DCF">
            <w:pPr>
              <w:ind w:left="78" w:firstLine="32"/>
              <w:jc w:val="center"/>
              <w:rPr>
                <w:bCs/>
                <w:sz w:val="20"/>
                <w:szCs w:val="20"/>
              </w:rPr>
            </w:pPr>
            <w:r w:rsidRPr="00274151">
              <w:rPr>
                <w:bCs/>
                <w:sz w:val="20"/>
                <w:szCs w:val="20"/>
              </w:rPr>
              <w:t>100,0%</w:t>
            </w:r>
          </w:p>
        </w:tc>
        <w:tc>
          <w:tcPr>
            <w:tcW w:w="708" w:type="dxa"/>
            <w:shd w:val="clear" w:color="auto" w:fill="auto"/>
            <w:noWrap/>
            <w:hideMark/>
          </w:tcPr>
          <w:p w14:paraId="2760A2F3" w14:textId="77777777" w:rsidR="00CF5C5C" w:rsidRPr="00274151" w:rsidRDefault="00CF5C5C" w:rsidP="00202DCF">
            <w:pPr>
              <w:ind w:left="78" w:firstLine="32"/>
              <w:jc w:val="center"/>
              <w:rPr>
                <w:bCs/>
                <w:sz w:val="20"/>
                <w:szCs w:val="20"/>
              </w:rPr>
            </w:pPr>
            <w:r w:rsidRPr="00274151">
              <w:rPr>
                <w:bCs/>
                <w:sz w:val="20"/>
                <w:szCs w:val="20"/>
              </w:rPr>
              <w:t>71</w:t>
            </w:r>
          </w:p>
        </w:tc>
        <w:tc>
          <w:tcPr>
            <w:tcW w:w="1135" w:type="dxa"/>
            <w:shd w:val="clear" w:color="auto" w:fill="auto"/>
            <w:noWrap/>
            <w:hideMark/>
          </w:tcPr>
          <w:p w14:paraId="41581DBE" w14:textId="77777777" w:rsidR="00CF5C5C" w:rsidRPr="00274151" w:rsidRDefault="00CF5C5C" w:rsidP="00202DCF">
            <w:pPr>
              <w:ind w:left="78" w:firstLine="32"/>
              <w:jc w:val="center"/>
              <w:rPr>
                <w:bCs/>
                <w:sz w:val="20"/>
                <w:szCs w:val="20"/>
              </w:rPr>
            </w:pPr>
            <w:r w:rsidRPr="00274151">
              <w:rPr>
                <w:bCs/>
                <w:sz w:val="20"/>
                <w:szCs w:val="20"/>
              </w:rPr>
              <w:t>85,5%</w:t>
            </w:r>
          </w:p>
        </w:tc>
        <w:tc>
          <w:tcPr>
            <w:tcW w:w="687" w:type="dxa"/>
            <w:shd w:val="clear" w:color="auto" w:fill="auto"/>
            <w:noWrap/>
            <w:hideMark/>
          </w:tcPr>
          <w:p w14:paraId="6C79D737" w14:textId="77777777" w:rsidR="00CF5C5C" w:rsidRPr="00274151" w:rsidRDefault="00CF5C5C" w:rsidP="00202DCF">
            <w:pPr>
              <w:ind w:left="78" w:firstLine="32"/>
              <w:jc w:val="center"/>
              <w:rPr>
                <w:bCs/>
                <w:sz w:val="20"/>
                <w:szCs w:val="20"/>
              </w:rPr>
            </w:pPr>
            <w:r w:rsidRPr="00274151">
              <w:rPr>
                <w:bCs/>
                <w:sz w:val="20"/>
                <w:szCs w:val="20"/>
              </w:rPr>
              <w:t>27</w:t>
            </w:r>
          </w:p>
        </w:tc>
        <w:tc>
          <w:tcPr>
            <w:tcW w:w="1156" w:type="dxa"/>
            <w:gridSpan w:val="2"/>
            <w:shd w:val="clear" w:color="auto" w:fill="auto"/>
            <w:noWrap/>
            <w:hideMark/>
          </w:tcPr>
          <w:p w14:paraId="194246FA" w14:textId="77777777" w:rsidR="00CF5C5C" w:rsidRPr="00274151" w:rsidRDefault="00CF5C5C" w:rsidP="00202DCF">
            <w:pPr>
              <w:ind w:left="78" w:firstLine="32"/>
              <w:jc w:val="center"/>
              <w:rPr>
                <w:bCs/>
                <w:sz w:val="20"/>
                <w:szCs w:val="20"/>
              </w:rPr>
            </w:pPr>
            <w:r w:rsidRPr="00274151">
              <w:rPr>
                <w:bCs/>
                <w:sz w:val="20"/>
                <w:szCs w:val="20"/>
              </w:rPr>
              <w:t>100,0%</w:t>
            </w:r>
          </w:p>
        </w:tc>
        <w:tc>
          <w:tcPr>
            <w:tcW w:w="708" w:type="dxa"/>
            <w:shd w:val="clear" w:color="auto" w:fill="auto"/>
            <w:noWrap/>
            <w:hideMark/>
          </w:tcPr>
          <w:p w14:paraId="1EA9B12D" w14:textId="77777777" w:rsidR="00CF5C5C" w:rsidRPr="00274151" w:rsidRDefault="00CF5C5C" w:rsidP="00202DCF">
            <w:pPr>
              <w:ind w:left="78" w:firstLine="32"/>
              <w:jc w:val="center"/>
              <w:rPr>
                <w:bCs/>
                <w:sz w:val="20"/>
                <w:szCs w:val="20"/>
              </w:rPr>
            </w:pPr>
            <w:r w:rsidRPr="00274151">
              <w:rPr>
                <w:bCs/>
                <w:sz w:val="20"/>
                <w:szCs w:val="20"/>
              </w:rPr>
              <w:t>63</w:t>
            </w:r>
          </w:p>
        </w:tc>
        <w:tc>
          <w:tcPr>
            <w:tcW w:w="1134" w:type="dxa"/>
            <w:shd w:val="clear" w:color="auto" w:fill="auto"/>
            <w:noWrap/>
            <w:hideMark/>
          </w:tcPr>
          <w:p w14:paraId="6EFEC258" w14:textId="77777777" w:rsidR="00CF5C5C" w:rsidRPr="00274151" w:rsidRDefault="00CF5C5C" w:rsidP="00202DCF">
            <w:pPr>
              <w:ind w:left="78" w:firstLine="32"/>
              <w:jc w:val="center"/>
              <w:rPr>
                <w:bCs/>
                <w:sz w:val="20"/>
                <w:szCs w:val="20"/>
              </w:rPr>
            </w:pPr>
            <w:r w:rsidRPr="00274151">
              <w:rPr>
                <w:bCs/>
                <w:sz w:val="20"/>
                <w:szCs w:val="20"/>
              </w:rPr>
              <w:t>100,0%</w:t>
            </w:r>
          </w:p>
        </w:tc>
        <w:tc>
          <w:tcPr>
            <w:tcW w:w="993" w:type="dxa"/>
            <w:vMerge w:val="restart"/>
            <w:shd w:val="clear" w:color="auto" w:fill="auto"/>
            <w:noWrap/>
            <w:hideMark/>
          </w:tcPr>
          <w:p w14:paraId="3E72903F"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6DE86A08" w14:textId="77777777" w:rsidTr="00C76B21">
        <w:trPr>
          <w:trHeight w:val="240"/>
        </w:trPr>
        <w:tc>
          <w:tcPr>
            <w:tcW w:w="4962" w:type="dxa"/>
            <w:vMerge/>
            <w:vAlign w:val="center"/>
            <w:hideMark/>
          </w:tcPr>
          <w:p w14:paraId="4D2A671F" w14:textId="77777777" w:rsidR="00CF5C5C" w:rsidRPr="00274151" w:rsidRDefault="00CF5C5C" w:rsidP="00202DCF">
            <w:pPr>
              <w:ind w:left="34"/>
              <w:rPr>
                <w:bCs/>
                <w:sz w:val="20"/>
                <w:szCs w:val="20"/>
              </w:rPr>
            </w:pPr>
          </w:p>
        </w:tc>
        <w:tc>
          <w:tcPr>
            <w:tcW w:w="1276" w:type="dxa"/>
            <w:shd w:val="clear" w:color="auto" w:fill="auto"/>
            <w:hideMark/>
          </w:tcPr>
          <w:p w14:paraId="6EC2F231"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47D22B26"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64CE397A"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567FF401" w14:textId="77777777" w:rsidR="00CF5C5C" w:rsidRPr="00274151" w:rsidRDefault="00CF5C5C" w:rsidP="00202DCF">
            <w:pPr>
              <w:ind w:left="78" w:firstLine="32"/>
              <w:jc w:val="center"/>
              <w:rPr>
                <w:bCs/>
                <w:sz w:val="20"/>
                <w:szCs w:val="20"/>
              </w:rPr>
            </w:pPr>
            <w:r w:rsidRPr="00274151">
              <w:rPr>
                <w:bCs/>
                <w:sz w:val="20"/>
                <w:szCs w:val="20"/>
              </w:rPr>
              <w:t>12</w:t>
            </w:r>
          </w:p>
        </w:tc>
        <w:tc>
          <w:tcPr>
            <w:tcW w:w="1135" w:type="dxa"/>
            <w:shd w:val="clear" w:color="auto" w:fill="auto"/>
            <w:noWrap/>
            <w:hideMark/>
          </w:tcPr>
          <w:p w14:paraId="05C0BFC8" w14:textId="77777777" w:rsidR="00CF5C5C" w:rsidRPr="00274151" w:rsidRDefault="00CF5C5C" w:rsidP="00202DCF">
            <w:pPr>
              <w:ind w:left="78" w:firstLine="32"/>
              <w:jc w:val="center"/>
              <w:rPr>
                <w:bCs/>
                <w:sz w:val="20"/>
                <w:szCs w:val="20"/>
              </w:rPr>
            </w:pPr>
            <w:r w:rsidRPr="00274151">
              <w:rPr>
                <w:bCs/>
                <w:sz w:val="20"/>
                <w:szCs w:val="20"/>
              </w:rPr>
              <w:t>14,5%</w:t>
            </w:r>
          </w:p>
        </w:tc>
        <w:tc>
          <w:tcPr>
            <w:tcW w:w="687" w:type="dxa"/>
            <w:shd w:val="clear" w:color="auto" w:fill="auto"/>
            <w:noWrap/>
            <w:hideMark/>
          </w:tcPr>
          <w:p w14:paraId="4E8A00F8"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1F541578"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77C85B3B"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5C60E0F1"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0BA256CB" w14:textId="77777777" w:rsidR="00CF5C5C" w:rsidRPr="00274151" w:rsidRDefault="00CF5C5C" w:rsidP="00202DCF">
            <w:pPr>
              <w:ind w:left="85"/>
              <w:jc w:val="center"/>
              <w:rPr>
                <w:bCs/>
                <w:sz w:val="20"/>
                <w:szCs w:val="20"/>
              </w:rPr>
            </w:pPr>
          </w:p>
        </w:tc>
      </w:tr>
      <w:tr w:rsidR="00CF5C5C" w:rsidRPr="00274151" w14:paraId="2753BFE5" w14:textId="77777777" w:rsidTr="00C76B21">
        <w:trPr>
          <w:trHeight w:val="244"/>
        </w:trPr>
        <w:tc>
          <w:tcPr>
            <w:tcW w:w="4962" w:type="dxa"/>
            <w:vMerge w:val="restart"/>
            <w:shd w:val="clear" w:color="auto" w:fill="auto"/>
            <w:hideMark/>
          </w:tcPr>
          <w:p w14:paraId="0838AF45" w14:textId="77777777" w:rsidR="00CF5C5C" w:rsidRPr="00274151" w:rsidRDefault="00CF5C5C" w:rsidP="00202DCF">
            <w:pPr>
              <w:ind w:left="34"/>
              <w:rPr>
                <w:bCs/>
                <w:sz w:val="20"/>
                <w:szCs w:val="20"/>
              </w:rPr>
            </w:pPr>
            <w:r w:rsidRPr="00274151">
              <w:rPr>
                <w:bCs/>
                <w:sz w:val="20"/>
                <w:szCs w:val="20"/>
              </w:rPr>
              <w:t>Информирование пац</w:t>
            </w:r>
            <w:r w:rsidR="009F307B" w:rsidRPr="00274151">
              <w:rPr>
                <w:bCs/>
                <w:sz w:val="20"/>
                <w:szCs w:val="20"/>
              </w:rPr>
              <w:t>иентов с ХСН о тяжести и течении</w:t>
            </w:r>
            <w:r w:rsidRPr="00274151">
              <w:rPr>
                <w:bCs/>
                <w:sz w:val="20"/>
                <w:szCs w:val="20"/>
              </w:rPr>
              <w:t xml:space="preserve"> заболевания</w:t>
            </w:r>
          </w:p>
        </w:tc>
        <w:tc>
          <w:tcPr>
            <w:tcW w:w="1276" w:type="dxa"/>
            <w:shd w:val="clear" w:color="auto" w:fill="auto"/>
            <w:hideMark/>
          </w:tcPr>
          <w:p w14:paraId="01A88F03"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3A830842" w14:textId="77777777" w:rsidR="00CF5C5C" w:rsidRPr="00274151" w:rsidRDefault="00CF5C5C" w:rsidP="00202DCF">
            <w:pPr>
              <w:ind w:left="78" w:firstLine="32"/>
              <w:jc w:val="center"/>
              <w:rPr>
                <w:bCs/>
                <w:sz w:val="20"/>
                <w:szCs w:val="20"/>
              </w:rPr>
            </w:pPr>
            <w:r w:rsidRPr="00274151">
              <w:rPr>
                <w:bCs/>
                <w:sz w:val="20"/>
                <w:szCs w:val="20"/>
              </w:rPr>
              <w:t>86</w:t>
            </w:r>
          </w:p>
        </w:tc>
        <w:tc>
          <w:tcPr>
            <w:tcW w:w="1134" w:type="dxa"/>
            <w:shd w:val="clear" w:color="auto" w:fill="auto"/>
            <w:noWrap/>
            <w:hideMark/>
          </w:tcPr>
          <w:p w14:paraId="4FE09F39" w14:textId="77777777" w:rsidR="00CF5C5C" w:rsidRPr="00274151" w:rsidRDefault="00CF5C5C" w:rsidP="00202DCF">
            <w:pPr>
              <w:ind w:left="78" w:firstLine="32"/>
              <w:jc w:val="center"/>
              <w:rPr>
                <w:bCs/>
                <w:sz w:val="20"/>
                <w:szCs w:val="20"/>
              </w:rPr>
            </w:pPr>
            <w:r w:rsidRPr="00274151">
              <w:rPr>
                <w:bCs/>
                <w:sz w:val="20"/>
                <w:szCs w:val="20"/>
              </w:rPr>
              <w:t>100,0%</w:t>
            </w:r>
          </w:p>
        </w:tc>
        <w:tc>
          <w:tcPr>
            <w:tcW w:w="708" w:type="dxa"/>
            <w:shd w:val="clear" w:color="auto" w:fill="auto"/>
            <w:noWrap/>
            <w:hideMark/>
          </w:tcPr>
          <w:p w14:paraId="77492B70" w14:textId="77777777" w:rsidR="00CF5C5C" w:rsidRPr="00274151" w:rsidRDefault="00CF5C5C" w:rsidP="00202DCF">
            <w:pPr>
              <w:ind w:left="78" w:firstLine="32"/>
              <w:jc w:val="center"/>
              <w:rPr>
                <w:bCs/>
                <w:sz w:val="20"/>
                <w:szCs w:val="20"/>
              </w:rPr>
            </w:pPr>
            <w:r w:rsidRPr="00274151">
              <w:rPr>
                <w:bCs/>
                <w:sz w:val="20"/>
                <w:szCs w:val="20"/>
              </w:rPr>
              <w:t>57</w:t>
            </w:r>
          </w:p>
        </w:tc>
        <w:tc>
          <w:tcPr>
            <w:tcW w:w="1135" w:type="dxa"/>
            <w:shd w:val="clear" w:color="auto" w:fill="auto"/>
            <w:noWrap/>
            <w:hideMark/>
          </w:tcPr>
          <w:p w14:paraId="4D1470CE" w14:textId="77777777" w:rsidR="00CF5C5C" w:rsidRPr="00274151" w:rsidRDefault="00CF5C5C" w:rsidP="00202DCF">
            <w:pPr>
              <w:ind w:left="78" w:firstLine="32"/>
              <w:jc w:val="center"/>
              <w:rPr>
                <w:bCs/>
                <w:sz w:val="20"/>
                <w:szCs w:val="20"/>
              </w:rPr>
            </w:pPr>
            <w:r w:rsidRPr="00274151">
              <w:rPr>
                <w:bCs/>
                <w:sz w:val="20"/>
                <w:szCs w:val="20"/>
              </w:rPr>
              <w:t>68,7%</w:t>
            </w:r>
          </w:p>
        </w:tc>
        <w:tc>
          <w:tcPr>
            <w:tcW w:w="687" w:type="dxa"/>
            <w:shd w:val="clear" w:color="auto" w:fill="auto"/>
            <w:noWrap/>
            <w:hideMark/>
          </w:tcPr>
          <w:p w14:paraId="2438781D" w14:textId="77777777" w:rsidR="00CF5C5C" w:rsidRPr="00274151" w:rsidRDefault="00CF5C5C" w:rsidP="00202DCF">
            <w:pPr>
              <w:ind w:left="78" w:firstLine="32"/>
              <w:jc w:val="center"/>
              <w:rPr>
                <w:bCs/>
                <w:sz w:val="20"/>
                <w:szCs w:val="20"/>
              </w:rPr>
            </w:pPr>
            <w:r w:rsidRPr="00274151">
              <w:rPr>
                <w:bCs/>
                <w:sz w:val="20"/>
                <w:szCs w:val="20"/>
              </w:rPr>
              <w:t>27</w:t>
            </w:r>
          </w:p>
        </w:tc>
        <w:tc>
          <w:tcPr>
            <w:tcW w:w="1156" w:type="dxa"/>
            <w:gridSpan w:val="2"/>
            <w:shd w:val="clear" w:color="auto" w:fill="auto"/>
            <w:noWrap/>
            <w:hideMark/>
          </w:tcPr>
          <w:p w14:paraId="2564ABE1" w14:textId="77777777" w:rsidR="00CF5C5C" w:rsidRPr="00274151" w:rsidRDefault="00CF5C5C" w:rsidP="00202DCF">
            <w:pPr>
              <w:ind w:left="78" w:firstLine="32"/>
              <w:jc w:val="center"/>
              <w:rPr>
                <w:bCs/>
                <w:sz w:val="20"/>
                <w:szCs w:val="20"/>
              </w:rPr>
            </w:pPr>
            <w:r w:rsidRPr="00274151">
              <w:rPr>
                <w:bCs/>
                <w:sz w:val="20"/>
                <w:szCs w:val="20"/>
              </w:rPr>
              <w:t>100,0%</w:t>
            </w:r>
          </w:p>
        </w:tc>
        <w:tc>
          <w:tcPr>
            <w:tcW w:w="708" w:type="dxa"/>
            <w:shd w:val="clear" w:color="auto" w:fill="auto"/>
            <w:noWrap/>
            <w:hideMark/>
          </w:tcPr>
          <w:p w14:paraId="2222AB2F" w14:textId="77777777" w:rsidR="00CF5C5C" w:rsidRPr="00274151" w:rsidRDefault="00CF5C5C" w:rsidP="00202DCF">
            <w:pPr>
              <w:ind w:left="78" w:firstLine="32"/>
              <w:jc w:val="center"/>
              <w:rPr>
                <w:bCs/>
                <w:sz w:val="20"/>
                <w:szCs w:val="20"/>
              </w:rPr>
            </w:pPr>
            <w:r w:rsidRPr="00274151">
              <w:rPr>
                <w:bCs/>
                <w:sz w:val="20"/>
                <w:szCs w:val="20"/>
              </w:rPr>
              <w:t>63</w:t>
            </w:r>
          </w:p>
        </w:tc>
        <w:tc>
          <w:tcPr>
            <w:tcW w:w="1134" w:type="dxa"/>
            <w:shd w:val="clear" w:color="auto" w:fill="auto"/>
            <w:noWrap/>
            <w:hideMark/>
          </w:tcPr>
          <w:p w14:paraId="270DF8C0" w14:textId="77777777" w:rsidR="00CF5C5C" w:rsidRPr="00274151" w:rsidRDefault="00CF5C5C" w:rsidP="00202DCF">
            <w:pPr>
              <w:ind w:left="78" w:firstLine="32"/>
              <w:jc w:val="center"/>
              <w:rPr>
                <w:bCs/>
                <w:sz w:val="20"/>
                <w:szCs w:val="20"/>
              </w:rPr>
            </w:pPr>
            <w:r w:rsidRPr="00274151">
              <w:rPr>
                <w:bCs/>
                <w:sz w:val="20"/>
                <w:szCs w:val="20"/>
              </w:rPr>
              <w:t>100,0%</w:t>
            </w:r>
          </w:p>
        </w:tc>
        <w:tc>
          <w:tcPr>
            <w:tcW w:w="993" w:type="dxa"/>
            <w:vMerge w:val="restart"/>
            <w:shd w:val="clear" w:color="auto" w:fill="auto"/>
            <w:noWrap/>
            <w:hideMark/>
          </w:tcPr>
          <w:p w14:paraId="5E0CACF3"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7DA89D4B" w14:textId="77777777" w:rsidTr="00C76B21">
        <w:trPr>
          <w:trHeight w:val="240"/>
        </w:trPr>
        <w:tc>
          <w:tcPr>
            <w:tcW w:w="4962" w:type="dxa"/>
            <w:vMerge/>
            <w:vAlign w:val="center"/>
            <w:hideMark/>
          </w:tcPr>
          <w:p w14:paraId="52F570F5" w14:textId="77777777" w:rsidR="00CF5C5C" w:rsidRPr="00274151" w:rsidRDefault="00CF5C5C" w:rsidP="00202DCF">
            <w:pPr>
              <w:ind w:left="34"/>
              <w:rPr>
                <w:bCs/>
                <w:sz w:val="20"/>
                <w:szCs w:val="20"/>
              </w:rPr>
            </w:pPr>
          </w:p>
        </w:tc>
        <w:tc>
          <w:tcPr>
            <w:tcW w:w="1276" w:type="dxa"/>
            <w:shd w:val="clear" w:color="auto" w:fill="auto"/>
            <w:hideMark/>
          </w:tcPr>
          <w:p w14:paraId="2CFB4CC2"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3FBC7B94"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3CDDB315"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202C1010" w14:textId="77777777" w:rsidR="00CF5C5C" w:rsidRPr="00274151" w:rsidRDefault="00CF5C5C" w:rsidP="00202DCF">
            <w:pPr>
              <w:ind w:left="78" w:firstLine="32"/>
              <w:jc w:val="center"/>
              <w:rPr>
                <w:bCs/>
                <w:sz w:val="20"/>
                <w:szCs w:val="20"/>
              </w:rPr>
            </w:pPr>
            <w:r w:rsidRPr="00274151">
              <w:rPr>
                <w:bCs/>
                <w:sz w:val="20"/>
                <w:szCs w:val="20"/>
              </w:rPr>
              <w:t>12</w:t>
            </w:r>
          </w:p>
        </w:tc>
        <w:tc>
          <w:tcPr>
            <w:tcW w:w="1135" w:type="dxa"/>
            <w:shd w:val="clear" w:color="auto" w:fill="auto"/>
            <w:noWrap/>
            <w:hideMark/>
          </w:tcPr>
          <w:p w14:paraId="5570EAB6" w14:textId="77777777" w:rsidR="00CF5C5C" w:rsidRPr="00274151" w:rsidRDefault="00CF5C5C" w:rsidP="00202DCF">
            <w:pPr>
              <w:ind w:left="78" w:firstLine="32"/>
              <w:jc w:val="center"/>
              <w:rPr>
                <w:bCs/>
                <w:sz w:val="20"/>
                <w:szCs w:val="20"/>
              </w:rPr>
            </w:pPr>
            <w:r w:rsidRPr="00274151">
              <w:rPr>
                <w:bCs/>
                <w:sz w:val="20"/>
                <w:szCs w:val="20"/>
              </w:rPr>
              <w:t>14,5%</w:t>
            </w:r>
          </w:p>
        </w:tc>
        <w:tc>
          <w:tcPr>
            <w:tcW w:w="687" w:type="dxa"/>
            <w:shd w:val="clear" w:color="auto" w:fill="auto"/>
            <w:noWrap/>
            <w:hideMark/>
          </w:tcPr>
          <w:p w14:paraId="67E92B18"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772735E5"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364B8DE6"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0B8F8634"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1C1C1D9C" w14:textId="77777777" w:rsidR="00CF5C5C" w:rsidRPr="00274151" w:rsidRDefault="00CF5C5C" w:rsidP="00202DCF">
            <w:pPr>
              <w:ind w:left="85"/>
              <w:jc w:val="center"/>
              <w:rPr>
                <w:bCs/>
                <w:sz w:val="20"/>
                <w:szCs w:val="20"/>
              </w:rPr>
            </w:pPr>
          </w:p>
        </w:tc>
      </w:tr>
      <w:tr w:rsidR="00CF5C5C" w:rsidRPr="00274151" w14:paraId="35626C12" w14:textId="77777777" w:rsidTr="00C76B21">
        <w:trPr>
          <w:trHeight w:val="240"/>
        </w:trPr>
        <w:tc>
          <w:tcPr>
            <w:tcW w:w="4962" w:type="dxa"/>
            <w:vMerge/>
            <w:vAlign w:val="center"/>
            <w:hideMark/>
          </w:tcPr>
          <w:p w14:paraId="48A74C38" w14:textId="77777777" w:rsidR="00CF5C5C" w:rsidRPr="00274151" w:rsidRDefault="00CF5C5C" w:rsidP="00202DCF">
            <w:pPr>
              <w:ind w:left="34"/>
              <w:rPr>
                <w:bCs/>
                <w:sz w:val="20"/>
                <w:szCs w:val="20"/>
              </w:rPr>
            </w:pPr>
          </w:p>
        </w:tc>
        <w:tc>
          <w:tcPr>
            <w:tcW w:w="1276" w:type="dxa"/>
            <w:shd w:val="clear" w:color="auto" w:fill="auto"/>
            <w:hideMark/>
          </w:tcPr>
          <w:p w14:paraId="5523D17D" w14:textId="77777777" w:rsidR="00CF5C5C" w:rsidRPr="00274151" w:rsidRDefault="00CF5C5C" w:rsidP="00202DCF">
            <w:pPr>
              <w:ind w:left="78" w:firstLine="32"/>
              <w:rPr>
                <w:bCs/>
                <w:sz w:val="20"/>
                <w:szCs w:val="20"/>
              </w:rPr>
            </w:pPr>
            <w:r w:rsidRPr="00274151">
              <w:rPr>
                <w:bCs/>
                <w:sz w:val="20"/>
                <w:szCs w:val="20"/>
              </w:rPr>
              <w:t>Не знаю</w:t>
            </w:r>
          </w:p>
        </w:tc>
        <w:tc>
          <w:tcPr>
            <w:tcW w:w="850" w:type="dxa"/>
            <w:shd w:val="clear" w:color="auto" w:fill="auto"/>
            <w:noWrap/>
            <w:hideMark/>
          </w:tcPr>
          <w:p w14:paraId="5A289DBF"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63389375"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0C7DDF00" w14:textId="77777777" w:rsidR="00CF5C5C" w:rsidRPr="00274151" w:rsidRDefault="00CF5C5C" w:rsidP="00202DCF">
            <w:pPr>
              <w:ind w:left="78" w:firstLine="32"/>
              <w:jc w:val="center"/>
              <w:rPr>
                <w:bCs/>
                <w:sz w:val="20"/>
                <w:szCs w:val="20"/>
              </w:rPr>
            </w:pPr>
            <w:r w:rsidRPr="00274151">
              <w:rPr>
                <w:bCs/>
                <w:sz w:val="20"/>
                <w:szCs w:val="20"/>
              </w:rPr>
              <w:t>14</w:t>
            </w:r>
          </w:p>
        </w:tc>
        <w:tc>
          <w:tcPr>
            <w:tcW w:w="1135" w:type="dxa"/>
            <w:shd w:val="clear" w:color="auto" w:fill="auto"/>
            <w:noWrap/>
            <w:hideMark/>
          </w:tcPr>
          <w:p w14:paraId="53E0C144" w14:textId="77777777" w:rsidR="00CF5C5C" w:rsidRPr="00274151" w:rsidRDefault="00CF5C5C" w:rsidP="00202DCF">
            <w:pPr>
              <w:ind w:left="78" w:firstLine="32"/>
              <w:jc w:val="center"/>
              <w:rPr>
                <w:bCs/>
                <w:sz w:val="20"/>
                <w:szCs w:val="20"/>
              </w:rPr>
            </w:pPr>
            <w:r w:rsidRPr="00274151">
              <w:rPr>
                <w:bCs/>
                <w:sz w:val="20"/>
                <w:szCs w:val="20"/>
              </w:rPr>
              <w:t>16,9%</w:t>
            </w:r>
          </w:p>
        </w:tc>
        <w:tc>
          <w:tcPr>
            <w:tcW w:w="687" w:type="dxa"/>
            <w:shd w:val="clear" w:color="auto" w:fill="auto"/>
            <w:noWrap/>
            <w:hideMark/>
          </w:tcPr>
          <w:p w14:paraId="7063255E"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269D74EC"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019B3943"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3AF0634E"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331E885F" w14:textId="77777777" w:rsidR="00CF5C5C" w:rsidRPr="00274151" w:rsidRDefault="00CF5C5C" w:rsidP="00202DCF">
            <w:pPr>
              <w:ind w:left="85"/>
              <w:jc w:val="center"/>
              <w:rPr>
                <w:bCs/>
                <w:sz w:val="20"/>
                <w:szCs w:val="20"/>
              </w:rPr>
            </w:pPr>
          </w:p>
        </w:tc>
      </w:tr>
      <w:tr w:rsidR="00CF5C5C" w:rsidRPr="00274151" w14:paraId="0152F4C3" w14:textId="77777777" w:rsidTr="00C76B21">
        <w:trPr>
          <w:trHeight w:val="240"/>
        </w:trPr>
        <w:tc>
          <w:tcPr>
            <w:tcW w:w="4962" w:type="dxa"/>
            <w:vMerge w:val="restart"/>
            <w:shd w:val="clear" w:color="auto" w:fill="auto"/>
            <w:hideMark/>
          </w:tcPr>
          <w:p w14:paraId="1BD8B3ED" w14:textId="77777777" w:rsidR="00CF5C5C" w:rsidRPr="00274151" w:rsidRDefault="00CF5C5C" w:rsidP="00202DCF">
            <w:pPr>
              <w:ind w:left="34"/>
              <w:rPr>
                <w:bCs/>
                <w:sz w:val="20"/>
                <w:szCs w:val="20"/>
              </w:rPr>
            </w:pPr>
            <w:r w:rsidRPr="00274151">
              <w:rPr>
                <w:bCs/>
                <w:sz w:val="20"/>
                <w:szCs w:val="20"/>
              </w:rPr>
              <w:t>Информирование пациентов с ХСН о вариантах лечения</w:t>
            </w:r>
          </w:p>
        </w:tc>
        <w:tc>
          <w:tcPr>
            <w:tcW w:w="1276" w:type="dxa"/>
            <w:shd w:val="clear" w:color="auto" w:fill="auto"/>
            <w:hideMark/>
          </w:tcPr>
          <w:p w14:paraId="637B4637"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0B4191E3" w14:textId="77777777" w:rsidR="00CF5C5C" w:rsidRPr="00274151" w:rsidRDefault="00CF5C5C" w:rsidP="00202DCF">
            <w:pPr>
              <w:ind w:left="78" w:firstLine="32"/>
              <w:jc w:val="center"/>
              <w:rPr>
                <w:bCs/>
                <w:sz w:val="20"/>
                <w:szCs w:val="20"/>
              </w:rPr>
            </w:pPr>
            <w:r w:rsidRPr="00274151">
              <w:rPr>
                <w:bCs/>
                <w:sz w:val="20"/>
                <w:szCs w:val="20"/>
              </w:rPr>
              <w:t>58</w:t>
            </w:r>
          </w:p>
        </w:tc>
        <w:tc>
          <w:tcPr>
            <w:tcW w:w="1134" w:type="dxa"/>
            <w:shd w:val="clear" w:color="auto" w:fill="auto"/>
            <w:noWrap/>
            <w:hideMark/>
          </w:tcPr>
          <w:p w14:paraId="6D866623" w14:textId="77777777" w:rsidR="00CF5C5C" w:rsidRPr="00274151" w:rsidRDefault="00CF5C5C" w:rsidP="00202DCF">
            <w:pPr>
              <w:ind w:left="78" w:firstLine="32"/>
              <w:jc w:val="center"/>
              <w:rPr>
                <w:bCs/>
                <w:sz w:val="20"/>
                <w:szCs w:val="20"/>
              </w:rPr>
            </w:pPr>
            <w:r w:rsidRPr="00274151">
              <w:rPr>
                <w:bCs/>
                <w:sz w:val="20"/>
                <w:szCs w:val="20"/>
              </w:rPr>
              <w:t>67,4%</w:t>
            </w:r>
          </w:p>
        </w:tc>
        <w:tc>
          <w:tcPr>
            <w:tcW w:w="708" w:type="dxa"/>
            <w:shd w:val="clear" w:color="auto" w:fill="auto"/>
            <w:noWrap/>
            <w:hideMark/>
          </w:tcPr>
          <w:p w14:paraId="58094127" w14:textId="77777777" w:rsidR="00CF5C5C" w:rsidRPr="00274151" w:rsidRDefault="00CF5C5C" w:rsidP="00202DCF">
            <w:pPr>
              <w:ind w:left="78" w:firstLine="32"/>
              <w:jc w:val="center"/>
              <w:rPr>
                <w:bCs/>
                <w:sz w:val="20"/>
                <w:szCs w:val="20"/>
              </w:rPr>
            </w:pPr>
            <w:r w:rsidRPr="00274151">
              <w:rPr>
                <w:bCs/>
                <w:sz w:val="20"/>
                <w:szCs w:val="20"/>
              </w:rPr>
              <w:t>48</w:t>
            </w:r>
          </w:p>
        </w:tc>
        <w:tc>
          <w:tcPr>
            <w:tcW w:w="1135" w:type="dxa"/>
            <w:shd w:val="clear" w:color="auto" w:fill="auto"/>
            <w:noWrap/>
            <w:hideMark/>
          </w:tcPr>
          <w:p w14:paraId="76155958" w14:textId="77777777" w:rsidR="00CF5C5C" w:rsidRPr="00274151" w:rsidRDefault="00CF5C5C" w:rsidP="00202DCF">
            <w:pPr>
              <w:ind w:left="78" w:firstLine="32"/>
              <w:jc w:val="center"/>
              <w:rPr>
                <w:bCs/>
                <w:sz w:val="20"/>
                <w:szCs w:val="20"/>
              </w:rPr>
            </w:pPr>
            <w:r w:rsidRPr="00274151">
              <w:rPr>
                <w:bCs/>
                <w:sz w:val="20"/>
                <w:szCs w:val="20"/>
              </w:rPr>
              <w:t>57,8%</w:t>
            </w:r>
          </w:p>
        </w:tc>
        <w:tc>
          <w:tcPr>
            <w:tcW w:w="687" w:type="dxa"/>
            <w:shd w:val="clear" w:color="auto" w:fill="auto"/>
            <w:noWrap/>
            <w:hideMark/>
          </w:tcPr>
          <w:p w14:paraId="2C117F8E" w14:textId="77777777" w:rsidR="00CF5C5C" w:rsidRPr="00274151" w:rsidRDefault="00CF5C5C" w:rsidP="00202DCF">
            <w:pPr>
              <w:ind w:left="78" w:firstLine="32"/>
              <w:jc w:val="center"/>
              <w:rPr>
                <w:bCs/>
                <w:sz w:val="20"/>
                <w:szCs w:val="20"/>
              </w:rPr>
            </w:pPr>
            <w:r w:rsidRPr="00274151">
              <w:rPr>
                <w:bCs/>
                <w:sz w:val="20"/>
                <w:szCs w:val="20"/>
              </w:rPr>
              <w:t>17</w:t>
            </w:r>
          </w:p>
        </w:tc>
        <w:tc>
          <w:tcPr>
            <w:tcW w:w="1156" w:type="dxa"/>
            <w:gridSpan w:val="2"/>
            <w:shd w:val="clear" w:color="auto" w:fill="auto"/>
            <w:noWrap/>
            <w:hideMark/>
          </w:tcPr>
          <w:p w14:paraId="3657245B" w14:textId="77777777" w:rsidR="00CF5C5C" w:rsidRPr="00274151" w:rsidRDefault="00CF5C5C" w:rsidP="00202DCF">
            <w:pPr>
              <w:ind w:left="78" w:firstLine="32"/>
              <w:jc w:val="center"/>
              <w:rPr>
                <w:bCs/>
                <w:sz w:val="20"/>
                <w:szCs w:val="20"/>
              </w:rPr>
            </w:pPr>
            <w:r w:rsidRPr="00274151">
              <w:rPr>
                <w:bCs/>
                <w:sz w:val="20"/>
                <w:szCs w:val="20"/>
              </w:rPr>
              <w:t>63,0%</w:t>
            </w:r>
          </w:p>
        </w:tc>
        <w:tc>
          <w:tcPr>
            <w:tcW w:w="708" w:type="dxa"/>
            <w:shd w:val="clear" w:color="auto" w:fill="auto"/>
            <w:noWrap/>
            <w:hideMark/>
          </w:tcPr>
          <w:p w14:paraId="481A929F" w14:textId="77777777" w:rsidR="00CF5C5C" w:rsidRPr="00274151" w:rsidRDefault="00CF5C5C" w:rsidP="00202DCF">
            <w:pPr>
              <w:ind w:left="78" w:firstLine="32"/>
              <w:jc w:val="center"/>
              <w:rPr>
                <w:bCs/>
                <w:sz w:val="20"/>
                <w:szCs w:val="20"/>
              </w:rPr>
            </w:pPr>
            <w:r w:rsidRPr="00274151">
              <w:rPr>
                <w:bCs/>
                <w:sz w:val="20"/>
                <w:szCs w:val="20"/>
              </w:rPr>
              <w:t>41</w:t>
            </w:r>
          </w:p>
        </w:tc>
        <w:tc>
          <w:tcPr>
            <w:tcW w:w="1134" w:type="dxa"/>
            <w:shd w:val="clear" w:color="auto" w:fill="auto"/>
            <w:noWrap/>
            <w:hideMark/>
          </w:tcPr>
          <w:p w14:paraId="3E77B641" w14:textId="77777777" w:rsidR="00CF5C5C" w:rsidRPr="00274151" w:rsidRDefault="00CF5C5C" w:rsidP="00202DCF">
            <w:pPr>
              <w:ind w:left="78" w:firstLine="32"/>
              <w:jc w:val="center"/>
              <w:rPr>
                <w:bCs/>
                <w:sz w:val="20"/>
                <w:szCs w:val="20"/>
              </w:rPr>
            </w:pPr>
            <w:r w:rsidRPr="00274151">
              <w:rPr>
                <w:bCs/>
                <w:sz w:val="20"/>
                <w:szCs w:val="20"/>
              </w:rPr>
              <w:t>65,1%</w:t>
            </w:r>
          </w:p>
        </w:tc>
        <w:tc>
          <w:tcPr>
            <w:tcW w:w="993" w:type="dxa"/>
            <w:vMerge w:val="restart"/>
            <w:shd w:val="clear" w:color="auto" w:fill="auto"/>
            <w:noWrap/>
            <w:hideMark/>
          </w:tcPr>
          <w:p w14:paraId="1197A2F3"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060F642B" w14:textId="77777777" w:rsidTr="00C76B21">
        <w:trPr>
          <w:trHeight w:val="240"/>
        </w:trPr>
        <w:tc>
          <w:tcPr>
            <w:tcW w:w="4962" w:type="dxa"/>
            <w:vMerge/>
            <w:vAlign w:val="center"/>
            <w:hideMark/>
          </w:tcPr>
          <w:p w14:paraId="66847DF5" w14:textId="77777777" w:rsidR="00CF5C5C" w:rsidRPr="00274151" w:rsidRDefault="00CF5C5C" w:rsidP="00202DCF">
            <w:pPr>
              <w:ind w:left="34"/>
              <w:rPr>
                <w:bCs/>
                <w:sz w:val="20"/>
                <w:szCs w:val="20"/>
              </w:rPr>
            </w:pPr>
          </w:p>
        </w:tc>
        <w:tc>
          <w:tcPr>
            <w:tcW w:w="1276" w:type="dxa"/>
            <w:shd w:val="clear" w:color="auto" w:fill="auto"/>
            <w:hideMark/>
          </w:tcPr>
          <w:p w14:paraId="03E104CA"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6A815DB9" w14:textId="77777777" w:rsidR="00CF5C5C" w:rsidRPr="00274151" w:rsidRDefault="00CF5C5C" w:rsidP="00202DCF">
            <w:pPr>
              <w:ind w:left="78" w:firstLine="32"/>
              <w:jc w:val="center"/>
              <w:rPr>
                <w:bCs/>
                <w:sz w:val="20"/>
                <w:szCs w:val="20"/>
              </w:rPr>
            </w:pPr>
            <w:r w:rsidRPr="00274151">
              <w:rPr>
                <w:bCs/>
                <w:sz w:val="20"/>
                <w:szCs w:val="20"/>
              </w:rPr>
              <w:t>14</w:t>
            </w:r>
          </w:p>
        </w:tc>
        <w:tc>
          <w:tcPr>
            <w:tcW w:w="1134" w:type="dxa"/>
            <w:shd w:val="clear" w:color="auto" w:fill="auto"/>
            <w:noWrap/>
            <w:hideMark/>
          </w:tcPr>
          <w:p w14:paraId="7FF55FB7" w14:textId="77777777" w:rsidR="00CF5C5C" w:rsidRPr="00274151" w:rsidRDefault="00CF5C5C" w:rsidP="00202DCF">
            <w:pPr>
              <w:ind w:left="78" w:firstLine="32"/>
              <w:jc w:val="center"/>
              <w:rPr>
                <w:bCs/>
                <w:sz w:val="20"/>
                <w:szCs w:val="20"/>
              </w:rPr>
            </w:pPr>
            <w:r w:rsidRPr="00274151">
              <w:rPr>
                <w:bCs/>
                <w:sz w:val="20"/>
                <w:szCs w:val="20"/>
              </w:rPr>
              <w:t>16,3%</w:t>
            </w:r>
          </w:p>
        </w:tc>
        <w:tc>
          <w:tcPr>
            <w:tcW w:w="708" w:type="dxa"/>
            <w:shd w:val="clear" w:color="auto" w:fill="auto"/>
            <w:noWrap/>
            <w:hideMark/>
          </w:tcPr>
          <w:p w14:paraId="0365E3B3" w14:textId="77777777" w:rsidR="00CF5C5C" w:rsidRPr="00274151" w:rsidRDefault="00CF5C5C" w:rsidP="00202DCF">
            <w:pPr>
              <w:ind w:left="78" w:firstLine="32"/>
              <w:jc w:val="center"/>
              <w:rPr>
                <w:bCs/>
                <w:sz w:val="20"/>
                <w:szCs w:val="20"/>
              </w:rPr>
            </w:pPr>
            <w:r w:rsidRPr="00274151">
              <w:rPr>
                <w:bCs/>
                <w:sz w:val="20"/>
                <w:szCs w:val="20"/>
              </w:rPr>
              <w:t>21</w:t>
            </w:r>
          </w:p>
        </w:tc>
        <w:tc>
          <w:tcPr>
            <w:tcW w:w="1135" w:type="dxa"/>
            <w:shd w:val="clear" w:color="auto" w:fill="auto"/>
            <w:noWrap/>
            <w:hideMark/>
          </w:tcPr>
          <w:p w14:paraId="76DCF303" w14:textId="77777777" w:rsidR="00CF5C5C" w:rsidRPr="00274151" w:rsidRDefault="00CF5C5C" w:rsidP="00202DCF">
            <w:pPr>
              <w:ind w:left="78" w:firstLine="32"/>
              <w:jc w:val="center"/>
              <w:rPr>
                <w:bCs/>
                <w:sz w:val="20"/>
                <w:szCs w:val="20"/>
              </w:rPr>
            </w:pPr>
            <w:r w:rsidRPr="00274151">
              <w:rPr>
                <w:bCs/>
                <w:sz w:val="20"/>
                <w:szCs w:val="20"/>
              </w:rPr>
              <w:t>25,3%</w:t>
            </w:r>
          </w:p>
        </w:tc>
        <w:tc>
          <w:tcPr>
            <w:tcW w:w="687" w:type="dxa"/>
            <w:shd w:val="clear" w:color="auto" w:fill="auto"/>
            <w:noWrap/>
            <w:hideMark/>
          </w:tcPr>
          <w:p w14:paraId="1563A1A5" w14:textId="77777777" w:rsidR="00CF5C5C" w:rsidRPr="00274151" w:rsidRDefault="00CF5C5C" w:rsidP="00202DCF">
            <w:pPr>
              <w:ind w:left="78" w:firstLine="32"/>
              <w:jc w:val="center"/>
              <w:rPr>
                <w:bCs/>
                <w:sz w:val="20"/>
                <w:szCs w:val="20"/>
              </w:rPr>
            </w:pPr>
            <w:r w:rsidRPr="00274151">
              <w:rPr>
                <w:bCs/>
                <w:sz w:val="20"/>
                <w:szCs w:val="20"/>
              </w:rPr>
              <w:t>10</w:t>
            </w:r>
          </w:p>
        </w:tc>
        <w:tc>
          <w:tcPr>
            <w:tcW w:w="1156" w:type="dxa"/>
            <w:gridSpan w:val="2"/>
            <w:shd w:val="clear" w:color="auto" w:fill="auto"/>
            <w:noWrap/>
            <w:hideMark/>
          </w:tcPr>
          <w:p w14:paraId="2A3CEB78" w14:textId="77777777" w:rsidR="00CF5C5C" w:rsidRPr="00274151" w:rsidRDefault="00CF5C5C" w:rsidP="00202DCF">
            <w:pPr>
              <w:ind w:left="78" w:firstLine="32"/>
              <w:jc w:val="center"/>
              <w:rPr>
                <w:bCs/>
                <w:sz w:val="20"/>
                <w:szCs w:val="20"/>
              </w:rPr>
            </w:pPr>
            <w:r w:rsidRPr="00274151">
              <w:rPr>
                <w:bCs/>
                <w:sz w:val="20"/>
                <w:szCs w:val="20"/>
              </w:rPr>
              <w:t>37,0%</w:t>
            </w:r>
          </w:p>
        </w:tc>
        <w:tc>
          <w:tcPr>
            <w:tcW w:w="708" w:type="dxa"/>
            <w:shd w:val="clear" w:color="auto" w:fill="auto"/>
            <w:noWrap/>
            <w:hideMark/>
          </w:tcPr>
          <w:p w14:paraId="7E221ABB" w14:textId="77777777" w:rsidR="00CF5C5C" w:rsidRPr="00274151" w:rsidRDefault="00CF5C5C" w:rsidP="00202DCF">
            <w:pPr>
              <w:ind w:left="78" w:firstLine="32"/>
              <w:jc w:val="center"/>
              <w:rPr>
                <w:bCs/>
                <w:sz w:val="20"/>
                <w:szCs w:val="20"/>
              </w:rPr>
            </w:pPr>
            <w:r w:rsidRPr="00274151">
              <w:rPr>
                <w:bCs/>
                <w:sz w:val="20"/>
                <w:szCs w:val="20"/>
              </w:rPr>
              <w:t>22</w:t>
            </w:r>
          </w:p>
        </w:tc>
        <w:tc>
          <w:tcPr>
            <w:tcW w:w="1134" w:type="dxa"/>
            <w:shd w:val="clear" w:color="auto" w:fill="auto"/>
            <w:noWrap/>
            <w:hideMark/>
          </w:tcPr>
          <w:p w14:paraId="7D68645A" w14:textId="77777777" w:rsidR="00CF5C5C" w:rsidRPr="00274151" w:rsidRDefault="00CF5C5C" w:rsidP="00202DCF">
            <w:pPr>
              <w:ind w:left="78" w:firstLine="32"/>
              <w:jc w:val="center"/>
              <w:rPr>
                <w:bCs/>
                <w:sz w:val="20"/>
                <w:szCs w:val="20"/>
              </w:rPr>
            </w:pPr>
            <w:r w:rsidRPr="00274151">
              <w:rPr>
                <w:bCs/>
                <w:sz w:val="20"/>
                <w:szCs w:val="20"/>
              </w:rPr>
              <w:t>34,9%</w:t>
            </w:r>
          </w:p>
        </w:tc>
        <w:tc>
          <w:tcPr>
            <w:tcW w:w="993" w:type="dxa"/>
            <w:vMerge/>
            <w:vAlign w:val="center"/>
            <w:hideMark/>
          </w:tcPr>
          <w:p w14:paraId="28DECA9B" w14:textId="77777777" w:rsidR="00CF5C5C" w:rsidRPr="00274151" w:rsidRDefault="00CF5C5C" w:rsidP="00202DCF">
            <w:pPr>
              <w:ind w:left="85"/>
              <w:jc w:val="center"/>
              <w:rPr>
                <w:bCs/>
                <w:sz w:val="20"/>
                <w:szCs w:val="20"/>
              </w:rPr>
            </w:pPr>
          </w:p>
        </w:tc>
      </w:tr>
      <w:tr w:rsidR="00CF5C5C" w:rsidRPr="00274151" w14:paraId="7FD2D15F" w14:textId="77777777" w:rsidTr="00C76B21">
        <w:trPr>
          <w:trHeight w:val="240"/>
        </w:trPr>
        <w:tc>
          <w:tcPr>
            <w:tcW w:w="4962" w:type="dxa"/>
            <w:vMerge/>
            <w:vAlign w:val="center"/>
            <w:hideMark/>
          </w:tcPr>
          <w:p w14:paraId="17828084" w14:textId="77777777" w:rsidR="00CF5C5C" w:rsidRPr="00274151" w:rsidRDefault="00CF5C5C" w:rsidP="00202DCF">
            <w:pPr>
              <w:ind w:left="34"/>
              <w:rPr>
                <w:bCs/>
                <w:sz w:val="20"/>
                <w:szCs w:val="20"/>
              </w:rPr>
            </w:pPr>
          </w:p>
        </w:tc>
        <w:tc>
          <w:tcPr>
            <w:tcW w:w="1276" w:type="dxa"/>
            <w:shd w:val="clear" w:color="auto" w:fill="auto"/>
            <w:hideMark/>
          </w:tcPr>
          <w:p w14:paraId="048918F4" w14:textId="77777777" w:rsidR="00CF5C5C" w:rsidRPr="00274151" w:rsidRDefault="00CF5C5C" w:rsidP="00202DCF">
            <w:pPr>
              <w:ind w:left="78" w:firstLine="32"/>
              <w:rPr>
                <w:bCs/>
                <w:sz w:val="20"/>
                <w:szCs w:val="20"/>
              </w:rPr>
            </w:pPr>
            <w:r w:rsidRPr="00274151">
              <w:rPr>
                <w:bCs/>
                <w:sz w:val="20"/>
                <w:szCs w:val="20"/>
              </w:rPr>
              <w:t>Не знаю</w:t>
            </w:r>
          </w:p>
        </w:tc>
        <w:tc>
          <w:tcPr>
            <w:tcW w:w="850" w:type="dxa"/>
            <w:shd w:val="clear" w:color="auto" w:fill="auto"/>
            <w:noWrap/>
            <w:hideMark/>
          </w:tcPr>
          <w:p w14:paraId="1A8F09AE" w14:textId="77777777" w:rsidR="00CF5C5C" w:rsidRPr="00274151" w:rsidRDefault="00CF5C5C" w:rsidP="00202DCF">
            <w:pPr>
              <w:ind w:left="78" w:firstLine="32"/>
              <w:jc w:val="center"/>
              <w:rPr>
                <w:bCs/>
                <w:sz w:val="20"/>
                <w:szCs w:val="20"/>
              </w:rPr>
            </w:pPr>
            <w:r w:rsidRPr="00274151">
              <w:rPr>
                <w:bCs/>
                <w:sz w:val="20"/>
                <w:szCs w:val="20"/>
              </w:rPr>
              <w:t>14</w:t>
            </w:r>
          </w:p>
        </w:tc>
        <w:tc>
          <w:tcPr>
            <w:tcW w:w="1134" w:type="dxa"/>
            <w:shd w:val="clear" w:color="auto" w:fill="auto"/>
            <w:noWrap/>
            <w:hideMark/>
          </w:tcPr>
          <w:p w14:paraId="7C732529" w14:textId="77777777" w:rsidR="00CF5C5C" w:rsidRPr="00274151" w:rsidRDefault="00CF5C5C" w:rsidP="00202DCF">
            <w:pPr>
              <w:ind w:left="78" w:firstLine="32"/>
              <w:jc w:val="center"/>
              <w:rPr>
                <w:bCs/>
                <w:sz w:val="20"/>
                <w:szCs w:val="20"/>
              </w:rPr>
            </w:pPr>
            <w:r w:rsidRPr="00274151">
              <w:rPr>
                <w:bCs/>
                <w:sz w:val="20"/>
                <w:szCs w:val="20"/>
              </w:rPr>
              <w:t>16,3%</w:t>
            </w:r>
          </w:p>
        </w:tc>
        <w:tc>
          <w:tcPr>
            <w:tcW w:w="708" w:type="dxa"/>
            <w:shd w:val="clear" w:color="auto" w:fill="auto"/>
            <w:noWrap/>
            <w:hideMark/>
          </w:tcPr>
          <w:p w14:paraId="686584A3" w14:textId="77777777" w:rsidR="00CF5C5C" w:rsidRPr="00274151" w:rsidRDefault="00CF5C5C" w:rsidP="00202DCF">
            <w:pPr>
              <w:ind w:left="78" w:firstLine="32"/>
              <w:jc w:val="center"/>
              <w:rPr>
                <w:bCs/>
                <w:sz w:val="20"/>
                <w:szCs w:val="20"/>
              </w:rPr>
            </w:pPr>
            <w:r w:rsidRPr="00274151">
              <w:rPr>
                <w:bCs/>
                <w:sz w:val="20"/>
                <w:szCs w:val="20"/>
              </w:rPr>
              <w:t>14</w:t>
            </w:r>
          </w:p>
        </w:tc>
        <w:tc>
          <w:tcPr>
            <w:tcW w:w="1135" w:type="dxa"/>
            <w:shd w:val="clear" w:color="auto" w:fill="auto"/>
            <w:noWrap/>
            <w:hideMark/>
          </w:tcPr>
          <w:p w14:paraId="199E4CE4" w14:textId="77777777" w:rsidR="00CF5C5C" w:rsidRPr="00274151" w:rsidRDefault="00CF5C5C" w:rsidP="00202DCF">
            <w:pPr>
              <w:ind w:left="78" w:firstLine="32"/>
              <w:jc w:val="center"/>
              <w:rPr>
                <w:bCs/>
                <w:sz w:val="20"/>
                <w:szCs w:val="20"/>
              </w:rPr>
            </w:pPr>
            <w:r w:rsidRPr="00274151">
              <w:rPr>
                <w:bCs/>
                <w:sz w:val="20"/>
                <w:szCs w:val="20"/>
              </w:rPr>
              <w:t>16,9%</w:t>
            </w:r>
          </w:p>
        </w:tc>
        <w:tc>
          <w:tcPr>
            <w:tcW w:w="687" w:type="dxa"/>
            <w:shd w:val="clear" w:color="auto" w:fill="auto"/>
            <w:noWrap/>
            <w:hideMark/>
          </w:tcPr>
          <w:p w14:paraId="68F87AFA"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1F92B2D9"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59E3E321"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168D60F4"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48CD1CB3" w14:textId="77777777" w:rsidR="00CF5C5C" w:rsidRPr="00274151" w:rsidRDefault="00CF5C5C" w:rsidP="00202DCF">
            <w:pPr>
              <w:ind w:left="85"/>
              <w:jc w:val="center"/>
              <w:rPr>
                <w:bCs/>
                <w:sz w:val="20"/>
                <w:szCs w:val="20"/>
              </w:rPr>
            </w:pPr>
          </w:p>
        </w:tc>
      </w:tr>
      <w:tr w:rsidR="00CF5C5C" w:rsidRPr="00274151" w14:paraId="772460DD" w14:textId="77777777" w:rsidTr="00C76B21">
        <w:trPr>
          <w:trHeight w:val="240"/>
        </w:trPr>
        <w:tc>
          <w:tcPr>
            <w:tcW w:w="4962" w:type="dxa"/>
            <w:vMerge w:val="restart"/>
            <w:shd w:val="clear" w:color="auto" w:fill="auto"/>
            <w:hideMark/>
          </w:tcPr>
          <w:p w14:paraId="55B71B40" w14:textId="77777777" w:rsidR="00CF5C5C" w:rsidRPr="00274151" w:rsidRDefault="00CF5C5C" w:rsidP="00202DCF">
            <w:pPr>
              <w:ind w:left="34"/>
              <w:rPr>
                <w:bCs/>
                <w:sz w:val="20"/>
                <w:szCs w:val="20"/>
              </w:rPr>
            </w:pPr>
            <w:r w:rsidRPr="00274151">
              <w:rPr>
                <w:bCs/>
                <w:sz w:val="20"/>
                <w:szCs w:val="20"/>
              </w:rPr>
              <w:t>Информирование пациентов с ХСН о программах кардиологической реаби</w:t>
            </w:r>
            <w:r w:rsidR="009F307B" w:rsidRPr="00274151">
              <w:rPr>
                <w:bCs/>
                <w:sz w:val="20"/>
                <w:szCs w:val="20"/>
              </w:rPr>
              <w:t>литации и важности участия в ней</w:t>
            </w:r>
          </w:p>
        </w:tc>
        <w:tc>
          <w:tcPr>
            <w:tcW w:w="1276" w:type="dxa"/>
            <w:shd w:val="clear" w:color="auto" w:fill="auto"/>
            <w:hideMark/>
          </w:tcPr>
          <w:p w14:paraId="6C9D5C1C"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6BE393A8" w14:textId="77777777" w:rsidR="00CF5C5C" w:rsidRPr="00274151" w:rsidRDefault="00CF5C5C" w:rsidP="00202DCF">
            <w:pPr>
              <w:ind w:left="78" w:firstLine="32"/>
              <w:jc w:val="center"/>
              <w:rPr>
                <w:bCs/>
                <w:sz w:val="20"/>
                <w:szCs w:val="20"/>
              </w:rPr>
            </w:pPr>
            <w:r w:rsidRPr="00274151">
              <w:rPr>
                <w:bCs/>
                <w:sz w:val="20"/>
                <w:szCs w:val="20"/>
              </w:rPr>
              <w:t>57</w:t>
            </w:r>
          </w:p>
        </w:tc>
        <w:tc>
          <w:tcPr>
            <w:tcW w:w="1134" w:type="dxa"/>
            <w:shd w:val="clear" w:color="auto" w:fill="auto"/>
            <w:noWrap/>
            <w:hideMark/>
          </w:tcPr>
          <w:p w14:paraId="14A48D0B" w14:textId="77777777" w:rsidR="00CF5C5C" w:rsidRPr="00274151" w:rsidRDefault="00CF5C5C" w:rsidP="00202DCF">
            <w:pPr>
              <w:ind w:left="78" w:firstLine="32"/>
              <w:jc w:val="center"/>
              <w:rPr>
                <w:bCs/>
                <w:sz w:val="20"/>
                <w:szCs w:val="20"/>
              </w:rPr>
            </w:pPr>
            <w:r w:rsidRPr="00274151">
              <w:rPr>
                <w:bCs/>
                <w:sz w:val="20"/>
                <w:szCs w:val="20"/>
              </w:rPr>
              <w:t>66,3%</w:t>
            </w:r>
          </w:p>
        </w:tc>
        <w:tc>
          <w:tcPr>
            <w:tcW w:w="708" w:type="dxa"/>
            <w:shd w:val="clear" w:color="auto" w:fill="auto"/>
            <w:noWrap/>
            <w:hideMark/>
          </w:tcPr>
          <w:p w14:paraId="07C39FF6" w14:textId="77777777" w:rsidR="00CF5C5C" w:rsidRPr="00274151" w:rsidRDefault="00CF5C5C" w:rsidP="00202DCF">
            <w:pPr>
              <w:ind w:left="78" w:firstLine="32"/>
              <w:jc w:val="center"/>
              <w:rPr>
                <w:bCs/>
                <w:sz w:val="20"/>
                <w:szCs w:val="20"/>
              </w:rPr>
            </w:pPr>
            <w:r w:rsidRPr="00274151">
              <w:rPr>
                <w:bCs/>
                <w:sz w:val="20"/>
                <w:szCs w:val="20"/>
              </w:rPr>
              <w:t>83</w:t>
            </w:r>
          </w:p>
        </w:tc>
        <w:tc>
          <w:tcPr>
            <w:tcW w:w="1135" w:type="dxa"/>
            <w:shd w:val="clear" w:color="auto" w:fill="auto"/>
            <w:noWrap/>
            <w:hideMark/>
          </w:tcPr>
          <w:p w14:paraId="76DC6659" w14:textId="77777777" w:rsidR="00CF5C5C" w:rsidRPr="00274151" w:rsidRDefault="00CF5C5C" w:rsidP="00202DCF">
            <w:pPr>
              <w:ind w:left="78" w:firstLine="32"/>
              <w:jc w:val="center"/>
              <w:rPr>
                <w:bCs/>
                <w:sz w:val="20"/>
                <w:szCs w:val="20"/>
              </w:rPr>
            </w:pPr>
            <w:r w:rsidRPr="00274151">
              <w:rPr>
                <w:bCs/>
                <w:sz w:val="20"/>
                <w:szCs w:val="20"/>
              </w:rPr>
              <w:t>100,0%</w:t>
            </w:r>
          </w:p>
        </w:tc>
        <w:tc>
          <w:tcPr>
            <w:tcW w:w="687" w:type="dxa"/>
            <w:shd w:val="clear" w:color="auto" w:fill="auto"/>
            <w:noWrap/>
            <w:hideMark/>
          </w:tcPr>
          <w:p w14:paraId="004F5734" w14:textId="77777777" w:rsidR="00CF5C5C" w:rsidRPr="00274151" w:rsidRDefault="00CF5C5C" w:rsidP="00202DCF">
            <w:pPr>
              <w:ind w:left="78" w:firstLine="32"/>
              <w:jc w:val="center"/>
              <w:rPr>
                <w:bCs/>
                <w:sz w:val="20"/>
                <w:szCs w:val="20"/>
              </w:rPr>
            </w:pPr>
            <w:r w:rsidRPr="00274151">
              <w:rPr>
                <w:bCs/>
                <w:sz w:val="20"/>
                <w:szCs w:val="20"/>
              </w:rPr>
              <w:t>27</w:t>
            </w:r>
          </w:p>
        </w:tc>
        <w:tc>
          <w:tcPr>
            <w:tcW w:w="1156" w:type="dxa"/>
            <w:gridSpan w:val="2"/>
            <w:shd w:val="clear" w:color="auto" w:fill="auto"/>
            <w:noWrap/>
            <w:hideMark/>
          </w:tcPr>
          <w:p w14:paraId="7ED10488" w14:textId="77777777" w:rsidR="00CF5C5C" w:rsidRPr="00274151" w:rsidRDefault="00CF5C5C" w:rsidP="00202DCF">
            <w:pPr>
              <w:ind w:left="78" w:firstLine="32"/>
              <w:jc w:val="center"/>
              <w:rPr>
                <w:bCs/>
                <w:sz w:val="20"/>
                <w:szCs w:val="20"/>
              </w:rPr>
            </w:pPr>
            <w:r w:rsidRPr="00274151">
              <w:rPr>
                <w:bCs/>
                <w:sz w:val="20"/>
                <w:szCs w:val="20"/>
              </w:rPr>
              <w:t>100,0%</w:t>
            </w:r>
          </w:p>
        </w:tc>
        <w:tc>
          <w:tcPr>
            <w:tcW w:w="708" w:type="dxa"/>
            <w:shd w:val="clear" w:color="auto" w:fill="auto"/>
            <w:noWrap/>
            <w:hideMark/>
          </w:tcPr>
          <w:p w14:paraId="33A7E0C7" w14:textId="77777777" w:rsidR="00CF5C5C" w:rsidRPr="00274151" w:rsidRDefault="00CF5C5C" w:rsidP="00202DCF">
            <w:pPr>
              <w:ind w:left="78" w:firstLine="32"/>
              <w:jc w:val="center"/>
              <w:rPr>
                <w:bCs/>
                <w:sz w:val="20"/>
                <w:szCs w:val="20"/>
              </w:rPr>
            </w:pPr>
            <w:r w:rsidRPr="00274151">
              <w:rPr>
                <w:bCs/>
                <w:sz w:val="20"/>
                <w:szCs w:val="20"/>
              </w:rPr>
              <w:t>63</w:t>
            </w:r>
          </w:p>
        </w:tc>
        <w:tc>
          <w:tcPr>
            <w:tcW w:w="1134" w:type="dxa"/>
            <w:shd w:val="clear" w:color="auto" w:fill="auto"/>
            <w:noWrap/>
            <w:hideMark/>
          </w:tcPr>
          <w:p w14:paraId="4A66EE76" w14:textId="77777777" w:rsidR="00CF5C5C" w:rsidRPr="00274151" w:rsidRDefault="00CF5C5C" w:rsidP="00202DCF">
            <w:pPr>
              <w:ind w:left="78" w:firstLine="32"/>
              <w:jc w:val="center"/>
              <w:rPr>
                <w:bCs/>
                <w:sz w:val="20"/>
                <w:szCs w:val="20"/>
              </w:rPr>
            </w:pPr>
            <w:r w:rsidRPr="00274151">
              <w:rPr>
                <w:bCs/>
                <w:sz w:val="20"/>
                <w:szCs w:val="20"/>
              </w:rPr>
              <w:t>100,0%</w:t>
            </w:r>
          </w:p>
        </w:tc>
        <w:tc>
          <w:tcPr>
            <w:tcW w:w="993" w:type="dxa"/>
            <w:vMerge w:val="restart"/>
            <w:shd w:val="clear" w:color="auto" w:fill="auto"/>
            <w:noWrap/>
            <w:hideMark/>
          </w:tcPr>
          <w:p w14:paraId="69D6F93C"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44ECAFD1" w14:textId="77777777" w:rsidTr="00C76B21">
        <w:trPr>
          <w:trHeight w:val="240"/>
        </w:trPr>
        <w:tc>
          <w:tcPr>
            <w:tcW w:w="4962" w:type="dxa"/>
            <w:vMerge/>
            <w:vAlign w:val="center"/>
            <w:hideMark/>
          </w:tcPr>
          <w:p w14:paraId="49A4F7F8" w14:textId="77777777" w:rsidR="00CF5C5C" w:rsidRPr="00274151" w:rsidRDefault="00CF5C5C" w:rsidP="00202DCF">
            <w:pPr>
              <w:ind w:left="34"/>
              <w:rPr>
                <w:bCs/>
                <w:sz w:val="20"/>
                <w:szCs w:val="20"/>
              </w:rPr>
            </w:pPr>
          </w:p>
        </w:tc>
        <w:tc>
          <w:tcPr>
            <w:tcW w:w="1276" w:type="dxa"/>
            <w:shd w:val="clear" w:color="auto" w:fill="auto"/>
            <w:hideMark/>
          </w:tcPr>
          <w:p w14:paraId="58C9BE55"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4E97A988" w14:textId="77777777" w:rsidR="00CF5C5C" w:rsidRPr="00274151" w:rsidRDefault="00CF5C5C" w:rsidP="00202DCF">
            <w:pPr>
              <w:ind w:left="78" w:firstLine="32"/>
              <w:jc w:val="center"/>
              <w:rPr>
                <w:bCs/>
                <w:sz w:val="20"/>
                <w:szCs w:val="20"/>
              </w:rPr>
            </w:pPr>
            <w:r w:rsidRPr="00274151">
              <w:rPr>
                <w:bCs/>
                <w:sz w:val="20"/>
                <w:szCs w:val="20"/>
              </w:rPr>
              <w:t>15</w:t>
            </w:r>
          </w:p>
        </w:tc>
        <w:tc>
          <w:tcPr>
            <w:tcW w:w="1134" w:type="dxa"/>
            <w:shd w:val="clear" w:color="auto" w:fill="auto"/>
            <w:noWrap/>
            <w:hideMark/>
          </w:tcPr>
          <w:p w14:paraId="2B4F9A67" w14:textId="77777777" w:rsidR="00CF5C5C" w:rsidRPr="00274151" w:rsidRDefault="00CF5C5C" w:rsidP="00202DCF">
            <w:pPr>
              <w:ind w:left="78" w:firstLine="32"/>
              <w:jc w:val="center"/>
              <w:rPr>
                <w:bCs/>
                <w:sz w:val="20"/>
                <w:szCs w:val="20"/>
              </w:rPr>
            </w:pPr>
            <w:r w:rsidRPr="00274151">
              <w:rPr>
                <w:bCs/>
                <w:sz w:val="20"/>
                <w:szCs w:val="20"/>
              </w:rPr>
              <w:t>17,4%</w:t>
            </w:r>
          </w:p>
        </w:tc>
        <w:tc>
          <w:tcPr>
            <w:tcW w:w="708" w:type="dxa"/>
            <w:shd w:val="clear" w:color="auto" w:fill="auto"/>
            <w:noWrap/>
            <w:hideMark/>
          </w:tcPr>
          <w:p w14:paraId="27E32CA6" w14:textId="77777777" w:rsidR="00CF5C5C" w:rsidRPr="00274151" w:rsidRDefault="00CF5C5C" w:rsidP="00202DCF">
            <w:pPr>
              <w:ind w:left="78" w:firstLine="32"/>
              <w:jc w:val="center"/>
              <w:rPr>
                <w:bCs/>
                <w:sz w:val="20"/>
                <w:szCs w:val="20"/>
              </w:rPr>
            </w:pPr>
            <w:r w:rsidRPr="00274151">
              <w:rPr>
                <w:bCs/>
                <w:sz w:val="20"/>
                <w:szCs w:val="20"/>
              </w:rPr>
              <w:t>0</w:t>
            </w:r>
          </w:p>
        </w:tc>
        <w:tc>
          <w:tcPr>
            <w:tcW w:w="1135" w:type="dxa"/>
            <w:shd w:val="clear" w:color="auto" w:fill="auto"/>
            <w:noWrap/>
            <w:hideMark/>
          </w:tcPr>
          <w:p w14:paraId="51349DDE" w14:textId="77777777" w:rsidR="00CF5C5C" w:rsidRPr="00274151" w:rsidRDefault="00CF5C5C" w:rsidP="00202DCF">
            <w:pPr>
              <w:ind w:left="78" w:firstLine="32"/>
              <w:jc w:val="center"/>
              <w:rPr>
                <w:bCs/>
                <w:sz w:val="20"/>
                <w:szCs w:val="20"/>
              </w:rPr>
            </w:pPr>
            <w:r w:rsidRPr="00274151">
              <w:rPr>
                <w:bCs/>
                <w:sz w:val="20"/>
                <w:szCs w:val="20"/>
              </w:rPr>
              <w:t>0,0%</w:t>
            </w:r>
          </w:p>
        </w:tc>
        <w:tc>
          <w:tcPr>
            <w:tcW w:w="687" w:type="dxa"/>
            <w:shd w:val="clear" w:color="auto" w:fill="auto"/>
            <w:noWrap/>
            <w:hideMark/>
          </w:tcPr>
          <w:p w14:paraId="6A992503"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102DDC5A"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4A6B30A0"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0D35525B"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51A51392" w14:textId="77777777" w:rsidR="00CF5C5C" w:rsidRPr="00274151" w:rsidRDefault="00CF5C5C" w:rsidP="00202DCF">
            <w:pPr>
              <w:ind w:left="85"/>
              <w:jc w:val="center"/>
              <w:rPr>
                <w:bCs/>
                <w:sz w:val="20"/>
                <w:szCs w:val="20"/>
              </w:rPr>
            </w:pPr>
          </w:p>
        </w:tc>
      </w:tr>
      <w:tr w:rsidR="00CF5C5C" w:rsidRPr="00274151" w14:paraId="4C5135B1" w14:textId="77777777" w:rsidTr="00C76B21">
        <w:trPr>
          <w:trHeight w:val="240"/>
        </w:trPr>
        <w:tc>
          <w:tcPr>
            <w:tcW w:w="4962" w:type="dxa"/>
            <w:vMerge/>
            <w:vAlign w:val="center"/>
            <w:hideMark/>
          </w:tcPr>
          <w:p w14:paraId="4721AE5B" w14:textId="77777777" w:rsidR="00CF5C5C" w:rsidRPr="00274151" w:rsidRDefault="00CF5C5C" w:rsidP="00202DCF">
            <w:pPr>
              <w:ind w:left="34"/>
              <w:rPr>
                <w:bCs/>
                <w:sz w:val="20"/>
                <w:szCs w:val="20"/>
              </w:rPr>
            </w:pPr>
          </w:p>
        </w:tc>
        <w:tc>
          <w:tcPr>
            <w:tcW w:w="1276" w:type="dxa"/>
            <w:shd w:val="clear" w:color="auto" w:fill="auto"/>
            <w:hideMark/>
          </w:tcPr>
          <w:p w14:paraId="722AB332" w14:textId="77777777" w:rsidR="00CF5C5C" w:rsidRPr="00274151" w:rsidRDefault="00CF5C5C" w:rsidP="00202DCF">
            <w:pPr>
              <w:ind w:left="78" w:firstLine="32"/>
              <w:rPr>
                <w:bCs/>
                <w:sz w:val="20"/>
                <w:szCs w:val="20"/>
              </w:rPr>
            </w:pPr>
            <w:r w:rsidRPr="00274151">
              <w:rPr>
                <w:bCs/>
                <w:sz w:val="20"/>
                <w:szCs w:val="20"/>
              </w:rPr>
              <w:t>Не знаю</w:t>
            </w:r>
          </w:p>
        </w:tc>
        <w:tc>
          <w:tcPr>
            <w:tcW w:w="850" w:type="dxa"/>
            <w:shd w:val="clear" w:color="auto" w:fill="auto"/>
            <w:noWrap/>
            <w:hideMark/>
          </w:tcPr>
          <w:p w14:paraId="6B2972B5" w14:textId="77777777" w:rsidR="00CF5C5C" w:rsidRPr="00274151" w:rsidRDefault="00CF5C5C" w:rsidP="00202DCF">
            <w:pPr>
              <w:ind w:left="78" w:firstLine="32"/>
              <w:jc w:val="center"/>
              <w:rPr>
                <w:bCs/>
                <w:sz w:val="20"/>
                <w:szCs w:val="20"/>
              </w:rPr>
            </w:pPr>
            <w:r w:rsidRPr="00274151">
              <w:rPr>
                <w:bCs/>
                <w:sz w:val="20"/>
                <w:szCs w:val="20"/>
              </w:rPr>
              <w:t>14</w:t>
            </w:r>
          </w:p>
        </w:tc>
        <w:tc>
          <w:tcPr>
            <w:tcW w:w="1134" w:type="dxa"/>
            <w:shd w:val="clear" w:color="auto" w:fill="auto"/>
            <w:noWrap/>
            <w:hideMark/>
          </w:tcPr>
          <w:p w14:paraId="30227906" w14:textId="77777777" w:rsidR="00CF5C5C" w:rsidRPr="00274151" w:rsidRDefault="00CF5C5C" w:rsidP="00202DCF">
            <w:pPr>
              <w:ind w:left="78" w:firstLine="32"/>
              <w:jc w:val="center"/>
              <w:rPr>
                <w:bCs/>
                <w:sz w:val="20"/>
                <w:szCs w:val="20"/>
              </w:rPr>
            </w:pPr>
            <w:r w:rsidRPr="00274151">
              <w:rPr>
                <w:bCs/>
                <w:sz w:val="20"/>
                <w:szCs w:val="20"/>
              </w:rPr>
              <w:t>16,3%</w:t>
            </w:r>
          </w:p>
        </w:tc>
        <w:tc>
          <w:tcPr>
            <w:tcW w:w="708" w:type="dxa"/>
            <w:shd w:val="clear" w:color="auto" w:fill="auto"/>
            <w:noWrap/>
            <w:hideMark/>
          </w:tcPr>
          <w:p w14:paraId="3589AAFB" w14:textId="77777777" w:rsidR="00CF5C5C" w:rsidRPr="00274151" w:rsidRDefault="00CF5C5C" w:rsidP="00202DCF">
            <w:pPr>
              <w:ind w:left="78" w:firstLine="32"/>
              <w:jc w:val="center"/>
              <w:rPr>
                <w:bCs/>
                <w:sz w:val="20"/>
                <w:szCs w:val="20"/>
              </w:rPr>
            </w:pPr>
            <w:r w:rsidRPr="00274151">
              <w:rPr>
                <w:bCs/>
                <w:sz w:val="20"/>
                <w:szCs w:val="20"/>
              </w:rPr>
              <w:t>0</w:t>
            </w:r>
          </w:p>
        </w:tc>
        <w:tc>
          <w:tcPr>
            <w:tcW w:w="1135" w:type="dxa"/>
            <w:shd w:val="clear" w:color="auto" w:fill="auto"/>
            <w:noWrap/>
            <w:hideMark/>
          </w:tcPr>
          <w:p w14:paraId="7D7123D1" w14:textId="77777777" w:rsidR="00CF5C5C" w:rsidRPr="00274151" w:rsidRDefault="00CF5C5C" w:rsidP="00202DCF">
            <w:pPr>
              <w:ind w:left="78" w:firstLine="32"/>
              <w:jc w:val="center"/>
              <w:rPr>
                <w:bCs/>
                <w:sz w:val="20"/>
                <w:szCs w:val="20"/>
              </w:rPr>
            </w:pPr>
            <w:r w:rsidRPr="00274151">
              <w:rPr>
                <w:bCs/>
                <w:sz w:val="20"/>
                <w:szCs w:val="20"/>
              </w:rPr>
              <w:t>0,0%</w:t>
            </w:r>
          </w:p>
        </w:tc>
        <w:tc>
          <w:tcPr>
            <w:tcW w:w="687" w:type="dxa"/>
            <w:shd w:val="clear" w:color="auto" w:fill="auto"/>
            <w:noWrap/>
            <w:hideMark/>
          </w:tcPr>
          <w:p w14:paraId="7877F173"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2C76B19B"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60883F47"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65F07AEE"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55A8EB21" w14:textId="77777777" w:rsidR="00CF5C5C" w:rsidRPr="00274151" w:rsidRDefault="00CF5C5C" w:rsidP="00202DCF">
            <w:pPr>
              <w:ind w:left="85"/>
              <w:jc w:val="center"/>
              <w:rPr>
                <w:bCs/>
                <w:sz w:val="20"/>
                <w:szCs w:val="20"/>
              </w:rPr>
            </w:pPr>
          </w:p>
        </w:tc>
      </w:tr>
      <w:tr w:rsidR="00CF5C5C" w:rsidRPr="00274151" w14:paraId="632F9E03" w14:textId="77777777" w:rsidTr="00C76B21">
        <w:trPr>
          <w:trHeight w:val="240"/>
        </w:trPr>
        <w:tc>
          <w:tcPr>
            <w:tcW w:w="4962" w:type="dxa"/>
            <w:vMerge w:val="restart"/>
            <w:shd w:val="clear" w:color="auto" w:fill="auto"/>
            <w:hideMark/>
          </w:tcPr>
          <w:p w14:paraId="6285A5EF" w14:textId="77777777" w:rsidR="00CF5C5C" w:rsidRPr="00274151" w:rsidRDefault="00CF5C5C" w:rsidP="00202DCF">
            <w:pPr>
              <w:ind w:left="34"/>
              <w:rPr>
                <w:bCs/>
                <w:sz w:val="20"/>
                <w:szCs w:val="20"/>
              </w:rPr>
            </w:pPr>
            <w:r w:rsidRPr="00274151">
              <w:rPr>
                <w:bCs/>
                <w:sz w:val="20"/>
                <w:szCs w:val="20"/>
              </w:rPr>
              <w:t>Информирование пациентов с ХСН о том, что делать, если симптомы внезапно ухудшаются</w:t>
            </w:r>
          </w:p>
        </w:tc>
        <w:tc>
          <w:tcPr>
            <w:tcW w:w="1276" w:type="dxa"/>
            <w:shd w:val="clear" w:color="auto" w:fill="auto"/>
            <w:hideMark/>
          </w:tcPr>
          <w:p w14:paraId="3C3BAB79"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582E1F24" w14:textId="77777777" w:rsidR="00CF5C5C" w:rsidRPr="00274151" w:rsidRDefault="00CF5C5C" w:rsidP="00202DCF">
            <w:pPr>
              <w:ind w:left="78" w:firstLine="32"/>
              <w:jc w:val="center"/>
              <w:rPr>
                <w:bCs/>
                <w:sz w:val="20"/>
                <w:szCs w:val="20"/>
              </w:rPr>
            </w:pPr>
            <w:r w:rsidRPr="00274151">
              <w:rPr>
                <w:bCs/>
                <w:sz w:val="20"/>
                <w:szCs w:val="20"/>
              </w:rPr>
              <w:t>72</w:t>
            </w:r>
          </w:p>
        </w:tc>
        <w:tc>
          <w:tcPr>
            <w:tcW w:w="1134" w:type="dxa"/>
            <w:shd w:val="clear" w:color="auto" w:fill="auto"/>
            <w:noWrap/>
            <w:hideMark/>
          </w:tcPr>
          <w:p w14:paraId="7C6D8E47" w14:textId="77777777" w:rsidR="00CF5C5C" w:rsidRPr="00274151" w:rsidRDefault="00CF5C5C" w:rsidP="00202DCF">
            <w:pPr>
              <w:ind w:left="78" w:firstLine="32"/>
              <w:jc w:val="center"/>
              <w:rPr>
                <w:bCs/>
                <w:sz w:val="20"/>
                <w:szCs w:val="20"/>
              </w:rPr>
            </w:pPr>
            <w:r w:rsidRPr="00274151">
              <w:rPr>
                <w:bCs/>
                <w:sz w:val="20"/>
                <w:szCs w:val="20"/>
              </w:rPr>
              <w:t>83,7%</w:t>
            </w:r>
          </w:p>
        </w:tc>
        <w:tc>
          <w:tcPr>
            <w:tcW w:w="708" w:type="dxa"/>
            <w:shd w:val="clear" w:color="auto" w:fill="auto"/>
            <w:noWrap/>
            <w:hideMark/>
          </w:tcPr>
          <w:p w14:paraId="11F830B5" w14:textId="77777777" w:rsidR="00CF5C5C" w:rsidRPr="00274151" w:rsidRDefault="00CF5C5C" w:rsidP="00202DCF">
            <w:pPr>
              <w:ind w:left="78" w:firstLine="32"/>
              <w:jc w:val="center"/>
              <w:rPr>
                <w:bCs/>
                <w:sz w:val="20"/>
                <w:szCs w:val="20"/>
              </w:rPr>
            </w:pPr>
            <w:r w:rsidRPr="00274151">
              <w:rPr>
                <w:bCs/>
                <w:sz w:val="20"/>
                <w:szCs w:val="20"/>
              </w:rPr>
              <w:t>74</w:t>
            </w:r>
          </w:p>
        </w:tc>
        <w:tc>
          <w:tcPr>
            <w:tcW w:w="1135" w:type="dxa"/>
            <w:shd w:val="clear" w:color="auto" w:fill="auto"/>
            <w:noWrap/>
            <w:hideMark/>
          </w:tcPr>
          <w:p w14:paraId="79714D6B" w14:textId="77777777" w:rsidR="00CF5C5C" w:rsidRPr="00274151" w:rsidRDefault="00CF5C5C" w:rsidP="00202DCF">
            <w:pPr>
              <w:ind w:left="78" w:firstLine="32"/>
              <w:jc w:val="center"/>
              <w:rPr>
                <w:bCs/>
                <w:sz w:val="20"/>
                <w:szCs w:val="20"/>
              </w:rPr>
            </w:pPr>
            <w:r w:rsidRPr="00274151">
              <w:rPr>
                <w:bCs/>
                <w:sz w:val="20"/>
                <w:szCs w:val="20"/>
              </w:rPr>
              <w:t>89,2%</w:t>
            </w:r>
          </w:p>
        </w:tc>
        <w:tc>
          <w:tcPr>
            <w:tcW w:w="687" w:type="dxa"/>
            <w:shd w:val="clear" w:color="auto" w:fill="auto"/>
            <w:noWrap/>
            <w:hideMark/>
          </w:tcPr>
          <w:p w14:paraId="0AB3EE85" w14:textId="77777777" w:rsidR="00CF5C5C" w:rsidRPr="00274151" w:rsidRDefault="00CF5C5C" w:rsidP="00202DCF">
            <w:pPr>
              <w:ind w:left="78" w:firstLine="32"/>
              <w:jc w:val="center"/>
              <w:rPr>
                <w:bCs/>
                <w:sz w:val="20"/>
                <w:szCs w:val="20"/>
              </w:rPr>
            </w:pPr>
            <w:r w:rsidRPr="00274151">
              <w:rPr>
                <w:bCs/>
                <w:sz w:val="20"/>
                <w:szCs w:val="20"/>
              </w:rPr>
              <w:t>17</w:t>
            </w:r>
          </w:p>
        </w:tc>
        <w:tc>
          <w:tcPr>
            <w:tcW w:w="1156" w:type="dxa"/>
            <w:gridSpan w:val="2"/>
            <w:shd w:val="clear" w:color="auto" w:fill="auto"/>
            <w:noWrap/>
            <w:hideMark/>
          </w:tcPr>
          <w:p w14:paraId="33D22654" w14:textId="77777777" w:rsidR="00CF5C5C" w:rsidRPr="00274151" w:rsidRDefault="00CF5C5C" w:rsidP="00202DCF">
            <w:pPr>
              <w:ind w:left="78" w:firstLine="32"/>
              <w:jc w:val="center"/>
              <w:rPr>
                <w:bCs/>
                <w:sz w:val="20"/>
                <w:szCs w:val="20"/>
              </w:rPr>
            </w:pPr>
            <w:r w:rsidRPr="00274151">
              <w:rPr>
                <w:bCs/>
                <w:sz w:val="20"/>
                <w:szCs w:val="20"/>
              </w:rPr>
              <w:t>63,0%</w:t>
            </w:r>
          </w:p>
        </w:tc>
        <w:tc>
          <w:tcPr>
            <w:tcW w:w="708" w:type="dxa"/>
            <w:shd w:val="clear" w:color="auto" w:fill="auto"/>
            <w:noWrap/>
            <w:hideMark/>
          </w:tcPr>
          <w:p w14:paraId="20153F55" w14:textId="77777777" w:rsidR="00CF5C5C" w:rsidRPr="00274151" w:rsidRDefault="00CF5C5C" w:rsidP="00202DCF">
            <w:pPr>
              <w:ind w:left="78" w:firstLine="32"/>
              <w:jc w:val="center"/>
              <w:rPr>
                <w:bCs/>
                <w:sz w:val="20"/>
                <w:szCs w:val="20"/>
              </w:rPr>
            </w:pPr>
            <w:r w:rsidRPr="00274151">
              <w:rPr>
                <w:bCs/>
                <w:sz w:val="20"/>
                <w:szCs w:val="20"/>
              </w:rPr>
              <w:t>55</w:t>
            </w:r>
          </w:p>
        </w:tc>
        <w:tc>
          <w:tcPr>
            <w:tcW w:w="1134" w:type="dxa"/>
            <w:shd w:val="clear" w:color="auto" w:fill="auto"/>
            <w:noWrap/>
            <w:hideMark/>
          </w:tcPr>
          <w:p w14:paraId="6A2B590C" w14:textId="77777777" w:rsidR="00CF5C5C" w:rsidRPr="00274151" w:rsidRDefault="00CF5C5C" w:rsidP="00202DCF">
            <w:pPr>
              <w:ind w:left="78" w:firstLine="32"/>
              <w:jc w:val="center"/>
              <w:rPr>
                <w:bCs/>
                <w:sz w:val="20"/>
                <w:szCs w:val="20"/>
              </w:rPr>
            </w:pPr>
            <w:r w:rsidRPr="00274151">
              <w:rPr>
                <w:bCs/>
                <w:sz w:val="20"/>
                <w:szCs w:val="20"/>
              </w:rPr>
              <w:t>87,3%</w:t>
            </w:r>
          </w:p>
        </w:tc>
        <w:tc>
          <w:tcPr>
            <w:tcW w:w="993" w:type="dxa"/>
            <w:vMerge w:val="restart"/>
            <w:shd w:val="clear" w:color="auto" w:fill="auto"/>
            <w:noWrap/>
            <w:hideMark/>
          </w:tcPr>
          <w:p w14:paraId="1C0411E7"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358E4C69" w14:textId="77777777" w:rsidTr="00C76B21">
        <w:trPr>
          <w:trHeight w:val="240"/>
        </w:trPr>
        <w:tc>
          <w:tcPr>
            <w:tcW w:w="4962" w:type="dxa"/>
            <w:vMerge/>
            <w:vAlign w:val="center"/>
            <w:hideMark/>
          </w:tcPr>
          <w:p w14:paraId="34CDC3CA" w14:textId="77777777" w:rsidR="00CF5C5C" w:rsidRPr="00274151" w:rsidRDefault="00CF5C5C" w:rsidP="00202DCF">
            <w:pPr>
              <w:ind w:left="34"/>
              <w:rPr>
                <w:bCs/>
                <w:sz w:val="20"/>
                <w:szCs w:val="20"/>
              </w:rPr>
            </w:pPr>
          </w:p>
        </w:tc>
        <w:tc>
          <w:tcPr>
            <w:tcW w:w="1276" w:type="dxa"/>
            <w:shd w:val="clear" w:color="auto" w:fill="auto"/>
            <w:hideMark/>
          </w:tcPr>
          <w:p w14:paraId="54DCE909"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39E4D124"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1A3827E0"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775E6F06" w14:textId="77777777" w:rsidR="00CF5C5C" w:rsidRPr="00274151" w:rsidRDefault="00CF5C5C" w:rsidP="00202DCF">
            <w:pPr>
              <w:ind w:left="78" w:firstLine="32"/>
              <w:jc w:val="center"/>
              <w:rPr>
                <w:bCs/>
                <w:sz w:val="20"/>
                <w:szCs w:val="20"/>
              </w:rPr>
            </w:pPr>
            <w:r w:rsidRPr="00274151">
              <w:rPr>
                <w:bCs/>
                <w:sz w:val="20"/>
                <w:szCs w:val="20"/>
              </w:rPr>
              <w:t>9</w:t>
            </w:r>
          </w:p>
        </w:tc>
        <w:tc>
          <w:tcPr>
            <w:tcW w:w="1135" w:type="dxa"/>
            <w:shd w:val="clear" w:color="auto" w:fill="auto"/>
            <w:noWrap/>
            <w:hideMark/>
          </w:tcPr>
          <w:p w14:paraId="7CD63149" w14:textId="77777777" w:rsidR="00CF5C5C" w:rsidRPr="00274151" w:rsidRDefault="00CF5C5C" w:rsidP="00202DCF">
            <w:pPr>
              <w:ind w:left="78" w:firstLine="32"/>
              <w:jc w:val="center"/>
              <w:rPr>
                <w:bCs/>
                <w:sz w:val="20"/>
                <w:szCs w:val="20"/>
              </w:rPr>
            </w:pPr>
            <w:r w:rsidRPr="00274151">
              <w:rPr>
                <w:bCs/>
                <w:sz w:val="20"/>
                <w:szCs w:val="20"/>
              </w:rPr>
              <w:t>10,8%</w:t>
            </w:r>
          </w:p>
        </w:tc>
        <w:tc>
          <w:tcPr>
            <w:tcW w:w="687" w:type="dxa"/>
            <w:shd w:val="clear" w:color="auto" w:fill="auto"/>
            <w:noWrap/>
            <w:hideMark/>
          </w:tcPr>
          <w:p w14:paraId="402DC451" w14:textId="77777777" w:rsidR="00CF5C5C" w:rsidRPr="00274151" w:rsidRDefault="00CF5C5C" w:rsidP="00202DCF">
            <w:pPr>
              <w:ind w:left="78" w:firstLine="32"/>
              <w:jc w:val="center"/>
              <w:rPr>
                <w:bCs/>
                <w:sz w:val="20"/>
                <w:szCs w:val="20"/>
              </w:rPr>
            </w:pPr>
            <w:r w:rsidRPr="00274151">
              <w:rPr>
                <w:bCs/>
                <w:sz w:val="20"/>
                <w:szCs w:val="20"/>
              </w:rPr>
              <w:t>10</w:t>
            </w:r>
          </w:p>
        </w:tc>
        <w:tc>
          <w:tcPr>
            <w:tcW w:w="1156" w:type="dxa"/>
            <w:gridSpan w:val="2"/>
            <w:shd w:val="clear" w:color="auto" w:fill="auto"/>
            <w:noWrap/>
            <w:hideMark/>
          </w:tcPr>
          <w:p w14:paraId="36D12893" w14:textId="77777777" w:rsidR="00CF5C5C" w:rsidRPr="00274151" w:rsidRDefault="00CF5C5C" w:rsidP="00202DCF">
            <w:pPr>
              <w:ind w:left="78" w:firstLine="32"/>
              <w:jc w:val="center"/>
              <w:rPr>
                <w:bCs/>
                <w:sz w:val="20"/>
                <w:szCs w:val="20"/>
              </w:rPr>
            </w:pPr>
            <w:r w:rsidRPr="00274151">
              <w:rPr>
                <w:bCs/>
                <w:sz w:val="20"/>
                <w:szCs w:val="20"/>
              </w:rPr>
              <w:t>37,0%</w:t>
            </w:r>
          </w:p>
        </w:tc>
        <w:tc>
          <w:tcPr>
            <w:tcW w:w="708" w:type="dxa"/>
            <w:shd w:val="clear" w:color="auto" w:fill="auto"/>
            <w:noWrap/>
            <w:hideMark/>
          </w:tcPr>
          <w:p w14:paraId="110E5E61" w14:textId="77777777" w:rsidR="00CF5C5C" w:rsidRPr="00274151" w:rsidRDefault="00CF5C5C" w:rsidP="00202DCF">
            <w:pPr>
              <w:ind w:left="78" w:firstLine="32"/>
              <w:jc w:val="center"/>
              <w:rPr>
                <w:bCs/>
                <w:sz w:val="20"/>
                <w:szCs w:val="20"/>
              </w:rPr>
            </w:pPr>
            <w:r w:rsidRPr="00274151">
              <w:rPr>
                <w:bCs/>
                <w:sz w:val="20"/>
                <w:szCs w:val="20"/>
              </w:rPr>
              <w:t>8</w:t>
            </w:r>
          </w:p>
        </w:tc>
        <w:tc>
          <w:tcPr>
            <w:tcW w:w="1134" w:type="dxa"/>
            <w:shd w:val="clear" w:color="auto" w:fill="auto"/>
            <w:noWrap/>
            <w:hideMark/>
          </w:tcPr>
          <w:p w14:paraId="6F4773F2" w14:textId="77777777" w:rsidR="00CF5C5C" w:rsidRPr="00274151" w:rsidRDefault="00CF5C5C" w:rsidP="00202DCF">
            <w:pPr>
              <w:ind w:left="78" w:firstLine="32"/>
              <w:jc w:val="center"/>
              <w:rPr>
                <w:bCs/>
                <w:sz w:val="20"/>
                <w:szCs w:val="20"/>
              </w:rPr>
            </w:pPr>
            <w:r w:rsidRPr="00274151">
              <w:rPr>
                <w:bCs/>
                <w:sz w:val="20"/>
                <w:szCs w:val="20"/>
              </w:rPr>
              <w:t>12,7%</w:t>
            </w:r>
          </w:p>
        </w:tc>
        <w:tc>
          <w:tcPr>
            <w:tcW w:w="993" w:type="dxa"/>
            <w:vMerge/>
            <w:vAlign w:val="center"/>
            <w:hideMark/>
          </w:tcPr>
          <w:p w14:paraId="2337FA69" w14:textId="77777777" w:rsidR="00CF5C5C" w:rsidRPr="00274151" w:rsidRDefault="00CF5C5C" w:rsidP="00202DCF">
            <w:pPr>
              <w:ind w:left="85"/>
              <w:jc w:val="center"/>
              <w:rPr>
                <w:bCs/>
                <w:sz w:val="20"/>
                <w:szCs w:val="20"/>
              </w:rPr>
            </w:pPr>
          </w:p>
        </w:tc>
      </w:tr>
      <w:tr w:rsidR="00CF5C5C" w:rsidRPr="00274151" w14:paraId="10C2E3CF" w14:textId="77777777" w:rsidTr="00C76B21">
        <w:trPr>
          <w:trHeight w:val="240"/>
        </w:trPr>
        <w:tc>
          <w:tcPr>
            <w:tcW w:w="4962" w:type="dxa"/>
            <w:vMerge/>
            <w:vAlign w:val="center"/>
            <w:hideMark/>
          </w:tcPr>
          <w:p w14:paraId="2F162FD0" w14:textId="77777777" w:rsidR="00CF5C5C" w:rsidRPr="00274151" w:rsidRDefault="00CF5C5C" w:rsidP="00202DCF">
            <w:pPr>
              <w:ind w:left="34"/>
              <w:rPr>
                <w:bCs/>
                <w:sz w:val="20"/>
                <w:szCs w:val="20"/>
              </w:rPr>
            </w:pPr>
          </w:p>
        </w:tc>
        <w:tc>
          <w:tcPr>
            <w:tcW w:w="1276" w:type="dxa"/>
            <w:shd w:val="clear" w:color="auto" w:fill="auto"/>
            <w:hideMark/>
          </w:tcPr>
          <w:p w14:paraId="013505F9" w14:textId="77777777" w:rsidR="00CF5C5C" w:rsidRPr="00274151" w:rsidRDefault="00CF5C5C" w:rsidP="00202DCF">
            <w:pPr>
              <w:ind w:left="78" w:firstLine="32"/>
              <w:rPr>
                <w:bCs/>
                <w:sz w:val="20"/>
                <w:szCs w:val="20"/>
              </w:rPr>
            </w:pPr>
            <w:r w:rsidRPr="00274151">
              <w:rPr>
                <w:bCs/>
                <w:sz w:val="20"/>
                <w:szCs w:val="20"/>
              </w:rPr>
              <w:t>Не знаю</w:t>
            </w:r>
          </w:p>
        </w:tc>
        <w:tc>
          <w:tcPr>
            <w:tcW w:w="850" w:type="dxa"/>
            <w:shd w:val="clear" w:color="auto" w:fill="auto"/>
            <w:noWrap/>
            <w:hideMark/>
          </w:tcPr>
          <w:p w14:paraId="6A32D8E7" w14:textId="77777777" w:rsidR="00CF5C5C" w:rsidRPr="00274151" w:rsidRDefault="00CF5C5C" w:rsidP="00202DCF">
            <w:pPr>
              <w:ind w:left="78" w:firstLine="32"/>
              <w:jc w:val="center"/>
              <w:rPr>
                <w:bCs/>
                <w:sz w:val="20"/>
                <w:szCs w:val="20"/>
              </w:rPr>
            </w:pPr>
            <w:r w:rsidRPr="00274151">
              <w:rPr>
                <w:bCs/>
                <w:sz w:val="20"/>
                <w:szCs w:val="20"/>
              </w:rPr>
              <w:t>14</w:t>
            </w:r>
          </w:p>
        </w:tc>
        <w:tc>
          <w:tcPr>
            <w:tcW w:w="1134" w:type="dxa"/>
            <w:shd w:val="clear" w:color="auto" w:fill="auto"/>
            <w:noWrap/>
            <w:hideMark/>
          </w:tcPr>
          <w:p w14:paraId="3BB7FFA5" w14:textId="77777777" w:rsidR="00CF5C5C" w:rsidRPr="00274151" w:rsidRDefault="00CF5C5C" w:rsidP="00202DCF">
            <w:pPr>
              <w:ind w:left="78" w:firstLine="32"/>
              <w:jc w:val="center"/>
              <w:rPr>
                <w:bCs/>
                <w:sz w:val="20"/>
                <w:szCs w:val="20"/>
              </w:rPr>
            </w:pPr>
            <w:r w:rsidRPr="00274151">
              <w:rPr>
                <w:bCs/>
                <w:sz w:val="20"/>
                <w:szCs w:val="20"/>
              </w:rPr>
              <w:t>16,3%</w:t>
            </w:r>
          </w:p>
        </w:tc>
        <w:tc>
          <w:tcPr>
            <w:tcW w:w="708" w:type="dxa"/>
            <w:shd w:val="clear" w:color="auto" w:fill="auto"/>
            <w:noWrap/>
            <w:hideMark/>
          </w:tcPr>
          <w:p w14:paraId="1CD72733" w14:textId="77777777" w:rsidR="00CF5C5C" w:rsidRPr="00274151" w:rsidRDefault="00CF5C5C" w:rsidP="00202DCF">
            <w:pPr>
              <w:ind w:left="78" w:firstLine="32"/>
              <w:jc w:val="center"/>
              <w:rPr>
                <w:bCs/>
                <w:sz w:val="20"/>
                <w:szCs w:val="20"/>
              </w:rPr>
            </w:pPr>
            <w:r w:rsidRPr="00274151">
              <w:rPr>
                <w:bCs/>
                <w:sz w:val="20"/>
                <w:szCs w:val="20"/>
              </w:rPr>
              <w:t>0</w:t>
            </w:r>
          </w:p>
        </w:tc>
        <w:tc>
          <w:tcPr>
            <w:tcW w:w="1135" w:type="dxa"/>
            <w:shd w:val="clear" w:color="auto" w:fill="auto"/>
            <w:noWrap/>
            <w:hideMark/>
          </w:tcPr>
          <w:p w14:paraId="0507833B" w14:textId="77777777" w:rsidR="00CF5C5C" w:rsidRPr="00274151" w:rsidRDefault="00CF5C5C" w:rsidP="00202DCF">
            <w:pPr>
              <w:ind w:left="78" w:firstLine="32"/>
              <w:jc w:val="center"/>
              <w:rPr>
                <w:bCs/>
                <w:sz w:val="20"/>
                <w:szCs w:val="20"/>
              </w:rPr>
            </w:pPr>
            <w:r w:rsidRPr="00274151">
              <w:rPr>
                <w:bCs/>
                <w:sz w:val="20"/>
                <w:szCs w:val="20"/>
              </w:rPr>
              <w:t>0,0%</w:t>
            </w:r>
          </w:p>
        </w:tc>
        <w:tc>
          <w:tcPr>
            <w:tcW w:w="687" w:type="dxa"/>
            <w:shd w:val="clear" w:color="auto" w:fill="auto"/>
            <w:noWrap/>
            <w:hideMark/>
          </w:tcPr>
          <w:p w14:paraId="0C422EA7"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62046354"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5D63833A"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4DAE2F9F"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2E65C1A7" w14:textId="77777777" w:rsidR="00CF5C5C" w:rsidRPr="00274151" w:rsidRDefault="00CF5C5C" w:rsidP="00202DCF">
            <w:pPr>
              <w:ind w:left="85"/>
              <w:jc w:val="center"/>
              <w:rPr>
                <w:bCs/>
                <w:sz w:val="20"/>
                <w:szCs w:val="20"/>
              </w:rPr>
            </w:pPr>
          </w:p>
        </w:tc>
      </w:tr>
      <w:tr w:rsidR="00CF5C5C" w:rsidRPr="00274151" w14:paraId="6F33C150" w14:textId="77777777" w:rsidTr="00C76B21">
        <w:trPr>
          <w:trHeight w:val="240"/>
        </w:trPr>
        <w:tc>
          <w:tcPr>
            <w:tcW w:w="4962" w:type="dxa"/>
            <w:vMerge w:val="restart"/>
            <w:shd w:val="clear" w:color="auto" w:fill="auto"/>
            <w:hideMark/>
          </w:tcPr>
          <w:p w14:paraId="1FAA4242" w14:textId="77777777" w:rsidR="00CF5C5C" w:rsidRPr="00274151" w:rsidRDefault="00CF5C5C" w:rsidP="00C173AA">
            <w:pPr>
              <w:ind w:left="34"/>
              <w:rPr>
                <w:bCs/>
                <w:sz w:val="20"/>
                <w:szCs w:val="20"/>
              </w:rPr>
            </w:pPr>
            <w:r w:rsidRPr="00274151">
              <w:rPr>
                <w:bCs/>
                <w:sz w:val="20"/>
                <w:szCs w:val="20"/>
              </w:rPr>
              <w:t>Инфор</w:t>
            </w:r>
            <w:r w:rsidR="009F307B" w:rsidRPr="00274151">
              <w:rPr>
                <w:bCs/>
                <w:sz w:val="20"/>
                <w:szCs w:val="20"/>
              </w:rPr>
              <w:t xml:space="preserve">мирование пациентов с ХСН об изменениях </w:t>
            </w:r>
            <w:r w:rsidRPr="00274151">
              <w:rPr>
                <w:bCs/>
                <w:sz w:val="20"/>
                <w:szCs w:val="20"/>
              </w:rPr>
              <w:t>образа жизни</w:t>
            </w:r>
            <w:r w:rsidR="00C173AA" w:rsidRPr="00274151">
              <w:rPr>
                <w:bCs/>
                <w:sz w:val="20"/>
                <w:szCs w:val="20"/>
              </w:rPr>
              <w:t xml:space="preserve"> для улучшения самочувствия</w:t>
            </w:r>
          </w:p>
        </w:tc>
        <w:tc>
          <w:tcPr>
            <w:tcW w:w="1276" w:type="dxa"/>
            <w:shd w:val="clear" w:color="auto" w:fill="auto"/>
            <w:hideMark/>
          </w:tcPr>
          <w:p w14:paraId="61BCB172"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1EF04998" w14:textId="77777777" w:rsidR="00CF5C5C" w:rsidRPr="00274151" w:rsidRDefault="00CF5C5C" w:rsidP="00202DCF">
            <w:pPr>
              <w:ind w:left="78" w:firstLine="32"/>
              <w:jc w:val="center"/>
              <w:rPr>
                <w:bCs/>
                <w:sz w:val="20"/>
                <w:szCs w:val="20"/>
              </w:rPr>
            </w:pPr>
            <w:r w:rsidRPr="00274151">
              <w:rPr>
                <w:bCs/>
                <w:sz w:val="20"/>
                <w:szCs w:val="20"/>
              </w:rPr>
              <w:t>58</w:t>
            </w:r>
          </w:p>
        </w:tc>
        <w:tc>
          <w:tcPr>
            <w:tcW w:w="1134" w:type="dxa"/>
            <w:shd w:val="clear" w:color="auto" w:fill="auto"/>
            <w:noWrap/>
            <w:hideMark/>
          </w:tcPr>
          <w:p w14:paraId="03440445" w14:textId="77777777" w:rsidR="00CF5C5C" w:rsidRPr="00274151" w:rsidRDefault="00CF5C5C" w:rsidP="00202DCF">
            <w:pPr>
              <w:ind w:left="78" w:firstLine="32"/>
              <w:jc w:val="center"/>
              <w:rPr>
                <w:bCs/>
                <w:sz w:val="20"/>
                <w:szCs w:val="20"/>
              </w:rPr>
            </w:pPr>
            <w:r w:rsidRPr="00274151">
              <w:rPr>
                <w:bCs/>
                <w:sz w:val="20"/>
                <w:szCs w:val="20"/>
              </w:rPr>
              <w:t>67,4%</w:t>
            </w:r>
          </w:p>
        </w:tc>
        <w:tc>
          <w:tcPr>
            <w:tcW w:w="708" w:type="dxa"/>
            <w:shd w:val="clear" w:color="auto" w:fill="auto"/>
            <w:noWrap/>
            <w:hideMark/>
          </w:tcPr>
          <w:p w14:paraId="63647972" w14:textId="77777777" w:rsidR="00CF5C5C" w:rsidRPr="00274151" w:rsidRDefault="00CF5C5C" w:rsidP="00202DCF">
            <w:pPr>
              <w:ind w:left="78" w:firstLine="32"/>
              <w:jc w:val="center"/>
              <w:rPr>
                <w:bCs/>
                <w:sz w:val="20"/>
                <w:szCs w:val="20"/>
              </w:rPr>
            </w:pPr>
            <w:r w:rsidRPr="00274151">
              <w:rPr>
                <w:bCs/>
                <w:sz w:val="20"/>
                <w:szCs w:val="20"/>
              </w:rPr>
              <w:t>74</w:t>
            </w:r>
          </w:p>
        </w:tc>
        <w:tc>
          <w:tcPr>
            <w:tcW w:w="1135" w:type="dxa"/>
            <w:shd w:val="clear" w:color="auto" w:fill="auto"/>
            <w:noWrap/>
            <w:hideMark/>
          </w:tcPr>
          <w:p w14:paraId="2093F4F7" w14:textId="77777777" w:rsidR="00CF5C5C" w:rsidRPr="00274151" w:rsidRDefault="00CF5C5C" w:rsidP="00202DCF">
            <w:pPr>
              <w:ind w:left="78" w:firstLine="32"/>
              <w:jc w:val="center"/>
              <w:rPr>
                <w:bCs/>
                <w:sz w:val="20"/>
                <w:szCs w:val="20"/>
              </w:rPr>
            </w:pPr>
            <w:r w:rsidRPr="00274151">
              <w:rPr>
                <w:bCs/>
                <w:sz w:val="20"/>
                <w:szCs w:val="20"/>
              </w:rPr>
              <w:t>89,2%</w:t>
            </w:r>
          </w:p>
        </w:tc>
        <w:tc>
          <w:tcPr>
            <w:tcW w:w="687" w:type="dxa"/>
            <w:shd w:val="clear" w:color="auto" w:fill="auto"/>
            <w:noWrap/>
            <w:hideMark/>
          </w:tcPr>
          <w:p w14:paraId="67297D72" w14:textId="77777777" w:rsidR="00CF5C5C" w:rsidRPr="00274151" w:rsidRDefault="00CF5C5C" w:rsidP="00202DCF">
            <w:pPr>
              <w:ind w:left="78" w:firstLine="32"/>
              <w:jc w:val="center"/>
              <w:rPr>
                <w:bCs/>
                <w:sz w:val="20"/>
                <w:szCs w:val="20"/>
              </w:rPr>
            </w:pPr>
            <w:r w:rsidRPr="00274151">
              <w:rPr>
                <w:bCs/>
                <w:sz w:val="20"/>
                <w:szCs w:val="20"/>
              </w:rPr>
              <w:t>17</w:t>
            </w:r>
          </w:p>
        </w:tc>
        <w:tc>
          <w:tcPr>
            <w:tcW w:w="1156" w:type="dxa"/>
            <w:gridSpan w:val="2"/>
            <w:shd w:val="clear" w:color="auto" w:fill="auto"/>
            <w:noWrap/>
            <w:hideMark/>
          </w:tcPr>
          <w:p w14:paraId="3DBE76D3" w14:textId="77777777" w:rsidR="00CF5C5C" w:rsidRPr="00274151" w:rsidRDefault="00CF5C5C" w:rsidP="00202DCF">
            <w:pPr>
              <w:ind w:left="78" w:firstLine="32"/>
              <w:jc w:val="center"/>
              <w:rPr>
                <w:bCs/>
                <w:sz w:val="20"/>
                <w:szCs w:val="20"/>
              </w:rPr>
            </w:pPr>
            <w:r w:rsidRPr="00274151">
              <w:rPr>
                <w:bCs/>
                <w:sz w:val="20"/>
                <w:szCs w:val="20"/>
              </w:rPr>
              <w:t>63,0%</w:t>
            </w:r>
          </w:p>
        </w:tc>
        <w:tc>
          <w:tcPr>
            <w:tcW w:w="708" w:type="dxa"/>
            <w:shd w:val="clear" w:color="auto" w:fill="auto"/>
            <w:noWrap/>
            <w:hideMark/>
          </w:tcPr>
          <w:p w14:paraId="4EE15285" w14:textId="77777777" w:rsidR="00CF5C5C" w:rsidRPr="00274151" w:rsidRDefault="00CF5C5C" w:rsidP="00202DCF">
            <w:pPr>
              <w:ind w:left="78" w:firstLine="32"/>
              <w:jc w:val="center"/>
              <w:rPr>
                <w:bCs/>
                <w:sz w:val="20"/>
                <w:szCs w:val="20"/>
              </w:rPr>
            </w:pPr>
            <w:r w:rsidRPr="00274151">
              <w:rPr>
                <w:bCs/>
                <w:sz w:val="20"/>
                <w:szCs w:val="20"/>
              </w:rPr>
              <w:t>55</w:t>
            </w:r>
          </w:p>
        </w:tc>
        <w:tc>
          <w:tcPr>
            <w:tcW w:w="1134" w:type="dxa"/>
            <w:shd w:val="clear" w:color="auto" w:fill="auto"/>
            <w:noWrap/>
            <w:hideMark/>
          </w:tcPr>
          <w:p w14:paraId="3527984D" w14:textId="77777777" w:rsidR="00CF5C5C" w:rsidRPr="00274151" w:rsidRDefault="00CF5C5C" w:rsidP="00202DCF">
            <w:pPr>
              <w:ind w:left="78" w:firstLine="32"/>
              <w:jc w:val="center"/>
              <w:rPr>
                <w:bCs/>
                <w:sz w:val="20"/>
                <w:szCs w:val="20"/>
              </w:rPr>
            </w:pPr>
            <w:r w:rsidRPr="00274151">
              <w:rPr>
                <w:bCs/>
                <w:sz w:val="20"/>
                <w:szCs w:val="20"/>
              </w:rPr>
              <w:t>87,3%</w:t>
            </w:r>
          </w:p>
        </w:tc>
        <w:tc>
          <w:tcPr>
            <w:tcW w:w="993" w:type="dxa"/>
            <w:vMerge w:val="restart"/>
            <w:shd w:val="clear" w:color="auto" w:fill="auto"/>
            <w:noWrap/>
            <w:hideMark/>
          </w:tcPr>
          <w:p w14:paraId="4B0A8F99"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6C48CB8B" w14:textId="77777777" w:rsidTr="00C76B21">
        <w:trPr>
          <w:trHeight w:val="240"/>
        </w:trPr>
        <w:tc>
          <w:tcPr>
            <w:tcW w:w="4962" w:type="dxa"/>
            <w:vMerge/>
            <w:vAlign w:val="center"/>
            <w:hideMark/>
          </w:tcPr>
          <w:p w14:paraId="2F8C0702" w14:textId="77777777" w:rsidR="00CF5C5C" w:rsidRPr="00274151" w:rsidRDefault="00CF5C5C" w:rsidP="00202DCF">
            <w:pPr>
              <w:ind w:left="34"/>
              <w:rPr>
                <w:bCs/>
                <w:sz w:val="20"/>
                <w:szCs w:val="20"/>
              </w:rPr>
            </w:pPr>
          </w:p>
        </w:tc>
        <w:tc>
          <w:tcPr>
            <w:tcW w:w="1276" w:type="dxa"/>
            <w:shd w:val="clear" w:color="auto" w:fill="auto"/>
            <w:hideMark/>
          </w:tcPr>
          <w:p w14:paraId="29F5B59D"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5245125D" w14:textId="77777777" w:rsidR="00CF5C5C" w:rsidRPr="00274151" w:rsidRDefault="00CF5C5C" w:rsidP="00202DCF">
            <w:pPr>
              <w:ind w:left="78" w:firstLine="32"/>
              <w:jc w:val="center"/>
              <w:rPr>
                <w:bCs/>
                <w:sz w:val="20"/>
                <w:szCs w:val="20"/>
              </w:rPr>
            </w:pPr>
            <w:r w:rsidRPr="00274151">
              <w:rPr>
                <w:bCs/>
                <w:sz w:val="20"/>
                <w:szCs w:val="20"/>
              </w:rPr>
              <w:t>14</w:t>
            </w:r>
          </w:p>
        </w:tc>
        <w:tc>
          <w:tcPr>
            <w:tcW w:w="1134" w:type="dxa"/>
            <w:shd w:val="clear" w:color="auto" w:fill="auto"/>
            <w:noWrap/>
            <w:hideMark/>
          </w:tcPr>
          <w:p w14:paraId="3EDE5AD1" w14:textId="77777777" w:rsidR="00CF5C5C" w:rsidRPr="00274151" w:rsidRDefault="00CF5C5C" w:rsidP="00202DCF">
            <w:pPr>
              <w:ind w:left="78" w:firstLine="32"/>
              <w:jc w:val="center"/>
              <w:rPr>
                <w:bCs/>
                <w:sz w:val="20"/>
                <w:szCs w:val="20"/>
              </w:rPr>
            </w:pPr>
            <w:r w:rsidRPr="00274151">
              <w:rPr>
                <w:bCs/>
                <w:sz w:val="20"/>
                <w:szCs w:val="20"/>
              </w:rPr>
              <w:t>16,3%</w:t>
            </w:r>
          </w:p>
        </w:tc>
        <w:tc>
          <w:tcPr>
            <w:tcW w:w="708" w:type="dxa"/>
            <w:shd w:val="clear" w:color="auto" w:fill="auto"/>
            <w:noWrap/>
            <w:hideMark/>
          </w:tcPr>
          <w:p w14:paraId="734EE661" w14:textId="77777777" w:rsidR="00CF5C5C" w:rsidRPr="00274151" w:rsidRDefault="00CF5C5C" w:rsidP="00202DCF">
            <w:pPr>
              <w:ind w:left="78" w:firstLine="32"/>
              <w:jc w:val="center"/>
              <w:rPr>
                <w:bCs/>
                <w:sz w:val="20"/>
                <w:szCs w:val="20"/>
              </w:rPr>
            </w:pPr>
            <w:r w:rsidRPr="00274151">
              <w:rPr>
                <w:bCs/>
                <w:sz w:val="20"/>
                <w:szCs w:val="20"/>
              </w:rPr>
              <w:t>9</w:t>
            </w:r>
          </w:p>
        </w:tc>
        <w:tc>
          <w:tcPr>
            <w:tcW w:w="1135" w:type="dxa"/>
            <w:shd w:val="clear" w:color="auto" w:fill="auto"/>
            <w:noWrap/>
            <w:hideMark/>
          </w:tcPr>
          <w:p w14:paraId="34E90B01" w14:textId="77777777" w:rsidR="00CF5C5C" w:rsidRPr="00274151" w:rsidRDefault="00CF5C5C" w:rsidP="00202DCF">
            <w:pPr>
              <w:ind w:left="78" w:firstLine="32"/>
              <w:jc w:val="center"/>
              <w:rPr>
                <w:bCs/>
                <w:sz w:val="20"/>
                <w:szCs w:val="20"/>
              </w:rPr>
            </w:pPr>
            <w:r w:rsidRPr="00274151">
              <w:rPr>
                <w:bCs/>
                <w:sz w:val="20"/>
                <w:szCs w:val="20"/>
              </w:rPr>
              <w:t>10,8%</w:t>
            </w:r>
          </w:p>
        </w:tc>
        <w:tc>
          <w:tcPr>
            <w:tcW w:w="687" w:type="dxa"/>
            <w:shd w:val="clear" w:color="auto" w:fill="auto"/>
            <w:noWrap/>
            <w:hideMark/>
          </w:tcPr>
          <w:p w14:paraId="6B57F143" w14:textId="77777777" w:rsidR="00CF5C5C" w:rsidRPr="00274151" w:rsidRDefault="00CF5C5C" w:rsidP="00202DCF">
            <w:pPr>
              <w:ind w:left="78" w:firstLine="32"/>
              <w:jc w:val="center"/>
              <w:rPr>
                <w:bCs/>
                <w:sz w:val="20"/>
                <w:szCs w:val="20"/>
              </w:rPr>
            </w:pPr>
            <w:r w:rsidRPr="00274151">
              <w:rPr>
                <w:bCs/>
                <w:sz w:val="20"/>
                <w:szCs w:val="20"/>
              </w:rPr>
              <w:t>10</w:t>
            </w:r>
          </w:p>
        </w:tc>
        <w:tc>
          <w:tcPr>
            <w:tcW w:w="1156" w:type="dxa"/>
            <w:gridSpan w:val="2"/>
            <w:shd w:val="clear" w:color="auto" w:fill="auto"/>
            <w:noWrap/>
            <w:hideMark/>
          </w:tcPr>
          <w:p w14:paraId="27CF979E" w14:textId="77777777" w:rsidR="00CF5C5C" w:rsidRPr="00274151" w:rsidRDefault="00CF5C5C" w:rsidP="00202DCF">
            <w:pPr>
              <w:ind w:left="78" w:firstLine="32"/>
              <w:jc w:val="center"/>
              <w:rPr>
                <w:bCs/>
                <w:sz w:val="20"/>
                <w:szCs w:val="20"/>
              </w:rPr>
            </w:pPr>
            <w:r w:rsidRPr="00274151">
              <w:rPr>
                <w:bCs/>
                <w:sz w:val="20"/>
                <w:szCs w:val="20"/>
              </w:rPr>
              <w:t>37,0%</w:t>
            </w:r>
          </w:p>
        </w:tc>
        <w:tc>
          <w:tcPr>
            <w:tcW w:w="708" w:type="dxa"/>
            <w:shd w:val="clear" w:color="auto" w:fill="auto"/>
            <w:noWrap/>
            <w:hideMark/>
          </w:tcPr>
          <w:p w14:paraId="61F86109" w14:textId="77777777" w:rsidR="00CF5C5C" w:rsidRPr="00274151" w:rsidRDefault="00CF5C5C" w:rsidP="00202DCF">
            <w:pPr>
              <w:ind w:left="78" w:firstLine="32"/>
              <w:jc w:val="center"/>
              <w:rPr>
                <w:bCs/>
                <w:sz w:val="20"/>
                <w:szCs w:val="20"/>
              </w:rPr>
            </w:pPr>
            <w:r w:rsidRPr="00274151">
              <w:rPr>
                <w:bCs/>
                <w:sz w:val="20"/>
                <w:szCs w:val="20"/>
              </w:rPr>
              <w:t>8</w:t>
            </w:r>
          </w:p>
        </w:tc>
        <w:tc>
          <w:tcPr>
            <w:tcW w:w="1134" w:type="dxa"/>
            <w:shd w:val="clear" w:color="auto" w:fill="auto"/>
            <w:noWrap/>
            <w:hideMark/>
          </w:tcPr>
          <w:p w14:paraId="10AF91E8" w14:textId="77777777" w:rsidR="00CF5C5C" w:rsidRPr="00274151" w:rsidRDefault="00CF5C5C" w:rsidP="00202DCF">
            <w:pPr>
              <w:ind w:left="78" w:firstLine="32"/>
              <w:jc w:val="center"/>
              <w:rPr>
                <w:bCs/>
                <w:sz w:val="20"/>
                <w:szCs w:val="20"/>
              </w:rPr>
            </w:pPr>
            <w:r w:rsidRPr="00274151">
              <w:rPr>
                <w:bCs/>
                <w:sz w:val="20"/>
                <w:szCs w:val="20"/>
              </w:rPr>
              <w:t>12,7%</w:t>
            </w:r>
          </w:p>
        </w:tc>
        <w:tc>
          <w:tcPr>
            <w:tcW w:w="993" w:type="dxa"/>
            <w:vMerge/>
            <w:vAlign w:val="center"/>
            <w:hideMark/>
          </w:tcPr>
          <w:p w14:paraId="3A7D1985" w14:textId="77777777" w:rsidR="00CF5C5C" w:rsidRPr="00274151" w:rsidRDefault="00CF5C5C" w:rsidP="00202DCF">
            <w:pPr>
              <w:ind w:left="85"/>
              <w:jc w:val="center"/>
              <w:rPr>
                <w:bCs/>
                <w:sz w:val="20"/>
                <w:szCs w:val="20"/>
              </w:rPr>
            </w:pPr>
          </w:p>
        </w:tc>
      </w:tr>
      <w:tr w:rsidR="00CF5C5C" w:rsidRPr="00274151" w14:paraId="2E60C61F" w14:textId="77777777" w:rsidTr="00C76B21">
        <w:trPr>
          <w:trHeight w:val="240"/>
        </w:trPr>
        <w:tc>
          <w:tcPr>
            <w:tcW w:w="4962" w:type="dxa"/>
            <w:vMerge/>
            <w:vAlign w:val="center"/>
            <w:hideMark/>
          </w:tcPr>
          <w:p w14:paraId="3FB59798" w14:textId="77777777" w:rsidR="00CF5C5C" w:rsidRPr="00274151" w:rsidRDefault="00CF5C5C" w:rsidP="00202DCF">
            <w:pPr>
              <w:ind w:left="34"/>
              <w:rPr>
                <w:bCs/>
                <w:sz w:val="20"/>
                <w:szCs w:val="20"/>
              </w:rPr>
            </w:pPr>
          </w:p>
        </w:tc>
        <w:tc>
          <w:tcPr>
            <w:tcW w:w="1276" w:type="dxa"/>
            <w:shd w:val="clear" w:color="auto" w:fill="auto"/>
            <w:hideMark/>
          </w:tcPr>
          <w:p w14:paraId="3485850D" w14:textId="77777777" w:rsidR="00CF5C5C" w:rsidRPr="00274151" w:rsidRDefault="00CF5C5C" w:rsidP="00202DCF">
            <w:pPr>
              <w:ind w:left="78" w:firstLine="32"/>
              <w:rPr>
                <w:bCs/>
                <w:sz w:val="20"/>
                <w:szCs w:val="20"/>
              </w:rPr>
            </w:pPr>
            <w:r w:rsidRPr="00274151">
              <w:rPr>
                <w:bCs/>
                <w:sz w:val="20"/>
                <w:szCs w:val="20"/>
              </w:rPr>
              <w:t>Не знаю</w:t>
            </w:r>
          </w:p>
        </w:tc>
        <w:tc>
          <w:tcPr>
            <w:tcW w:w="850" w:type="dxa"/>
            <w:shd w:val="clear" w:color="auto" w:fill="auto"/>
            <w:noWrap/>
            <w:hideMark/>
          </w:tcPr>
          <w:p w14:paraId="014E0D9B" w14:textId="77777777" w:rsidR="00CF5C5C" w:rsidRPr="00274151" w:rsidRDefault="00CF5C5C" w:rsidP="00202DCF">
            <w:pPr>
              <w:ind w:left="78" w:firstLine="32"/>
              <w:jc w:val="center"/>
              <w:rPr>
                <w:bCs/>
                <w:sz w:val="20"/>
                <w:szCs w:val="20"/>
              </w:rPr>
            </w:pPr>
            <w:r w:rsidRPr="00274151">
              <w:rPr>
                <w:bCs/>
                <w:sz w:val="20"/>
                <w:szCs w:val="20"/>
              </w:rPr>
              <w:t>14</w:t>
            </w:r>
          </w:p>
        </w:tc>
        <w:tc>
          <w:tcPr>
            <w:tcW w:w="1134" w:type="dxa"/>
            <w:shd w:val="clear" w:color="auto" w:fill="auto"/>
            <w:noWrap/>
            <w:hideMark/>
          </w:tcPr>
          <w:p w14:paraId="2A6CAA88" w14:textId="77777777" w:rsidR="00CF5C5C" w:rsidRPr="00274151" w:rsidRDefault="00CF5C5C" w:rsidP="00202DCF">
            <w:pPr>
              <w:ind w:left="78" w:firstLine="32"/>
              <w:jc w:val="center"/>
              <w:rPr>
                <w:bCs/>
                <w:sz w:val="20"/>
                <w:szCs w:val="20"/>
              </w:rPr>
            </w:pPr>
            <w:r w:rsidRPr="00274151">
              <w:rPr>
                <w:bCs/>
                <w:sz w:val="20"/>
                <w:szCs w:val="20"/>
              </w:rPr>
              <w:t>16,3%</w:t>
            </w:r>
          </w:p>
        </w:tc>
        <w:tc>
          <w:tcPr>
            <w:tcW w:w="708" w:type="dxa"/>
            <w:shd w:val="clear" w:color="auto" w:fill="auto"/>
            <w:noWrap/>
            <w:hideMark/>
          </w:tcPr>
          <w:p w14:paraId="25D6F83A" w14:textId="77777777" w:rsidR="00CF5C5C" w:rsidRPr="00274151" w:rsidRDefault="00CF5C5C" w:rsidP="00202DCF">
            <w:pPr>
              <w:ind w:left="78" w:firstLine="32"/>
              <w:jc w:val="center"/>
              <w:rPr>
                <w:bCs/>
                <w:sz w:val="20"/>
                <w:szCs w:val="20"/>
              </w:rPr>
            </w:pPr>
            <w:r w:rsidRPr="00274151">
              <w:rPr>
                <w:bCs/>
                <w:sz w:val="20"/>
                <w:szCs w:val="20"/>
              </w:rPr>
              <w:t>0</w:t>
            </w:r>
          </w:p>
        </w:tc>
        <w:tc>
          <w:tcPr>
            <w:tcW w:w="1135" w:type="dxa"/>
            <w:shd w:val="clear" w:color="auto" w:fill="auto"/>
            <w:noWrap/>
            <w:hideMark/>
          </w:tcPr>
          <w:p w14:paraId="42FD9FBA" w14:textId="77777777" w:rsidR="00CF5C5C" w:rsidRPr="00274151" w:rsidRDefault="00CF5C5C" w:rsidP="00202DCF">
            <w:pPr>
              <w:ind w:left="78" w:firstLine="32"/>
              <w:jc w:val="center"/>
              <w:rPr>
                <w:bCs/>
                <w:sz w:val="20"/>
                <w:szCs w:val="20"/>
              </w:rPr>
            </w:pPr>
            <w:r w:rsidRPr="00274151">
              <w:rPr>
                <w:bCs/>
                <w:sz w:val="20"/>
                <w:szCs w:val="20"/>
              </w:rPr>
              <w:t>0,0%</w:t>
            </w:r>
          </w:p>
        </w:tc>
        <w:tc>
          <w:tcPr>
            <w:tcW w:w="687" w:type="dxa"/>
            <w:shd w:val="clear" w:color="auto" w:fill="auto"/>
            <w:noWrap/>
            <w:hideMark/>
          </w:tcPr>
          <w:p w14:paraId="16E56BD1"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7A65E67F"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32489178"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250181AF"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45D8EF4A" w14:textId="77777777" w:rsidR="00CF5C5C" w:rsidRPr="00274151" w:rsidRDefault="00CF5C5C" w:rsidP="00202DCF">
            <w:pPr>
              <w:ind w:left="85"/>
              <w:jc w:val="center"/>
              <w:rPr>
                <w:bCs/>
                <w:sz w:val="20"/>
                <w:szCs w:val="20"/>
              </w:rPr>
            </w:pPr>
          </w:p>
        </w:tc>
      </w:tr>
      <w:tr w:rsidR="00CF5C5C" w:rsidRPr="00274151" w14:paraId="7E298811" w14:textId="77777777" w:rsidTr="00C76B21">
        <w:trPr>
          <w:trHeight w:val="240"/>
        </w:trPr>
        <w:tc>
          <w:tcPr>
            <w:tcW w:w="4962" w:type="dxa"/>
            <w:vMerge w:val="restart"/>
            <w:shd w:val="clear" w:color="auto" w:fill="auto"/>
            <w:hideMark/>
          </w:tcPr>
          <w:p w14:paraId="519D5DBD" w14:textId="77777777" w:rsidR="00CF5C5C" w:rsidRPr="00274151" w:rsidRDefault="00CF5C5C" w:rsidP="00202DCF">
            <w:pPr>
              <w:ind w:left="34"/>
              <w:rPr>
                <w:bCs/>
                <w:sz w:val="20"/>
                <w:szCs w:val="20"/>
              </w:rPr>
            </w:pPr>
            <w:r w:rsidRPr="00274151">
              <w:rPr>
                <w:bCs/>
                <w:sz w:val="20"/>
                <w:szCs w:val="20"/>
              </w:rPr>
              <w:t xml:space="preserve">Информирование пациентов с ХСН о том, как может его состояние повлиять на повседневную деятельность, например, </w:t>
            </w:r>
            <w:r w:rsidR="00C173AA" w:rsidRPr="00274151">
              <w:rPr>
                <w:bCs/>
                <w:sz w:val="20"/>
                <w:szCs w:val="20"/>
              </w:rPr>
              <w:t xml:space="preserve">играть в гольф или нянчить </w:t>
            </w:r>
            <w:r w:rsidRPr="00274151">
              <w:rPr>
                <w:bCs/>
                <w:sz w:val="20"/>
                <w:szCs w:val="20"/>
              </w:rPr>
              <w:t>внуков</w:t>
            </w:r>
          </w:p>
        </w:tc>
        <w:tc>
          <w:tcPr>
            <w:tcW w:w="1276" w:type="dxa"/>
            <w:shd w:val="clear" w:color="auto" w:fill="auto"/>
            <w:hideMark/>
          </w:tcPr>
          <w:p w14:paraId="1D220AA2"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3DFE9CB4" w14:textId="77777777" w:rsidR="00CF5C5C" w:rsidRPr="00274151" w:rsidRDefault="00CF5C5C" w:rsidP="00202DCF">
            <w:pPr>
              <w:ind w:left="78" w:firstLine="32"/>
              <w:jc w:val="center"/>
              <w:rPr>
                <w:bCs/>
                <w:sz w:val="20"/>
                <w:szCs w:val="20"/>
              </w:rPr>
            </w:pPr>
            <w:r w:rsidRPr="00274151">
              <w:rPr>
                <w:bCs/>
                <w:sz w:val="20"/>
                <w:szCs w:val="20"/>
              </w:rPr>
              <w:t>30</w:t>
            </w:r>
          </w:p>
        </w:tc>
        <w:tc>
          <w:tcPr>
            <w:tcW w:w="1134" w:type="dxa"/>
            <w:shd w:val="clear" w:color="auto" w:fill="auto"/>
            <w:noWrap/>
            <w:hideMark/>
          </w:tcPr>
          <w:p w14:paraId="6BCE738A" w14:textId="77777777" w:rsidR="00CF5C5C" w:rsidRPr="00274151" w:rsidRDefault="00CF5C5C" w:rsidP="00202DCF">
            <w:pPr>
              <w:ind w:left="78" w:firstLine="32"/>
              <w:jc w:val="center"/>
              <w:rPr>
                <w:bCs/>
                <w:sz w:val="20"/>
                <w:szCs w:val="20"/>
              </w:rPr>
            </w:pPr>
            <w:r w:rsidRPr="00274151">
              <w:rPr>
                <w:bCs/>
                <w:sz w:val="20"/>
                <w:szCs w:val="20"/>
              </w:rPr>
              <w:t>34,9%</w:t>
            </w:r>
          </w:p>
        </w:tc>
        <w:tc>
          <w:tcPr>
            <w:tcW w:w="708" w:type="dxa"/>
            <w:shd w:val="clear" w:color="auto" w:fill="auto"/>
            <w:noWrap/>
            <w:hideMark/>
          </w:tcPr>
          <w:p w14:paraId="6A336047" w14:textId="77777777" w:rsidR="00CF5C5C" w:rsidRPr="00274151" w:rsidRDefault="00CF5C5C" w:rsidP="00202DCF">
            <w:pPr>
              <w:ind w:left="78" w:firstLine="32"/>
              <w:jc w:val="center"/>
              <w:rPr>
                <w:bCs/>
                <w:sz w:val="20"/>
                <w:szCs w:val="20"/>
              </w:rPr>
            </w:pPr>
            <w:r w:rsidRPr="00274151">
              <w:rPr>
                <w:bCs/>
                <w:sz w:val="20"/>
                <w:szCs w:val="20"/>
              </w:rPr>
              <w:t>62</w:t>
            </w:r>
          </w:p>
        </w:tc>
        <w:tc>
          <w:tcPr>
            <w:tcW w:w="1135" w:type="dxa"/>
            <w:shd w:val="clear" w:color="auto" w:fill="auto"/>
            <w:noWrap/>
            <w:hideMark/>
          </w:tcPr>
          <w:p w14:paraId="50017A41" w14:textId="77777777" w:rsidR="00CF5C5C" w:rsidRPr="00274151" w:rsidRDefault="00CF5C5C" w:rsidP="00202DCF">
            <w:pPr>
              <w:ind w:left="78" w:firstLine="32"/>
              <w:jc w:val="center"/>
              <w:rPr>
                <w:bCs/>
                <w:sz w:val="20"/>
                <w:szCs w:val="20"/>
              </w:rPr>
            </w:pPr>
            <w:r w:rsidRPr="00274151">
              <w:rPr>
                <w:bCs/>
                <w:sz w:val="20"/>
                <w:szCs w:val="20"/>
              </w:rPr>
              <w:t>74,7%</w:t>
            </w:r>
          </w:p>
        </w:tc>
        <w:tc>
          <w:tcPr>
            <w:tcW w:w="687" w:type="dxa"/>
            <w:shd w:val="clear" w:color="auto" w:fill="auto"/>
            <w:noWrap/>
            <w:hideMark/>
          </w:tcPr>
          <w:p w14:paraId="63BBF01E" w14:textId="77777777" w:rsidR="00CF5C5C" w:rsidRPr="00274151" w:rsidRDefault="00CF5C5C" w:rsidP="00202DCF">
            <w:pPr>
              <w:ind w:left="78" w:firstLine="32"/>
              <w:jc w:val="center"/>
              <w:rPr>
                <w:bCs/>
                <w:sz w:val="20"/>
                <w:szCs w:val="20"/>
              </w:rPr>
            </w:pPr>
            <w:r w:rsidRPr="00274151">
              <w:rPr>
                <w:bCs/>
                <w:sz w:val="20"/>
                <w:szCs w:val="20"/>
              </w:rPr>
              <w:t>17</w:t>
            </w:r>
          </w:p>
        </w:tc>
        <w:tc>
          <w:tcPr>
            <w:tcW w:w="1156" w:type="dxa"/>
            <w:gridSpan w:val="2"/>
            <w:shd w:val="clear" w:color="auto" w:fill="auto"/>
            <w:noWrap/>
            <w:hideMark/>
          </w:tcPr>
          <w:p w14:paraId="3BF7AD4E" w14:textId="77777777" w:rsidR="00CF5C5C" w:rsidRPr="00274151" w:rsidRDefault="00CF5C5C" w:rsidP="00202DCF">
            <w:pPr>
              <w:ind w:left="78" w:firstLine="32"/>
              <w:jc w:val="center"/>
              <w:rPr>
                <w:bCs/>
                <w:sz w:val="20"/>
                <w:szCs w:val="20"/>
              </w:rPr>
            </w:pPr>
            <w:r w:rsidRPr="00274151">
              <w:rPr>
                <w:bCs/>
                <w:sz w:val="20"/>
                <w:szCs w:val="20"/>
              </w:rPr>
              <w:t>63,0%</w:t>
            </w:r>
          </w:p>
        </w:tc>
        <w:tc>
          <w:tcPr>
            <w:tcW w:w="708" w:type="dxa"/>
            <w:shd w:val="clear" w:color="auto" w:fill="auto"/>
            <w:noWrap/>
            <w:hideMark/>
          </w:tcPr>
          <w:p w14:paraId="27C04D39" w14:textId="77777777" w:rsidR="00CF5C5C" w:rsidRPr="00274151" w:rsidRDefault="00CF5C5C" w:rsidP="00202DCF">
            <w:pPr>
              <w:ind w:left="78" w:firstLine="32"/>
              <w:jc w:val="center"/>
              <w:rPr>
                <w:bCs/>
                <w:sz w:val="20"/>
                <w:szCs w:val="20"/>
              </w:rPr>
            </w:pPr>
            <w:r w:rsidRPr="00274151">
              <w:rPr>
                <w:bCs/>
                <w:sz w:val="20"/>
                <w:szCs w:val="20"/>
              </w:rPr>
              <w:t>41</w:t>
            </w:r>
          </w:p>
        </w:tc>
        <w:tc>
          <w:tcPr>
            <w:tcW w:w="1134" w:type="dxa"/>
            <w:shd w:val="clear" w:color="auto" w:fill="auto"/>
            <w:noWrap/>
            <w:hideMark/>
          </w:tcPr>
          <w:p w14:paraId="175F4CEA" w14:textId="77777777" w:rsidR="00CF5C5C" w:rsidRPr="00274151" w:rsidRDefault="00CF5C5C" w:rsidP="00202DCF">
            <w:pPr>
              <w:ind w:left="78" w:firstLine="32"/>
              <w:jc w:val="center"/>
              <w:rPr>
                <w:bCs/>
                <w:sz w:val="20"/>
                <w:szCs w:val="20"/>
              </w:rPr>
            </w:pPr>
            <w:r w:rsidRPr="00274151">
              <w:rPr>
                <w:bCs/>
                <w:sz w:val="20"/>
                <w:szCs w:val="20"/>
              </w:rPr>
              <w:t>65,1%</w:t>
            </w:r>
          </w:p>
        </w:tc>
        <w:tc>
          <w:tcPr>
            <w:tcW w:w="993" w:type="dxa"/>
            <w:vMerge w:val="restart"/>
            <w:shd w:val="clear" w:color="auto" w:fill="auto"/>
            <w:noWrap/>
            <w:hideMark/>
          </w:tcPr>
          <w:p w14:paraId="3E16723E"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77ECCB1C" w14:textId="77777777" w:rsidTr="00C76B21">
        <w:trPr>
          <w:trHeight w:val="240"/>
        </w:trPr>
        <w:tc>
          <w:tcPr>
            <w:tcW w:w="4962" w:type="dxa"/>
            <w:vMerge/>
            <w:vAlign w:val="center"/>
            <w:hideMark/>
          </w:tcPr>
          <w:p w14:paraId="1A55E253" w14:textId="77777777" w:rsidR="00CF5C5C" w:rsidRPr="00274151" w:rsidRDefault="00CF5C5C" w:rsidP="00202DCF">
            <w:pPr>
              <w:ind w:left="34"/>
              <w:rPr>
                <w:bCs/>
                <w:sz w:val="20"/>
                <w:szCs w:val="20"/>
              </w:rPr>
            </w:pPr>
          </w:p>
        </w:tc>
        <w:tc>
          <w:tcPr>
            <w:tcW w:w="1276" w:type="dxa"/>
            <w:shd w:val="clear" w:color="auto" w:fill="auto"/>
            <w:hideMark/>
          </w:tcPr>
          <w:p w14:paraId="6BD83E13"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61D25A62" w14:textId="77777777" w:rsidR="00CF5C5C" w:rsidRPr="00274151" w:rsidRDefault="00CF5C5C" w:rsidP="00202DCF">
            <w:pPr>
              <w:ind w:left="78" w:firstLine="32"/>
              <w:jc w:val="center"/>
              <w:rPr>
                <w:bCs/>
                <w:sz w:val="20"/>
                <w:szCs w:val="20"/>
              </w:rPr>
            </w:pPr>
            <w:r w:rsidRPr="00274151">
              <w:rPr>
                <w:bCs/>
                <w:sz w:val="20"/>
                <w:szCs w:val="20"/>
              </w:rPr>
              <w:t>42</w:t>
            </w:r>
          </w:p>
        </w:tc>
        <w:tc>
          <w:tcPr>
            <w:tcW w:w="1134" w:type="dxa"/>
            <w:shd w:val="clear" w:color="auto" w:fill="auto"/>
            <w:noWrap/>
            <w:hideMark/>
          </w:tcPr>
          <w:p w14:paraId="5DE248A0" w14:textId="77777777" w:rsidR="00CF5C5C" w:rsidRPr="00274151" w:rsidRDefault="00CF5C5C" w:rsidP="00202DCF">
            <w:pPr>
              <w:ind w:left="78" w:firstLine="32"/>
              <w:jc w:val="center"/>
              <w:rPr>
                <w:bCs/>
                <w:sz w:val="20"/>
                <w:szCs w:val="20"/>
              </w:rPr>
            </w:pPr>
            <w:r w:rsidRPr="00274151">
              <w:rPr>
                <w:bCs/>
                <w:sz w:val="20"/>
                <w:szCs w:val="20"/>
              </w:rPr>
              <w:t>48,8%</w:t>
            </w:r>
          </w:p>
        </w:tc>
        <w:tc>
          <w:tcPr>
            <w:tcW w:w="708" w:type="dxa"/>
            <w:shd w:val="clear" w:color="auto" w:fill="auto"/>
            <w:noWrap/>
            <w:hideMark/>
          </w:tcPr>
          <w:p w14:paraId="4D0918F6" w14:textId="77777777" w:rsidR="00CF5C5C" w:rsidRPr="00274151" w:rsidRDefault="00CF5C5C" w:rsidP="00202DCF">
            <w:pPr>
              <w:ind w:left="78" w:firstLine="32"/>
              <w:jc w:val="center"/>
              <w:rPr>
                <w:bCs/>
                <w:sz w:val="20"/>
                <w:szCs w:val="20"/>
              </w:rPr>
            </w:pPr>
            <w:r w:rsidRPr="00274151">
              <w:rPr>
                <w:bCs/>
                <w:sz w:val="20"/>
                <w:szCs w:val="20"/>
              </w:rPr>
              <w:t>21</w:t>
            </w:r>
          </w:p>
        </w:tc>
        <w:tc>
          <w:tcPr>
            <w:tcW w:w="1135" w:type="dxa"/>
            <w:shd w:val="clear" w:color="auto" w:fill="auto"/>
            <w:noWrap/>
            <w:hideMark/>
          </w:tcPr>
          <w:p w14:paraId="710F725A" w14:textId="77777777" w:rsidR="00CF5C5C" w:rsidRPr="00274151" w:rsidRDefault="00CF5C5C" w:rsidP="00202DCF">
            <w:pPr>
              <w:ind w:left="78" w:firstLine="32"/>
              <w:jc w:val="center"/>
              <w:rPr>
                <w:bCs/>
                <w:sz w:val="20"/>
                <w:szCs w:val="20"/>
              </w:rPr>
            </w:pPr>
            <w:r w:rsidRPr="00274151">
              <w:rPr>
                <w:bCs/>
                <w:sz w:val="20"/>
                <w:szCs w:val="20"/>
              </w:rPr>
              <w:t>25,3%</w:t>
            </w:r>
          </w:p>
        </w:tc>
        <w:tc>
          <w:tcPr>
            <w:tcW w:w="687" w:type="dxa"/>
            <w:shd w:val="clear" w:color="auto" w:fill="auto"/>
            <w:noWrap/>
            <w:hideMark/>
          </w:tcPr>
          <w:p w14:paraId="78A2D07E" w14:textId="77777777" w:rsidR="00CF5C5C" w:rsidRPr="00274151" w:rsidRDefault="00CF5C5C" w:rsidP="00202DCF">
            <w:pPr>
              <w:ind w:left="78" w:firstLine="32"/>
              <w:jc w:val="center"/>
              <w:rPr>
                <w:bCs/>
                <w:sz w:val="20"/>
                <w:szCs w:val="20"/>
              </w:rPr>
            </w:pPr>
            <w:r w:rsidRPr="00274151">
              <w:rPr>
                <w:bCs/>
                <w:sz w:val="20"/>
                <w:szCs w:val="20"/>
              </w:rPr>
              <w:t>10</w:t>
            </w:r>
          </w:p>
        </w:tc>
        <w:tc>
          <w:tcPr>
            <w:tcW w:w="1156" w:type="dxa"/>
            <w:gridSpan w:val="2"/>
            <w:shd w:val="clear" w:color="auto" w:fill="auto"/>
            <w:noWrap/>
            <w:hideMark/>
          </w:tcPr>
          <w:p w14:paraId="19255DE6" w14:textId="77777777" w:rsidR="00CF5C5C" w:rsidRPr="00274151" w:rsidRDefault="00CF5C5C" w:rsidP="00202DCF">
            <w:pPr>
              <w:ind w:left="78" w:firstLine="32"/>
              <w:jc w:val="center"/>
              <w:rPr>
                <w:bCs/>
                <w:sz w:val="20"/>
                <w:szCs w:val="20"/>
              </w:rPr>
            </w:pPr>
            <w:r w:rsidRPr="00274151">
              <w:rPr>
                <w:bCs/>
                <w:sz w:val="20"/>
                <w:szCs w:val="20"/>
              </w:rPr>
              <w:t>37,0%</w:t>
            </w:r>
          </w:p>
        </w:tc>
        <w:tc>
          <w:tcPr>
            <w:tcW w:w="708" w:type="dxa"/>
            <w:shd w:val="clear" w:color="auto" w:fill="auto"/>
            <w:noWrap/>
            <w:hideMark/>
          </w:tcPr>
          <w:p w14:paraId="498FF83A" w14:textId="77777777" w:rsidR="00CF5C5C" w:rsidRPr="00274151" w:rsidRDefault="00CF5C5C" w:rsidP="00202DCF">
            <w:pPr>
              <w:ind w:left="78" w:firstLine="32"/>
              <w:jc w:val="center"/>
              <w:rPr>
                <w:bCs/>
                <w:sz w:val="20"/>
                <w:szCs w:val="20"/>
              </w:rPr>
            </w:pPr>
            <w:r w:rsidRPr="00274151">
              <w:rPr>
                <w:bCs/>
                <w:sz w:val="20"/>
                <w:szCs w:val="20"/>
              </w:rPr>
              <w:t>22</w:t>
            </w:r>
          </w:p>
        </w:tc>
        <w:tc>
          <w:tcPr>
            <w:tcW w:w="1134" w:type="dxa"/>
            <w:shd w:val="clear" w:color="auto" w:fill="auto"/>
            <w:noWrap/>
            <w:hideMark/>
          </w:tcPr>
          <w:p w14:paraId="3332A156" w14:textId="77777777" w:rsidR="00CF5C5C" w:rsidRPr="00274151" w:rsidRDefault="00CF5C5C" w:rsidP="00202DCF">
            <w:pPr>
              <w:ind w:left="78" w:firstLine="32"/>
              <w:jc w:val="center"/>
              <w:rPr>
                <w:bCs/>
                <w:sz w:val="20"/>
                <w:szCs w:val="20"/>
              </w:rPr>
            </w:pPr>
            <w:r w:rsidRPr="00274151">
              <w:rPr>
                <w:bCs/>
                <w:sz w:val="20"/>
                <w:szCs w:val="20"/>
              </w:rPr>
              <w:t>34,9%</w:t>
            </w:r>
          </w:p>
        </w:tc>
        <w:tc>
          <w:tcPr>
            <w:tcW w:w="993" w:type="dxa"/>
            <w:vMerge/>
            <w:vAlign w:val="center"/>
            <w:hideMark/>
          </w:tcPr>
          <w:p w14:paraId="38643908" w14:textId="77777777" w:rsidR="00CF5C5C" w:rsidRPr="00274151" w:rsidRDefault="00CF5C5C" w:rsidP="00202DCF">
            <w:pPr>
              <w:ind w:left="85"/>
              <w:jc w:val="center"/>
              <w:rPr>
                <w:bCs/>
                <w:sz w:val="20"/>
                <w:szCs w:val="20"/>
              </w:rPr>
            </w:pPr>
          </w:p>
        </w:tc>
      </w:tr>
      <w:tr w:rsidR="00CF5C5C" w:rsidRPr="00274151" w14:paraId="777598BD" w14:textId="77777777" w:rsidTr="00C76B21">
        <w:trPr>
          <w:trHeight w:val="240"/>
        </w:trPr>
        <w:tc>
          <w:tcPr>
            <w:tcW w:w="4962" w:type="dxa"/>
            <w:vMerge/>
            <w:vAlign w:val="center"/>
            <w:hideMark/>
          </w:tcPr>
          <w:p w14:paraId="5238DDE4" w14:textId="77777777" w:rsidR="00CF5C5C" w:rsidRPr="00274151" w:rsidRDefault="00CF5C5C" w:rsidP="00202DCF">
            <w:pPr>
              <w:ind w:left="34"/>
              <w:rPr>
                <w:bCs/>
                <w:sz w:val="20"/>
                <w:szCs w:val="20"/>
              </w:rPr>
            </w:pPr>
          </w:p>
        </w:tc>
        <w:tc>
          <w:tcPr>
            <w:tcW w:w="1276" w:type="dxa"/>
            <w:shd w:val="clear" w:color="auto" w:fill="auto"/>
            <w:hideMark/>
          </w:tcPr>
          <w:p w14:paraId="6AA5633F" w14:textId="77777777" w:rsidR="00CF5C5C" w:rsidRPr="00274151" w:rsidRDefault="00CF5C5C" w:rsidP="00202DCF">
            <w:pPr>
              <w:ind w:left="78" w:firstLine="32"/>
              <w:rPr>
                <w:bCs/>
                <w:sz w:val="20"/>
                <w:szCs w:val="20"/>
              </w:rPr>
            </w:pPr>
            <w:r w:rsidRPr="00274151">
              <w:rPr>
                <w:bCs/>
                <w:sz w:val="20"/>
                <w:szCs w:val="20"/>
              </w:rPr>
              <w:t>Не знаю</w:t>
            </w:r>
          </w:p>
        </w:tc>
        <w:tc>
          <w:tcPr>
            <w:tcW w:w="850" w:type="dxa"/>
            <w:shd w:val="clear" w:color="auto" w:fill="auto"/>
            <w:noWrap/>
            <w:hideMark/>
          </w:tcPr>
          <w:p w14:paraId="65DD458C" w14:textId="77777777" w:rsidR="00CF5C5C" w:rsidRPr="00274151" w:rsidRDefault="00CF5C5C" w:rsidP="00202DCF">
            <w:pPr>
              <w:ind w:left="78" w:firstLine="32"/>
              <w:jc w:val="center"/>
              <w:rPr>
                <w:bCs/>
                <w:sz w:val="20"/>
                <w:szCs w:val="20"/>
              </w:rPr>
            </w:pPr>
            <w:r w:rsidRPr="00274151">
              <w:rPr>
                <w:bCs/>
                <w:sz w:val="20"/>
                <w:szCs w:val="20"/>
              </w:rPr>
              <w:t>14</w:t>
            </w:r>
          </w:p>
        </w:tc>
        <w:tc>
          <w:tcPr>
            <w:tcW w:w="1134" w:type="dxa"/>
            <w:shd w:val="clear" w:color="auto" w:fill="auto"/>
            <w:noWrap/>
            <w:hideMark/>
          </w:tcPr>
          <w:p w14:paraId="74C1E7A5" w14:textId="77777777" w:rsidR="00CF5C5C" w:rsidRPr="00274151" w:rsidRDefault="00CF5C5C" w:rsidP="00202DCF">
            <w:pPr>
              <w:ind w:left="78" w:firstLine="32"/>
              <w:jc w:val="center"/>
              <w:rPr>
                <w:bCs/>
                <w:sz w:val="20"/>
                <w:szCs w:val="20"/>
              </w:rPr>
            </w:pPr>
            <w:r w:rsidRPr="00274151">
              <w:rPr>
                <w:bCs/>
                <w:sz w:val="20"/>
                <w:szCs w:val="20"/>
              </w:rPr>
              <w:t>16,3%</w:t>
            </w:r>
          </w:p>
        </w:tc>
        <w:tc>
          <w:tcPr>
            <w:tcW w:w="708" w:type="dxa"/>
            <w:shd w:val="clear" w:color="auto" w:fill="auto"/>
            <w:noWrap/>
            <w:hideMark/>
          </w:tcPr>
          <w:p w14:paraId="4DE09256" w14:textId="77777777" w:rsidR="00CF5C5C" w:rsidRPr="00274151" w:rsidRDefault="00CF5C5C" w:rsidP="00202DCF">
            <w:pPr>
              <w:ind w:left="78" w:firstLine="32"/>
              <w:jc w:val="center"/>
              <w:rPr>
                <w:bCs/>
                <w:sz w:val="20"/>
                <w:szCs w:val="20"/>
              </w:rPr>
            </w:pPr>
            <w:r w:rsidRPr="00274151">
              <w:rPr>
                <w:bCs/>
                <w:sz w:val="20"/>
                <w:szCs w:val="20"/>
              </w:rPr>
              <w:t>0</w:t>
            </w:r>
          </w:p>
        </w:tc>
        <w:tc>
          <w:tcPr>
            <w:tcW w:w="1135" w:type="dxa"/>
            <w:shd w:val="clear" w:color="auto" w:fill="auto"/>
            <w:noWrap/>
            <w:hideMark/>
          </w:tcPr>
          <w:p w14:paraId="3B5ACE93" w14:textId="77777777" w:rsidR="00CF5C5C" w:rsidRPr="00274151" w:rsidRDefault="00CF5C5C" w:rsidP="00202DCF">
            <w:pPr>
              <w:ind w:left="78" w:firstLine="32"/>
              <w:jc w:val="center"/>
              <w:rPr>
                <w:bCs/>
                <w:sz w:val="20"/>
                <w:szCs w:val="20"/>
              </w:rPr>
            </w:pPr>
            <w:r w:rsidRPr="00274151">
              <w:rPr>
                <w:bCs/>
                <w:sz w:val="20"/>
                <w:szCs w:val="20"/>
              </w:rPr>
              <w:t>0,0%</w:t>
            </w:r>
          </w:p>
        </w:tc>
        <w:tc>
          <w:tcPr>
            <w:tcW w:w="687" w:type="dxa"/>
            <w:shd w:val="clear" w:color="auto" w:fill="auto"/>
            <w:noWrap/>
            <w:hideMark/>
          </w:tcPr>
          <w:p w14:paraId="25B3B55F"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7A41BA6D"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4699DB49"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177E6ABF"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67D1D217" w14:textId="77777777" w:rsidR="00CF5C5C" w:rsidRPr="00274151" w:rsidRDefault="00CF5C5C" w:rsidP="00202DCF">
            <w:pPr>
              <w:ind w:left="85"/>
              <w:jc w:val="center"/>
              <w:rPr>
                <w:bCs/>
                <w:sz w:val="20"/>
                <w:szCs w:val="20"/>
              </w:rPr>
            </w:pPr>
          </w:p>
        </w:tc>
      </w:tr>
      <w:tr w:rsidR="00CF5C5C" w:rsidRPr="00274151" w14:paraId="28987FBE" w14:textId="77777777" w:rsidTr="00C76B21">
        <w:trPr>
          <w:trHeight w:val="240"/>
        </w:trPr>
        <w:tc>
          <w:tcPr>
            <w:tcW w:w="4962" w:type="dxa"/>
            <w:vMerge w:val="restart"/>
            <w:shd w:val="clear" w:color="auto" w:fill="auto"/>
            <w:hideMark/>
          </w:tcPr>
          <w:p w14:paraId="75718970" w14:textId="77777777" w:rsidR="00CF5C5C" w:rsidRPr="00274151" w:rsidRDefault="00CF5C5C" w:rsidP="00C173AA">
            <w:pPr>
              <w:ind w:left="34"/>
              <w:rPr>
                <w:bCs/>
                <w:sz w:val="20"/>
                <w:szCs w:val="20"/>
              </w:rPr>
            </w:pPr>
            <w:r w:rsidRPr="00274151">
              <w:rPr>
                <w:bCs/>
                <w:sz w:val="20"/>
                <w:szCs w:val="20"/>
              </w:rPr>
              <w:t>Информирование пациентов с Х</w:t>
            </w:r>
            <w:r w:rsidR="00C173AA" w:rsidRPr="00274151">
              <w:rPr>
                <w:bCs/>
                <w:sz w:val="20"/>
                <w:szCs w:val="20"/>
              </w:rPr>
              <w:t>СН о том, что можно сделать для уменьшения</w:t>
            </w:r>
            <w:r w:rsidRPr="00274151">
              <w:rPr>
                <w:bCs/>
                <w:sz w:val="20"/>
                <w:szCs w:val="20"/>
              </w:rPr>
              <w:t xml:space="preserve"> стресс</w:t>
            </w:r>
            <w:r w:rsidR="00C173AA" w:rsidRPr="00274151">
              <w:rPr>
                <w:bCs/>
                <w:sz w:val="20"/>
                <w:szCs w:val="20"/>
              </w:rPr>
              <w:t>а и беспокойства</w:t>
            </w:r>
          </w:p>
        </w:tc>
        <w:tc>
          <w:tcPr>
            <w:tcW w:w="1276" w:type="dxa"/>
            <w:shd w:val="clear" w:color="auto" w:fill="auto"/>
            <w:hideMark/>
          </w:tcPr>
          <w:p w14:paraId="1FB2746B"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1C28E18C" w14:textId="77777777" w:rsidR="00CF5C5C" w:rsidRPr="00274151" w:rsidRDefault="00CF5C5C" w:rsidP="00202DCF">
            <w:pPr>
              <w:ind w:left="78" w:firstLine="32"/>
              <w:jc w:val="center"/>
              <w:rPr>
                <w:bCs/>
                <w:sz w:val="20"/>
                <w:szCs w:val="20"/>
              </w:rPr>
            </w:pPr>
            <w:r w:rsidRPr="00274151">
              <w:rPr>
                <w:bCs/>
                <w:sz w:val="20"/>
                <w:szCs w:val="20"/>
              </w:rPr>
              <w:t>57</w:t>
            </w:r>
          </w:p>
        </w:tc>
        <w:tc>
          <w:tcPr>
            <w:tcW w:w="1134" w:type="dxa"/>
            <w:shd w:val="clear" w:color="auto" w:fill="auto"/>
            <w:noWrap/>
            <w:hideMark/>
          </w:tcPr>
          <w:p w14:paraId="676185EF" w14:textId="77777777" w:rsidR="00CF5C5C" w:rsidRPr="00274151" w:rsidRDefault="00CF5C5C" w:rsidP="00202DCF">
            <w:pPr>
              <w:ind w:left="78" w:firstLine="32"/>
              <w:jc w:val="center"/>
              <w:rPr>
                <w:bCs/>
                <w:sz w:val="20"/>
                <w:szCs w:val="20"/>
              </w:rPr>
            </w:pPr>
            <w:r w:rsidRPr="00274151">
              <w:rPr>
                <w:bCs/>
                <w:sz w:val="20"/>
                <w:szCs w:val="20"/>
              </w:rPr>
              <w:t>66,3%</w:t>
            </w:r>
          </w:p>
        </w:tc>
        <w:tc>
          <w:tcPr>
            <w:tcW w:w="708" w:type="dxa"/>
            <w:shd w:val="clear" w:color="auto" w:fill="auto"/>
            <w:noWrap/>
            <w:hideMark/>
          </w:tcPr>
          <w:p w14:paraId="235C0601" w14:textId="77777777" w:rsidR="00CF5C5C" w:rsidRPr="00274151" w:rsidRDefault="00CF5C5C" w:rsidP="00202DCF">
            <w:pPr>
              <w:ind w:left="78" w:firstLine="32"/>
              <w:jc w:val="center"/>
              <w:rPr>
                <w:bCs/>
                <w:sz w:val="20"/>
                <w:szCs w:val="20"/>
              </w:rPr>
            </w:pPr>
            <w:r w:rsidRPr="00274151">
              <w:rPr>
                <w:bCs/>
                <w:sz w:val="20"/>
                <w:szCs w:val="20"/>
              </w:rPr>
              <w:t>74</w:t>
            </w:r>
          </w:p>
        </w:tc>
        <w:tc>
          <w:tcPr>
            <w:tcW w:w="1135" w:type="dxa"/>
            <w:shd w:val="clear" w:color="auto" w:fill="auto"/>
            <w:noWrap/>
            <w:hideMark/>
          </w:tcPr>
          <w:p w14:paraId="1C5F2896" w14:textId="77777777" w:rsidR="00CF5C5C" w:rsidRPr="00274151" w:rsidRDefault="00CF5C5C" w:rsidP="00202DCF">
            <w:pPr>
              <w:ind w:left="78" w:firstLine="32"/>
              <w:jc w:val="center"/>
              <w:rPr>
                <w:bCs/>
                <w:sz w:val="20"/>
                <w:szCs w:val="20"/>
              </w:rPr>
            </w:pPr>
            <w:r w:rsidRPr="00274151">
              <w:rPr>
                <w:bCs/>
                <w:sz w:val="20"/>
                <w:szCs w:val="20"/>
              </w:rPr>
              <w:t>89,2%</w:t>
            </w:r>
          </w:p>
        </w:tc>
        <w:tc>
          <w:tcPr>
            <w:tcW w:w="687" w:type="dxa"/>
            <w:shd w:val="clear" w:color="auto" w:fill="auto"/>
            <w:noWrap/>
            <w:hideMark/>
          </w:tcPr>
          <w:p w14:paraId="09A4BC44"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0FD731E8"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4DA24368" w14:textId="77777777" w:rsidR="00CF5C5C" w:rsidRPr="00274151" w:rsidRDefault="00CF5C5C" w:rsidP="00202DCF">
            <w:pPr>
              <w:ind w:left="78" w:firstLine="32"/>
              <w:jc w:val="center"/>
              <w:rPr>
                <w:bCs/>
                <w:sz w:val="20"/>
                <w:szCs w:val="20"/>
              </w:rPr>
            </w:pPr>
            <w:r w:rsidRPr="00274151">
              <w:rPr>
                <w:bCs/>
                <w:sz w:val="20"/>
                <w:szCs w:val="20"/>
              </w:rPr>
              <w:t>41</w:t>
            </w:r>
          </w:p>
        </w:tc>
        <w:tc>
          <w:tcPr>
            <w:tcW w:w="1134" w:type="dxa"/>
            <w:shd w:val="clear" w:color="auto" w:fill="auto"/>
            <w:noWrap/>
            <w:hideMark/>
          </w:tcPr>
          <w:p w14:paraId="6500DA79" w14:textId="77777777" w:rsidR="00CF5C5C" w:rsidRPr="00274151" w:rsidRDefault="00CF5C5C" w:rsidP="00202DCF">
            <w:pPr>
              <w:ind w:left="78" w:firstLine="32"/>
              <w:jc w:val="center"/>
              <w:rPr>
                <w:bCs/>
                <w:sz w:val="20"/>
                <w:szCs w:val="20"/>
              </w:rPr>
            </w:pPr>
            <w:r w:rsidRPr="00274151">
              <w:rPr>
                <w:bCs/>
                <w:sz w:val="20"/>
                <w:szCs w:val="20"/>
              </w:rPr>
              <w:t>65,1%</w:t>
            </w:r>
          </w:p>
        </w:tc>
        <w:tc>
          <w:tcPr>
            <w:tcW w:w="993" w:type="dxa"/>
            <w:vMerge w:val="restart"/>
            <w:shd w:val="clear" w:color="auto" w:fill="auto"/>
            <w:noWrap/>
            <w:hideMark/>
          </w:tcPr>
          <w:p w14:paraId="6CCA5129"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175FC19B" w14:textId="77777777" w:rsidTr="00C76B21">
        <w:trPr>
          <w:trHeight w:val="240"/>
        </w:trPr>
        <w:tc>
          <w:tcPr>
            <w:tcW w:w="4962" w:type="dxa"/>
            <w:vMerge/>
            <w:vAlign w:val="center"/>
            <w:hideMark/>
          </w:tcPr>
          <w:p w14:paraId="7D695A6F" w14:textId="77777777" w:rsidR="00CF5C5C" w:rsidRPr="00274151" w:rsidRDefault="00CF5C5C" w:rsidP="00202DCF">
            <w:pPr>
              <w:ind w:left="34"/>
              <w:rPr>
                <w:bCs/>
                <w:sz w:val="20"/>
                <w:szCs w:val="20"/>
              </w:rPr>
            </w:pPr>
          </w:p>
        </w:tc>
        <w:tc>
          <w:tcPr>
            <w:tcW w:w="1276" w:type="dxa"/>
            <w:shd w:val="clear" w:color="auto" w:fill="auto"/>
            <w:hideMark/>
          </w:tcPr>
          <w:p w14:paraId="4DBF604A"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41DDDC69"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775D86B3"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5A058A12" w14:textId="77777777" w:rsidR="00CF5C5C" w:rsidRPr="00274151" w:rsidRDefault="00CF5C5C" w:rsidP="00202DCF">
            <w:pPr>
              <w:ind w:left="78" w:firstLine="32"/>
              <w:jc w:val="center"/>
              <w:rPr>
                <w:bCs/>
                <w:sz w:val="20"/>
                <w:szCs w:val="20"/>
              </w:rPr>
            </w:pPr>
            <w:r w:rsidRPr="00274151">
              <w:rPr>
                <w:bCs/>
                <w:sz w:val="20"/>
                <w:szCs w:val="20"/>
              </w:rPr>
              <w:t>9</w:t>
            </w:r>
          </w:p>
        </w:tc>
        <w:tc>
          <w:tcPr>
            <w:tcW w:w="1135" w:type="dxa"/>
            <w:shd w:val="clear" w:color="auto" w:fill="auto"/>
            <w:noWrap/>
            <w:hideMark/>
          </w:tcPr>
          <w:p w14:paraId="218EB6EC" w14:textId="77777777" w:rsidR="00CF5C5C" w:rsidRPr="00274151" w:rsidRDefault="00CF5C5C" w:rsidP="00202DCF">
            <w:pPr>
              <w:ind w:left="78" w:firstLine="32"/>
              <w:jc w:val="center"/>
              <w:rPr>
                <w:bCs/>
                <w:sz w:val="20"/>
                <w:szCs w:val="20"/>
              </w:rPr>
            </w:pPr>
            <w:r w:rsidRPr="00274151">
              <w:rPr>
                <w:bCs/>
                <w:sz w:val="20"/>
                <w:szCs w:val="20"/>
              </w:rPr>
              <w:t>10,8%</w:t>
            </w:r>
          </w:p>
        </w:tc>
        <w:tc>
          <w:tcPr>
            <w:tcW w:w="687" w:type="dxa"/>
            <w:shd w:val="clear" w:color="auto" w:fill="auto"/>
            <w:noWrap/>
            <w:hideMark/>
          </w:tcPr>
          <w:p w14:paraId="7B0C422A" w14:textId="77777777" w:rsidR="00CF5C5C" w:rsidRPr="00274151" w:rsidRDefault="00CF5C5C" w:rsidP="00202DCF">
            <w:pPr>
              <w:ind w:left="78" w:firstLine="32"/>
              <w:jc w:val="center"/>
              <w:rPr>
                <w:bCs/>
                <w:sz w:val="20"/>
                <w:szCs w:val="20"/>
              </w:rPr>
            </w:pPr>
            <w:r w:rsidRPr="00274151">
              <w:rPr>
                <w:bCs/>
                <w:sz w:val="20"/>
                <w:szCs w:val="20"/>
              </w:rPr>
              <w:t>10</w:t>
            </w:r>
          </w:p>
        </w:tc>
        <w:tc>
          <w:tcPr>
            <w:tcW w:w="1156" w:type="dxa"/>
            <w:gridSpan w:val="2"/>
            <w:shd w:val="clear" w:color="auto" w:fill="auto"/>
            <w:noWrap/>
            <w:hideMark/>
          </w:tcPr>
          <w:p w14:paraId="20533B92" w14:textId="77777777" w:rsidR="00CF5C5C" w:rsidRPr="00274151" w:rsidRDefault="00CF5C5C" w:rsidP="00202DCF">
            <w:pPr>
              <w:ind w:left="78" w:firstLine="32"/>
              <w:jc w:val="center"/>
              <w:rPr>
                <w:bCs/>
                <w:sz w:val="20"/>
                <w:szCs w:val="20"/>
              </w:rPr>
            </w:pPr>
            <w:r w:rsidRPr="00274151">
              <w:rPr>
                <w:bCs/>
                <w:sz w:val="20"/>
                <w:szCs w:val="20"/>
              </w:rPr>
              <w:t>37,0%</w:t>
            </w:r>
          </w:p>
        </w:tc>
        <w:tc>
          <w:tcPr>
            <w:tcW w:w="708" w:type="dxa"/>
            <w:shd w:val="clear" w:color="auto" w:fill="auto"/>
            <w:noWrap/>
            <w:hideMark/>
          </w:tcPr>
          <w:p w14:paraId="342122B0" w14:textId="77777777" w:rsidR="00CF5C5C" w:rsidRPr="00274151" w:rsidRDefault="00CF5C5C" w:rsidP="00202DCF">
            <w:pPr>
              <w:ind w:left="78" w:firstLine="32"/>
              <w:jc w:val="center"/>
              <w:rPr>
                <w:bCs/>
                <w:sz w:val="20"/>
                <w:szCs w:val="20"/>
              </w:rPr>
            </w:pPr>
            <w:r w:rsidRPr="00274151">
              <w:rPr>
                <w:bCs/>
                <w:sz w:val="20"/>
                <w:szCs w:val="20"/>
              </w:rPr>
              <w:t>22</w:t>
            </w:r>
          </w:p>
        </w:tc>
        <w:tc>
          <w:tcPr>
            <w:tcW w:w="1134" w:type="dxa"/>
            <w:shd w:val="clear" w:color="auto" w:fill="auto"/>
            <w:noWrap/>
            <w:hideMark/>
          </w:tcPr>
          <w:p w14:paraId="763C7AD3" w14:textId="77777777" w:rsidR="00CF5C5C" w:rsidRPr="00274151" w:rsidRDefault="00CF5C5C" w:rsidP="00202DCF">
            <w:pPr>
              <w:ind w:left="78" w:firstLine="32"/>
              <w:jc w:val="center"/>
              <w:rPr>
                <w:bCs/>
                <w:sz w:val="20"/>
                <w:szCs w:val="20"/>
              </w:rPr>
            </w:pPr>
            <w:r w:rsidRPr="00274151">
              <w:rPr>
                <w:bCs/>
                <w:sz w:val="20"/>
                <w:szCs w:val="20"/>
              </w:rPr>
              <w:t>34,9%</w:t>
            </w:r>
          </w:p>
        </w:tc>
        <w:tc>
          <w:tcPr>
            <w:tcW w:w="993" w:type="dxa"/>
            <w:vMerge/>
            <w:vAlign w:val="center"/>
            <w:hideMark/>
          </w:tcPr>
          <w:p w14:paraId="0940D609" w14:textId="77777777" w:rsidR="00CF5C5C" w:rsidRPr="00274151" w:rsidRDefault="00CF5C5C" w:rsidP="00202DCF">
            <w:pPr>
              <w:ind w:left="85"/>
              <w:jc w:val="center"/>
              <w:rPr>
                <w:bCs/>
                <w:sz w:val="20"/>
                <w:szCs w:val="20"/>
              </w:rPr>
            </w:pPr>
          </w:p>
        </w:tc>
      </w:tr>
      <w:tr w:rsidR="00CF5C5C" w:rsidRPr="00274151" w14:paraId="4070F43F" w14:textId="77777777" w:rsidTr="00C76B21">
        <w:trPr>
          <w:trHeight w:val="240"/>
        </w:trPr>
        <w:tc>
          <w:tcPr>
            <w:tcW w:w="4962" w:type="dxa"/>
            <w:vMerge/>
            <w:vAlign w:val="center"/>
            <w:hideMark/>
          </w:tcPr>
          <w:p w14:paraId="4F9322D6" w14:textId="77777777" w:rsidR="00CF5C5C" w:rsidRPr="00274151" w:rsidRDefault="00CF5C5C" w:rsidP="00202DCF">
            <w:pPr>
              <w:ind w:left="34"/>
              <w:rPr>
                <w:bCs/>
                <w:sz w:val="20"/>
                <w:szCs w:val="20"/>
              </w:rPr>
            </w:pPr>
          </w:p>
        </w:tc>
        <w:tc>
          <w:tcPr>
            <w:tcW w:w="1276" w:type="dxa"/>
            <w:shd w:val="clear" w:color="auto" w:fill="auto"/>
            <w:hideMark/>
          </w:tcPr>
          <w:p w14:paraId="5AAC492D" w14:textId="77777777" w:rsidR="00CF5C5C" w:rsidRPr="00274151" w:rsidRDefault="00CF5C5C" w:rsidP="00202DCF">
            <w:pPr>
              <w:ind w:left="78" w:firstLine="32"/>
              <w:rPr>
                <w:bCs/>
                <w:sz w:val="20"/>
                <w:szCs w:val="20"/>
              </w:rPr>
            </w:pPr>
            <w:r w:rsidRPr="00274151">
              <w:rPr>
                <w:bCs/>
                <w:sz w:val="20"/>
                <w:szCs w:val="20"/>
              </w:rPr>
              <w:t>Не знаю</w:t>
            </w:r>
          </w:p>
        </w:tc>
        <w:tc>
          <w:tcPr>
            <w:tcW w:w="850" w:type="dxa"/>
            <w:shd w:val="clear" w:color="auto" w:fill="auto"/>
            <w:noWrap/>
            <w:hideMark/>
          </w:tcPr>
          <w:p w14:paraId="1E803098" w14:textId="77777777" w:rsidR="00CF5C5C" w:rsidRPr="00274151" w:rsidRDefault="00CF5C5C" w:rsidP="00202DCF">
            <w:pPr>
              <w:ind w:left="78" w:firstLine="32"/>
              <w:jc w:val="center"/>
              <w:rPr>
                <w:bCs/>
                <w:sz w:val="20"/>
                <w:szCs w:val="20"/>
              </w:rPr>
            </w:pPr>
            <w:r w:rsidRPr="00274151">
              <w:rPr>
                <w:bCs/>
                <w:sz w:val="20"/>
                <w:szCs w:val="20"/>
              </w:rPr>
              <w:t>29</w:t>
            </w:r>
          </w:p>
        </w:tc>
        <w:tc>
          <w:tcPr>
            <w:tcW w:w="1134" w:type="dxa"/>
            <w:shd w:val="clear" w:color="auto" w:fill="auto"/>
            <w:noWrap/>
            <w:hideMark/>
          </w:tcPr>
          <w:p w14:paraId="36D50A9D" w14:textId="77777777" w:rsidR="00CF5C5C" w:rsidRPr="00274151" w:rsidRDefault="00CF5C5C" w:rsidP="00202DCF">
            <w:pPr>
              <w:ind w:left="78" w:firstLine="32"/>
              <w:jc w:val="center"/>
              <w:rPr>
                <w:bCs/>
                <w:sz w:val="20"/>
                <w:szCs w:val="20"/>
              </w:rPr>
            </w:pPr>
            <w:r w:rsidRPr="00274151">
              <w:rPr>
                <w:bCs/>
                <w:sz w:val="20"/>
                <w:szCs w:val="20"/>
              </w:rPr>
              <w:t>33,7%</w:t>
            </w:r>
          </w:p>
        </w:tc>
        <w:tc>
          <w:tcPr>
            <w:tcW w:w="708" w:type="dxa"/>
            <w:shd w:val="clear" w:color="auto" w:fill="auto"/>
            <w:noWrap/>
            <w:hideMark/>
          </w:tcPr>
          <w:p w14:paraId="2605093F" w14:textId="77777777" w:rsidR="00CF5C5C" w:rsidRPr="00274151" w:rsidRDefault="00CF5C5C" w:rsidP="00202DCF">
            <w:pPr>
              <w:ind w:left="78" w:firstLine="32"/>
              <w:jc w:val="center"/>
              <w:rPr>
                <w:bCs/>
                <w:sz w:val="20"/>
                <w:szCs w:val="20"/>
              </w:rPr>
            </w:pPr>
            <w:r w:rsidRPr="00274151">
              <w:rPr>
                <w:bCs/>
                <w:sz w:val="20"/>
                <w:szCs w:val="20"/>
              </w:rPr>
              <w:t>0</w:t>
            </w:r>
          </w:p>
        </w:tc>
        <w:tc>
          <w:tcPr>
            <w:tcW w:w="1135" w:type="dxa"/>
            <w:shd w:val="clear" w:color="auto" w:fill="auto"/>
            <w:noWrap/>
            <w:hideMark/>
          </w:tcPr>
          <w:p w14:paraId="2A40720E" w14:textId="77777777" w:rsidR="00CF5C5C" w:rsidRPr="00274151" w:rsidRDefault="00CF5C5C" w:rsidP="00202DCF">
            <w:pPr>
              <w:ind w:left="78" w:firstLine="32"/>
              <w:jc w:val="center"/>
              <w:rPr>
                <w:bCs/>
                <w:sz w:val="20"/>
                <w:szCs w:val="20"/>
              </w:rPr>
            </w:pPr>
            <w:r w:rsidRPr="00274151">
              <w:rPr>
                <w:bCs/>
                <w:sz w:val="20"/>
                <w:szCs w:val="20"/>
              </w:rPr>
              <w:t>0,0%</w:t>
            </w:r>
          </w:p>
        </w:tc>
        <w:tc>
          <w:tcPr>
            <w:tcW w:w="687" w:type="dxa"/>
            <w:shd w:val="clear" w:color="auto" w:fill="auto"/>
            <w:noWrap/>
            <w:hideMark/>
          </w:tcPr>
          <w:p w14:paraId="05645776" w14:textId="77777777" w:rsidR="00CF5C5C" w:rsidRPr="00274151" w:rsidRDefault="00CF5C5C" w:rsidP="00202DCF">
            <w:pPr>
              <w:ind w:left="78" w:firstLine="32"/>
              <w:jc w:val="center"/>
              <w:rPr>
                <w:bCs/>
                <w:sz w:val="20"/>
                <w:szCs w:val="20"/>
              </w:rPr>
            </w:pPr>
            <w:r w:rsidRPr="00274151">
              <w:rPr>
                <w:bCs/>
                <w:sz w:val="20"/>
                <w:szCs w:val="20"/>
              </w:rPr>
              <w:t>17</w:t>
            </w:r>
          </w:p>
        </w:tc>
        <w:tc>
          <w:tcPr>
            <w:tcW w:w="1156" w:type="dxa"/>
            <w:gridSpan w:val="2"/>
            <w:shd w:val="clear" w:color="auto" w:fill="auto"/>
            <w:noWrap/>
            <w:hideMark/>
          </w:tcPr>
          <w:p w14:paraId="757BEB35" w14:textId="77777777" w:rsidR="00CF5C5C" w:rsidRPr="00274151" w:rsidRDefault="00CF5C5C" w:rsidP="00202DCF">
            <w:pPr>
              <w:ind w:left="78" w:firstLine="32"/>
              <w:jc w:val="center"/>
              <w:rPr>
                <w:bCs/>
                <w:sz w:val="20"/>
                <w:szCs w:val="20"/>
              </w:rPr>
            </w:pPr>
            <w:r w:rsidRPr="00274151">
              <w:rPr>
                <w:bCs/>
                <w:sz w:val="20"/>
                <w:szCs w:val="20"/>
              </w:rPr>
              <w:t>63,0%</w:t>
            </w:r>
          </w:p>
        </w:tc>
        <w:tc>
          <w:tcPr>
            <w:tcW w:w="708" w:type="dxa"/>
            <w:shd w:val="clear" w:color="auto" w:fill="auto"/>
            <w:noWrap/>
            <w:hideMark/>
          </w:tcPr>
          <w:p w14:paraId="2DFB49F0"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1C50556E"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50EA1D40" w14:textId="77777777" w:rsidR="00CF5C5C" w:rsidRPr="00274151" w:rsidRDefault="00CF5C5C" w:rsidP="00202DCF">
            <w:pPr>
              <w:ind w:left="85"/>
              <w:jc w:val="center"/>
              <w:rPr>
                <w:bCs/>
                <w:sz w:val="20"/>
                <w:szCs w:val="20"/>
              </w:rPr>
            </w:pPr>
          </w:p>
        </w:tc>
      </w:tr>
      <w:tr w:rsidR="00CF5C5C" w:rsidRPr="00274151" w14:paraId="5565D15D" w14:textId="77777777" w:rsidTr="00C76B21">
        <w:trPr>
          <w:trHeight w:val="240"/>
        </w:trPr>
        <w:tc>
          <w:tcPr>
            <w:tcW w:w="4962" w:type="dxa"/>
            <w:vMerge w:val="restart"/>
            <w:shd w:val="clear" w:color="auto" w:fill="auto"/>
            <w:hideMark/>
          </w:tcPr>
          <w:p w14:paraId="4856E01D" w14:textId="77777777" w:rsidR="00CF5C5C" w:rsidRPr="00274151" w:rsidRDefault="00CF5C5C" w:rsidP="00C173AA">
            <w:pPr>
              <w:ind w:left="34"/>
              <w:rPr>
                <w:bCs/>
                <w:sz w:val="20"/>
                <w:szCs w:val="20"/>
              </w:rPr>
            </w:pPr>
            <w:r w:rsidRPr="00274151">
              <w:rPr>
                <w:bCs/>
                <w:sz w:val="20"/>
                <w:szCs w:val="20"/>
              </w:rPr>
              <w:t>Информирование пациентов с ХСН о том, как объяснить свое состояние друзьям, родственникам и коллегам</w:t>
            </w:r>
          </w:p>
        </w:tc>
        <w:tc>
          <w:tcPr>
            <w:tcW w:w="1276" w:type="dxa"/>
            <w:shd w:val="clear" w:color="auto" w:fill="auto"/>
            <w:hideMark/>
          </w:tcPr>
          <w:p w14:paraId="47E0A076"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0F78A63D" w14:textId="77777777" w:rsidR="00CF5C5C" w:rsidRPr="00274151" w:rsidRDefault="00CF5C5C" w:rsidP="00202DCF">
            <w:pPr>
              <w:ind w:left="78" w:firstLine="32"/>
              <w:jc w:val="center"/>
              <w:rPr>
                <w:bCs/>
                <w:sz w:val="20"/>
                <w:szCs w:val="20"/>
              </w:rPr>
            </w:pPr>
            <w:r w:rsidRPr="00274151">
              <w:rPr>
                <w:bCs/>
                <w:sz w:val="20"/>
                <w:szCs w:val="20"/>
              </w:rPr>
              <w:t>43</w:t>
            </w:r>
          </w:p>
        </w:tc>
        <w:tc>
          <w:tcPr>
            <w:tcW w:w="1134" w:type="dxa"/>
            <w:shd w:val="clear" w:color="auto" w:fill="auto"/>
            <w:noWrap/>
            <w:hideMark/>
          </w:tcPr>
          <w:p w14:paraId="228E1DB2" w14:textId="77777777" w:rsidR="00CF5C5C" w:rsidRPr="00274151" w:rsidRDefault="00CF5C5C" w:rsidP="00202DCF">
            <w:pPr>
              <w:ind w:left="78" w:firstLine="32"/>
              <w:jc w:val="center"/>
              <w:rPr>
                <w:bCs/>
                <w:sz w:val="20"/>
                <w:szCs w:val="20"/>
              </w:rPr>
            </w:pPr>
            <w:r w:rsidRPr="00274151">
              <w:rPr>
                <w:bCs/>
                <w:sz w:val="20"/>
                <w:szCs w:val="20"/>
              </w:rPr>
              <w:t>50,0%</w:t>
            </w:r>
          </w:p>
        </w:tc>
        <w:tc>
          <w:tcPr>
            <w:tcW w:w="708" w:type="dxa"/>
            <w:shd w:val="clear" w:color="auto" w:fill="auto"/>
            <w:noWrap/>
            <w:hideMark/>
          </w:tcPr>
          <w:p w14:paraId="4115FD98" w14:textId="77777777" w:rsidR="00CF5C5C" w:rsidRPr="00274151" w:rsidRDefault="00CF5C5C" w:rsidP="00202DCF">
            <w:pPr>
              <w:ind w:left="78" w:firstLine="32"/>
              <w:jc w:val="center"/>
              <w:rPr>
                <w:bCs/>
                <w:sz w:val="20"/>
                <w:szCs w:val="20"/>
              </w:rPr>
            </w:pPr>
            <w:r w:rsidRPr="00274151">
              <w:rPr>
                <w:bCs/>
                <w:sz w:val="20"/>
                <w:szCs w:val="20"/>
              </w:rPr>
              <w:t>60</w:t>
            </w:r>
          </w:p>
        </w:tc>
        <w:tc>
          <w:tcPr>
            <w:tcW w:w="1135" w:type="dxa"/>
            <w:shd w:val="clear" w:color="auto" w:fill="auto"/>
            <w:noWrap/>
            <w:hideMark/>
          </w:tcPr>
          <w:p w14:paraId="03AE9873" w14:textId="77777777" w:rsidR="00CF5C5C" w:rsidRPr="00274151" w:rsidRDefault="00CF5C5C" w:rsidP="00202DCF">
            <w:pPr>
              <w:ind w:left="78" w:firstLine="32"/>
              <w:jc w:val="center"/>
              <w:rPr>
                <w:bCs/>
                <w:sz w:val="20"/>
                <w:szCs w:val="20"/>
              </w:rPr>
            </w:pPr>
            <w:r w:rsidRPr="00274151">
              <w:rPr>
                <w:bCs/>
                <w:sz w:val="20"/>
                <w:szCs w:val="20"/>
              </w:rPr>
              <w:t>72,3%</w:t>
            </w:r>
          </w:p>
        </w:tc>
        <w:tc>
          <w:tcPr>
            <w:tcW w:w="687" w:type="dxa"/>
            <w:shd w:val="clear" w:color="auto" w:fill="auto"/>
            <w:noWrap/>
            <w:hideMark/>
          </w:tcPr>
          <w:p w14:paraId="5C1B1A4A" w14:textId="77777777" w:rsidR="00CF5C5C" w:rsidRPr="00274151" w:rsidRDefault="00CF5C5C" w:rsidP="00202DCF">
            <w:pPr>
              <w:ind w:left="78" w:firstLine="32"/>
              <w:jc w:val="center"/>
              <w:rPr>
                <w:bCs/>
                <w:sz w:val="20"/>
                <w:szCs w:val="20"/>
              </w:rPr>
            </w:pPr>
            <w:r w:rsidRPr="00274151">
              <w:rPr>
                <w:bCs/>
                <w:sz w:val="20"/>
                <w:szCs w:val="20"/>
              </w:rPr>
              <w:t>17</w:t>
            </w:r>
          </w:p>
        </w:tc>
        <w:tc>
          <w:tcPr>
            <w:tcW w:w="1156" w:type="dxa"/>
            <w:gridSpan w:val="2"/>
            <w:shd w:val="clear" w:color="auto" w:fill="auto"/>
            <w:noWrap/>
            <w:hideMark/>
          </w:tcPr>
          <w:p w14:paraId="16CC70A9" w14:textId="77777777" w:rsidR="00CF5C5C" w:rsidRPr="00274151" w:rsidRDefault="00CF5C5C" w:rsidP="00202DCF">
            <w:pPr>
              <w:ind w:left="78" w:firstLine="32"/>
              <w:jc w:val="center"/>
              <w:rPr>
                <w:bCs/>
                <w:sz w:val="20"/>
                <w:szCs w:val="20"/>
              </w:rPr>
            </w:pPr>
            <w:r w:rsidRPr="00274151">
              <w:rPr>
                <w:bCs/>
                <w:sz w:val="20"/>
                <w:szCs w:val="20"/>
              </w:rPr>
              <w:t>63,0%</w:t>
            </w:r>
          </w:p>
        </w:tc>
        <w:tc>
          <w:tcPr>
            <w:tcW w:w="708" w:type="dxa"/>
            <w:shd w:val="clear" w:color="auto" w:fill="auto"/>
            <w:noWrap/>
            <w:hideMark/>
          </w:tcPr>
          <w:p w14:paraId="3C0ACCD3" w14:textId="77777777" w:rsidR="00CF5C5C" w:rsidRPr="00274151" w:rsidRDefault="00CF5C5C" w:rsidP="00202DCF">
            <w:pPr>
              <w:ind w:left="78" w:firstLine="32"/>
              <w:jc w:val="center"/>
              <w:rPr>
                <w:bCs/>
                <w:sz w:val="20"/>
                <w:szCs w:val="20"/>
              </w:rPr>
            </w:pPr>
            <w:r w:rsidRPr="00274151">
              <w:rPr>
                <w:bCs/>
                <w:sz w:val="20"/>
                <w:szCs w:val="20"/>
              </w:rPr>
              <w:t>31</w:t>
            </w:r>
          </w:p>
        </w:tc>
        <w:tc>
          <w:tcPr>
            <w:tcW w:w="1134" w:type="dxa"/>
            <w:shd w:val="clear" w:color="auto" w:fill="auto"/>
            <w:noWrap/>
            <w:hideMark/>
          </w:tcPr>
          <w:p w14:paraId="056094CC" w14:textId="77777777" w:rsidR="00CF5C5C" w:rsidRPr="00274151" w:rsidRDefault="00CF5C5C" w:rsidP="00202DCF">
            <w:pPr>
              <w:ind w:left="78" w:firstLine="32"/>
              <w:jc w:val="center"/>
              <w:rPr>
                <w:bCs/>
                <w:sz w:val="20"/>
                <w:szCs w:val="20"/>
              </w:rPr>
            </w:pPr>
            <w:r w:rsidRPr="00274151">
              <w:rPr>
                <w:bCs/>
                <w:sz w:val="20"/>
                <w:szCs w:val="20"/>
              </w:rPr>
              <w:t>49,2%</w:t>
            </w:r>
          </w:p>
        </w:tc>
        <w:tc>
          <w:tcPr>
            <w:tcW w:w="993" w:type="dxa"/>
            <w:vMerge w:val="restart"/>
            <w:shd w:val="clear" w:color="auto" w:fill="auto"/>
            <w:noWrap/>
            <w:hideMark/>
          </w:tcPr>
          <w:p w14:paraId="6538F6ED"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50751916" w14:textId="77777777" w:rsidTr="00C76B21">
        <w:trPr>
          <w:trHeight w:val="240"/>
        </w:trPr>
        <w:tc>
          <w:tcPr>
            <w:tcW w:w="4962" w:type="dxa"/>
            <w:vMerge/>
            <w:vAlign w:val="center"/>
            <w:hideMark/>
          </w:tcPr>
          <w:p w14:paraId="3E1DD2DF" w14:textId="77777777" w:rsidR="00CF5C5C" w:rsidRPr="00274151" w:rsidRDefault="00CF5C5C" w:rsidP="00202DCF">
            <w:pPr>
              <w:ind w:left="34"/>
              <w:rPr>
                <w:bCs/>
                <w:sz w:val="20"/>
                <w:szCs w:val="20"/>
              </w:rPr>
            </w:pPr>
          </w:p>
        </w:tc>
        <w:tc>
          <w:tcPr>
            <w:tcW w:w="1276" w:type="dxa"/>
            <w:shd w:val="clear" w:color="auto" w:fill="auto"/>
            <w:hideMark/>
          </w:tcPr>
          <w:p w14:paraId="192F990B" w14:textId="77777777" w:rsidR="00CF5C5C" w:rsidRPr="00274151" w:rsidRDefault="00CF5C5C" w:rsidP="00202DCF">
            <w:pPr>
              <w:ind w:left="78" w:firstLine="32"/>
              <w:rPr>
                <w:bCs/>
                <w:sz w:val="20"/>
                <w:szCs w:val="20"/>
              </w:rPr>
            </w:pPr>
            <w:r w:rsidRPr="00274151">
              <w:rPr>
                <w:bCs/>
                <w:sz w:val="20"/>
                <w:szCs w:val="20"/>
              </w:rPr>
              <w:t>Нет</w:t>
            </w:r>
          </w:p>
        </w:tc>
        <w:tc>
          <w:tcPr>
            <w:tcW w:w="850" w:type="dxa"/>
            <w:shd w:val="clear" w:color="auto" w:fill="auto"/>
            <w:noWrap/>
            <w:hideMark/>
          </w:tcPr>
          <w:p w14:paraId="520F0147" w14:textId="77777777" w:rsidR="00CF5C5C" w:rsidRPr="00274151" w:rsidRDefault="00CF5C5C" w:rsidP="00202DCF">
            <w:pPr>
              <w:ind w:left="78" w:firstLine="32"/>
              <w:jc w:val="center"/>
              <w:rPr>
                <w:bCs/>
                <w:sz w:val="20"/>
                <w:szCs w:val="20"/>
              </w:rPr>
            </w:pPr>
            <w:r w:rsidRPr="00274151">
              <w:rPr>
                <w:bCs/>
                <w:sz w:val="20"/>
                <w:szCs w:val="20"/>
              </w:rPr>
              <w:t>29</w:t>
            </w:r>
          </w:p>
        </w:tc>
        <w:tc>
          <w:tcPr>
            <w:tcW w:w="1134" w:type="dxa"/>
            <w:shd w:val="clear" w:color="auto" w:fill="auto"/>
            <w:noWrap/>
            <w:hideMark/>
          </w:tcPr>
          <w:p w14:paraId="24B0E92C" w14:textId="77777777" w:rsidR="00CF5C5C" w:rsidRPr="00274151" w:rsidRDefault="00CF5C5C" w:rsidP="00202DCF">
            <w:pPr>
              <w:ind w:left="78" w:firstLine="32"/>
              <w:jc w:val="center"/>
              <w:rPr>
                <w:bCs/>
                <w:sz w:val="20"/>
                <w:szCs w:val="20"/>
              </w:rPr>
            </w:pPr>
            <w:r w:rsidRPr="00274151">
              <w:rPr>
                <w:bCs/>
                <w:sz w:val="20"/>
                <w:szCs w:val="20"/>
              </w:rPr>
              <w:t>33,7%</w:t>
            </w:r>
          </w:p>
        </w:tc>
        <w:tc>
          <w:tcPr>
            <w:tcW w:w="708" w:type="dxa"/>
            <w:shd w:val="clear" w:color="auto" w:fill="auto"/>
            <w:noWrap/>
            <w:hideMark/>
          </w:tcPr>
          <w:p w14:paraId="31EDF16F" w14:textId="77777777" w:rsidR="00CF5C5C" w:rsidRPr="00274151" w:rsidRDefault="00CF5C5C" w:rsidP="00202DCF">
            <w:pPr>
              <w:ind w:left="78" w:firstLine="32"/>
              <w:jc w:val="center"/>
              <w:rPr>
                <w:bCs/>
                <w:sz w:val="20"/>
                <w:szCs w:val="20"/>
              </w:rPr>
            </w:pPr>
            <w:r w:rsidRPr="00274151">
              <w:rPr>
                <w:bCs/>
                <w:sz w:val="20"/>
                <w:szCs w:val="20"/>
              </w:rPr>
              <w:t>14</w:t>
            </w:r>
          </w:p>
        </w:tc>
        <w:tc>
          <w:tcPr>
            <w:tcW w:w="1135" w:type="dxa"/>
            <w:shd w:val="clear" w:color="auto" w:fill="auto"/>
            <w:noWrap/>
            <w:hideMark/>
          </w:tcPr>
          <w:p w14:paraId="10540EDC" w14:textId="77777777" w:rsidR="00CF5C5C" w:rsidRPr="00274151" w:rsidRDefault="00CF5C5C" w:rsidP="00202DCF">
            <w:pPr>
              <w:ind w:left="78" w:firstLine="32"/>
              <w:jc w:val="center"/>
              <w:rPr>
                <w:bCs/>
                <w:sz w:val="20"/>
                <w:szCs w:val="20"/>
              </w:rPr>
            </w:pPr>
            <w:r w:rsidRPr="00274151">
              <w:rPr>
                <w:bCs/>
                <w:sz w:val="20"/>
                <w:szCs w:val="20"/>
              </w:rPr>
              <w:t>16,9%</w:t>
            </w:r>
          </w:p>
        </w:tc>
        <w:tc>
          <w:tcPr>
            <w:tcW w:w="687" w:type="dxa"/>
            <w:shd w:val="clear" w:color="auto" w:fill="auto"/>
            <w:noWrap/>
            <w:hideMark/>
          </w:tcPr>
          <w:p w14:paraId="03CAD81B"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17D1308B"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4F4008D5" w14:textId="77777777" w:rsidR="00CF5C5C" w:rsidRPr="00274151" w:rsidRDefault="00CF5C5C" w:rsidP="00202DCF">
            <w:pPr>
              <w:ind w:left="78" w:firstLine="32"/>
              <w:jc w:val="center"/>
              <w:rPr>
                <w:bCs/>
                <w:sz w:val="20"/>
                <w:szCs w:val="20"/>
              </w:rPr>
            </w:pPr>
            <w:r w:rsidRPr="00274151">
              <w:rPr>
                <w:bCs/>
                <w:sz w:val="20"/>
                <w:szCs w:val="20"/>
              </w:rPr>
              <w:t>32</w:t>
            </w:r>
          </w:p>
        </w:tc>
        <w:tc>
          <w:tcPr>
            <w:tcW w:w="1134" w:type="dxa"/>
            <w:shd w:val="clear" w:color="auto" w:fill="auto"/>
            <w:noWrap/>
            <w:hideMark/>
          </w:tcPr>
          <w:p w14:paraId="669FA007" w14:textId="77777777" w:rsidR="00CF5C5C" w:rsidRPr="00274151" w:rsidRDefault="00CF5C5C" w:rsidP="00202DCF">
            <w:pPr>
              <w:ind w:left="78" w:firstLine="32"/>
              <w:jc w:val="center"/>
              <w:rPr>
                <w:bCs/>
                <w:sz w:val="20"/>
                <w:szCs w:val="20"/>
              </w:rPr>
            </w:pPr>
            <w:r w:rsidRPr="00274151">
              <w:rPr>
                <w:bCs/>
                <w:sz w:val="20"/>
                <w:szCs w:val="20"/>
              </w:rPr>
              <w:t>50,8%</w:t>
            </w:r>
          </w:p>
        </w:tc>
        <w:tc>
          <w:tcPr>
            <w:tcW w:w="993" w:type="dxa"/>
            <w:vMerge/>
            <w:vAlign w:val="center"/>
            <w:hideMark/>
          </w:tcPr>
          <w:p w14:paraId="14CB25C8" w14:textId="77777777" w:rsidR="00CF5C5C" w:rsidRPr="00274151" w:rsidRDefault="00CF5C5C" w:rsidP="00202DCF">
            <w:pPr>
              <w:ind w:left="85"/>
              <w:jc w:val="center"/>
              <w:rPr>
                <w:bCs/>
                <w:sz w:val="20"/>
                <w:szCs w:val="20"/>
              </w:rPr>
            </w:pPr>
          </w:p>
        </w:tc>
      </w:tr>
      <w:tr w:rsidR="00CF5C5C" w:rsidRPr="00274151" w14:paraId="375894A6" w14:textId="77777777" w:rsidTr="00C76B21">
        <w:trPr>
          <w:trHeight w:val="240"/>
        </w:trPr>
        <w:tc>
          <w:tcPr>
            <w:tcW w:w="4962" w:type="dxa"/>
            <w:vMerge/>
            <w:vAlign w:val="center"/>
            <w:hideMark/>
          </w:tcPr>
          <w:p w14:paraId="37503A02" w14:textId="77777777" w:rsidR="00CF5C5C" w:rsidRPr="00274151" w:rsidRDefault="00CF5C5C" w:rsidP="00202DCF">
            <w:pPr>
              <w:ind w:left="34"/>
              <w:rPr>
                <w:bCs/>
                <w:sz w:val="20"/>
                <w:szCs w:val="20"/>
              </w:rPr>
            </w:pPr>
          </w:p>
        </w:tc>
        <w:tc>
          <w:tcPr>
            <w:tcW w:w="1276" w:type="dxa"/>
            <w:shd w:val="clear" w:color="auto" w:fill="auto"/>
            <w:hideMark/>
          </w:tcPr>
          <w:p w14:paraId="1BCE307A" w14:textId="77777777" w:rsidR="00CF5C5C" w:rsidRPr="00274151" w:rsidRDefault="00CF5C5C" w:rsidP="00202DCF">
            <w:pPr>
              <w:ind w:left="78" w:firstLine="32"/>
              <w:rPr>
                <w:bCs/>
                <w:sz w:val="20"/>
                <w:szCs w:val="20"/>
              </w:rPr>
            </w:pPr>
            <w:r w:rsidRPr="00274151">
              <w:rPr>
                <w:bCs/>
                <w:sz w:val="20"/>
                <w:szCs w:val="20"/>
              </w:rPr>
              <w:t>Не знаю</w:t>
            </w:r>
          </w:p>
        </w:tc>
        <w:tc>
          <w:tcPr>
            <w:tcW w:w="850" w:type="dxa"/>
            <w:shd w:val="clear" w:color="auto" w:fill="auto"/>
            <w:noWrap/>
            <w:hideMark/>
          </w:tcPr>
          <w:p w14:paraId="50267250" w14:textId="77777777" w:rsidR="00CF5C5C" w:rsidRPr="00274151" w:rsidRDefault="00CF5C5C" w:rsidP="00202DCF">
            <w:pPr>
              <w:ind w:left="78" w:firstLine="32"/>
              <w:jc w:val="center"/>
              <w:rPr>
                <w:bCs/>
                <w:sz w:val="20"/>
                <w:szCs w:val="20"/>
              </w:rPr>
            </w:pPr>
            <w:r w:rsidRPr="00274151">
              <w:rPr>
                <w:bCs/>
                <w:sz w:val="20"/>
                <w:szCs w:val="20"/>
              </w:rPr>
              <w:t>14</w:t>
            </w:r>
          </w:p>
        </w:tc>
        <w:tc>
          <w:tcPr>
            <w:tcW w:w="1134" w:type="dxa"/>
            <w:shd w:val="clear" w:color="auto" w:fill="auto"/>
            <w:noWrap/>
            <w:hideMark/>
          </w:tcPr>
          <w:p w14:paraId="6DFC5787" w14:textId="77777777" w:rsidR="00CF5C5C" w:rsidRPr="00274151" w:rsidRDefault="00CF5C5C" w:rsidP="00202DCF">
            <w:pPr>
              <w:ind w:left="78" w:firstLine="32"/>
              <w:jc w:val="center"/>
              <w:rPr>
                <w:bCs/>
                <w:sz w:val="20"/>
                <w:szCs w:val="20"/>
              </w:rPr>
            </w:pPr>
            <w:r w:rsidRPr="00274151">
              <w:rPr>
                <w:bCs/>
                <w:sz w:val="20"/>
                <w:szCs w:val="20"/>
              </w:rPr>
              <w:t>16,3%</w:t>
            </w:r>
          </w:p>
        </w:tc>
        <w:tc>
          <w:tcPr>
            <w:tcW w:w="708" w:type="dxa"/>
            <w:shd w:val="clear" w:color="auto" w:fill="auto"/>
            <w:noWrap/>
            <w:hideMark/>
          </w:tcPr>
          <w:p w14:paraId="04B6C88A" w14:textId="77777777" w:rsidR="00CF5C5C" w:rsidRPr="00274151" w:rsidRDefault="00CF5C5C" w:rsidP="00202DCF">
            <w:pPr>
              <w:ind w:left="78" w:firstLine="32"/>
              <w:jc w:val="center"/>
              <w:rPr>
                <w:bCs/>
                <w:sz w:val="20"/>
                <w:szCs w:val="20"/>
              </w:rPr>
            </w:pPr>
            <w:r w:rsidRPr="00274151">
              <w:rPr>
                <w:bCs/>
                <w:sz w:val="20"/>
                <w:szCs w:val="20"/>
              </w:rPr>
              <w:t>9</w:t>
            </w:r>
          </w:p>
        </w:tc>
        <w:tc>
          <w:tcPr>
            <w:tcW w:w="1135" w:type="dxa"/>
            <w:shd w:val="clear" w:color="auto" w:fill="auto"/>
            <w:noWrap/>
            <w:hideMark/>
          </w:tcPr>
          <w:p w14:paraId="7337F839" w14:textId="77777777" w:rsidR="00CF5C5C" w:rsidRPr="00274151" w:rsidRDefault="00CF5C5C" w:rsidP="00202DCF">
            <w:pPr>
              <w:ind w:left="78" w:firstLine="32"/>
              <w:jc w:val="center"/>
              <w:rPr>
                <w:bCs/>
                <w:sz w:val="20"/>
                <w:szCs w:val="20"/>
              </w:rPr>
            </w:pPr>
            <w:r w:rsidRPr="00274151">
              <w:rPr>
                <w:bCs/>
                <w:sz w:val="20"/>
                <w:szCs w:val="20"/>
              </w:rPr>
              <w:t>10,8%</w:t>
            </w:r>
          </w:p>
        </w:tc>
        <w:tc>
          <w:tcPr>
            <w:tcW w:w="687" w:type="dxa"/>
            <w:shd w:val="clear" w:color="auto" w:fill="auto"/>
            <w:noWrap/>
            <w:hideMark/>
          </w:tcPr>
          <w:p w14:paraId="453A9559" w14:textId="77777777" w:rsidR="00CF5C5C" w:rsidRPr="00274151" w:rsidRDefault="00CF5C5C" w:rsidP="00202DCF">
            <w:pPr>
              <w:ind w:left="78" w:firstLine="32"/>
              <w:jc w:val="center"/>
              <w:rPr>
                <w:bCs/>
                <w:sz w:val="20"/>
                <w:szCs w:val="20"/>
              </w:rPr>
            </w:pPr>
            <w:r w:rsidRPr="00274151">
              <w:rPr>
                <w:bCs/>
                <w:sz w:val="20"/>
                <w:szCs w:val="20"/>
              </w:rPr>
              <w:t>10</w:t>
            </w:r>
          </w:p>
        </w:tc>
        <w:tc>
          <w:tcPr>
            <w:tcW w:w="1156" w:type="dxa"/>
            <w:gridSpan w:val="2"/>
            <w:shd w:val="clear" w:color="auto" w:fill="auto"/>
            <w:noWrap/>
            <w:hideMark/>
          </w:tcPr>
          <w:p w14:paraId="73804DB9" w14:textId="77777777" w:rsidR="00CF5C5C" w:rsidRPr="00274151" w:rsidRDefault="00CF5C5C" w:rsidP="00202DCF">
            <w:pPr>
              <w:ind w:left="78" w:firstLine="32"/>
              <w:jc w:val="center"/>
              <w:rPr>
                <w:bCs/>
                <w:sz w:val="20"/>
                <w:szCs w:val="20"/>
              </w:rPr>
            </w:pPr>
            <w:r w:rsidRPr="00274151">
              <w:rPr>
                <w:bCs/>
                <w:sz w:val="20"/>
                <w:szCs w:val="20"/>
              </w:rPr>
              <w:t>37,0%</w:t>
            </w:r>
          </w:p>
        </w:tc>
        <w:tc>
          <w:tcPr>
            <w:tcW w:w="708" w:type="dxa"/>
            <w:shd w:val="clear" w:color="auto" w:fill="auto"/>
            <w:noWrap/>
            <w:hideMark/>
          </w:tcPr>
          <w:p w14:paraId="1C329C9C"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5CAEBD73"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ign w:val="center"/>
            <w:hideMark/>
          </w:tcPr>
          <w:p w14:paraId="36A6C822" w14:textId="77777777" w:rsidR="00CF5C5C" w:rsidRPr="00274151" w:rsidRDefault="00CF5C5C" w:rsidP="00202DCF">
            <w:pPr>
              <w:ind w:left="85"/>
              <w:jc w:val="center"/>
              <w:rPr>
                <w:bCs/>
                <w:sz w:val="20"/>
                <w:szCs w:val="20"/>
              </w:rPr>
            </w:pPr>
          </w:p>
        </w:tc>
      </w:tr>
      <w:tr w:rsidR="00CF5C5C" w:rsidRPr="00274151" w14:paraId="7B015CE7" w14:textId="77777777" w:rsidTr="00C76B21">
        <w:trPr>
          <w:trHeight w:val="240"/>
        </w:trPr>
        <w:tc>
          <w:tcPr>
            <w:tcW w:w="4962" w:type="dxa"/>
            <w:vMerge w:val="restart"/>
            <w:shd w:val="clear" w:color="auto" w:fill="auto"/>
            <w:hideMark/>
          </w:tcPr>
          <w:p w14:paraId="5C4B650B" w14:textId="77777777" w:rsidR="00CF5C5C" w:rsidRPr="00274151" w:rsidRDefault="00CF5C5C" w:rsidP="00202DCF">
            <w:pPr>
              <w:ind w:left="34"/>
              <w:rPr>
                <w:bCs/>
                <w:sz w:val="20"/>
                <w:szCs w:val="20"/>
              </w:rPr>
            </w:pPr>
            <w:r w:rsidRPr="00274151">
              <w:rPr>
                <w:bCs/>
                <w:sz w:val="20"/>
                <w:szCs w:val="20"/>
              </w:rPr>
              <w:t>Информирование пациентов с ХСН об их правах для участия в любых клинических исследованиях</w:t>
            </w:r>
          </w:p>
        </w:tc>
        <w:tc>
          <w:tcPr>
            <w:tcW w:w="1276" w:type="dxa"/>
            <w:shd w:val="clear" w:color="auto" w:fill="auto"/>
            <w:hideMark/>
          </w:tcPr>
          <w:p w14:paraId="53702E70" w14:textId="77777777" w:rsidR="00CF5C5C" w:rsidRPr="00274151" w:rsidRDefault="00CF5C5C" w:rsidP="00202DCF">
            <w:pPr>
              <w:ind w:left="78" w:firstLine="32"/>
              <w:rPr>
                <w:bCs/>
                <w:sz w:val="20"/>
                <w:szCs w:val="20"/>
              </w:rPr>
            </w:pPr>
            <w:r w:rsidRPr="00274151">
              <w:rPr>
                <w:bCs/>
                <w:sz w:val="20"/>
                <w:szCs w:val="20"/>
              </w:rPr>
              <w:t>Да</w:t>
            </w:r>
          </w:p>
        </w:tc>
        <w:tc>
          <w:tcPr>
            <w:tcW w:w="850" w:type="dxa"/>
            <w:shd w:val="clear" w:color="auto" w:fill="auto"/>
            <w:noWrap/>
            <w:hideMark/>
          </w:tcPr>
          <w:p w14:paraId="11B2578E" w14:textId="77777777" w:rsidR="00CF5C5C" w:rsidRPr="00274151" w:rsidRDefault="00CF5C5C" w:rsidP="00202DCF">
            <w:pPr>
              <w:ind w:left="78" w:firstLine="32"/>
              <w:jc w:val="center"/>
              <w:rPr>
                <w:bCs/>
                <w:sz w:val="20"/>
                <w:szCs w:val="20"/>
              </w:rPr>
            </w:pPr>
            <w:r w:rsidRPr="00274151">
              <w:rPr>
                <w:bCs/>
                <w:sz w:val="20"/>
                <w:szCs w:val="20"/>
              </w:rPr>
              <w:t>30</w:t>
            </w:r>
          </w:p>
        </w:tc>
        <w:tc>
          <w:tcPr>
            <w:tcW w:w="1134" w:type="dxa"/>
            <w:shd w:val="clear" w:color="auto" w:fill="auto"/>
            <w:noWrap/>
            <w:hideMark/>
          </w:tcPr>
          <w:p w14:paraId="01D5A666" w14:textId="77777777" w:rsidR="00CF5C5C" w:rsidRPr="00274151" w:rsidRDefault="00CF5C5C" w:rsidP="00202DCF">
            <w:pPr>
              <w:ind w:left="78" w:firstLine="32"/>
              <w:jc w:val="center"/>
              <w:rPr>
                <w:bCs/>
                <w:sz w:val="20"/>
                <w:szCs w:val="20"/>
              </w:rPr>
            </w:pPr>
            <w:r w:rsidRPr="00274151">
              <w:rPr>
                <w:bCs/>
                <w:sz w:val="20"/>
                <w:szCs w:val="20"/>
              </w:rPr>
              <w:t>34,9%</w:t>
            </w:r>
          </w:p>
        </w:tc>
        <w:tc>
          <w:tcPr>
            <w:tcW w:w="708" w:type="dxa"/>
            <w:shd w:val="clear" w:color="auto" w:fill="auto"/>
            <w:noWrap/>
            <w:hideMark/>
          </w:tcPr>
          <w:p w14:paraId="7C5D594A" w14:textId="77777777" w:rsidR="00CF5C5C" w:rsidRPr="00274151" w:rsidRDefault="00CF5C5C" w:rsidP="00202DCF">
            <w:pPr>
              <w:ind w:left="78" w:firstLine="32"/>
              <w:jc w:val="center"/>
              <w:rPr>
                <w:bCs/>
                <w:sz w:val="20"/>
                <w:szCs w:val="20"/>
              </w:rPr>
            </w:pPr>
            <w:r w:rsidRPr="00274151">
              <w:rPr>
                <w:bCs/>
                <w:sz w:val="20"/>
                <w:szCs w:val="20"/>
              </w:rPr>
              <w:t>14</w:t>
            </w:r>
          </w:p>
        </w:tc>
        <w:tc>
          <w:tcPr>
            <w:tcW w:w="1135" w:type="dxa"/>
            <w:shd w:val="clear" w:color="auto" w:fill="auto"/>
            <w:noWrap/>
            <w:hideMark/>
          </w:tcPr>
          <w:p w14:paraId="24375B9B" w14:textId="77777777" w:rsidR="00CF5C5C" w:rsidRPr="00274151" w:rsidRDefault="00CF5C5C" w:rsidP="00202DCF">
            <w:pPr>
              <w:ind w:left="78" w:firstLine="32"/>
              <w:jc w:val="center"/>
              <w:rPr>
                <w:bCs/>
                <w:sz w:val="20"/>
                <w:szCs w:val="20"/>
              </w:rPr>
            </w:pPr>
            <w:r w:rsidRPr="00274151">
              <w:rPr>
                <w:bCs/>
                <w:sz w:val="20"/>
                <w:szCs w:val="20"/>
              </w:rPr>
              <w:t>16,9%</w:t>
            </w:r>
          </w:p>
        </w:tc>
        <w:tc>
          <w:tcPr>
            <w:tcW w:w="687" w:type="dxa"/>
            <w:shd w:val="clear" w:color="auto" w:fill="auto"/>
            <w:noWrap/>
            <w:hideMark/>
          </w:tcPr>
          <w:p w14:paraId="7AC20D1E" w14:textId="77777777" w:rsidR="00CF5C5C" w:rsidRPr="00274151" w:rsidRDefault="00CF5C5C" w:rsidP="00202DCF">
            <w:pPr>
              <w:ind w:left="78" w:firstLine="32"/>
              <w:jc w:val="center"/>
              <w:rPr>
                <w:bCs/>
                <w:sz w:val="20"/>
                <w:szCs w:val="20"/>
              </w:rPr>
            </w:pPr>
            <w:r w:rsidRPr="00274151">
              <w:rPr>
                <w:bCs/>
                <w:sz w:val="20"/>
                <w:szCs w:val="20"/>
              </w:rPr>
              <w:t>0</w:t>
            </w:r>
          </w:p>
        </w:tc>
        <w:tc>
          <w:tcPr>
            <w:tcW w:w="1156" w:type="dxa"/>
            <w:gridSpan w:val="2"/>
            <w:shd w:val="clear" w:color="auto" w:fill="auto"/>
            <w:noWrap/>
            <w:hideMark/>
          </w:tcPr>
          <w:p w14:paraId="017E2081" w14:textId="77777777" w:rsidR="00CF5C5C" w:rsidRPr="00274151" w:rsidRDefault="00CF5C5C" w:rsidP="00202DCF">
            <w:pPr>
              <w:ind w:left="78" w:firstLine="32"/>
              <w:jc w:val="center"/>
              <w:rPr>
                <w:bCs/>
                <w:sz w:val="20"/>
                <w:szCs w:val="20"/>
              </w:rPr>
            </w:pPr>
            <w:r w:rsidRPr="00274151">
              <w:rPr>
                <w:bCs/>
                <w:sz w:val="20"/>
                <w:szCs w:val="20"/>
              </w:rPr>
              <w:t>0,0%</w:t>
            </w:r>
          </w:p>
        </w:tc>
        <w:tc>
          <w:tcPr>
            <w:tcW w:w="708" w:type="dxa"/>
            <w:shd w:val="clear" w:color="auto" w:fill="auto"/>
            <w:noWrap/>
            <w:hideMark/>
          </w:tcPr>
          <w:p w14:paraId="5EB197DA" w14:textId="77777777" w:rsidR="00CF5C5C" w:rsidRPr="00274151" w:rsidRDefault="00CF5C5C" w:rsidP="00202DCF">
            <w:pPr>
              <w:ind w:left="78" w:firstLine="32"/>
              <w:jc w:val="center"/>
              <w:rPr>
                <w:bCs/>
                <w:sz w:val="20"/>
                <w:szCs w:val="20"/>
              </w:rPr>
            </w:pPr>
            <w:r w:rsidRPr="00274151">
              <w:rPr>
                <w:bCs/>
                <w:sz w:val="20"/>
                <w:szCs w:val="20"/>
              </w:rPr>
              <w:t>0</w:t>
            </w:r>
          </w:p>
        </w:tc>
        <w:tc>
          <w:tcPr>
            <w:tcW w:w="1134" w:type="dxa"/>
            <w:shd w:val="clear" w:color="auto" w:fill="auto"/>
            <w:noWrap/>
            <w:hideMark/>
          </w:tcPr>
          <w:p w14:paraId="5E1B7FBB" w14:textId="77777777" w:rsidR="00CF5C5C" w:rsidRPr="00274151" w:rsidRDefault="00CF5C5C" w:rsidP="00202DCF">
            <w:pPr>
              <w:ind w:left="78" w:firstLine="32"/>
              <w:jc w:val="center"/>
              <w:rPr>
                <w:bCs/>
                <w:sz w:val="20"/>
                <w:szCs w:val="20"/>
              </w:rPr>
            </w:pPr>
            <w:r w:rsidRPr="00274151">
              <w:rPr>
                <w:bCs/>
                <w:sz w:val="20"/>
                <w:szCs w:val="20"/>
              </w:rPr>
              <w:t>0,0%</w:t>
            </w:r>
          </w:p>
        </w:tc>
        <w:tc>
          <w:tcPr>
            <w:tcW w:w="993" w:type="dxa"/>
            <w:vMerge w:val="restart"/>
            <w:shd w:val="clear" w:color="auto" w:fill="auto"/>
            <w:noWrap/>
            <w:hideMark/>
          </w:tcPr>
          <w:p w14:paraId="5FFFFFB3" w14:textId="77777777" w:rsidR="00CF5C5C" w:rsidRPr="00274151" w:rsidRDefault="00CF5C5C" w:rsidP="00202DCF">
            <w:pPr>
              <w:ind w:left="85"/>
              <w:jc w:val="center"/>
              <w:rPr>
                <w:bCs/>
                <w:sz w:val="20"/>
                <w:szCs w:val="20"/>
              </w:rPr>
            </w:pPr>
            <w:r w:rsidRPr="00274151">
              <w:rPr>
                <w:bCs/>
                <w:sz w:val="20"/>
                <w:szCs w:val="20"/>
              </w:rPr>
              <w:t>&lt;0,001</w:t>
            </w:r>
          </w:p>
        </w:tc>
      </w:tr>
      <w:tr w:rsidR="00CF5C5C" w:rsidRPr="00274151" w14:paraId="7A46E9A2" w14:textId="77777777" w:rsidTr="00C76B21">
        <w:trPr>
          <w:trHeight w:val="240"/>
        </w:trPr>
        <w:tc>
          <w:tcPr>
            <w:tcW w:w="4962" w:type="dxa"/>
            <w:vMerge/>
            <w:vAlign w:val="center"/>
            <w:hideMark/>
          </w:tcPr>
          <w:p w14:paraId="7E55F2D0" w14:textId="77777777" w:rsidR="00CF5C5C" w:rsidRPr="00274151" w:rsidRDefault="00CF5C5C" w:rsidP="00202DCF">
            <w:pPr>
              <w:ind w:left="567" w:firstLine="567"/>
              <w:rPr>
                <w:color w:val="000000"/>
                <w:sz w:val="20"/>
                <w:szCs w:val="20"/>
              </w:rPr>
            </w:pPr>
          </w:p>
        </w:tc>
        <w:tc>
          <w:tcPr>
            <w:tcW w:w="1276" w:type="dxa"/>
            <w:shd w:val="clear" w:color="auto" w:fill="auto"/>
            <w:hideMark/>
          </w:tcPr>
          <w:p w14:paraId="42512127" w14:textId="77777777" w:rsidR="00CF5C5C" w:rsidRPr="00274151" w:rsidRDefault="00CF5C5C" w:rsidP="00202DCF">
            <w:pPr>
              <w:ind w:left="78" w:firstLine="32"/>
              <w:rPr>
                <w:color w:val="000000"/>
                <w:sz w:val="20"/>
                <w:szCs w:val="20"/>
              </w:rPr>
            </w:pPr>
            <w:r w:rsidRPr="00274151">
              <w:rPr>
                <w:color w:val="000000"/>
                <w:sz w:val="20"/>
                <w:szCs w:val="20"/>
              </w:rPr>
              <w:t>Нет</w:t>
            </w:r>
          </w:p>
        </w:tc>
        <w:tc>
          <w:tcPr>
            <w:tcW w:w="850" w:type="dxa"/>
            <w:shd w:val="clear" w:color="auto" w:fill="auto"/>
            <w:noWrap/>
            <w:hideMark/>
          </w:tcPr>
          <w:p w14:paraId="3D71BE4B" w14:textId="77777777" w:rsidR="00CF5C5C" w:rsidRPr="00274151" w:rsidRDefault="00CF5C5C" w:rsidP="00202DCF">
            <w:pPr>
              <w:ind w:left="78" w:firstLine="32"/>
              <w:jc w:val="center"/>
              <w:rPr>
                <w:color w:val="000000"/>
                <w:sz w:val="20"/>
                <w:szCs w:val="20"/>
              </w:rPr>
            </w:pPr>
            <w:r w:rsidRPr="00274151">
              <w:rPr>
                <w:color w:val="000000"/>
                <w:sz w:val="20"/>
                <w:szCs w:val="20"/>
              </w:rPr>
              <w:t>42</w:t>
            </w:r>
          </w:p>
        </w:tc>
        <w:tc>
          <w:tcPr>
            <w:tcW w:w="1134" w:type="dxa"/>
            <w:shd w:val="clear" w:color="auto" w:fill="auto"/>
            <w:noWrap/>
            <w:hideMark/>
          </w:tcPr>
          <w:p w14:paraId="4F9E1704" w14:textId="77777777" w:rsidR="00CF5C5C" w:rsidRPr="00274151" w:rsidRDefault="00CF5C5C" w:rsidP="00202DCF">
            <w:pPr>
              <w:ind w:left="78" w:firstLine="32"/>
              <w:jc w:val="center"/>
              <w:rPr>
                <w:color w:val="000000"/>
                <w:sz w:val="20"/>
                <w:szCs w:val="20"/>
              </w:rPr>
            </w:pPr>
            <w:r w:rsidRPr="00274151">
              <w:rPr>
                <w:color w:val="000000"/>
                <w:sz w:val="20"/>
                <w:szCs w:val="20"/>
              </w:rPr>
              <w:t>48,8%</w:t>
            </w:r>
          </w:p>
        </w:tc>
        <w:tc>
          <w:tcPr>
            <w:tcW w:w="708" w:type="dxa"/>
            <w:shd w:val="clear" w:color="auto" w:fill="auto"/>
            <w:noWrap/>
            <w:hideMark/>
          </w:tcPr>
          <w:p w14:paraId="7EE5D123" w14:textId="77777777" w:rsidR="00CF5C5C" w:rsidRPr="00274151" w:rsidRDefault="00CF5C5C" w:rsidP="00202DCF">
            <w:pPr>
              <w:ind w:left="78" w:firstLine="32"/>
              <w:jc w:val="center"/>
              <w:rPr>
                <w:color w:val="000000"/>
                <w:sz w:val="20"/>
                <w:szCs w:val="20"/>
              </w:rPr>
            </w:pPr>
            <w:r w:rsidRPr="00274151">
              <w:rPr>
                <w:color w:val="000000"/>
                <w:sz w:val="20"/>
                <w:szCs w:val="20"/>
              </w:rPr>
              <w:t>60</w:t>
            </w:r>
          </w:p>
        </w:tc>
        <w:tc>
          <w:tcPr>
            <w:tcW w:w="1135" w:type="dxa"/>
            <w:shd w:val="clear" w:color="auto" w:fill="auto"/>
            <w:noWrap/>
            <w:hideMark/>
          </w:tcPr>
          <w:p w14:paraId="51952001" w14:textId="77777777" w:rsidR="00CF5C5C" w:rsidRPr="00274151" w:rsidRDefault="00CF5C5C" w:rsidP="00202DCF">
            <w:pPr>
              <w:ind w:left="78" w:firstLine="32"/>
              <w:jc w:val="center"/>
              <w:rPr>
                <w:color w:val="000000"/>
                <w:sz w:val="20"/>
                <w:szCs w:val="20"/>
              </w:rPr>
            </w:pPr>
            <w:r w:rsidRPr="00274151">
              <w:rPr>
                <w:color w:val="000000"/>
                <w:sz w:val="20"/>
                <w:szCs w:val="20"/>
              </w:rPr>
              <w:t>72,3%</w:t>
            </w:r>
          </w:p>
        </w:tc>
        <w:tc>
          <w:tcPr>
            <w:tcW w:w="687" w:type="dxa"/>
            <w:shd w:val="clear" w:color="auto" w:fill="auto"/>
            <w:noWrap/>
            <w:hideMark/>
          </w:tcPr>
          <w:p w14:paraId="60F99C9B" w14:textId="77777777" w:rsidR="00CF5C5C" w:rsidRPr="00274151" w:rsidRDefault="00CF5C5C" w:rsidP="00202DCF">
            <w:pPr>
              <w:ind w:left="78" w:firstLine="32"/>
              <w:jc w:val="center"/>
              <w:rPr>
                <w:color w:val="000000"/>
                <w:sz w:val="20"/>
                <w:szCs w:val="20"/>
              </w:rPr>
            </w:pPr>
            <w:r w:rsidRPr="00274151">
              <w:rPr>
                <w:color w:val="000000"/>
                <w:sz w:val="20"/>
                <w:szCs w:val="20"/>
              </w:rPr>
              <w:t>10</w:t>
            </w:r>
          </w:p>
        </w:tc>
        <w:tc>
          <w:tcPr>
            <w:tcW w:w="1156" w:type="dxa"/>
            <w:gridSpan w:val="2"/>
            <w:shd w:val="clear" w:color="auto" w:fill="auto"/>
            <w:noWrap/>
            <w:hideMark/>
          </w:tcPr>
          <w:p w14:paraId="62F9C2C5" w14:textId="77777777" w:rsidR="00CF5C5C" w:rsidRPr="00274151" w:rsidRDefault="00CF5C5C" w:rsidP="00202DCF">
            <w:pPr>
              <w:ind w:left="78" w:firstLine="32"/>
              <w:jc w:val="center"/>
              <w:rPr>
                <w:color w:val="000000"/>
                <w:sz w:val="20"/>
                <w:szCs w:val="20"/>
              </w:rPr>
            </w:pPr>
            <w:r w:rsidRPr="00274151">
              <w:rPr>
                <w:color w:val="000000"/>
                <w:sz w:val="20"/>
                <w:szCs w:val="20"/>
              </w:rPr>
              <w:t>37,0%</w:t>
            </w:r>
          </w:p>
        </w:tc>
        <w:tc>
          <w:tcPr>
            <w:tcW w:w="708" w:type="dxa"/>
            <w:shd w:val="clear" w:color="auto" w:fill="auto"/>
            <w:noWrap/>
            <w:hideMark/>
          </w:tcPr>
          <w:p w14:paraId="22B1DEF4" w14:textId="77777777" w:rsidR="00CF5C5C" w:rsidRPr="00274151" w:rsidRDefault="00CF5C5C" w:rsidP="00202DCF">
            <w:pPr>
              <w:ind w:left="78" w:firstLine="32"/>
              <w:jc w:val="center"/>
              <w:rPr>
                <w:color w:val="000000"/>
                <w:sz w:val="20"/>
                <w:szCs w:val="20"/>
              </w:rPr>
            </w:pPr>
            <w:r w:rsidRPr="00274151">
              <w:rPr>
                <w:color w:val="000000"/>
                <w:sz w:val="20"/>
                <w:szCs w:val="20"/>
              </w:rPr>
              <w:t>51</w:t>
            </w:r>
          </w:p>
        </w:tc>
        <w:tc>
          <w:tcPr>
            <w:tcW w:w="1134" w:type="dxa"/>
            <w:shd w:val="clear" w:color="auto" w:fill="auto"/>
            <w:noWrap/>
            <w:hideMark/>
          </w:tcPr>
          <w:p w14:paraId="1CC2F2E3" w14:textId="77777777" w:rsidR="00CF5C5C" w:rsidRPr="00274151" w:rsidRDefault="00CF5C5C" w:rsidP="00202DCF">
            <w:pPr>
              <w:ind w:left="78" w:firstLine="32"/>
              <w:jc w:val="center"/>
              <w:rPr>
                <w:color w:val="000000"/>
                <w:sz w:val="20"/>
                <w:szCs w:val="20"/>
              </w:rPr>
            </w:pPr>
            <w:r w:rsidRPr="00274151">
              <w:rPr>
                <w:color w:val="000000"/>
                <w:sz w:val="20"/>
                <w:szCs w:val="20"/>
              </w:rPr>
              <w:t>81,0%</w:t>
            </w:r>
          </w:p>
        </w:tc>
        <w:tc>
          <w:tcPr>
            <w:tcW w:w="993" w:type="dxa"/>
            <w:vMerge/>
            <w:vAlign w:val="center"/>
            <w:hideMark/>
          </w:tcPr>
          <w:p w14:paraId="7DECA370" w14:textId="77777777" w:rsidR="00CF5C5C" w:rsidRPr="00274151" w:rsidRDefault="00CF5C5C" w:rsidP="00202DCF">
            <w:pPr>
              <w:ind w:left="567" w:firstLine="567"/>
              <w:rPr>
                <w:color w:val="FF0000"/>
                <w:sz w:val="20"/>
                <w:szCs w:val="20"/>
              </w:rPr>
            </w:pPr>
          </w:p>
        </w:tc>
      </w:tr>
      <w:tr w:rsidR="00CF5C5C" w:rsidRPr="00274151" w14:paraId="55789549" w14:textId="77777777" w:rsidTr="00C76B21">
        <w:trPr>
          <w:trHeight w:val="240"/>
        </w:trPr>
        <w:tc>
          <w:tcPr>
            <w:tcW w:w="4962" w:type="dxa"/>
            <w:vMerge/>
            <w:vAlign w:val="center"/>
            <w:hideMark/>
          </w:tcPr>
          <w:p w14:paraId="0D7DE5EA" w14:textId="77777777" w:rsidR="00CF5C5C" w:rsidRPr="00274151" w:rsidRDefault="00CF5C5C" w:rsidP="00202DCF">
            <w:pPr>
              <w:ind w:left="567" w:firstLine="567"/>
              <w:rPr>
                <w:color w:val="000000"/>
                <w:sz w:val="20"/>
                <w:szCs w:val="20"/>
              </w:rPr>
            </w:pPr>
          </w:p>
        </w:tc>
        <w:tc>
          <w:tcPr>
            <w:tcW w:w="1276" w:type="dxa"/>
            <w:shd w:val="clear" w:color="auto" w:fill="auto"/>
            <w:hideMark/>
          </w:tcPr>
          <w:p w14:paraId="31E9F170" w14:textId="77777777" w:rsidR="00CF5C5C" w:rsidRPr="00274151" w:rsidRDefault="00CF5C5C" w:rsidP="00202DCF">
            <w:pPr>
              <w:ind w:left="78" w:firstLine="32"/>
              <w:rPr>
                <w:color w:val="000000"/>
                <w:sz w:val="20"/>
                <w:szCs w:val="20"/>
              </w:rPr>
            </w:pPr>
            <w:r w:rsidRPr="00274151">
              <w:rPr>
                <w:color w:val="000000"/>
                <w:sz w:val="20"/>
                <w:szCs w:val="20"/>
              </w:rPr>
              <w:t>Не знаю</w:t>
            </w:r>
          </w:p>
        </w:tc>
        <w:tc>
          <w:tcPr>
            <w:tcW w:w="850" w:type="dxa"/>
            <w:shd w:val="clear" w:color="auto" w:fill="auto"/>
            <w:noWrap/>
            <w:hideMark/>
          </w:tcPr>
          <w:p w14:paraId="76E02EB3" w14:textId="77777777" w:rsidR="00CF5C5C" w:rsidRPr="00274151" w:rsidRDefault="00CF5C5C" w:rsidP="00202DCF">
            <w:pPr>
              <w:ind w:left="78" w:firstLine="32"/>
              <w:jc w:val="center"/>
              <w:rPr>
                <w:color w:val="000000"/>
                <w:sz w:val="20"/>
                <w:szCs w:val="20"/>
              </w:rPr>
            </w:pPr>
            <w:r w:rsidRPr="00274151">
              <w:rPr>
                <w:color w:val="000000"/>
                <w:sz w:val="20"/>
                <w:szCs w:val="20"/>
              </w:rPr>
              <w:t>14</w:t>
            </w:r>
          </w:p>
        </w:tc>
        <w:tc>
          <w:tcPr>
            <w:tcW w:w="1134" w:type="dxa"/>
            <w:shd w:val="clear" w:color="auto" w:fill="auto"/>
            <w:noWrap/>
            <w:hideMark/>
          </w:tcPr>
          <w:p w14:paraId="116C8124" w14:textId="77777777" w:rsidR="00CF5C5C" w:rsidRPr="00274151" w:rsidRDefault="00CF5C5C" w:rsidP="00202DCF">
            <w:pPr>
              <w:ind w:left="78" w:firstLine="32"/>
              <w:jc w:val="center"/>
              <w:rPr>
                <w:color w:val="000000"/>
                <w:sz w:val="20"/>
                <w:szCs w:val="20"/>
              </w:rPr>
            </w:pPr>
            <w:r w:rsidRPr="00274151">
              <w:rPr>
                <w:color w:val="000000"/>
                <w:sz w:val="20"/>
                <w:szCs w:val="20"/>
              </w:rPr>
              <w:t>16,3%</w:t>
            </w:r>
          </w:p>
        </w:tc>
        <w:tc>
          <w:tcPr>
            <w:tcW w:w="708" w:type="dxa"/>
            <w:shd w:val="clear" w:color="auto" w:fill="auto"/>
            <w:noWrap/>
            <w:hideMark/>
          </w:tcPr>
          <w:p w14:paraId="0AA2FC27" w14:textId="77777777" w:rsidR="00CF5C5C" w:rsidRPr="00274151" w:rsidRDefault="00CF5C5C" w:rsidP="00202DCF">
            <w:pPr>
              <w:ind w:left="78" w:firstLine="32"/>
              <w:jc w:val="center"/>
              <w:rPr>
                <w:color w:val="000000"/>
                <w:sz w:val="20"/>
                <w:szCs w:val="20"/>
              </w:rPr>
            </w:pPr>
            <w:r w:rsidRPr="00274151">
              <w:rPr>
                <w:color w:val="000000"/>
                <w:sz w:val="20"/>
                <w:szCs w:val="20"/>
              </w:rPr>
              <w:t>9</w:t>
            </w:r>
          </w:p>
        </w:tc>
        <w:tc>
          <w:tcPr>
            <w:tcW w:w="1135" w:type="dxa"/>
            <w:shd w:val="clear" w:color="auto" w:fill="auto"/>
            <w:noWrap/>
            <w:hideMark/>
          </w:tcPr>
          <w:p w14:paraId="29B00EE1" w14:textId="77777777" w:rsidR="00CF5C5C" w:rsidRPr="00274151" w:rsidRDefault="00CF5C5C" w:rsidP="00202DCF">
            <w:pPr>
              <w:ind w:left="78" w:firstLine="32"/>
              <w:jc w:val="center"/>
              <w:rPr>
                <w:color w:val="000000"/>
                <w:sz w:val="20"/>
                <w:szCs w:val="20"/>
              </w:rPr>
            </w:pPr>
            <w:r w:rsidRPr="00274151">
              <w:rPr>
                <w:color w:val="000000"/>
                <w:sz w:val="20"/>
                <w:szCs w:val="20"/>
              </w:rPr>
              <w:t>10,8%</w:t>
            </w:r>
          </w:p>
        </w:tc>
        <w:tc>
          <w:tcPr>
            <w:tcW w:w="687" w:type="dxa"/>
            <w:shd w:val="clear" w:color="auto" w:fill="auto"/>
            <w:noWrap/>
            <w:hideMark/>
          </w:tcPr>
          <w:p w14:paraId="623795BE" w14:textId="77777777" w:rsidR="00CF5C5C" w:rsidRPr="00274151" w:rsidRDefault="00CF5C5C" w:rsidP="00202DCF">
            <w:pPr>
              <w:ind w:left="78" w:firstLine="32"/>
              <w:jc w:val="center"/>
              <w:rPr>
                <w:color w:val="000000"/>
                <w:sz w:val="20"/>
                <w:szCs w:val="20"/>
              </w:rPr>
            </w:pPr>
            <w:r w:rsidRPr="00274151">
              <w:rPr>
                <w:color w:val="000000"/>
                <w:sz w:val="20"/>
                <w:szCs w:val="20"/>
              </w:rPr>
              <w:t>17</w:t>
            </w:r>
          </w:p>
        </w:tc>
        <w:tc>
          <w:tcPr>
            <w:tcW w:w="1156" w:type="dxa"/>
            <w:gridSpan w:val="2"/>
            <w:shd w:val="clear" w:color="auto" w:fill="auto"/>
            <w:noWrap/>
            <w:hideMark/>
          </w:tcPr>
          <w:p w14:paraId="09788938" w14:textId="77777777" w:rsidR="00CF5C5C" w:rsidRPr="00274151" w:rsidRDefault="00CF5C5C" w:rsidP="00202DCF">
            <w:pPr>
              <w:ind w:left="78" w:firstLine="32"/>
              <w:jc w:val="center"/>
              <w:rPr>
                <w:color w:val="000000"/>
                <w:sz w:val="20"/>
                <w:szCs w:val="20"/>
              </w:rPr>
            </w:pPr>
            <w:r w:rsidRPr="00274151">
              <w:rPr>
                <w:color w:val="000000"/>
                <w:sz w:val="20"/>
                <w:szCs w:val="20"/>
              </w:rPr>
              <w:t>63,0%</w:t>
            </w:r>
          </w:p>
        </w:tc>
        <w:tc>
          <w:tcPr>
            <w:tcW w:w="708" w:type="dxa"/>
            <w:shd w:val="clear" w:color="auto" w:fill="auto"/>
            <w:noWrap/>
            <w:hideMark/>
          </w:tcPr>
          <w:p w14:paraId="7034F219" w14:textId="77777777" w:rsidR="00CF5C5C" w:rsidRPr="00274151" w:rsidRDefault="00CF5C5C" w:rsidP="00202DCF">
            <w:pPr>
              <w:ind w:left="78" w:firstLine="32"/>
              <w:jc w:val="center"/>
              <w:rPr>
                <w:color w:val="000000"/>
                <w:sz w:val="20"/>
                <w:szCs w:val="20"/>
              </w:rPr>
            </w:pPr>
            <w:r w:rsidRPr="00274151">
              <w:rPr>
                <w:color w:val="000000"/>
                <w:sz w:val="20"/>
                <w:szCs w:val="20"/>
              </w:rPr>
              <w:t>12</w:t>
            </w:r>
          </w:p>
        </w:tc>
        <w:tc>
          <w:tcPr>
            <w:tcW w:w="1134" w:type="dxa"/>
            <w:shd w:val="clear" w:color="auto" w:fill="auto"/>
            <w:noWrap/>
            <w:hideMark/>
          </w:tcPr>
          <w:p w14:paraId="3A38913C" w14:textId="77777777" w:rsidR="00CF5C5C" w:rsidRPr="00274151" w:rsidRDefault="00CF5C5C" w:rsidP="00202DCF">
            <w:pPr>
              <w:ind w:left="78" w:firstLine="32"/>
              <w:jc w:val="center"/>
              <w:rPr>
                <w:color w:val="000000"/>
                <w:sz w:val="20"/>
                <w:szCs w:val="20"/>
              </w:rPr>
            </w:pPr>
            <w:r w:rsidRPr="00274151">
              <w:rPr>
                <w:color w:val="000000"/>
                <w:sz w:val="20"/>
                <w:szCs w:val="20"/>
              </w:rPr>
              <w:t>19,0%</w:t>
            </w:r>
          </w:p>
        </w:tc>
        <w:tc>
          <w:tcPr>
            <w:tcW w:w="993" w:type="dxa"/>
            <w:vMerge/>
            <w:vAlign w:val="center"/>
            <w:hideMark/>
          </w:tcPr>
          <w:p w14:paraId="272870B5" w14:textId="77777777" w:rsidR="00CF5C5C" w:rsidRPr="00274151" w:rsidRDefault="00CF5C5C" w:rsidP="00202DCF">
            <w:pPr>
              <w:ind w:left="567" w:firstLine="567"/>
              <w:rPr>
                <w:color w:val="FF0000"/>
                <w:sz w:val="20"/>
                <w:szCs w:val="20"/>
              </w:rPr>
            </w:pPr>
          </w:p>
        </w:tc>
      </w:tr>
      <w:bookmarkEnd w:id="91"/>
    </w:tbl>
    <w:p w14:paraId="0E0400F1" w14:textId="77777777" w:rsidR="00CF5C5C" w:rsidRDefault="00CF5C5C" w:rsidP="00CF5C5C">
      <w:pPr>
        <w:sectPr w:rsidR="00CF5C5C" w:rsidSect="00C76B21">
          <w:pgSz w:w="16838" w:h="11906" w:orient="landscape"/>
          <w:pgMar w:top="1701" w:right="1134" w:bottom="567" w:left="1134" w:header="709" w:footer="709" w:gutter="0"/>
          <w:cols w:space="708"/>
          <w:docGrid w:linePitch="360"/>
        </w:sectPr>
      </w:pPr>
    </w:p>
    <w:p w14:paraId="4AA4D4D9" w14:textId="77777777" w:rsidR="00CF5C5C" w:rsidRDefault="00CF5C5C" w:rsidP="00CF5C5C">
      <w:pPr>
        <w:ind w:right="-1" w:hanging="284"/>
        <w:jc w:val="center"/>
        <w:rPr>
          <w:sz w:val="28"/>
          <w:szCs w:val="28"/>
        </w:rPr>
      </w:pPr>
      <w:r w:rsidRPr="00CF5C5C">
        <w:rPr>
          <w:noProof/>
        </w:rPr>
        <w:drawing>
          <wp:inline distT="0" distB="0" distL="0" distR="0" wp14:anchorId="00BFA7F6" wp14:editId="5C1FB9E5">
            <wp:extent cx="5238750" cy="2873828"/>
            <wp:effectExtent l="0" t="0" r="0" b="3175"/>
            <wp:docPr id="1191900672"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89C84A-95D2-4F91-BB5A-6F0925C91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3086649F" w14:textId="77777777" w:rsidR="00CF5C5C" w:rsidRPr="00FC5DD0" w:rsidRDefault="00CF5C5C" w:rsidP="00CF5C5C">
      <w:pPr>
        <w:ind w:right="-1" w:firstLine="567"/>
        <w:jc w:val="center"/>
        <w:rPr>
          <w:sz w:val="28"/>
          <w:szCs w:val="28"/>
        </w:rPr>
      </w:pPr>
      <w:r w:rsidRPr="00403D85">
        <w:rPr>
          <w:sz w:val="28"/>
          <w:szCs w:val="28"/>
        </w:rPr>
        <w:t>Рисунок 2</w:t>
      </w:r>
      <w:r w:rsidR="0008788B">
        <w:rPr>
          <w:sz w:val="28"/>
          <w:szCs w:val="28"/>
        </w:rPr>
        <w:t>3</w:t>
      </w:r>
      <w:r w:rsidR="00006B74">
        <w:rPr>
          <w:sz w:val="28"/>
          <w:szCs w:val="28"/>
        </w:rPr>
        <w:t>–</w:t>
      </w:r>
      <w:r w:rsidRPr="00FC5DD0">
        <w:rPr>
          <w:sz w:val="28"/>
          <w:szCs w:val="28"/>
        </w:rPr>
        <w:t>Информирование пациентов об</w:t>
      </w:r>
      <w:r w:rsidR="00006B74" w:rsidRPr="00FC5DD0">
        <w:rPr>
          <w:sz w:val="28"/>
          <w:szCs w:val="28"/>
        </w:rPr>
        <w:t xml:space="preserve"> их возможностях и их состоянии</w:t>
      </w:r>
      <w:r w:rsidRPr="00FC5DD0">
        <w:rPr>
          <w:sz w:val="28"/>
          <w:szCs w:val="28"/>
        </w:rPr>
        <w:t>, %</w:t>
      </w:r>
    </w:p>
    <w:p w14:paraId="2ECEEECC" w14:textId="77777777" w:rsidR="00006B74" w:rsidRPr="00403D85" w:rsidRDefault="00006B74" w:rsidP="00CF5C5C">
      <w:pPr>
        <w:ind w:right="-1" w:firstLine="567"/>
        <w:jc w:val="center"/>
        <w:rPr>
          <w:sz w:val="28"/>
          <w:szCs w:val="28"/>
        </w:rPr>
      </w:pPr>
    </w:p>
    <w:p w14:paraId="1C999269" w14:textId="77777777" w:rsidR="001747B2" w:rsidRPr="001747B2" w:rsidRDefault="001747B2" w:rsidP="001747B2">
      <w:pPr>
        <w:ind w:right="-1" w:firstLine="567"/>
        <w:rPr>
          <w:sz w:val="28"/>
          <w:szCs w:val="28"/>
        </w:rPr>
      </w:pPr>
      <w:r w:rsidRPr="001747B2">
        <w:rPr>
          <w:sz w:val="28"/>
          <w:szCs w:val="28"/>
        </w:rPr>
        <w:t>Наблюдается недостаточный охват пациентов информацией о своем заболевании, причине возникновения сердечной недостаточности, индивидуальных планах лечения, мерах первой помощи при внезапном ухудшении состояния, а также о влиянии изменений образа жизни на эффективное выздоровление. Врачи, в свою очередь, отмечают, что не вовлекают пациентов в процесс лечения, не информируют их о возможных вариантах лечения и редко предлагают участие в программе кардиологической реабилитации. Эти результаты подчеркивают необходимость усиления работы по предоставлению пациент-ориентированной медицинской помощи, а также обучения врачей принципам всестороннего подхода к лечению, ориентированного на потребности пациента.</w:t>
      </w:r>
    </w:p>
    <w:p w14:paraId="7F67AE3A" w14:textId="77777777" w:rsidR="00CF5C5C" w:rsidRDefault="00CF5C5C" w:rsidP="00CF5C5C">
      <w:pPr>
        <w:ind w:right="-1" w:firstLine="567"/>
        <w:rPr>
          <w:sz w:val="28"/>
          <w:szCs w:val="28"/>
        </w:rPr>
      </w:pPr>
    </w:p>
    <w:p w14:paraId="4793F0B7" w14:textId="77777777" w:rsidR="00CF5C5C" w:rsidRPr="00FD6274" w:rsidRDefault="00CF5C5C" w:rsidP="004A6CEC">
      <w:pPr>
        <w:pStyle w:val="ae"/>
        <w:numPr>
          <w:ilvl w:val="1"/>
          <w:numId w:val="39"/>
        </w:numPr>
        <w:ind w:left="142" w:right="-1" w:firstLine="425"/>
        <w:rPr>
          <w:b/>
          <w:sz w:val="28"/>
          <w:szCs w:val="28"/>
        </w:rPr>
      </w:pPr>
      <w:r w:rsidRPr="00FD6274">
        <w:rPr>
          <w:b/>
          <w:sz w:val="28"/>
          <w:szCs w:val="28"/>
        </w:rPr>
        <w:t>Роль клинических руководств и протоколов в клинической практике лечения пациентов с хронической сердечной недостаточностью</w:t>
      </w:r>
    </w:p>
    <w:p w14:paraId="13F4E270" w14:textId="77777777" w:rsidR="001747B2" w:rsidRDefault="001747B2" w:rsidP="001747B2">
      <w:pPr>
        <w:ind w:right="-1" w:firstLine="567"/>
        <w:rPr>
          <w:sz w:val="28"/>
          <w:szCs w:val="28"/>
        </w:rPr>
      </w:pPr>
      <w:r w:rsidRPr="001747B2">
        <w:rPr>
          <w:sz w:val="28"/>
          <w:szCs w:val="28"/>
        </w:rPr>
        <w:t>Достижения в области здравоохранения существенно снизили уровень неопределенности в клинической практике. Клинические протоколы способствуют этому прогрессу, устанавливая стандарты медицинской помощи, подтвержденные надежными научными данными [200]. В нашем исследовании выявлена недостаточная осведомленность о существовании клинического протокола по хронической сердечной недостаточности (ХСН) среди врачей возрастной группы 41-50 лет (37,0%) и старше 50 лет (28,6%) (таблица 21). В то же время все терапевты осведомлены о наличии клинического протокола, тогда как среди врачей общей практики (ВОП) 11,6% респондентов не обладают данной информацией (рисунок 24).</w:t>
      </w:r>
    </w:p>
    <w:p w14:paraId="3D475368" w14:textId="09441561" w:rsidR="00CF5C5C" w:rsidRDefault="00CF5C5C" w:rsidP="001747B2">
      <w:pPr>
        <w:ind w:right="-1" w:firstLine="567"/>
        <w:rPr>
          <w:sz w:val="28"/>
          <w:szCs w:val="28"/>
        </w:rPr>
      </w:pPr>
      <w:r>
        <w:rPr>
          <w:noProof/>
        </w:rPr>
        <w:drawing>
          <wp:inline distT="0" distB="0" distL="0" distR="0" wp14:anchorId="0608B700" wp14:editId="17611C0C">
            <wp:extent cx="5191125" cy="2019300"/>
            <wp:effectExtent l="0" t="0" r="9525"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457999D" w14:textId="77777777" w:rsidR="00CF5C5C" w:rsidRPr="00FC5DD0" w:rsidRDefault="00CF5C5C" w:rsidP="00CF5C5C">
      <w:pPr>
        <w:ind w:right="-1"/>
        <w:jc w:val="center"/>
        <w:rPr>
          <w:sz w:val="28"/>
          <w:szCs w:val="28"/>
        </w:rPr>
      </w:pPr>
      <w:r>
        <w:rPr>
          <w:sz w:val="28"/>
          <w:szCs w:val="28"/>
        </w:rPr>
        <w:t>Рисунок 2</w:t>
      </w:r>
      <w:r w:rsidR="00491257">
        <w:rPr>
          <w:sz w:val="28"/>
          <w:szCs w:val="28"/>
        </w:rPr>
        <w:t>4</w:t>
      </w:r>
      <w:r w:rsidR="00D250CF">
        <w:rPr>
          <w:sz w:val="28"/>
          <w:szCs w:val="28"/>
        </w:rPr>
        <w:t>–</w:t>
      </w:r>
      <w:r w:rsidRPr="00FC5DD0">
        <w:rPr>
          <w:sz w:val="28"/>
          <w:szCs w:val="28"/>
        </w:rPr>
        <w:t>Осведомленность респондентов о клиническом протоколе ведения пациентов с ХСН, %</w:t>
      </w:r>
    </w:p>
    <w:p w14:paraId="5FAD1E42" w14:textId="77777777" w:rsidR="00CF5C5C" w:rsidRPr="00FC5DD0" w:rsidRDefault="00CF5C5C" w:rsidP="00CF5C5C">
      <w:pPr>
        <w:ind w:right="-1" w:firstLine="567"/>
        <w:rPr>
          <w:sz w:val="28"/>
          <w:szCs w:val="28"/>
        </w:rPr>
      </w:pPr>
      <w:bookmarkStart w:id="92" w:name="_Hlk47630952"/>
    </w:p>
    <w:p w14:paraId="0F6EBE58" w14:textId="77777777" w:rsidR="00CF5C5C" w:rsidRPr="00EC561A" w:rsidRDefault="00CF5C5C" w:rsidP="00CF5C5C">
      <w:pPr>
        <w:ind w:right="-1" w:firstLine="567"/>
      </w:pPr>
      <w:r w:rsidRPr="002466F2">
        <w:rPr>
          <w:sz w:val="28"/>
          <w:szCs w:val="28"/>
        </w:rPr>
        <w:t xml:space="preserve">Неудовлетворенность, либо </w:t>
      </w:r>
      <w:r w:rsidR="00225417">
        <w:rPr>
          <w:sz w:val="28"/>
          <w:szCs w:val="28"/>
        </w:rPr>
        <w:t xml:space="preserve">неуверенность </w:t>
      </w:r>
      <w:r w:rsidRPr="002466F2">
        <w:rPr>
          <w:sz w:val="28"/>
          <w:szCs w:val="28"/>
        </w:rPr>
        <w:t xml:space="preserve">в отношении клинического протокола отметили молодые врачи 32,6%, 41-50 лет 37,0% и врачи старше 50 лет 50,8%. Наибольшее количество </w:t>
      </w:r>
      <w:r w:rsidR="00B122E9">
        <w:rPr>
          <w:sz w:val="28"/>
          <w:szCs w:val="28"/>
        </w:rPr>
        <w:t>молодых врачей до 30 лет отмечае</w:t>
      </w:r>
      <w:r w:rsidRPr="002466F2">
        <w:rPr>
          <w:sz w:val="28"/>
          <w:szCs w:val="28"/>
        </w:rPr>
        <w:t>т потребность в обновлении клинического протокола 83,7%,</w:t>
      </w:r>
      <w:r>
        <w:rPr>
          <w:sz w:val="28"/>
          <w:szCs w:val="28"/>
        </w:rPr>
        <w:t xml:space="preserve"> и около половины врачей </w:t>
      </w:r>
      <w:r w:rsidRPr="002466F2">
        <w:rPr>
          <w:sz w:val="28"/>
          <w:szCs w:val="28"/>
        </w:rPr>
        <w:t>старше 50 лет 54,0%</w:t>
      </w:r>
      <w:r>
        <w:rPr>
          <w:sz w:val="28"/>
          <w:szCs w:val="28"/>
        </w:rPr>
        <w:t xml:space="preserve"> (т</w:t>
      </w:r>
      <w:r w:rsidRPr="00C57CA1">
        <w:rPr>
          <w:sz w:val="28"/>
          <w:szCs w:val="28"/>
        </w:rPr>
        <w:t xml:space="preserve">аблица </w:t>
      </w:r>
      <w:r w:rsidR="00491257">
        <w:rPr>
          <w:sz w:val="28"/>
          <w:szCs w:val="28"/>
        </w:rPr>
        <w:t>21</w:t>
      </w:r>
      <w:r w:rsidRPr="00C57CA1">
        <w:rPr>
          <w:sz w:val="28"/>
          <w:szCs w:val="28"/>
        </w:rPr>
        <w:t>). При этом все терапевты отметили полную удовлетворенность клиническим протоколом, в то время как 11,6% ВОП обратного мнения и 17,4% отмечают незнание в данном вопросе (</w:t>
      </w:r>
      <w:r>
        <w:rPr>
          <w:sz w:val="28"/>
          <w:szCs w:val="28"/>
        </w:rPr>
        <w:t>р</w:t>
      </w:r>
      <w:r w:rsidRPr="00EC561A">
        <w:rPr>
          <w:sz w:val="28"/>
          <w:szCs w:val="28"/>
        </w:rPr>
        <w:t xml:space="preserve">&lt;0,004). Также потребности в обновлении отмечают 63,2% ВОП и незнание отмечается у 19,4%, </w:t>
      </w:r>
      <w:r>
        <w:rPr>
          <w:sz w:val="28"/>
          <w:szCs w:val="28"/>
        </w:rPr>
        <w:t>что скорее всего связано с</w:t>
      </w:r>
      <w:r w:rsidRPr="00EC561A">
        <w:rPr>
          <w:sz w:val="28"/>
          <w:szCs w:val="28"/>
        </w:rPr>
        <w:t xml:space="preserve"> контин</w:t>
      </w:r>
      <w:r>
        <w:rPr>
          <w:sz w:val="28"/>
          <w:szCs w:val="28"/>
        </w:rPr>
        <w:t xml:space="preserve">гентом </w:t>
      </w:r>
      <w:r w:rsidRPr="00EC561A">
        <w:rPr>
          <w:sz w:val="28"/>
          <w:szCs w:val="28"/>
        </w:rPr>
        <w:t>врачей, которые практически не используют клинический протокол в практической деятельности (</w:t>
      </w:r>
      <w:r>
        <w:rPr>
          <w:sz w:val="28"/>
          <w:szCs w:val="28"/>
        </w:rPr>
        <w:t>р</w:t>
      </w:r>
      <w:r w:rsidRPr="00EC561A">
        <w:rPr>
          <w:sz w:val="28"/>
          <w:szCs w:val="28"/>
        </w:rPr>
        <w:t>&lt;0,001)</w:t>
      </w:r>
      <w:bookmarkEnd w:id="92"/>
      <w:r>
        <w:rPr>
          <w:sz w:val="28"/>
          <w:szCs w:val="28"/>
        </w:rPr>
        <w:t xml:space="preserve"> (рисунок 2</w:t>
      </w:r>
      <w:r w:rsidR="00491257">
        <w:rPr>
          <w:sz w:val="28"/>
          <w:szCs w:val="28"/>
        </w:rPr>
        <w:t>5</w:t>
      </w:r>
      <w:r w:rsidRPr="00EC561A">
        <w:rPr>
          <w:sz w:val="28"/>
          <w:szCs w:val="28"/>
        </w:rPr>
        <w:t>).</w:t>
      </w:r>
    </w:p>
    <w:p w14:paraId="2688ECD1" w14:textId="77777777" w:rsidR="00CF5C5C" w:rsidRPr="00EC561A" w:rsidRDefault="00CF5C5C" w:rsidP="00CF5C5C">
      <w:pPr>
        <w:ind w:left="567" w:right="-851"/>
      </w:pPr>
    </w:p>
    <w:p w14:paraId="6DF1E644" w14:textId="77777777" w:rsidR="00CF5C5C" w:rsidRDefault="00CF5C5C" w:rsidP="00B122E9">
      <w:pPr>
        <w:ind w:right="-1"/>
        <w:jc w:val="center"/>
        <w:rPr>
          <w:sz w:val="28"/>
          <w:szCs w:val="28"/>
        </w:rPr>
      </w:pPr>
      <w:r>
        <w:rPr>
          <w:noProof/>
        </w:rPr>
        <w:drawing>
          <wp:inline distT="0" distB="0" distL="0" distR="0" wp14:anchorId="037DAFCF" wp14:editId="07CE5B90">
            <wp:extent cx="5943600" cy="2276475"/>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41B9E75" w14:textId="77777777" w:rsidR="00CF5C5C" w:rsidRPr="00FC5DD0" w:rsidRDefault="00CF5C5C" w:rsidP="00CF5C5C">
      <w:pPr>
        <w:ind w:right="-1"/>
        <w:jc w:val="center"/>
        <w:rPr>
          <w:sz w:val="28"/>
          <w:szCs w:val="28"/>
        </w:rPr>
      </w:pPr>
      <w:r>
        <w:rPr>
          <w:sz w:val="28"/>
          <w:szCs w:val="28"/>
        </w:rPr>
        <w:t>Рисунок 2</w:t>
      </w:r>
      <w:r w:rsidR="00491257">
        <w:rPr>
          <w:sz w:val="28"/>
          <w:szCs w:val="28"/>
        </w:rPr>
        <w:t>5</w:t>
      </w:r>
      <w:r w:rsidR="00B122E9">
        <w:rPr>
          <w:sz w:val="28"/>
          <w:szCs w:val="28"/>
        </w:rPr>
        <w:t>–</w:t>
      </w:r>
      <w:r w:rsidRPr="00FC5DD0">
        <w:rPr>
          <w:sz w:val="28"/>
          <w:szCs w:val="28"/>
        </w:rPr>
        <w:t>Удовлетворенность врачей и потребности в пересмотре клинического протокола по ХСН,%</w:t>
      </w:r>
    </w:p>
    <w:p w14:paraId="629AF3F3" w14:textId="77777777" w:rsidR="00CF5C5C" w:rsidRDefault="00CF5C5C" w:rsidP="00CF5C5C">
      <w:pPr>
        <w:ind w:right="-1"/>
        <w:jc w:val="center"/>
        <w:rPr>
          <w:color w:val="000000"/>
          <w:sz w:val="28"/>
          <w:szCs w:val="28"/>
        </w:rPr>
      </w:pPr>
    </w:p>
    <w:p w14:paraId="6D8D9E72" w14:textId="77777777" w:rsidR="00CF5C5C" w:rsidRDefault="00B122E9" w:rsidP="00CF5C5C">
      <w:pPr>
        <w:ind w:right="-1" w:firstLine="567"/>
        <w:rPr>
          <w:sz w:val="28"/>
          <w:szCs w:val="28"/>
        </w:rPr>
      </w:pPr>
      <w:r>
        <w:rPr>
          <w:color w:val="000000"/>
          <w:sz w:val="28"/>
          <w:szCs w:val="28"/>
        </w:rPr>
        <w:t>Вопрос «</w:t>
      </w:r>
      <w:r w:rsidR="00CF5C5C" w:rsidRPr="002466F2">
        <w:rPr>
          <w:color w:val="000000"/>
          <w:sz w:val="28"/>
          <w:szCs w:val="28"/>
        </w:rPr>
        <w:t>Включает ли клинический протокол лечение сопутствующ</w:t>
      </w:r>
      <w:r>
        <w:rPr>
          <w:color w:val="000000"/>
          <w:sz w:val="28"/>
          <w:szCs w:val="28"/>
        </w:rPr>
        <w:t>их заболеваний» положительно отметило</w:t>
      </w:r>
      <w:r w:rsidR="00CF5C5C" w:rsidRPr="002466F2">
        <w:rPr>
          <w:color w:val="000000"/>
          <w:sz w:val="28"/>
          <w:szCs w:val="28"/>
        </w:rPr>
        <w:t xml:space="preserve"> наименьшее количество респондентов старше 50 лет 49,2% остальные немного больше в диапазоне 63,0% - 68,7%. Нет</w:t>
      </w:r>
      <w:r w:rsidR="00CF5C5C">
        <w:rPr>
          <w:color w:val="000000"/>
          <w:sz w:val="28"/>
          <w:szCs w:val="28"/>
        </w:rPr>
        <w:t>,</w:t>
      </w:r>
      <w:r w:rsidR="00CF5C5C" w:rsidRPr="002466F2">
        <w:rPr>
          <w:color w:val="000000"/>
          <w:sz w:val="28"/>
          <w:szCs w:val="28"/>
        </w:rPr>
        <w:t xml:space="preserve"> отмечают лишь 17,4% в возрастной группе до 30 лет, 20,5% до 40 лет и старше 50 лет22,2%. Незнание выявлено в диапазоне 10,8% до 28,6%, что свидетельствует</w:t>
      </w:r>
      <w:r w:rsidR="00F60B56">
        <w:rPr>
          <w:color w:val="000000"/>
          <w:sz w:val="28"/>
          <w:szCs w:val="28"/>
        </w:rPr>
        <w:t xml:space="preserve"> о том</w:t>
      </w:r>
      <w:r w:rsidR="00CF5C5C" w:rsidRPr="002466F2">
        <w:rPr>
          <w:color w:val="000000"/>
          <w:sz w:val="28"/>
          <w:szCs w:val="28"/>
        </w:rPr>
        <w:t>, что не все респонденты применяют клинические протокола в практической работе и незнают</w:t>
      </w:r>
      <w:r w:rsidR="00F60B56">
        <w:rPr>
          <w:color w:val="000000"/>
          <w:sz w:val="28"/>
          <w:szCs w:val="28"/>
        </w:rPr>
        <w:t xml:space="preserve">суть </w:t>
      </w:r>
      <w:r w:rsidR="00CF5C5C" w:rsidRPr="003F087A">
        <w:rPr>
          <w:color w:val="000000"/>
          <w:sz w:val="28"/>
          <w:szCs w:val="28"/>
        </w:rPr>
        <w:t xml:space="preserve">данного документа. </w:t>
      </w:r>
      <w:r w:rsidR="00CF5C5C">
        <w:rPr>
          <w:sz w:val="28"/>
          <w:szCs w:val="28"/>
        </w:rPr>
        <w:t>66,5% респондентов ВОП отметили, что клинический протокол включает вопросы сопутствующего заболевания, однако терапевты исключают 100,0%, и незнание в данном вопросе отметили 21,5% респондентов (рисунок 2</w:t>
      </w:r>
      <w:r w:rsidR="00E93FF9">
        <w:rPr>
          <w:sz w:val="28"/>
          <w:szCs w:val="28"/>
        </w:rPr>
        <w:t>6</w:t>
      </w:r>
      <w:r w:rsidR="00CF5C5C">
        <w:rPr>
          <w:sz w:val="28"/>
          <w:szCs w:val="28"/>
        </w:rPr>
        <w:t>).</w:t>
      </w:r>
    </w:p>
    <w:p w14:paraId="6D046E34" w14:textId="77777777" w:rsidR="00CF5C5C" w:rsidRDefault="00CF5C5C" w:rsidP="004D1B39">
      <w:pPr>
        <w:ind w:right="-851"/>
        <w:jc w:val="center"/>
        <w:rPr>
          <w:sz w:val="28"/>
          <w:szCs w:val="28"/>
        </w:rPr>
      </w:pPr>
      <w:r>
        <w:rPr>
          <w:noProof/>
        </w:rPr>
        <w:drawing>
          <wp:inline distT="0" distB="0" distL="0" distR="0" wp14:anchorId="129B621B" wp14:editId="6E0F6186">
            <wp:extent cx="5598687" cy="2079938"/>
            <wp:effectExtent l="0" t="0" r="2540" b="1587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5E04A538" w14:textId="77777777" w:rsidR="00CF5C5C" w:rsidRPr="00FC5DD0" w:rsidRDefault="00CF5C5C" w:rsidP="00CF5C5C">
      <w:pPr>
        <w:ind w:left="567" w:right="-1"/>
        <w:jc w:val="center"/>
        <w:rPr>
          <w:sz w:val="28"/>
          <w:szCs w:val="28"/>
        </w:rPr>
      </w:pPr>
      <w:r>
        <w:rPr>
          <w:sz w:val="28"/>
          <w:szCs w:val="28"/>
        </w:rPr>
        <w:t>Рисунок 2</w:t>
      </w:r>
      <w:r w:rsidR="00E93FF9">
        <w:rPr>
          <w:sz w:val="28"/>
          <w:szCs w:val="28"/>
        </w:rPr>
        <w:t>6</w:t>
      </w:r>
      <w:r w:rsidR="00D9470F">
        <w:rPr>
          <w:sz w:val="28"/>
          <w:szCs w:val="28"/>
        </w:rPr>
        <w:t>–</w:t>
      </w:r>
      <w:r w:rsidRPr="00FC5DD0">
        <w:rPr>
          <w:sz w:val="28"/>
          <w:szCs w:val="28"/>
        </w:rPr>
        <w:t>Наличие информации о сопутствующих заболеваний в клиническом протоколе ХСН,%</w:t>
      </w:r>
    </w:p>
    <w:p w14:paraId="73433792" w14:textId="77777777" w:rsidR="00D9470F" w:rsidRPr="00D9470F" w:rsidRDefault="00D9470F" w:rsidP="00CF5C5C">
      <w:pPr>
        <w:ind w:left="567" w:right="-1"/>
        <w:jc w:val="center"/>
        <w:rPr>
          <w:b/>
          <w:sz w:val="28"/>
          <w:szCs w:val="28"/>
        </w:rPr>
      </w:pPr>
    </w:p>
    <w:p w14:paraId="280D71FF" w14:textId="029FCF1B" w:rsidR="001747B2" w:rsidRPr="001747B2" w:rsidRDefault="001747B2" w:rsidP="001747B2">
      <w:pPr>
        <w:ind w:right="-1" w:firstLine="567"/>
        <w:rPr>
          <w:color w:val="000000"/>
          <w:sz w:val="28"/>
          <w:szCs w:val="28"/>
        </w:rPr>
      </w:pPr>
      <w:r w:rsidRPr="001747B2">
        <w:rPr>
          <w:color w:val="000000"/>
          <w:sz w:val="28"/>
          <w:szCs w:val="28"/>
        </w:rPr>
        <w:t>На вопрос о наличии клинического руководства для пациентов с хронической сердечной недостаточностью (ХСН) «Да» ответили 17,5% респондентов старше 50 лет. В других возрастных группах уровень осведомленности варьируется от 33,7% до 48,8%. Незнание о руководстве чаще встречается среди молодых врачей: 34,9% — в группе до 30 лет, 31,3% — в группе 30-40 лет и 28,6% — в группе старше 50 лет. Почти все респонденты подчеркивают необходимость разработки клинических руководств, этот показатель варьируется от 79,5% до 100,0%.</w:t>
      </w:r>
      <w:r>
        <w:rPr>
          <w:color w:val="000000"/>
          <w:sz w:val="28"/>
          <w:szCs w:val="28"/>
        </w:rPr>
        <w:t xml:space="preserve"> </w:t>
      </w:r>
      <w:r w:rsidRPr="001747B2">
        <w:rPr>
          <w:color w:val="000000"/>
          <w:sz w:val="28"/>
          <w:szCs w:val="28"/>
        </w:rPr>
        <w:t>Незнание о наличии клинических руководств было зафиксировано у всех терапевтов (100,0%) и 23,6% врачей общей практики (ВОП). В то же время 37,6% ВОП заявили о наличии такого руководства, а 38,8% выразили противоположное мнение. 89,7% ВОП отметили необходимость разработки клинических руководств, а все терапевты с этим согласны.</w:t>
      </w:r>
    </w:p>
    <w:p w14:paraId="4D499F88" w14:textId="77777777" w:rsidR="00AA4BE9" w:rsidRDefault="00AA4BE9" w:rsidP="00CF5C5C">
      <w:pPr>
        <w:ind w:right="-1" w:firstLine="567"/>
        <w:rPr>
          <w:color w:val="000000"/>
          <w:sz w:val="28"/>
          <w:szCs w:val="28"/>
        </w:rPr>
      </w:pPr>
    </w:p>
    <w:p w14:paraId="1C79F64E" w14:textId="77777777" w:rsidR="00CF5C5C" w:rsidRDefault="00CF5C5C" w:rsidP="004D1B39">
      <w:pPr>
        <w:jc w:val="center"/>
      </w:pPr>
      <w:r>
        <w:rPr>
          <w:noProof/>
        </w:rPr>
        <w:drawing>
          <wp:inline distT="0" distB="0" distL="0" distR="0" wp14:anchorId="5F1D48F7" wp14:editId="4D065B78">
            <wp:extent cx="5800725" cy="2006930"/>
            <wp:effectExtent l="0" t="0" r="9525" b="127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DEAD645" w14:textId="77777777" w:rsidR="00CF5C5C" w:rsidRPr="00FC5DD0" w:rsidRDefault="00CF5C5C" w:rsidP="00CF5C5C">
      <w:pPr>
        <w:ind w:left="567" w:firstLine="567"/>
        <w:jc w:val="center"/>
        <w:rPr>
          <w:sz w:val="28"/>
          <w:szCs w:val="28"/>
        </w:rPr>
        <w:sectPr w:rsidR="00CF5C5C" w:rsidRPr="00FC5DD0" w:rsidSect="00202DCF">
          <w:footerReference w:type="default" r:id="rId54"/>
          <w:pgSz w:w="11906" w:h="16838"/>
          <w:pgMar w:top="1134" w:right="567" w:bottom="1134" w:left="1701" w:header="708" w:footer="708" w:gutter="0"/>
          <w:cols w:space="708"/>
          <w:docGrid w:linePitch="360"/>
        </w:sectPr>
      </w:pPr>
      <w:r>
        <w:rPr>
          <w:sz w:val="28"/>
          <w:szCs w:val="28"/>
        </w:rPr>
        <w:t>Рисунок  2</w:t>
      </w:r>
      <w:r w:rsidR="00E93FF9">
        <w:rPr>
          <w:sz w:val="28"/>
          <w:szCs w:val="28"/>
        </w:rPr>
        <w:t>7</w:t>
      </w:r>
      <w:r w:rsidR="004D1B39">
        <w:rPr>
          <w:sz w:val="28"/>
          <w:szCs w:val="28"/>
        </w:rPr>
        <w:t>–</w:t>
      </w:r>
      <w:r w:rsidRPr="00FC5DD0">
        <w:rPr>
          <w:sz w:val="28"/>
          <w:szCs w:val="28"/>
        </w:rPr>
        <w:t>Мнение врачей на наличие и потребности клинических руководств для пациентов, %</w:t>
      </w:r>
      <w:r w:rsidRPr="00FC5DD0">
        <w:t>.</w:t>
      </w:r>
    </w:p>
    <w:p w14:paraId="052AD6EF" w14:textId="77777777" w:rsidR="00CF5C5C" w:rsidRPr="00FC5DD0" w:rsidRDefault="00CF5C5C" w:rsidP="00AB7443">
      <w:pPr>
        <w:ind w:firstLine="284"/>
      </w:pPr>
      <w:r w:rsidRPr="004D1B39">
        <w:rPr>
          <w:sz w:val="28"/>
          <w:szCs w:val="28"/>
        </w:rPr>
        <w:t xml:space="preserve"> Таблица </w:t>
      </w:r>
      <w:r w:rsidR="00E93FF9">
        <w:rPr>
          <w:sz w:val="28"/>
          <w:szCs w:val="28"/>
        </w:rPr>
        <w:t>21</w:t>
      </w:r>
      <w:r w:rsidRPr="004D1B39">
        <w:rPr>
          <w:sz w:val="28"/>
          <w:szCs w:val="28"/>
        </w:rPr>
        <w:t xml:space="preserve"> –</w:t>
      </w:r>
      <w:r w:rsidRPr="00FC5DD0">
        <w:rPr>
          <w:sz w:val="28"/>
          <w:szCs w:val="28"/>
        </w:rPr>
        <w:t>Мнение врачей о клинических протоколах</w:t>
      </w:r>
    </w:p>
    <w:tbl>
      <w:tblPr>
        <w:tblW w:w="139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342"/>
        <w:gridCol w:w="834"/>
        <w:gridCol w:w="1089"/>
        <w:gridCol w:w="834"/>
        <w:gridCol w:w="1089"/>
        <w:gridCol w:w="31"/>
        <w:gridCol w:w="803"/>
        <w:gridCol w:w="1089"/>
        <w:gridCol w:w="907"/>
        <w:gridCol w:w="1205"/>
        <w:gridCol w:w="718"/>
        <w:gridCol w:w="994"/>
        <w:gridCol w:w="889"/>
      </w:tblGrid>
      <w:tr w:rsidR="00CF5C5C" w:rsidRPr="00CF4DCB" w14:paraId="7769DFB9" w14:textId="77777777" w:rsidTr="00AB7443">
        <w:trPr>
          <w:trHeight w:val="315"/>
        </w:trPr>
        <w:tc>
          <w:tcPr>
            <w:tcW w:w="2112" w:type="dxa"/>
            <w:vMerge w:val="restart"/>
            <w:shd w:val="clear" w:color="auto" w:fill="auto"/>
            <w:hideMark/>
          </w:tcPr>
          <w:p w14:paraId="57843556" w14:textId="77777777" w:rsidR="00CF5C5C" w:rsidRPr="00CF4DCB" w:rsidRDefault="00CF5C5C" w:rsidP="00202DCF">
            <w:pPr>
              <w:ind w:left="194"/>
              <w:rPr>
                <w:bCs/>
              </w:rPr>
            </w:pPr>
            <w:bookmarkStart w:id="93" w:name="_Hlk158622767"/>
            <w:r w:rsidRPr="00CF4DCB">
              <w:rPr>
                <w:bCs/>
                <w:sz w:val="22"/>
                <w:szCs w:val="22"/>
              </w:rPr>
              <w:t>Вопросы</w:t>
            </w:r>
          </w:p>
        </w:tc>
        <w:tc>
          <w:tcPr>
            <w:tcW w:w="1342" w:type="dxa"/>
            <w:vMerge w:val="restart"/>
            <w:shd w:val="clear" w:color="auto" w:fill="auto"/>
          </w:tcPr>
          <w:p w14:paraId="05FF0C06" w14:textId="77777777" w:rsidR="00CF5C5C" w:rsidRPr="00CF4DCB" w:rsidRDefault="00CF5C5C" w:rsidP="00202DCF">
            <w:pPr>
              <w:ind w:left="194"/>
              <w:rPr>
                <w:bCs/>
              </w:rPr>
            </w:pPr>
            <w:r w:rsidRPr="00CF4DCB">
              <w:rPr>
                <w:bCs/>
                <w:sz w:val="22"/>
                <w:szCs w:val="22"/>
              </w:rPr>
              <w:t>Варианты ответов</w:t>
            </w:r>
          </w:p>
        </w:tc>
        <w:tc>
          <w:tcPr>
            <w:tcW w:w="9593" w:type="dxa"/>
            <w:gridSpan w:val="11"/>
          </w:tcPr>
          <w:p w14:paraId="247CE540" w14:textId="77777777" w:rsidR="00CF5C5C" w:rsidRPr="00CF4DCB" w:rsidRDefault="00CF5C5C" w:rsidP="00202DCF">
            <w:pPr>
              <w:ind w:left="194"/>
              <w:jc w:val="center"/>
              <w:rPr>
                <w:bCs/>
              </w:rPr>
            </w:pPr>
            <w:r w:rsidRPr="00CF4DCB">
              <w:rPr>
                <w:bCs/>
                <w:sz w:val="22"/>
                <w:szCs w:val="22"/>
              </w:rPr>
              <w:t>Возраст врачей</w:t>
            </w:r>
          </w:p>
        </w:tc>
        <w:tc>
          <w:tcPr>
            <w:tcW w:w="889" w:type="dxa"/>
            <w:vMerge w:val="restart"/>
            <w:shd w:val="clear" w:color="auto" w:fill="auto"/>
            <w:noWrap/>
            <w:hideMark/>
          </w:tcPr>
          <w:p w14:paraId="66737C06" w14:textId="77777777" w:rsidR="00CF5C5C" w:rsidRPr="00CF4DCB" w:rsidRDefault="00CF5C5C" w:rsidP="00202DCF">
            <w:pPr>
              <w:jc w:val="center"/>
              <w:rPr>
                <w:bCs/>
              </w:rPr>
            </w:pPr>
            <w:r w:rsidRPr="00CF4DCB">
              <w:rPr>
                <w:bCs/>
                <w:sz w:val="22"/>
                <w:szCs w:val="22"/>
              </w:rPr>
              <w:t>р</w:t>
            </w:r>
          </w:p>
        </w:tc>
      </w:tr>
      <w:tr w:rsidR="00CF5C5C" w:rsidRPr="00CF4DCB" w14:paraId="430612F7" w14:textId="77777777" w:rsidTr="00AB7443">
        <w:trPr>
          <w:trHeight w:val="240"/>
        </w:trPr>
        <w:tc>
          <w:tcPr>
            <w:tcW w:w="2112" w:type="dxa"/>
            <w:vMerge/>
            <w:vAlign w:val="center"/>
            <w:hideMark/>
          </w:tcPr>
          <w:p w14:paraId="33B8AB7A" w14:textId="77777777" w:rsidR="00CF5C5C" w:rsidRPr="00CF4DCB" w:rsidRDefault="00CF5C5C" w:rsidP="00202DCF">
            <w:pPr>
              <w:ind w:left="194"/>
              <w:rPr>
                <w:bCs/>
              </w:rPr>
            </w:pPr>
          </w:p>
        </w:tc>
        <w:tc>
          <w:tcPr>
            <w:tcW w:w="1342" w:type="dxa"/>
            <w:vMerge/>
            <w:vAlign w:val="center"/>
          </w:tcPr>
          <w:p w14:paraId="4E97371E" w14:textId="77777777" w:rsidR="00CF5C5C" w:rsidRPr="00CF4DCB" w:rsidRDefault="00CF5C5C" w:rsidP="00202DCF">
            <w:pPr>
              <w:ind w:left="194"/>
              <w:rPr>
                <w:bCs/>
              </w:rPr>
            </w:pPr>
          </w:p>
        </w:tc>
        <w:tc>
          <w:tcPr>
            <w:tcW w:w="1923" w:type="dxa"/>
            <w:gridSpan w:val="2"/>
            <w:shd w:val="clear" w:color="auto" w:fill="auto"/>
            <w:hideMark/>
          </w:tcPr>
          <w:p w14:paraId="1A2A64E6" w14:textId="77777777" w:rsidR="00CF5C5C" w:rsidRPr="00CF4DCB" w:rsidRDefault="00CF5C5C" w:rsidP="00202DCF">
            <w:pPr>
              <w:ind w:left="194"/>
              <w:jc w:val="center"/>
              <w:rPr>
                <w:bCs/>
                <w:color w:val="000000"/>
              </w:rPr>
            </w:pPr>
            <w:r w:rsidRPr="00CF4DCB">
              <w:rPr>
                <w:bCs/>
                <w:color w:val="000000"/>
                <w:sz w:val="22"/>
                <w:szCs w:val="22"/>
              </w:rPr>
              <w:t>20-30</w:t>
            </w:r>
          </w:p>
        </w:tc>
        <w:tc>
          <w:tcPr>
            <w:tcW w:w="1954" w:type="dxa"/>
            <w:gridSpan w:val="3"/>
            <w:shd w:val="clear" w:color="auto" w:fill="auto"/>
            <w:hideMark/>
          </w:tcPr>
          <w:p w14:paraId="676D8DB7" w14:textId="77777777" w:rsidR="00CF5C5C" w:rsidRPr="00CF4DCB" w:rsidRDefault="00CF5C5C" w:rsidP="00202DCF">
            <w:pPr>
              <w:ind w:left="194"/>
              <w:jc w:val="center"/>
              <w:rPr>
                <w:bCs/>
                <w:color w:val="000000"/>
              </w:rPr>
            </w:pPr>
            <w:r w:rsidRPr="00CF4DCB">
              <w:rPr>
                <w:bCs/>
                <w:color w:val="000000"/>
                <w:sz w:val="22"/>
                <w:szCs w:val="22"/>
              </w:rPr>
              <w:t>31-40</w:t>
            </w:r>
          </w:p>
        </w:tc>
        <w:tc>
          <w:tcPr>
            <w:tcW w:w="1892" w:type="dxa"/>
            <w:gridSpan w:val="2"/>
            <w:shd w:val="clear" w:color="auto" w:fill="auto"/>
            <w:hideMark/>
          </w:tcPr>
          <w:p w14:paraId="70E28E3A" w14:textId="77777777" w:rsidR="00CF5C5C" w:rsidRPr="00CF4DCB" w:rsidRDefault="00CF5C5C" w:rsidP="00202DCF">
            <w:pPr>
              <w:ind w:left="194"/>
              <w:jc w:val="center"/>
              <w:rPr>
                <w:bCs/>
                <w:color w:val="000000"/>
              </w:rPr>
            </w:pPr>
            <w:r w:rsidRPr="00CF4DCB">
              <w:rPr>
                <w:bCs/>
                <w:color w:val="000000"/>
                <w:sz w:val="22"/>
                <w:szCs w:val="22"/>
              </w:rPr>
              <w:t>41-50</w:t>
            </w:r>
          </w:p>
        </w:tc>
        <w:tc>
          <w:tcPr>
            <w:tcW w:w="2112" w:type="dxa"/>
            <w:gridSpan w:val="2"/>
          </w:tcPr>
          <w:p w14:paraId="3E7744BA" w14:textId="77777777" w:rsidR="00CF5C5C" w:rsidRPr="00CF4DCB" w:rsidRDefault="00CF5C5C" w:rsidP="00202DCF">
            <w:pPr>
              <w:ind w:left="194"/>
              <w:jc w:val="center"/>
              <w:rPr>
                <w:bCs/>
                <w:color w:val="000000"/>
              </w:rPr>
            </w:pPr>
            <w:r w:rsidRPr="00CF4DCB">
              <w:rPr>
                <w:bCs/>
                <w:color w:val="000000"/>
                <w:sz w:val="22"/>
                <w:szCs w:val="22"/>
              </w:rPr>
              <w:t>Старше 50</w:t>
            </w:r>
          </w:p>
        </w:tc>
        <w:tc>
          <w:tcPr>
            <w:tcW w:w="1712" w:type="dxa"/>
            <w:gridSpan w:val="2"/>
            <w:shd w:val="clear" w:color="auto" w:fill="auto"/>
            <w:hideMark/>
          </w:tcPr>
          <w:p w14:paraId="00945E94" w14:textId="77777777" w:rsidR="00CF5C5C" w:rsidRPr="00CF4DCB" w:rsidRDefault="00CF5C5C" w:rsidP="00202DCF">
            <w:pPr>
              <w:ind w:left="194"/>
              <w:jc w:val="center"/>
              <w:rPr>
                <w:bCs/>
              </w:rPr>
            </w:pPr>
            <w:r w:rsidRPr="00CF4DCB">
              <w:rPr>
                <w:bCs/>
                <w:sz w:val="22"/>
                <w:szCs w:val="22"/>
              </w:rPr>
              <w:t>Итого</w:t>
            </w:r>
          </w:p>
        </w:tc>
        <w:tc>
          <w:tcPr>
            <w:tcW w:w="889" w:type="dxa"/>
            <w:vMerge/>
            <w:vAlign w:val="center"/>
            <w:hideMark/>
          </w:tcPr>
          <w:p w14:paraId="56FD006C" w14:textId="77777777" w:rsidR="00CF5C5C" w:rsidRPr="00CF4DCB" w:rsidRDefault="00CF5C5C" w:rsidP="00202DCF">
            <w:pPr>
              <w:rPr>
                <w:bCs/>
              </w:rPr>
            </w:pPr>
          </w:p>
        </w:tc>
      </w:tr>
      <w:tr w:rsidR="00CF5C5C" w:rsidRPr="00CF4DCB" w14:paraId="103CEE59" w14:textId="77777777" w:rsidTr="00AB7443">
        <w:trPr>
          <w:trHeight w:val="255"/>
        </w:trPr>
        <w:tc>
          <w:tcPr>
            <w:tcW w:w="2112" w:type="dxa"/>
            <w:vMerge/>
            <w:shd w:val="clear" w:color="auto" w:fill="auto"/>
            <w:hideMark/>
          </w:tcPr>
          <w:p w14:paraId="5B1269F7" w14:textId="77777777" w:rsidR="00CF5C5C" w:rsidRPr="00CF4DCB" w:rsidRDefault="00CF5C5C" w:rsidP="00202DCF">
            <w:pPr>
              <w:ind w:left="194"/>
              <w:rPr>
                <w:bCs/>
              </w:rPr>
            </w:pPr>
          </w:p>
        </w:tc>
        <w:tc>
          <w:tcPr>
            <w:tcW w:w="1342" w:type="dxa"/>
            <w:vMerge/>
            <w:shd w:val="clear" w:color="auto" w:fill="auto"/>
            <w:noWrap/>
            <w:hideMark/>
          </w:tcPr>
          <w:p w14:paraId="6C781992" w14:textId="77777777" w:rsidR="00CF5C5C" w:rsidRPr="00CF4DCB" w:rsidRDefault="00CF5C5C" w:rsidP="00202DCF">
            <w:pPr>
              <w:ind w:left="194"/>
              <w:rPr>
                <w:bCs/>
              </w:rPr>
            </w:pPr>
          </w:p>
        </w:tc>
        <w:tc>
          <w:tcPr>
            <w:tcW w:w="834" w:type="dxa"/>
            <w:shd w:val="clear" w:color="auto" w:fill="auto"/>
            <w:hideMark/>
          </w:tcPr>
          <w:p w14:paraId="5679E502" w14:textId="77777777" w:rsidR="00CF5C5C" w:rsidRPr="00CF4DCB" w:rsidRDefault="00CF5C5C" w:rsidP="00202DCF">
            <w:pPr>
              <w:ind w:left="194"/>
              <w:jc w:val="center"/>
              <w:rPr>
                <w:bCs/>
                <w:color w:val="000000"/>
              </w:rPr>
            </w:pPr>
            <w:r w:rsidRPr="00CF4DCB">
              <w:rPr>
                <w:bCs/>
                <w:color w:val="000000"/>
                <w:sz w:val="22"/>
                <w:szCs w:val="22"/>
              </w:rPr>
              <w:t>Абс.</w:t>
            </w:r>
          </w:p>
        </w:tc>
        <w:tc>
          <w:tcPr>
            <w:tcW w:w="1089" w:type="dxa"/>
            <w:shd w:val="clear" w:color="auto" w:fill="auto"/>
            <w:hideMark/>
          </w:tcPr>
          <w:p w14:paraId="1D535805" w14:textId="77777777" w:rsidR="00CF5C5C" w:rsidRPr="00CF4DCB" w:rsidRDefault="00CF5C5C" w:rsidP="00202DCF">
            <w:pPr>
              <w:ind w:left="194"/>
              <w:jc w:val="center"/>
              <w:rPr>
                <w:bCs/>
                <w:color w:val="000000"/>
              </w:rPr>
            </w:pPr>
            <w:r w:rsidRPr="00CF4DCB">
              <w:rPr>
                <w:bCs/>
                <w:color w:val="000000"/>
                <w:sz w:val="22"/>
                <w:szCs w:val="22"/>
              </w:rPr>
              <w:t>%</w:t>
            </w:r>
          </w:p>
        </w:tc>
        <w:tc>
          <w:tcPr>
            <w:tcW w:w="834" w:type="dxa"/>
            <w:shd w:val="clear" w:color="auto" w:fill="auto"/>
            <w:hideMark/>
          </w:tcPr>
          <w:p w14:paraId="21646693" w14:textId="77777777" w:rsidR="00CF5C5C" w:rsidRPr="00CF4DCB" w:rsidRDefault="00CF5C5C" w:rsidP="00202DCF">
            <w:pPr>
              <w:ind w:left="194"/>
              <w:jc w:val="center"/>
              <w:rPr>
                <w:bCs/>
                <w:color w:val="000000"/>
              </w:rPr>
            </w:pPr>
            <w:r w:rsidRPr="00CF4DCB">
              <w:rPr>
                <w:bCs/>
                <w:color w:val="000000"/>
                <w:sz w:val="22"/>
                <w:szCs w:val="22"/>
              </w:rPr>
              <w:t>Абс.</w:t>
            </w:r>
          </w:p>
        </w:tc>
        <w:tc>
          <w:tcPr>
            <w:tcW w:w="1089" w:type="dxa"/>
            <w:shd w:val="clear" w:color="auto" w:fill="auto"/>
            <w:hideMark/>
          </w:tcPr>
          <w:p w14:paraId="23BFD611" w14:textId="77777777" w:rsidR="00CF5C5C" w:rsidRPr="00CF4DCB" w:rsidRDefault="00CF5C5C" w:rsidP="00202DCF">
            <w:pPr>
              <w:ind w:left="194"/>
              <w:jc w:val="center"/>
              <w:rPr>
                <w:bCs/>
                <w:color w:val="000000"/>
              </w:rPr>
            </w:pPr>
            <w:r w:rsidRPr="00CF4DCB">
              <w:rPr>
                <w:bCs/>
                <w:color w:val="000000"/>
                <w:sz w:val="22"/>
                <w:szCs w:val="22"/>
              </w:rPr>
              <w:t>%</w:t>
            </w:r>
          </w:p>
        </w:tc>
        <w:tc>
          <w:tcPr>
            <w:tcW w:w="834" w:type="dxa"/>
            <w:gridSpan w:val="2"/>
            <w:shd w:val="clear" w:color="auto" w:fill="auto"/>
            <w:hideMark/>
          </w:tcPr>
          <w:p w14:paraId="11841AA7" w14:textId="77777777" w:rsidR="00CF5C5C" w:rsidRPr="00CF4DCB" w:rsidRDefault="00CF5C5C" w:rsidP="00202DCF">
            <w:pPr>
              <w:ind w:left="194"/>
              <w:jc w:val="center"/>
              <w:rPr>
                <w:bCs/>
                <w:color w:val="000000"/>
              </w:rPr>
            </w:pPr>
            <w:r w:rsidRPr="00CF4DCB">
              <w:rPr>
                <w:bCs/>
                <w:color w:val="000000"/>
                <w:sz w:val="22"/>
                <w:szCs w:val="22"/>
              </w:rPr>
              <w:t>Абс.</w:t>
            </w:r>
          </w:p>
        </w:tc>
        <w:tc>
          <w:tcPr>
            <w:tcW w:w="1089" w:type="dxa"/>
            <w:shd w:val="clear" w:color="auto" w:fill="auto"/>
            <w:hideMark/>
          </w:tcPr>
          <w:p w14:paraId="13FF2F4B" w14:textId="77777777" w:rsidR="00CF5C5C" w:rsidRPr="00CF4DCB" w:rsidRDefault="00CF5C5C" w:rsidP="00202DCF">
            <w:pPr>
              <w:ind w:left="194"/>
              <w:jc w:val="center"/>
              <w:rPr>
                <w:bCs/>
                <w:color w:val="000000"/>
              </w:rPr>
            </w:pPr>
            <w:r w:rsidRPr="00CF4DCB">
              <w:rPr>
                <w:bCs/>
                <w:color w:val="000000"/>
                <w:sz w:val="22"/>
                <w:szCs w:val="22"/>
              </w:rPr>
              <w:t>%</w:t>
            </w:r>
          </w:p>
        </w:tc>
        <w:tc>
          <w:tcPr>
            <w:tcW w:w="907" w:type="dxa"/>
            <w:shd w:val="clear" w:color="auto" w:fill="auto"/>
            <w:hideMark/>
          </w:tcPr>
          <w:p w14:paraId="3FC613AF" w14:textId="77777777" w:rsidR="00CF5C5C" w:rsidRPr="00CF4DCB" w:rsidRDefault="00CF5C5C" w:rsidP="00202DCF">
            <w:pPr>
              <w:ind w:left="194"/>
              <w:jc w:val="center"/>
              <w:rPr>
                <w:bCs/>
                <w:color w:val="000000"/>
              </w:rPr>
            </w:pPr>
            <w:r w:rsidRPr="00CF4DCB">
              <w:rPr>
                <w:bCs/>
                <w:color w:val="000000"/>
                <w:sz w:val="22"/>
                <w:szCs w:val="22"/>
              </w:rPr>
              <w:t>Абс.</w:t>
            </w:r>
          </w:p>
        </w:tc>
        <w:tc>
          <w:tcPr>
            <w:tcW w:w="1205" w:type="dxa"/>
            <w:shd w:val="clear" w:color="auto" w:fill="auto"/>
            <w:hideMark/>
          </w:tcPr>
          <w:p w14:paraId="2CEDE655" w14:textId="77777777" w:rsidR="00CF5C5C" w:rsidRPr="00CF4DCB" w:rsidRDefault="00CF5C5C" w:rsidP="00202DCF">
            <w:pPr>
              <w:ind w:left="194"/>
              <w:jc w:val="center"/>
              <w:rPr>
                <w:bCs/>
                <w:color w:val="000000"/>
              </w:rPr>
            </w:pPr>
            <w:r w:rsidRPr="00CF4DCB">
              <w:rPr>
                <w:bCs/>
                <w:color w:val="000000"/>
                <w:sz w:val="22"/>
                <w:szCs w:val="22"/>
              </w:rPr>
              <w:t>%</w:t>
            </w:r>
          </w:p>
        </w:tc>
        <w:tc>
          <w:tcPr>
            <w:tcW w:w="718" w:type="dxa"/>
          </w:tcPr>
          <w:p w14:paraId="3DAA28D7" w14:textId="77777777" w:rsidR="00CF5C5C" w:rsidRPr="00CF4DCB" w:rsidRDefault="00CF5C5C" w:rsidP="00202DCF">
            <w:pPr>
              <w:ind w:left="194"/>
              <w:rPr>
                <w:bCs/>
                <w:color w:val="000000"/>
              </w:rPr>
            </w:pPr>
            <w:r w:rsidRPr="00CF4DCB">
              <w:rPr>
                <w:bCs/>
                <w:color w:val="000000"/>
                <w:sz w:val="22"/>
                <w:szCs w:val="22"/>
              </w:rPr>
              <w:t>абс</w:t>
            </w:r>
          </w:p>
        </w:tc>
        <w:tc>
          <w:tcPr>
            <w:tcW w:w="994" w:type="dxa"/>
          </w:tcPr>
          <w:p w14:paraId="43ED9167" w14:textId="77777777" w:rsidR="00CF5C5C" w:rsidRPr="00CF4DCB" w:rsidRDefault="00CF5C5C" w:rsidP="00202DCF">
            <w:pPr>
              <w:ind w:left="194"/>
              <w:rPr>
                <w:bCs/>
                <w:color w:val="000000"/>
              </w:rPr>
            </w:pPr>
            <w:r w:rsidRPr="00CF4DCB">
              <w:rPr>
                <w:bCs/>
                <w:color w:val="000000"/>
                <w:sz w:val="22"/>
                <w:szCs w:val="22"/>
              </w:rPr>
              <w:t>%</w:t>
            </w:r>
          </w:p>
        </w:tc>
        <w:tc>
          <w:tcPr>
            <w:tcW w:w="889" w:type="dxa"/>
            <w:vMerge/>
            <w:vAlign w:val="center"/>
            <w:hideMark/>
          </w:tcPr>
          <w:p w14:paraId="0BEFF955" w14:textId="77777777" w:rsidR="00CF5C5C" w:rsidRPr="00CF4DCB" w:rsidRDefault="00CF5C5C" w:rsidP="00202DCF">
            <w:pPr>
              <w:rPr>
                <w:bCs/>
              </w:rPr>
            </w:pPr>
          </w:p>
        </w:tc>
      </w:tr>
      <w:tr w:rsidR="00CF5C5C" w:rsidRPr="00CF4DCB" w14:paraId="05D58E20" w14:textId="77777777" w:rsidTr="00AB7443">
        <w:trPr>
          <w:trHeight w:val="240"/>
        </w:trPr>
        <w:tc>
          <w:tcPr>
            <w:tcW w:w="2112" w:type="dxa"/>
            <w:vMerge w:val="restart"/>
            <w:shd w:val="clear" w:color="auto" w:fill="auto"/>
            <w:hideMark/>
          </w:tcPr>
          <w:p w14:paraId="0C909637" w14:textId="77777777" w:rsidR="00CF5C5C" w:rsidRPr="00CF4DCB" w:rsidRDefault="00CF5C5C" w:rsidP="00202DCF">
            <w:pPr>
              <w:ind w:left="49"/>
              <w:rPr>
                <w:bCs/>
                <w:color w:val="000000"/>
              </w:rPr>
            </w:pPr>
            <w:r w:rsidRPr="00CF4DCB">
              <w:rPr>
                <w:bCs/>
                <w:color w:val="000000"/>
                <w:sz w:val="22"/>
                <w:szCs w:val="22"/>
              </w:rPr>
              <w:t>Существует ли клинический протокол ведения пациентов с ХСН</w:t>
            </w:r>
          </w:p>
        </w:tc>
        <w:tc>
          <w:tcPr>
            <w:tcW w:w="1342" w:type="dxa"/>
            <w:shd w:val="clear" w:color="auto" w:fill="auto"/>
            <w:hideMark/>
          </w:tcPr>
          <w:p w14:paraId="21DF7334" w14:textId="77777777" w:rsidR="00CF5C5C" w:rsidRPr="00CF4DCB" w:rsidRDefault="00CF5C5C" w:rsidP="00202DCF">
            <w:pPr>
              <w:ind w:left="194"/>
              <w:jc w:val="left"/>
              <w:rPr>
                <w:bCs/>
                <w:color w:val="000000"/>
              </w:rPr>
            </w:pPr>
            <w:r w:rsidRPr="00CF4DCB">
              <w:rPr>
                <w:bCs/>
                <w:color w:val="000000"/>
                <w:sz w:val="22"/>
                <w:szCs w:val="22"/>
              </w:rPr>
              <w:t>Да</w:t>
            </w:r>
          </w:p>
        </w:tc>
        <w:tc>
          <w:tcPr>
            <w:tcW w:w="834" w:type="dxa"/>
            <w:shd w:val="clear" w:color="auto" w:fill="auto"/>
            <w:noWrap/>
            <w:hideMark/>
          </w:tcPr>
          <w:p w14:paraId="145366B6" w14:textId="77777777" w:rsidR="00CF5C5C" w:rsidRPr="00CF4DCB" w:rsidRDefault="00CF5C5C" w:rsidP="00202DCF">
            <w:pPr>
              <w:ind w:left="194"/>
              <w:jc w:val="center"/>
              <w:rPr>
                <w:bCs/>
                <w:color w:val="000000"/>
              </w:rPr>
            </w:pPr>
            <w:r w:rsidRPr="00CF4DCB">
              <w:rPr>
                <w:bCs/>
                <w:color w:val="000000"/>
                <w:sz w:val="22"/>
                <w:szCs w:val="22"/>
              </w:rPr>
              <w:t>86</w:t>
            </w:r>
          </w:p>
        </w:tc>
        <w:tc>
          <w:tcPr>
            <w:tcW w:w="1089" w:type="dxa"/>
            <w:shd w:val="clear" w:color="auto" w:fill="auto"/>
            <w:noWrap/>
            <w:hideMark/>
          </w:tcPr>
          <w:p w14:paraId="5E981F45" w14:textId="77777777" w:rsidR="00CF5C5C" w:rsidRPr="00CF4DCB" w:rsidRDefault="00CF5C5C" w:rsidP="00202DCF">
            <w:pPr>
              <w:ind w:left="194"/>
              <w:jc w:val="center"/>
              <w:rPr>
                <w:bCs/>
                <w:color w:val="000000"/>
              </w:rPr>
            </w:pPr>
            <w:r w:rsidRPr="00CF4DCB">
              <w:rPr>
                <w:bCs/>
                <w:color w:val="000000"/>
                <w:sz w:val="22"/>
                <w:szCs w:val="22"/>
              </w:rPr>
              <w:t>100,0%</w:t>
            </w:r>
          </w:p>
        </w:tc>
        <w:tc>
          <w:tcPr>
            <w:tcW w:w="834" w:type="dxa"/>
            <w:shd w:val="clear" w:color="auto" w:fill="auto"/>
            <w:noWrap/>
            <w:hideMark/>
          </w:tcPr>
          <w:p w14:paraId="0CF47B07" w14:textId="77777777" w:rsidR="00CF5C5C" w:rsidRPr="00CF4DCB" w:rsidRDefault="00CF5C5C" w:rsidP="00202DCF">
            <w:pPr>
              <w:ind w:left="194"/>
              <w:jc w:val="center"/>
              <w:rPr>
                <w:bCs/>
                <w:color w:val="000000"/>
              </w:rPr>
            </w:pPr>
            <w:r w:rsidRPr="00CF4DCB">
              <w:rPr>
                <w:bCs/>
                <w:color w:val="000000"/>
                <w:sz w:val="22"/>
                <w:szCs w:val="22"/>
              </w:rPr>
              <w:t>83</w:t>
            </w:r>
          </w:p>
        </w:tc>
        <w:tc>
          <w:tcPr>
            <w:tcW w:w="1089" w:type="dxa"/>
            <w:shd w:val="clear" w:color="auto" w:fill="auto"/>
            <w:noWrap/>
            <w:hideMark/>
          </w:tcPr>
          <w:p w14:paraId="1A2070AB" w14:textId="77777777" w:rsidR="00CF5C5C" w:rsidRPr="00CF4DCB" w:rsidRDefault="00CF5C5C" w:rsidP="00202DCF">
            <w:pPr>
              <w:ind w:left="194"/>
              <w:jc w:val="center"/>
              <w:rPr>
                <w:bCs/>
                <w:color w:val="000000"/>
              </w:rPr>
            </w:pPr>
            <w:r w:rsidRPr="00CF4DCB">
              <w:rPr>
                <w:bCs/>
                <w:color w:val="000000"/>
                <w:sz w:val="22"/>
                <w:szCs w:val="22"/>
              </w:rPr>
              <w:t>100,0%</w:t>
            </w:r>
          </w:p>
        </w:tc>
        <w:tc>
          <w:tcPr>
            <w:tcW w:w="834" w:type="dxa"/>
            <w:gridSpan w:val="2"/>
            <w:shd w:val="clear" w:color="auto" w:fill="auto"/>
            <w:noWrap/>
            <w:hideMark/>
          </w:tcPr>
          <w:p w14:paraId="698F21A4" w14:textId="77777777" w:rsidR="00CF5C5C" w:rsidRPr="00CF4DCB" w:rsidRDefault="00CF5C5C" w:rsidP="00202DCF">
            <w:pPr>
              <w:ind w:left="194"/>
              <w:jc w:val="center"/>
              <w:rPr>
                <w:bCs/>
                <w:color w:val="000000"/>
              </w:rPr>
            </w:pPr>
            <w:r w:rsidRPr="00CF4DCB">
              <w:rPr>
                <w:bCs/>
                <w:color w:val="000000"/>
                <w:sz w:val="22"/>
                <w:szCs w:val="22"/>
              </w:rPr>
              <w:t>17</w:t>
            </w:r>
          </w:p>
        </w:tc>
        <w:tc>
          <w:tcPr>
            <w:tcW w:w="1089" w:type="dxa"/>
            <w:shd w:val="clear" w:color="auto" w:fill="auto"/>
            <w:noWrap/>
            <w:hideMark/>
          </w:tcPr>
          <w:p w14:paraId="330A8265" w14:textId="77777777" w:rsidR="00CF5C5C" w:rsidRPr="00CF4DCB" w:rsidRDefault="00CF5C5C" w:rsidP="00202DCF">
            <w:pPr>
              <w:ind w:left="194"/>
              <w:jc w:val="center"/>
              <w:rPr>
                <w:bCs/>
                <w:color w:val="000000"/>
              </w:rPr>
            </w:pPr>
            <w:r w:rsidRPr="00CF4DCB">
              <w:rPr>
                <w:bCs/>
                <w:color w:val="000000"/>
                <w:sz w:val="22"/>
                <w:szCs w:val="22"/>
              </w:rPr>
              <w:t>63,0%</w:t>
            </w:r>
          </w:p>
        </w:tc>
        <w:tc>
          <w:tcPr>
            <w:tcW w:w="907" w:type="dxa"/>
            <w:shd w:val="clear" w:color="auto" w:fill="auto"/>
            <w:noWrap/>
            <w:hideMark/>
          </w:tcPr>
          <w:p w14:paraId="35393329" w14:textId="77777777" w:rsidR="00CF5C5C" w:rsidRPr="00CF4DCB" w:rsidRDefault="00CF5C5C" w:rsidP="00202DCF">
            <w:pPr>
              <w:ind w:left="194"/>
              <w:jc w:val="center"/>
              <w:rPr>
                <w:bCs/>
                <w:color w:val="000000"/>
              </w:rPr>
            </w:pPr>
            <w:r w:rsidRPr="00CF4DCB">
              <w:rPr>
                <w:bCs/>
                <w:color w:val="000000"/>
                <w:sz w:val="22"/>
                <w:szCs w:val="22"/>
              </w:rPr>
              <w:t>45</w:t>
            </w:r>
          </w:p>
        </w:tc>
        <w:tc>
          <w:tcPr>
            <w:tcW w:w="1205" w:type="dxa"/>
            <w:shd w:val="clear" w:color="auto" w:fill="auto"/>
            <w:noWrap/>
            <w:hideMark/>
          </w:tcPr>
          <w:p w14:paraId="6E6C76E5" w14:textId="77777777" w:rsidR="00CF5C5C" w:rsidRPr="00CF4DCB" w:rsidRDefault="00CF5C5C" w:rsidP="00202DCF">
            <w:pPr>
              <w:ind w:left="194"/>
              <w:jc w:val="center"/>
              <w:rPr>
                <w:bCs/>
                <w:color w:val="000000"/>
              </w:rPr>
            </w:pPr>
            <w:r w:rsidRPr="00CF4DCB">
              <w:rPr>
                <w:bCs/>
                <w:color w:val="000000"/>
                <w:sz w:val="22"/>
                <w:szCs w:val="22"/>
              </w:rPr>
              <w:t>71,4%</w:t>
            </w:r>
          </w:p>
        </w:tc>
        <w:tc>
          <w:tcPr>
            <w:tcW w:w="718" w:type="dxa"/>
            <w:vAlign w:val="bottom"/>
          </w:tcPr>
          <w:p w14:paraId="521A2893" w14:textId="77777777" w:rsidR="00CF5C5C" w:rsidRPr="00CF4DCB" w:rsidRDefault="00CF5C5C" w:rsidP="00202DCF">
            <w:pPr>
              <w:jc w:val="center"/>
              <w:rPr>
                <w:bCs/>
                <w:color w:val="000000"/>
              </w:rPr>
            </w:pPr>
            <w:r w:rsidRPr="00CF4DCB">
              <w:rPr>
                <w:bCs/>
                <w:color w:val="000000"/>
                <w:sz w:val="22"/>
                <w:szCs w:val="22"/>
              </w:rPr>
              <w:t>231</w:t>
            </w:r>
          </w:p>
        </w:tc>
        <w:tc>
          <w:tcPr>
            <w:tcW w:w="994" w:type="dxa"/>
            <w:vAlign w:val="bottom"/>
          </w:tcPr>
          <w:p w14:paraId="50937322" w14:textId="77777777" w:rsidR="00CF5C5C" w:rsidRPr="00CF4DCB" w:rsidRDefault="00CF5C5C" w:rsidP="00202DCF">
            <w:pPr>
              <w:jc w:val="center"/>
              <w:rPr>
                <w:bCs/>
                <w:color w:val="000000"/>
              </w:rPr>
            </w:pPr>
            <w:r w:rsidRPr="00CF4DCB">
              <w:rPr>
                <w:bCs/>
                <w:color w:val="000000"/>
                <w:sz w:val="22"/>
                <w:szCs w:val="22"/>
              </w:rPr>
              <w:t>89,1%</w:t>
            </w:r>
          </w:p>
        </w:tc>
        <w:tc>
          <w:tcPr>
            <w:tcW w:w="889" w:type="dxa"/>
            <w:vMerge w:val="restart"/>
            <w:shd w:val="clear" w:color="auto" w:fill="auto"/>
            <w:noWrap/>
            <w:hideMark/>
          </w:tcPr>
          <w:p w14:paraId="43B4B020" w14:textId="77777777" w:rsidR="00CF5C5C" w:rsidRPr="00CF4DCB" w:rsidRDefault="00CF5C5C" w:rsidP="00202DCF">
            <w:pPr>
              <w:jc w:val="center"/>
              <w:rPr>
                <w:bCs/>
              </w:rPr>
            </w:pPr>
            <w:r w:rsidRPr="00CF4DCB">
              <w:rPr>
                <w:bCs/>
                <w:sz w:val="22"/>
                <w:szCs w:val="22"/>
              </w:rPr>
              <w:t>&lt;0,001</w:t>
            </w:r>
          </w:p>
        </w:tc>
      </w:tr>
      <w:tr w:rsidR="00CF5C5C" w:rsidRPr="00CF4DCB" w14:paraId="4791DE32" w14:textId="77777777" w:rsidTr="00AB7443">
        <w:trPr>
          <w:trHeight w:val="240"/>
        </w:trPr>
        <w:tc>
          <w:tcPr>
            <w:tcW w:w="2112" w:type="dxa"/>
            <w:vMerge/>
            <w:vAlign w:val="center"/>
            <w:hideMark/>
          </w:tcPr>
          <w:p w14:paraId="6CBA1493" w14:textId="77777777" w:rsidR="00CF5C5C" w:rsidRPr="00CF4DCB" w:rsidRDefault="00CF5C5C" w:rsidP="00202DCF">
            <w:pPr>
              <w:ind w:left="49"/>
              <w:rPr>
                <w:bCs/>
                <w:color w:val="000000"/>
              </w:rPr>
            </w:pPr>
          </w:p>
        </w:tc>
        <w:tc>
          <w:tcPr>
            <w:tcW w:w="1342" w:type="dxa"/>
            <w:shd w:val="clear" w:color="auto" w:fill="auto"/>
            <w:hideMark/>
          </w:tcPr>
          <w:p w14:paraId="39B43906" w14:textId="77777777" w:rsidR="00CF5C5C" w:rsidRPr="00CF4DCB" w:rsidRDefault="00CF5C5C" w:rsidP="00202DCF">
            <w:pPr>
              <w:ind w:left="194"/>
              <w:jc w:val="left"/>
              <w:rPr>
                <w:bCs/>
                <w:color w:val="000000"/>
              </w:rPr>
            </w:pPr>
            <w:r w:rsidRPr="00CF4DCB">
              <w:rPr>
                <w:bCs/>
                <w:color w:val="000000"/>
                <w:sz w:val="22"/>
                <w:szCs w:val="22"/>
              </w:rPr>
              <w:t>Не знаю</w:t>
            </w:r>
          </w:p>
        </w:tc>
        <w:tc>
          <w:tcPr>
            <w:tcW w:w="834" w:type="dxa"/>
            <w:shd w:val="clear" w:color="auto" w:fill="auto"/>
            <w:noWrap/>
            <w:hideMark/>
          </w:tcPr>
          <w:p w14:paraId="51FC6B21" w14:textId="77777777" w:rsidR="00CF5C5C" w:rsidRPr="00CF4DCB" w:rsidRDefault="00CF5C5C" w:rsidP="00202DCF">
            <w:pPr>
              <w:ind w:left="194"/>
              <w:jc w:val="center"/>
              <w:rPr>
                <w:bCs/>
                <w:color w:val="000000"/>
              </w:rPr>
            </w:pPr>
            <w:r w:rsidRPr="00CF4DCB">
              <w:rPr>
                <w:bCs/>
                <w:color w:val="000000"/>
                <w:sz w:val="22"/>
                <w:szCs w:val="22"/>
              </w:rPr>
              <w:t>0</w:t>
            </w:r>
          </w:p>
        </w:tc>
        <w:tc>
          <w:tcPr>
            <w:tcW w:w="1089" w:type="dxa"/>
            <w:shd w:val="clear" w:color="auto" w:fill="auto"/>
            <w:noWrap/>
            <w:hideMark/>
          </w:tcPr>
          <w:p w14:paraId="5BA6A38F" w14:textId="77777777" w:rsidR="00CF5C5C" w:rsidRPr="00CF4DCB" w:rsidRDefault="00CF5C5C" w:rsidP="00202DCF">
            <w:pPr>
              <w:ind w:left="194"/>
              <w:jc w:val="center"/>
              <w:rPr>
                <w:bCs/>
                <w:color w:val="000000"/>
              </w:rPr>
            </w:pPr>
            <w:r w:rsidRPr="00CF4DCB">
              <w:rPr>
                <w:bCs/>
                <w:color w:val="000000"/>
                <w:sz w:val="22"/>
                <w:szCs w:val="22"/>
              </w:rPr>
              <w:t>0,0%</w:t>
            </w:r>
          </w:p>
        </w:tc>
        <w:tc>
          <w:tcPr>
            <w:tcW w:w="834" w:type="dxa"/>
            <w:shd w:val="clear" w:color="auto" w:fill="auto"/>
            <w:noWrap/>
            <w:hideMark/>
          </w:tcPr>
          <w:p w14:paraId="22DD853C" w14:textId="77777777" w:rsidR="00CF5C5C" w:rsidRPr="00CF4DCB" w:rsidRDefault="00CF5C5C" w:rsidP="00202DCF">
            <w:pPr>
              <w:ind w:left="194"/>
              <w:jc w:val="center"/>
              <w:rPr>
                <w:bCs/>
                <w:color w:val="000000"/>
              </w:rPr>
            </w:pPr>
            <w:r w:rsidRPr="00CF4DCB">
              <w:rPr>
                <w:bCs/>
                <w:color w:val="000000"/>
                <w:sz w:val="22"/>
                <w:szCs w:val="22"/>
              </w:rPr>
              <w:t>0</w:t>
            </w:r>
          </w:p>
        </w:tc>
        <w:tc>
          <w:tcPr>
            <w:tcW w:w="1089" w:type="dxa"/>
            <w:shd w:val="clear" w:color="auto" w:fill="auto"/>
            <w:noWrap/>
            <w:hideMark/>
          </w:tcPr>
          <w:p w14:paraId="274D11EF" w14:textId="77777777" w:rsidR="00CF5C5C" w:rsidRPr="00CF4DCB" w:rsidRDefault="00CF5C5C" w:rsidP="00202DCF">
            <w:pPr>
              <w:ind w:left="194"/>
              <w:jc w:val="center"/>
              <w:rPr>
                <w:bCs/>
                <w:color w:val="000000"/>
              </w:rPr>
            </w:pPr>
            <w:r w:rsidRPr="00CF4DCB">
              <w:rPr>
                <w:bCs/>
                <w:color w:val="000000"/>
                <w:sz w:val="22"/>
                <w:szCs w:val="22"/>
              </w:rPr>
              <w:t>0,0%</w:t>
            </w:r>
          </w:p>
        </w:tc>
        <w:tc>
          <w:tcPr>
            <w:tcW w:w="834" w:type="dxa"/>
            <w:gridSpan w:val="2"/>
            <w:shd w:val="clear" w:color="auto" w:fill="auto"/>
            <w:noWrap/>
            <w:hideMark/>
          </w:tcPr>
          <w:p w14:paraId="52B5CE12" w14:textId="77777777" w:rsidR="00CF5C5C" w:rsidRPr="00CF4DCB" w:rsidRDefault="00CF5C5C" w:rsidP="00202DCF">
            <w:pPr>
              <w:ind w:left="194"/>
              <w:jc w:val="center"/>
              <w:rPr>
                <w:bCs/>
                <w:color w:val="000000"/>
              </w:rPr>
            </w:pPr>
            <w:r w:rsidRPr="00CF4DCB">
              <w:rPr>
                <w:bCs/>
                <w:color w:val="000000"/>
                <w:sz w:val="22"/>
                <w:szCs w:val="22"/>
              </w:rPr>
              <w:t>10</w:t>
            </w:r>
          </w:p>
        </w:tc>
        <w:tc>
          <w:tcPr>
            <w:tcW w:w="1089" w:type="dxa"/>
            <w:shd w:val="clear" w:color="auto" w:fill="auto"/>
            <w:noWrap/>
            <w:hideMark/>
          </w:tcPr>
          <w:p w14:paraId="23AF76FC" w14:textId="77777777" w:rsidR="00CF5C5C" w:rsidRPr="00CF4DCB" w:rsidRDefault="00CF5C5C" w:rsidP="00202DCF">
            <w:pPr>
              <w:ind w:left="194"/>
              <w:jc w:val="center"/>
              <w:rPr>
                <w:bCs/>
                <w:color w:val="000000"/>
              </w:rPr>
            </w:pPr>
            <w:r w:rsidRPr="00CF4DCB">
              <w:rPr>
                <w:bCs/>
                <w:color w:val="000000"/>
                <w:sz w:val="22"/>
                <w:szCs w:val="22"/>
              </w:rPr>
              <w:t>37,0%</w:t>
            </w:r>
          </w:p>
        </w:tc>
        <w:tc>
          <w:tcPr>
            <w:tcW w:w="907" w:type="dxa"/>
            <w:shd w:val="clear" w:color="auto" w:fill="auto"/>
            <w:noWrap/>
            <w:hideMark/>
          </w:tcPr>
          <w:p w14:paraId="1D747159" w14:textId="77777777" w:rsidR="00CF5C5C" w:rsidRPr="00CF4DCB" w:rsidRDefault="00CF5C5C" w:rsidP="00202DCF">
            <w:pPr>
              <w:ind w:left="194"/>
              <w:jc w:val="center"/>
              <w:rPr>
                <w:bCs/>
                <w:color w:val="000000"/>
              </w:rPr>
            </w:pPr>
            <w:r w:rsidRPr="00CF4DCB">
              <w:rPr>
                <w:bCs/>
                <w:color w:val="000000"/>
                <w:sz w:val="22"/>
                <w:szCs w:val="22"/>
              </w:rPr>
              <w:t>18</w:t>
            </w:r>
          </w:p>
        </w:tc>
        <w:tc>
          <w:tcPr>
            <w:tcW w:w="1205" w:type="dxa"/>
            <w:shd w:val="clear" w:color="auto" w:fill="auto"/>
            <w:noWrap/>
            <w:hideMark/>
          </w:tcPr>
          <w:p w14:paraId="172D27F8" w14:textId="77777777" w:rsidR="00CF5C5C" w:rsidRPr="00CF4DCB" w:rsidRDefault="00CF5C5C" w:rsidP="00202DCF">
            <w:pPr>
              <w:ind w:left="194"/>
              <w:jc w:val="center"/>
              <w:rPr>
                <w:bCs/>
                <w:color w:val="000000"/>
              </w:rPr>
            </w:pPr>
            <w:r w:rsidRPr="00CF4DCB">
              <w:rPr>
                <w:bCs/>
                <w:color w:val="000000"/>
                <w:sz w:val="22"/>
                <w:szCs w:val="22"/>
              </w:rPr>
              <w:t>28,6%</w:t>
            </w:r>
          </w:p>
        </w:tc>
        <w:tc>
          <w:tcPr>
            <w:tcW w:w="718" w:type="dxa"/>
            <w:vAlign w:val="bottom"/>
          </w:tcPr>
          <w:p w14:paraId="3A631742" w14:textId="77777777" w:rsidR="00CF5C5C" w:rsidRPr="00CF4DCB" w:rsidRDefault="00CF5C5C" w:rsidP="00202DCF">
            <w:pPr>
              <w:jc w:val="center"/>
              <w:rPr>
                <w:bCs/>
                <w:color w:val="000000"/>
              </w:rPr>
            </w:pPr>
            <w:r w:rsidRPr="00CF4DCB">
              <w:rPr>
                <w:bCs/>
                <w:color w:val="000000"/>
                <w:sz w:val="22"/>
                <w:szCs w:val="22"/>
              </w:rPr>
              <w:t>28</w:t>
            </w:r>
          </w:p>
        </w:tc>
        <w:tc>
          <w:tcPr>
            <w:tcW w:w="994" w:type="dxa"/>
            <w:vAlign w:val="bottom"/>
          </w:tcPr>
          <w:p w14:paraId="0680015E" w14:textId="77777777" w:rsidR="00CF5C5C" w:rsidRPr="00CF4DCB" w:rsidRDefault="00CF5C5C" w:rsidP="00202DCF">
            <w:pPr>
              <w:jc w:val="center"/>
              <w:rPr>
                <w:bCs/>
                <w:color w:val="000000"/>
              </w:rPr>
            </w:pPr>
            <w:r w:rsidRPr="00CF4DCB">
              <w:rPr>
                <w:bCs/>
                <w:color w:val="000000"/>
                <w:sz w:val="22"/>
                <w:szCs w:val="22"/>
              </w:rPr>
              <w:t>10,8%</w:t>
            </w:r>
          </w:p>
        </w:tc>
        <w:tc>
          <w:tcPr>
            <w:tcW w:w="889" w:type="dxa"/>
            <w:vMerge/>
            <w:vAlign w:val="center"/>
            <w:hideMark/>
          </w:tcPr>
          <w:p w14:paraId="77C12413" w14:textId="77777777" w:rsidR="00CF5C5C" w:rsidRPr="00CF4DCB" w:rsidRDefault="00CF5C5C" w:rsidP="00202DCF">
            <w:pPr>
              <w:rPr>
                <w:bCs/>
              </w:rPr>
            </w:pPr>
          </w:p>
        </w:tc>
      </w:tr>
      <w:tr w:rsidR="00CF5C5C" w:rsidRPr="00CF4DCB" w14:paraId="09D5547A" w14:textId="77777777" w:rsidTr="00AB7443">
        <w:trPr>
          <w:trHeight w:val="240"/>
        </w:trPr>
        <w:tc>
          <w:tcPr>
            <w:tcW w:w="2112" w:type="dxa"/>
            <w:vMerge w:val="restart"/>
            <w:shd w:val="clear" w:color="auto" w:fill="auto"/>
            <w:hideMark/>
          </w:tcPr>
          <w:p w14:paraId="4205F037" w14:textId="77777777" w:rsidR="00CF5C5C" w:rsidRPr="00CF4DCB" w:rsidRDefault="00CF5C5C" w:rsidP="00202DCF">
            <w:pPr>
              <w:ind w:left="49"/>
              <w:rPr>
                <w:bCs/>
                <w:color w:val="000000"/>
              </w:rPr>
            </w:pPr>
            <w:r w:rsidRPr="00CF4DCB">
              <w:rPr>
                <w:bCs/>
                <w:color w:val="000000"/>
                <w:sz w:val="22"/>
                <w:szCs w:val="22"/>
              </w:rPr>
              <w:t>Удовлетворяет ли вас существующий клинический протокол по ХСН</w:t>
            </w:r>
          </w:p>
        </w:tc>
        <w:tc>
          <w:tcPr>
            <w:tcW w:w="1342" w:type="dxa"/>
            <w:shd w:val="clear" w:color="auto" w:fill="auto"/>
            <w:hideMark/>
          </w:tcPr>
          <w:p w14:paraId="78DD55D4" w14:textId="77777777" w:rsidR="00CF5C5C" w:rsidRPr="00CF4DCB" w:rsidRDefault="00CF5C5C" w:rsidP="00202DCF">
            <w:pPr>
              <w:ind w:left="194"/>
              <w:jc w:val="left"/>
              <w:rPr>
                <w:bCs/>
                <w:color w:val="000000"/>
              </w:rPr>
            </w:pPr>
            <w:r w:rsidRPr="00CF4DCB">
              <w:rPr>
                <w:bCs/>
                <w:color w:val="000000"/>
                <w:sz w:val="22"/>
                <w:szCs w:val="22"/>
              </w:rPr>
              <w:t>Да</w:t>
            </w:r>
          </w:p>
        </w:tc>
        <w:tc>
          <w:tcPr>
            <w:tcW w:w="834" w:type="dxa"/>
            <w:shd w:val="clear" w:color="auto" w:fill="auto"/>
            <w:noWrap/>
            <w:hideMark/>
          </w:tcPr>
          <w:p w14:paraId="5E329CC7" w14:textId="77777777" w:rsidR="00CF5C5C" w:rsidRPr="00CF4DCB" w:rsidRDefault="00CF5C5C" w:rsidP="00202DCF">
            <w:pPr>
              <w:ind w:left="194"/>
              <w:jc w:val="center"/>
              <w:rPr>
                <w:bCs/>
                <w:color w:val="000000"/>
              </w:rPr>
            </w:pPr>
            <w:r w:rsidRPr="00CF4DCB">
              <w:rPr>
                <w:bCs/>
                <w:color w:val="000000"/>
                <w:sz w:val="22"/>
                <w:szCs w:val="22"/>
              </w:rPr>
              <w:t>58</w:t>
            </w:r>
          </w:p>
        </w:tc>
        <w:tc>
          <w:tcPr>
            <w:tcW w:w="1089" w:type="dxa"/>
            <w:shd w:val="clear" w:color="auto" w:fill="auto"/>
            <w:noWrap/>
            <w:hideMark/>
          </w:tcPr>
          <w:p w14:paraId="56B55462" w14:textId="77777777" w:rsidR="00CF5C5C" w:rsidRPr="00CF4DCB" w:rsidRDefault="00CF5C5C" w:rsidP="00202DCF">
            <w:pPr>
              <w:ind w:left="194"/>
              <w:jc w:val="center"/>
              <w:rPr>
                <w:bCs/>
                <w:color w:val="000000"/>
              </w:rPr>
            </w:pPr>
            <w:r w:rsidRPr="00CF4DCB">
              <w:rPr>
                <w:bCs/>
                <w:color w:val="000000"/>
                <w:sz w:val="22"/>
                <w:szCs w:val="22"/>
              </w:rPr>
              <w:t>67,4%</w:t>
            </w:r>
          </w:p>
        </w:tc>
        <w:tc>
          <w:tcPr>
            <w:tcW w:w="834" w:type="dxa"/>
            <w:shd w:val="clear" w:color="auto" w:fill="auto"/>
            <w:noWrap/>
            <w:hideMark/>
          </w:tcPr>
          <w:p w14:paraId="0573287E" w14:textId="77777777" w:rsidR="00CF5C5C" w:rsidRPr="00CF4DCB" w:rsidRDefault="00CF5C5C" w:rsidP="00202DCF">
            <w:pPr>
              <w:ind w:left="194"/>
              <w:jc w:val="center"/>
              <w:rPr>
                <w:bCs/>
                <w:color w:val="000000"/>
              </w:rPr>
            </w:pPr>
            <w:r w:rsidRPr="00CF4DCB">
              <w:rPr>
                <w:bCs/>
                <w:color w:val="000000"/>
                <w:sz w:val="22"/>
                <w:szCs w:val="22"/>
              </w:rPr>
              <w:t>83</w:t>
            </w:r>
          </w:p>
        </w:tc>
        <w:tc>
          <w:tcPr>
            <w:tcW w:w="1089" w:type="dxa"/>
            <w:shd w:val="clear" w:color="auto" w:fill="auto"/>
            <w:noWrap/>
            <w:hideMark/>
          </w:tcPr>
          <w:p w14:paraId="2DE52B0A" w14:textId="77777777" w:rsidR="00CF5C5C" w:rsidRPr="00CF4DCB" w:rsidRDefault="00CF5C5C" w:rsidP="00202DCF">
            <w:pPr>
              <w:ind w:left="194"/>
              <w:jc w:val="center"/>
              <w:rPr>
                <w:bCs/>
                <w:color w:val="000000"/>
              </w:rPr>
            </w:pPr>
            <w:r w:rsidRPr="00CF4DCB">
              <w:rPr>
                <w:bCs/>
                <w:color w:val="000000"/>
                <w:sz w:val="22"/>
                <w:szCs w:val="22"/>
              </w:rPr>
              <w:t>100,0%</w:t>
            </w:r>
          </w:p>
        </w:tc>
        <w:tc>
          <w:tcPr>
            <w:tcW w:w="834" w:type="dxa"/>
            <w:gridSpan w:val="2"/>
            <w:shd w:val="clear" w:color="auto" w:fill="auto"/>
            <w:noWrap/>
            <w:hideMark/>
          </w:tcPr>
          <w:p w14:paraId="4BB0DA20" w14:textId="77777777" w:rsidR="00CF5C5C" w:rsidRPr="00CF4DCB" w:rsidRDefault="00CF5C5C" w:rsidP="00202DCF">
            <w:pPr>
              <w:ind w:left="194"/>
              <w:jc w:val="center"/>
              <w:rPr>
                <w:bCs/>
                <w:color w:val="000000"/>
              </w:rPr>
            </w:pPr>
            <w:r w:rsidRPr="00CF4DCB">
              <w:rPr>
                <w:bCs/>
                <w:color w:val="000000"/>
                <w:sz w:val="22"/>
                <w:szCs w:val="22"/>
              </w:rPr>
              <w:t>17</w:t>
            </w:r>
          </w:p>
        </w:tc>
        <w:tc>
          <w:tcPr>
            <w:tcW w:w="1089" w:type="dxa"/>
            <w:shd w:val="clear" w:color="auto" w:fill="auto"/>
            <w:noWrap/>
            <w:hideMark/>
          </w:tcPr>
          <w:p w14:paraId="5AACE001" w14:textId="77777777" w:rsidR="00CF5C5C" w:rsidRPr="00CF4DCB" w:rsidRDefault="00CF5C5C" w:rsidP="00202DCF">
            <w:pPr>
              <w:ind w:left="194"/>
              <w:jc w:val="center"/>
              <w:rPr>
                <w:bCs/>
                <w:color w:val="000000"/>
              </w:rPr>
            </w:pPr>
            <w:r w:rsidRPr="00CF4DCB">
              <w:rPr>
                <w:bCs/>
                <w:color w:val="000000"/>
                <w:sz w:val="22"/>
                <w:szCs w:val="22"/>
              </w:rPr>
              <w:t>63,0%</w:t>
            </w:r>
          </w:p>
        </w:tc>
        <w:tc>
          <w:tcPr>
            <w:tcW w:w="907" w:type="dxa"/>
            <w:shd w:val="clear" w:color="auto" w:fill="auto"/>
            <w:noWrap/>
            <w:hideMark/>
          </w:tcPr>
          <w:p w14:paraId="351A7329" w14:textId="77777777" w:rsidR="00CF5C5C" w:rsidRPr="00CF4DCB" w:rsidRDefault="00CF5C5C" w:rsidP="00202DCF">
            <w:pPr>
              <w:ind w:left="194"/>
              <w:jc w:val="center"/>
              <w:rPr>
                <w:bCs/>
                <w:color w:val="000000"/>
              </w:rPr>
            </w:pPr>
            <w:r w:rsidRPr="00CF4DCB">
              <w:rPr>
                <w:bCs/>
                <w:color w:val="000000"/>
                <w:sz w:val="22"/>
                <w:szCs w:val="22"/>
              </w:rPr>
              <w:t>31</w:t>
            </w:r>
          </w:p>
        </w:tc>
        <w:tc>
          <w:tcPr>
            <w:tcW w:w="1205" w:type="dxa"/>
            <w:shd w:val="clear" w:color="auto" w:fill="auto"/>
            <w:noWrap/>
            <w:hideMark/>
          </w:tcPr>
          <w:p w14:paraId="52C0BBD8" w14:textId="77777777" w:rsidR="00CF5C5C" w:rsidRPr="00CF4DCB" w:rsidRDefault="00CF5C5C" w:rsidP="00202DCF">
            <w:pPr>
              <w:ind w:left="194"/>
              <w:jc w:val="center"/>
              <w:rPr>
                <w:bCs/>
                <w:color w:val="000000"/>
              </w:rPr>
            </w:pPr>
            <w:r w:rsidRPr="00CF4DCB">
              <w:rPr>
                <w:bCs/>
                <w:color w:val="000000"/>
                <w:sz w:val="22"/>
                <w:szCs w:val="22"/>
              </w:rPr>
              <w:t>49,2%</w:t>
            </w:r>
          </w:p>
        </w:tc>
        <w:tc>
          <w:tcPr>
            <w:tcW w:w="718" w:type="dxa"/>
            <w:vAlign w:val="bottom"/>
          </w:tcPr>
          <w:p w14:paraId="46F3200A" w14:textId="77777777" w:rsidR="00CF5C5C" w:rsidRPr="00CF4DCB" w:rsidRDefault="00CF5C5C" w:rsidP="00202DCF">
            <w:pPr>
              <w:jc w:val="center"/>
              <w:rPr>
                <w:bCs/>
                <w:color w:val="000000"/>
              </w:rPr>
            </w:pPr>
            <w:r w:rsidRPr="00CF4DCB">
              <w:rPr>
                <w:bCs/>
                <w:color w:val="000000"/>
                <w:sz w:val="22"/>
                <w:szCs w:val="22"/>
              </w:rPr>
              <w:t>189</w:t>
            </w:r>
          </w:p>
        </w:tc>
        <w:tc>
          <w:tcPr>
            <w:tcW w:w="994" w:type="dxa"/>
            <w:vAlign w:val="bottom"/>
          </w:tcPr>
          <w:p w14:paraId="7820FFEA" w14:textId="77777777" w:rsidR="00CF5C5C" w:rsidRPr="00CF4DCB" w:rsidRDefault="00CF5C5C" w:rsidP="00202DCF">
            <w:pPr>
              <w:jc w:val="center"/>
              <w:rPr>
                <w:bCs/>
                <w:color w:val="000000"/>
              </w:rPr>
            </w:pPr>
            <w:r w:rsidRPr="00CF4DCB">
              <w:rPr>
                <w:bCs/>
                <w:color w:val="000000"/>
                <w:sz w:val="22"/>
                <w:szCs w:val="22"/>
              </w:rPr>
              <w:t>73,0%</w:t>
            </w:r>
          </w:p>
        </w:tc>
        <w:tc>
          <w:tcPr>
            <w:tcW w:w="889" w:type="dxa"/>
            <w:vMerge w:val="restart"/>
            <w:shd w:val="clear" w:color="auto" w:fill="auto"/>
            <w:noWrap/>
            <w:hideMark/>
          </w:tcPr>
          <w:p w14:paraId="25069D82" w14:textId="77777777" w:rsidR="00CF5C5C" w:rsidRPr="00CF4DCB" w:rsidRDefault="00CF5C5C" w:rsidP="00202DCF">
            <w:pPr>
              <w:jc w:val="center"/>
              <w:rPr>
                <w:bCs/>
              </w:rPr>
            </w:pPr>
            <w:r w:rsidRPr="00CF4DCB">
              <w:rPr>
                <w:bCs/>
                <w:sz w:val="22"/>
                <w:szCs w:val="22"/>
              </w:rPr>
              <w:t>&lt;0,001</w:t>
            </w:r>
          </w:p>
        </w:tc>
      </w:tr>
      <w:tr w:rsidR="00CF5C5C" w:rsidRPr="00CF4DCB" w14:paraId="33B50B5C" w14:textId="77777777" w:rsidTr="00AB7443">
        <w:trPr>
          <w:trHeight w:val="240"/>
        </w:trPr>
        <w:tc>
          <w:tcPr>
            <w:tcW w:w="2112" w:type="dxa"/>
            <w:vMerge/>
            <w:vAlign w:val="center"/>
            <w:hideMark/>
          </w:tcPr>
          <w:p w14:paraId="58169466" w14:textId="77777777" w:rsidR="00CF5C5C" w:rsidRPr="00CF4DCB" w:rsidRDefault="00CF5C5C" w:rsidP="00202DCF">
            <w:pPr>
              <w:ind w:left="49"/>
              <w:rPr>
                <w:bCs/>
                <w:color w:val="000000"/>
              </w:rPr>
            </w:pPr>
          </w:p>
        </w:tc>
        <w:tc>
          <w:tcPr>
            <w:tcW w:w="1342" w:type="dxa"/>
            <w:shd w:val="clear" w:color="auto" w:fill="auto"/>
            <w:hideMark/>
          </w:tcPr>
          <w:p w14:paraId="75480337" w14:textId="77777777" w:rsidR="00CF5C5C" w:rsidRPr="00CF4DCB" w:rsidRDefault="00CF5C5C" w:rsidP="00202DCF">
            <w:pPr>
              <w:ind w:left="194"/>
              <w:jc w:val="left"/>
              <w:rPr>
                <w:bCs/>
                <w:color w:val="000000"/>
              </w:rPr>
            </w:pPr>
            <w:r w:rsidRPr="00CF4DCB">
              <w:rPr>
                <w:bCs/>
                <w:color w:val="000000"/>
                <w:sz w:val="22"/>
                <w:szCs w:val="22"/>
              </w:rPr>
              <w:t>Нет</w:t>
            </w:r>
          </w:p>
        </w:tc>
        <w:tc>
          <w:tcPr>
            <w:tcW w:w="834" w:type="dxa"/>
            <w:shd w:val="clear" w:color="auto" w:fill="auto"/>
            <w:noWrap/>
            <w:hideMark/>
          </w:tcPr>
          <w:p w14:paraId="66B03FFA" w14:textId="77777777" w:rsidR="00CF5C5C" w:rsidRPr="00CF4DCB" w:rsidRDefault="00CF5C5C" w:rsidP="00202DCF">
            <w:pPr>
              <w:ind w:left="194"/>
              <w:jc w:val="center"/>
              <w:rPr>
                <w:bCs/>
                <w:color w:val="000000"/>
              </w:rPr>
            </w:pPr>
            <w:r w:rsidRPr="00CF4DCB">
              <w:rPr>
                <w:bCs/>
                <w:color w:val="000000"/>
                <w:sz w:val="22"/>
                <w:szCs w:val="22"/>
              </w:rPr>
              <w:t>14</w:t>
            </w:r>
          </w:p>
        </w:tc>
        <w:tc>
          <w:tcPr>
            <w:tcW w:w="1089" w:type="dxa"/>
            <w:shd w:val="clear" w:color="auto" w:fill="auto"/>
            <w:noWrap/>
            <w:hideMark/>
          </w:tcPr>
          <w:p w14:paraId="12934259" w14:textId="77777777" w:rsidR="00CF5C5C" w:rsidRPr="00CF4DCB" w:rsidRDefault="00CF5C5C" w:rsidP="00202DCF">
            <w:pPr>
              <w:ind w:left="194"/>
              <w:jc w:val="center"/>
              <w:rPr>
                <w:bCs/>
                <w:color w:val="000000"/>
              </w:rPr>
            </w:pPr>
            <w:r w:rsidRPr="00CF4DCB">
              <w:rPr>
                <w:bCs/>
                <w:color w:val="000000"/>
                <w:sz w:val="22"/>
                <w:szCs w:val="22"/>
              </w:rPr>
              <w:t>16,3%</w:t>
            </w:r>
          </w:p>
        </w:tc>
        <w:tc>
          <w:tcPr>
            <w:tcW w:w="834" w:type="dxa"/>
            <w:shd w:val="clear" w:color="auto" w:fill="auto"/>
            <w:noWrap/>
            <w:hideMark/>
          </w:tcPr>
          <w:p w14:paraId="366512B8" w14:textId="77777777" w:rsidR="00CF5C5C" w:rsidRPr="00CF4DCB" w:rsidRDefault="00CF5C5C" w:rsidP="00202DCF">
            <w:pPr>
              <w:ind w:left="194"/>
              <w:jc w:val="center"/>
              <w:rPr>
                <w:bCs/>
                <w:color w:val="000000"/>
              </w:rPr>
            </w:pPr>
            <w:r w:rsidRPr="00CF4DCB">
              <w:rPr>
                <w:bCs/>
                <w:color w:val="000000"/>
                <w:sz w:val="22"/>
                <w:szCs w:val="22"/>
              </w:rPr>
              <w:t>0</w:t>
            </w:r>
          </w:p>
        </w:tc>
        <w:tc>
          <w:tcPr>
            <w:tcW w:w="1089" w:type="dxa"/>
            <w:shd w:val="clear" w:color="auto" w:fill="auto"/>
            <w:noWrap/>
            <w:hideMark/>
          </w:tcPr>
          <w:p w14:paraId="5E8BF422" w14:textId="77777777" w:rsidR="00CF5C5C" w:rsidRPr="00CF4DCB" w:rsidRDefault="00CF5C5C" w:rsidP="00202DCF">
            <w:pPr>
              <w:ind w:left="194"/>
              <w:jc w:val="center"/>
              <w:rPr>
                <w:bCs/>
                <w:color w:val="000000"/>
              </w:rPr>
            </w:pPr>
            <w:r w:rsidRPr="00CF4DCB">
              <w:rPr>
                <w:bCs/>
                <w:color w:val="000000"/>
                <w:sz w:val="22"/>
                <w:szCs w:val="22"/>
              </w:rPr>
              <w:t>0,0%</w:t>
            </w:r>
          </w:p>
        </w:tc>
        <w:tc>
          <w:tcPr>
            <w:tcW w:w="834" w:type="dxa"/>
            <w:gridSpan w:val="2"/>
            <w:shd w:val="clear" w:color="auto" w:fill="auto"/>
            <w:noWrap/>
            <w:hideMark/>
          </w:tcPr>
          <w:p w14:paraId="3A21ADA5" w14:textId="77777777" w:rsidR="00CF5C5C" w:rsidRPr="00CF4DCB" w:rsidRDefault="00CF5C5C" w:rsidP="00202DCF">
            <w:pPr>
              <w:ind w:left="194"/>
              <w:jc w:val="center"/>
              <w:rPr>
                <w:bCs/>
                <w:color w:val="000000"/>
              </w:rPr>
            </w:pPr>
            <w:r w:rsidRPr="00CF4DCB">
              <w:rPr>
                <w:bCs/>
                <w:color w:val="000000"/>
                <w:sz w:val="22"/>
                <w:szCs w:val="22"/>
              </w:rPr>
              <w:t>0</w:t>
            </w:r>
          </w:p>
        </w:tc>
        <w:tc>
          <w:tcPr>
            <w:tcW w:w="1089" w:type="dxa"/>
            <w:shd w:val="clear" w:color="auto" w:fill="auto"/>
            <w:noWrap/>
            <w:hideMark/>
          </w:tcPr>
          <w:p w14:paraId="390F5EFF" w14:textId="77777777" w:rsidR="00CF5C5C" w:rsidRPr="00CF4DCB" w:rsidRDefault="00CF5C5C" w:rsidP="00202DCF">
            <w:pPr>
              <w:ind w:left="194"/>
              <w:jc w:val="center"/>
              <w:rPr>
                <w:bCs/>
                <w:color w:val="000000"/>
              </w:rPr>
            </w:pPr>
            <w:r w:rsidRPr="00CF4DCB">
              <w:rPr>
                <w:bCs/>
                <w:color w:val="000000"/>
                <w:sz w:val="22"/>
                <w:szCs w:val="22"/>
              </w:rPr>
              <w:t>0,0%</w:t>
            </w:r>
          </w:p>
        </w:tc>
        <w:tc>
          <w:tcPr>
            <w:tcW w:w="907" w:type="dxa"/>
            <w:shd w:val="clear" w:color="auto" w:fill="auto"/>
            <w:noWrap/>
            <w:hideMark/>
          </w:tcPr>
          <w:p w14:paraId="1DBC1E20" w14:textId="77777777" w:rsidR="00CF5C5C" w:rsidRPr="00CF4DCB" w:rsidRDefault="00CF5C5C" w:rsidP="00202DCF">
            <w:pPr>
              <w:ind w:left="194"/>
              <w:jc w:val="center"/>
              <w:rPr>
                <w:bCs/>
                <w:color w:val="000000"/>
              </w:rPr>
            </w:pPr>
            <w:r w:rsidRPr="00CF4DCB">
              <w:rPr>
                <w:bCs/>
                <w:color w:val="000000"/>
                <w:sz w:val="22"/>
                <w:szCs w:val="22"/>
              </w:rPr>
              <w:t>14</w:t>
            </w:r>
          </w:p>
        </w:tc>
        <w:tc>
          <w:tcPr>
            <w:tcW w:w="1205" w:type="dxa"/>
            <w:shd w:val="clear" w:color="auto" w:fill="auto"/>
            <w:noWrap/>
            <w:hideMark/>
          </w:tcPr>
          <w:p w14:paraId="54DC8206" w14:textId="77777777" w:rsidR="00CF5C5C" w:rsidRPr="00CF4DCB" w:rsidRDefault="00CF5C5C" w:rsidP="00202DCF">
            <w:pPr>
              <w:ind w:left="194"/>
              <w:jc w:val="center"/>
              <w:rPr>
                <w:bCs/>
                <w:color w:val="000000"/>
              </w:rPr>
            </w:pPr>
            <w:r w:rsidRPr="00CF4DCB">
              <w:rPr>
                <w:bCs/>
                <w:color w:val="000000"/>
                <w:sz w:val="22"/>
                <w:szCs w:val="22"/>
              </w:rPr>
              <w:t>22,2%</w:t>
            </w:r>
          </w:p>
        </w:tc>
        <w:tc>
          <w:tcPr>
            <w:tcW w:w="718" w:type="dxa"/>
            <w:vAlign w:val="bottom"/>
          </w:tcPr>
          <w:p w14:paraId="2A74F633" w14:textId="77777777" w:rsidR="00CF5C5C" w:rsidRPr="00CF4DCB" w:rsidRDefault="00CF5C5C" w:rsidP="00202DCF">
            <w:pPr>
              <w:jc w:val="center"/>
              <w:rPr>
                <w:bCs/>
                <w:color w:val="000000"/>
              </w:rPr>
            </w:pPr>
            <w:r w:rsidRPr="00CF4DCB">
              <w:rPr>
                <w:bCs/>
                <w:color w:val="000000"/>
                <w:sz w:val="22"/>
                <w:szCs w:val="22"/>
              </w:rPr>
              <w:t>28</w:t>
            </w:r>
          </w:p>
        </w:tc>
        <w:tc>
          <w:tcPr>
            <w:tcW w:w="994" w:type="dxa"/>
            <w:vAlign w:val="bottom"/>
          </w:tcPr>
          <w:p w14:paraId="6415CA15" w14:textId="77777777" w:rsidR="00CF5C5C" w:rsidRPr="00CF4DCB" w:rsidRDefault="00CF5C5C" w:rsidP="00202DCF">
            <w:pPr>
              <w:jc w:val="center"/>
              <w:rPr>
                <w:bCs/>
                <w:color w:val="000000"/>
              </w:rPr>
            </w:pPr>
            <w:r w:rsidRPr="00CF4DCB">
              <w:rPr>
                <w:bCs/>
                <w:color w:val="000000"/>
                <w:sz w:val="22"/>
                <w:szCs w:val="22"/>
              </w:rPr>
              <w:t>10,8%</w:t>
            </w:r>
          </w:p>
        </w:tc>
        <w:tc>
          <w:tcPr>
            <w:tcW w:w="889" w:type="dxa"/>
            <w:vMerge/>
            <w:vAlign w:val="center"/>
            <w:hideMark/>
          </w:tcPr>
          <w:p w14:paraId="32F67360" w14:textId="77777777" w:rsidR="00CF5C5C" w:rsidRPr="00CF4DCB" w:rsidRDefault="00CF5C5C" w:rsidP="00202DCF">
            <w:pPr>
              <w:rPr>
                <w:bCs/>
              </w:rPr>
            </w:pPr>
          </w:p>
        </w:tc>
      </w:tr>
      <w:tr w:rsidR="00CF5C5C" w:rsidRPr="00CF4DCB" w14:paraId="71C869E9" w14:textId="77777777" w:rsidTr="00AB7443">
        <w:trPr>
          <w:trHeight w:val="240"/>
        </w:trPr>
        <w:tc>
          <w:tcPr>
            <w:tcW w:w="2112" w:type="dxa"/>
            <w:vMerge/>
            <w:vAlign w:val="center"/>
            <w:hideMark/>
          </w:tcPr>
          <w:p w14:paraId="438187F6" w14:textId="77777777" w:rsidR="00CF5C5C" w:rsidRPr="00CF4DCB" w:rsidRDefault="00CF5C5C" w:rsidP="00202DCF">
            <w:pPr>
              <w:ind w:left="49"/>
              <w:rPr>
                <w:bCs/>
                <w:color w:val="000000"/>
              </w:rPr>
            </w:pPr>
          </w:p>
        </w:tc>
        <w:tc>
          <w:tcPr>
            <w:tcW w:w="1342" w:type="dxa"/>
            <w:shd w:val="clear" w:color="auto" w:fill="auto"/>
            <w:hideMark/>
          </w:tcPr>
          <w:p w14:paraId="5B49C367" w14:textId="77777777" w:rsidR="00CF5C5C" w:rsidRPr="00CF4DCB" w:rsidRDefault="00CF5C5C" w:rsidP="00202DCF">
            <w:pPr>
              <w:ind w:left="194"/>
              <w:jc w:val="left"/>
              <w:rPr>
                <w:bCs/>
                <w:color w:val="000000"/>
              </w:rPr>
            </w:pPr>
            <w:r w:rsidRPr="00CF4DCB">
              <w:rPr>
                <w:bCs/>
                <w:color w:val="000000"/>
                <w:sz w:val="22"/>
                <w:szCs w:val="22"/>
              </w:rPr>
              <w:t>Не знаю</w:t>
            </w:r>
          </w:p>
        </w:tc>
        <w:tc>
          <w:tcPr>
            <w:tcW w:w="834" w:type="dxa"/>
            <w:shd w:val="clear" w:color="auto" w:fill="auto"/>
            <w:noWrap/>
            <w:hideMark/>
          </w:tcPr>
          <w:p w14:paraId="37DA3ADB" w14:textId="77777777" w:rsidR="00CF5C5C" w:rsidRPr="00CF4DCB" w:rsidRDefault="00CF5C5C" w:rsidP="00202DCF">
            <w:pPr>
              <w:ind w:left="194"/>
              <w:jc w:val="center"/>
              <w:rPr>
                <w:bCs/>
                <w:color w:val="000000"/>
              </w:rPr>
            </w:pPr>
            <w:r w:rsidRPr="00CF4DCB">
              <w:rPr>
                <w:bCs/>
                <w:color w:val="000000"/>
                <w:sz w:val="22"/>
                <w:szCs w:val="22"/>
              </w:rPr>
              <w:t>14</w:t>
            </w:r>
          </w:p>
        </w:tc>
        <w:tc>
          <w:tcPr>
            <w:tcW w:w="1089" w:type="dxa"/>
            <w:shd w:val="clear" w:color="auto" w:fill="auto"/>
            <w:noWrap/>
            <w:hideMark/>
          </w:tcPr>
          <w:p w14:paraId="4A10C7BD" w14:textId="77777777" w:rsidR="00CF5C5C" w:rsidRPr="00CF4DCB" w:rsidRDefault="00CF5C5C" w:rsidP="00202DCF">
            <w:pPr>
              <w:ind w:left="194"/>
              <w:jc w:val="center"/>
              <w:rPr>
                <w:bCs/>
                <w:color w:val="000000"/>
              </w:rPr>
            </w:pPr>
            <w:r w:rsidRPr="00CF4DCB">
              <w:rPr>
                <w:bCs/>
                <w:color w:val="000000"/>
                <w:sz w:val="22"/>
                <w:szCs w:val="22"/>
              </w:rPr>
              <w:t>16,3%</w:t>
            </w:r>
          </w:p>
        </w:tc>
        <w:tc>
          <w:tcPr>
            <w:tcW w:w="834" w:type="dxa"/>
            <w:shd w:val="clear" w:color="auto" w:fill="auto"/>
            <w:noWrap/>
            <w:hideMark/>
          </w:tcPr>
          <w:p w14:paraId="00CB71E2" w14:textId="77777777" w:rsidR="00CF5C5C" w:rsidRPr="00CF4DCB" w:rsidRDefault="00CF5C5C" w:rsidP="00202DCF">
            <w:pPr>
              <w:ind w:left="194"/>
              <w:jc w:val="center"/>
              <w:rPr>
                <w:bCs/>
                <w:color w:val="000000"/>
              </w:rPr>
            </w:pPr>
            <w:r w:rsidRPr="00CF4DCB">
              <w:rPr>
                <w:bCs/>
                <w:color w:val="000000"/>
                <w:sz w:val="22"/>
                <w:szCs w:val="22"/>
              </w:rPr>
              <w:t>0</w:t>
            </w:r>
          </w:p>
        </w:tc>
        <w:tc>
          <w:tcPr>
            <w:tcW w:w="1089" w:type="dxa"/>
            <w:shd w:val="clear" w:color="auto" w:fill="auto"/>
            <w:noWrap/>
            <w:hideMark/>
          </w:tcPr>
          <w:p w14:paraId="17DCA4E0" w14:textId="77777777" w:rsidR="00CF5C5C" w:rsidRPr="00CF4DCB" w:rsidRDefault="00CF5C5C" w:rsidP="00202DCF">
            <w:pPr>
              <w:ind w:left="194"/>
              <w:jc w:val="center"/>
              <w:rPr>
                <w:bCs/>
                <w:color w:val="000000"/>
              </w:rPr>
            </w:pPr>
            <w:r w:rsidRPr="00CF4DCB">
              <w:rPr>
                <w:bCs/>
                <w:color w:val="000000"/>
                <w:sz w:val="22"/>
                <w:szCs w:val="22"/>
              </w:rPr>
              <w:t>0,0%</w:t>
            </w:r>
          </w:p>
        </w:tc>
        <w:tc>
          <w:tcPr>
            <w:tcW w:w="834" w:type="dxa"/>
            <w:gridSpan w:val="2"/>
            <w:shd w:val="clear" w:color="auto" w:fill="auto"/>
            <w:noWrap/>
            <w:hideMark/>
          </w:tcPr>
          <w:p w14:paraId="06ADDA94" w14:textId="77777777" w:rsidR="00CF5C5C" w:rsidRPr="00CF4DCB" w:rsidRDefault="00CF5C5C" w:rsidP="00202DCF">
            <w:pPr>
              <w:ind w:left="194"/>
              <w:jc w:val="center"/>
              <w:rPr>
                <w:bCs/>
                <w:color w:val="000000"/>
              </w:rPr>
            </w:pPr>
            <w:r w:rsidRPr="00CF4DCB">
              <w:rPr>
                <w:bCs/>
                <w:color w:val="000000"/>
                <w:sz w:val="22"/>
                <w:szCs w:val="22"/>
              </w:rPr>
              <w:t>10</w:t>
            </w:r>
          </w:p>
        </w:tc>
        <w:tc>
          <w:tcPr>
            <w:tcW w:w="1089" w:type="dxa"/>
            <w:shd w:val="clear" w:color="auto" w:fill="auto"/>
            <w:noWrap/>
            <w:hideMark/>
          </w:tcPr>
          <w:p w14:paraId="56A71D65" w14:textId="77777777" w:rsidR="00CF5C5C" w:rsidRPr="00CF4DCB" w:rsidRDefault="00CF5C5C" w:rsidP="00202DCF">
            <w:pPr>
              <w:ind w:left="194"/>
              <w:jc w:val="center"/>
              <w:rPr>
                <w:bCs/>
                <w:color w:val="000000"/>
              </w:rPr>
            </w:pPr>
            <w:r w:rsidRPr="00CF4DCB">
              <w:rPr>
                <w:bCs/>
                <w:color w:val="000000"/>
                <w:sz w:val="22"/>
                <w:szCs w:val="22"/>
              </w:rPr>
              <w:t>37,0%</w:t>
            </w:r>
          </w:p>
        </w:tc>
        <w:tc>
          <w:tcPr>
            <w:tcW w:w="907" w:type="dxa"/>
            <w:shd w:val="clear" w:color="auto" w:fill="auto"/>
            <w:noWrap/>
            <w:hideMark/>
          </w:tcPr>
          <w:p w14:paraId="641F81AB" w14:textId="77777777" w:rsidR="00CF5C5C" w:rsidRPr="00CF4DCB" w:rsidRDefault="00CF5C5C" w:rsidP="00202DCF">
            <w:pPr>
              <w:ind w:left="194"/>
              <w:jc w:val="center"/>
              <w:rPr>
                <w:bCs/>
                <w:color w:val="000000"/>
              </w:rPr>
            </w:pPr>
            <w:r w:rsidRPr="00CF4DCB">
              <w:rPr>
                <w:bCs/>
                <w:color w:val="000000"/>
                <w:sz w:val="22"/>
                <w:szCs w:val="22"/>
              </w:rPr>
              <w:t>18</w:t>
            </w:r>
          </w:p>
        </w:tc>
        <w:tc>
          <w:tcPr>
            <w:tcW w:w="1205" w:type="dxa"/>
            <w:shd w:val="clear" w:color="auto" w:fill="auto"/>
            <w:noWrap/>
            <w:hideMark/>
          </w:tcPr>
          <w:p w14:paraId="27BE7AC7" w14:textId="77777777" w:rsidR="00CF5C5C" w:rsidRPr="00CF4DCB" w:rsidRDefault="00CF5C5C" w:rsidP="00202DCF">
            <w:pPr>
              <w:ind w:left="194"/>
              <w:jc w:val="center"/>
              <w:rPr>
                <w:bCs/>
                <w:color w:val="000000"/>
              </w:rPr>
            </w:pPr>
            <w:r w:rsidRPr="00CF4DCB">
              <w:rPr>
                <w:bCs/>
                <w:color w:val="000000"/>
                <w:sz w:val="22"/>
                <w:szCs w:val="22"/>
              </w:rPr>
              <w:t>28,6%</w:t>
            </w:r>
          </w:p>
        </w:tc>
        <w:tc>
          <w:tcPr>
            <w:tcW w:w="718" w:type="dxa"/>
            <w:vAlign w:val="bottom"/>
          </w:tcPr>
          <w:p w14:paraId="5178EF38" w14:textId="77777777" w:rsidR="00CF5C5C" w:rsidRPr="00CF4DCB" w:rsidRDefault="00CF5C5C" w:rsidP="00202DCF">
            <w:pPr>
              <w:jc w:val="center"/>
              <w:rPr>
                <w:bCs/>
                <w:color w:val="000000"/>
              </w:rPr>
            </w:pPr>
            <w:r w:rsidRPr="00CF4DCB">
              <w:rPr>
                <w:bCs/>
                <w:color w:val="000000"/>
                <w:sz w:val="22"/>
                <w:szCs w:val="22"/>
              </w:rPr>
              <w:t>42</w:t>
            </w:r>
          </w:p>
        </w:tc>
        <w:tc>
          <w:tcPr>
            <w:tcW w:w="994" w:type="dxa"/>
            <w:vAlign w:val="bottom"/>
          </w:tcPr>
          <w:p w14:paraId="277E29C3" w14:textId="77777777" w:rsidR="00CF5C5C" w:rsidRPr="00CF4DCB" w:rsidRDefault="00CF5C5C" w:rsidP="00202DCF">
            <w:pPr>
              <w:jc w:val="center"/>
              <w:rPr>
                <w:bCs/>
                <w:color w:val="000000"/>
              </w:rPr>
            </w:pPr>
            <w:r w:rsidRPr="00CF4DCB">
              <w:rPr>
                <w:bCs/>
                <w:color w:val="000000"/>
                <w:sz w:val="22"/>
                <w:szCs w:val="22"/>
              </w:rPr>
              <w:t>16,2%</w:t>
            </w:r>
          </w:p>
        </w:tc>
        <w:tc>
          <w:tcPr>
            <w:tcW w:w="889" w:type="dxa"/>
            <w:vMerge/>
            <w:vAlign w:val="center"/>
            <w:hideMark/>
          </w:tcPr>
          <w:p w14:paraId="2E14DF54" w14:textId="77777777" w:rsidR="00CF5C5C" w:rsidRPr="00CF4DCB" w:rsidRDefault="00CF5C5C" w:rsidP="00202DCF">
            <w:pPr>
              <w:rPr>
                <w:bCs/>
              </w:rPr>
            </w:pPr>
          </w:p>
        </w:tc>
      </w:tr>
      <w:tr w:rsidR="00CF5C5C" w:rsidRPr="00CF4DCB" w14:paraId="03D18C4B" w14:textId="77777777" w:rsidTr="00AB7443">
        <w:trPr>
          <w:trHeight w:val="240"/>
        </w:trPr>
        <w:tc>
          <w:tcPr>
            <w:tcW w:w="2112" w:type="dxa"/>
            <w:vMerge w:val="restart"/>
            <w:shd w:val="clear" w:color="auto" w:fill="auto"/>
            <w:hideMark/>
          </w:tcPr>
          <w:p w14:paraId="30940C07" w14:textId="77777777" w:rsidR="00CF5C5C" w:rsidRPr="00CF4DCB" w:rsidRDefault="00CF5C5C" w:rsidP="00202DCF">
            <w:pPr>
              <w:ind w:left="49"/>
              <w:rPr>
                <w:bCs/>
                <w:color w:val="000000"/>
              </w:rPr>
            </w:pPr>
            <w:r w:rsidRPr="00CF4DCB">
              <w:rPr>
                <w:bCs/>
                <w:color w:val="000000"/>
                <w:sz w:val="22"/>
                <w:szCs w:val="22"/>
              </w:rPr>
              <w:t>Требуется ли обновление клинического протокола с ХСН</w:t>
            </w:r>
          </w:p>
        </w:tc>
        <w:tc>
          <w:tcPr>
            <w:tcW w:w="1342" w:type="dxa"/>
            <w:shd w:val="clear" w:color="auto" w:fill="auto"/>
            <w:hideMark/>
          </w:tcPr>
          <w:p w14:paraId="3A9E301A" w14:textId="77777777" w:rsidR="00CF5C5C" w:rsidRPr="00CF4DCB" w:rsidRDefault="00CF5C5C" w:rsidP="00202DCF">
            <w:pPr>
              <w:ind w:left="194"/>
              <w:jc w:val="left"/>
              <w:rPr>
                <w:bCs/>
                <w:color w:val="000000"/>
              </w:rPr>
            </w:pPr>
            <w:r w:rsidRPr="00CF4DCB">
              <w:rPr>
                <w:bCs/>
                <w:color w:val="000000"/>
                <w:sz w:val="22"/>
                <w:szCs w:val="22"/>
              </w:rPr>
              <w:t>Да</w:t>
            </w:r>
          </w:p>
        </w:tc>
        <w:tc>
          <w:tcPr>
            <w:tcW w:w="834" w:type="dxa"/>
            <w:shd w:val="clear" w:color="auto" w:fill="auto"/>
            <w:noWrap/>
            <w:hideMark/>
          </w:tcPr>
          <w:p w14:paraId="61A81AD4" w14:textId="77777777" w:rsidR="00CF5C5C" w:rsidRPr="00CF4DCB" w:rsidRDefault="00CF5C5C" w:rsidP="00202DCF">
            <w:pPr>
              <w:ind w:left="194"/>
              <w:jc w:val="center"/>
              <w:rPr>
                <w:bCs/>
                <w:color w:val="000000"/>
              </w:rPr>
            </w:pPr>
            <w:r w:rsidRPr="00CF4DCB">
              <w:rPr>
                <w:bCs/>
                <w:color w:val="000000"/>
                <w:sz w:val="22"/>
                <w:szCs w:val="22"/>
              </w:rPr>
              <w:t>72</w:t>
            </w:r>
          </w:p>
        </w:tc>
        <w:tc>
          <w:tcPr>
            <w:tcW w:w="1089" w:type="dxa"/>
            <w:shd w:val="clear" w:color="auto" w:fill="auto"/>
            <w:noWrap/>
            <w:hideMark/>
          </w:tcPr>
          <w:p w14:paraId="091A1880" w14:textId="77777777" w:rsidR="00CF5C5C" w:rsidRPr="00CF4DCB" w:rsidRDefault="00CF5C5C" w:rsidP="00202DCF">
            <w:pPr>
              <w:ind w:left="194"/>
              <w:jc w:val="center"/>
              <w:rPr>
                <w:bCs/>
                <w:color w:val="000000"/>
              </w:rPr>
            </w:pPr>
            <w:r w:rsidRPr="00CF4DCB">
              <w:rPr>
                <w:bCs/>
                <w:color w:val="000000"/>
                <w:sz w:val="22"/>
                <w:szCs w:val="22"/>
              </w:rPr>
              <w:t>83,7%</w:t>
            </w:r>
          </w:p>
        </w:tc>
        <w:tc>
          <w:tcPr>
            <w:tcW w:w="834" w:type="dxa"/>
            <w:shd w:val="clear" w:color="auto" w:fill="auto"/>
            <w:noWrap/>
            <w:hideMark/>
          </w:tcPr>
          <w:p w14:paraId="492AA60A" w14:textId="77777777" w:rsidR="00CF5C5C" w:rsidRPr="00CF4DCB" w:rsidRDefault="00CF5C5C" w:rsidP="00202DCF">
            <w:pPr>
              <w:ind w:left="194"/>
              <w:jc w:val="center"/>
              <w:rPr>
                <w:bCs/>
                <w:color w:val="000000"/>
              </w:rPr>
            </w:pPr>
            <w:r w:rsidRPr="00CF4DCB">
              <w:rPr>
                <w:bCs/>
                <w:color w:val="000000"/>
                <w:sz w:val="22"/>
                <w:szCs w:val="22"/>
              </w:rPr>
              <w:t>37</w:t>
            </w:r>
          </w:p>
        </w:tc>
        <w:tc>
          <w:tcPr>
            <w:tcW w:w="1089" w:type="dxa"/>
            <w:shd w:val="clear" w:color="auto" w:fill="auto"/>
            <w:noWrap/>
            <w:hideMark/>
          </w:tcPr>
          <w:p w14:paraId="0430A8AD" w14:textId="77777777" w:rsidR="00CF5C5C" w:rsidRPr="00CF4DCB" w:rsidRDefault="00CF5C5C" w:rsidP="00202DCF">
            <w:pPr>
              <w:ind w:left="194"/>
              <w:jc w:val="center"/>
              <w:rPr>
                <w:bCs/>
                <w:color w:val="000000"/>
              </w:rPr>
            </w:pPr>
            <w:r w:rsidRPr="00CF4DCB">
              <w:rPr>
                <w:bCs/>
                <w:color w:val="000000"/>
                <w:sz w:val="22"/>
                <w:szCs w:val="22"/>
              </w:rPr>
              <w:t>44,6%</w:t>
            </w:r>
          </w:p>
        </w:tc>
        <w:tc>
          <w:tcPr>
            <w:tcW w:w="834" w:type="dxa"/>
            <w:gridSpan w:val="2"/>
            <w:shd w:val="clear" w:color="auto" w:fill="auto"/>
            <w:noWrap/>
            <w:hideMark/>
          </w:tcPr>
          <w:p w14:paraId="59C39C8F" w14:textId="77777777" w:rsidR="00CF5C5C" w:rsidRPr="00CF4DCB" w:rsidRDefault="00CF5C5C" w:rsidP="00202DCF">
            <w:pPr>
              <w:ind w:left="194"/>
              <w:jc w:val="center"/>
              <w:rPr>
                <w:bCs/>
                <w:color w:val="000000"/>
              </w:rPr>
            </w:pPr>
            <w:r w:rsidRPr="00CF4DCB">
              <w:rPr>
                <w:bCs/>
                <w:color w:val="000000"/>
                <w:sz w:val="22"/>
                <w:szCs w:val="22"/>
              </w:rPr>
              <w:t>10</w:t>
            </w:r>
          </w:p>
        </w:tc>
        <w:tc>
          <w:tcPr>
            <w:tcW w:w="1089" w:type="dxa"/>
            <w:shd w:val="clear" w:color="auto" w:fill="auto"/>
            <w:noWrap/>
            <w:hideMark/>
          </w:tcPr>
          <w:p w14:paraId="4059FE21" w14:textId="77777777" w:rsidR="00CF5C5C" w:rsidRPr="00CF4DCB" w:rsidRDefault="00CF5C5C" w:rsidP="00202DCF">
            <w:pPr>
              <w:ind w:left="194"/>
              <w:jc w:val="center"/>
              <w:rPr>
                <w:bCs/>
                <w:color w:val="000000"/>
              </w:rPr>
            </w:pPr>
            <w:r w:rsidRPr="00CF4DCB">
              <w:rPr>
                <w:bCs/>
                <w:color w:val="000000"/>
                <w:sz w:val="22"/>
                <w:szCs w:val="22"/>
              </w:rPr>
              <w:t>37,0%</w:t>
            </w:r>
          </w:p>
        </w:tc>
        <w:tc>
          <w:tcPr>
            <w:tcW w:w="907" w:type="dxa"/>
            <w:shd w:val="clear" w:color="auto" w:fill="auto"/>
            <w:noWrap/>
            <w:hideMark/>
          </w:tcPr>
          <w:p w14:paraId="57770C35" w14:textId="77777777" w:rsidR="00CF5C5C" w:rsidRPr="00CF4DCB" w:rsidRDefault="00CF5C5C" w:rsidP="00202DCF">
            <w:pPr>
              <w:ind w:left="194"/>
              <w:jc w:val="center"/>
              <w:rPr>
                <w:bCs/>
                <w:color w:val="000000"/>
              </w:rPr>
            </w:pPr>
            <w:r w:rsidRPr="00CF4DCB">
              <w:rPr>
                <w:bCs/>
                <w:color w:val="000000"/>
                <w:sz w:val="22"/>
                <w:szCs w:val="22"/>
              </w:rPr>
              <w:t>34</w:t>
            </w:r>
          </w:p>
        </w:tc>
        <w:tc>
          <w:tcPr>
            <w:tcW w:w="1205" w:type="dxa"/>
            <w:shd w:val="clear" w:color="auto" w:fill="auto"/>
            <w:noWrap/>
            <w:hideMark/>
          </w:tcPr>
          <w:p w14:paraId="0D1C2D64" w14:textId="77777777" w:rsidR="00CF5C5C" w:rsidRPr="00CF4DCB" w:rsidRDefault="00CF5C5C" w:rsidP="00202DCF">
            <w:pPr>
              <w:ind w:left="194"/>
              <w:jc w:val="center"/>
              <w:rPr>
                <w:bCs/>
                <w:color w:val="000000"/>
              </w:rPr>
            </w:pPr>
            <w:r w:rsidRPr="00CF4DCB">
              <w:rPr>
                <w:bCs/>
                <w:color w:val="000000"/>
                <w:sz w:val="22"/>
                <w:szCs w:val="22"/>
              </w:rPr>
              <w:t>54,0%</w:t>
            </w:r>
          </w:p>
        </w:tc>
        <w:tc>
          <w:tcPr>
            <w:tcW w:w="718" w:type="dxa"/>
            <w:vAlign w:val="bottom"/>
          </w:tcPr>
          <w:p w14:paraId="0D060A88" w14:textId="77777777" w:rsidR="00CF5C5C" w:rsidRPr="00CF4DCB" w:rsidRDefault="00CF5C5C" w:rsidP="00202DCF">
            <w:pPr>
              <w:jc w:val="center"/>
              <w:rPr>
                <w:bCs/>
                <w:color w:val="000000"/>
              </w:rPr>
            </w:pPr>
            <w:r w:rsidRPr="00CF4DCB">
              <w:rPr>
                <w:bCs/>
                <w:color w:val="000000"/>
                <w:sz w:val="22"/>
                <w:szCs w:val="22"/>
              </w:rPr>
              <w:t>153</w:t>
            </w:r>
          </w:p>
        </w:tc>
        <w:tc>
          <w:tcPr>
            <w:tcW w:w="994" w:type="dxa"/>
            <w:vAlign w:val="bottom"/>
          </w:tcPr>
          <w:p w14:paraId="3BCEB589" w14:textId="77777777" w:rsidR="00CF5C5C" w:rsidRPr="00CF4DCB" w:rsidRDefault="00CF5C5C" w:rsidP="00202DCF">
            <w:pPr>
              <w:jc w:val="center"/>
              <w:rPr>
                <w:bCs/>
                <w:color w:val="000000"/>
              </w:rPr>
            </w:pPr>
            <w:r w:rsidRPr="00CF4DCB">
              <w:rPr>
                <w:bCs/>
                <w:color w:val="000000"/>
                <w:sz w:val="22"/>
                <w:szCs w:val="22"/>
              </w:rPr>
              <w:t>59,1%</w:t>
            </w:r>
          </w:p>
        </w:tc>
        <w:tc>
          <w:tcPr>
            <w:tcW w:w="889" w:type="dxa"/>
            <w:vMerge w:val="restart"/>
            <w:shd w:val="clear" w:color="auto" w:fill="auto"/>
            <w:noWrap/>
            <w:hideMark/>
          </w:tcPr>
          <w:p w14:paraId="0417101B" w14:textId="77777777" w:rsidR="00CF5C5C" w:rsidRPr="00CF4DCB" w:rsidRDefault="00CF5C5C" w:rsidP="00202DCF">
            <w:pPr>
              <w:jc w:val="center"/>
              <w:rPr>
                <w:bCs/>
              </w:rPr>
            </w:pPr>
            <w:r w:rsidRPr="00CF4DCB">
              <w:rPr>
                <w:bCs/>
                <w:sz w:val="22"/>
                <w:szCs w:val="22"/>
              </w:rPr>
              <w:t>&lt;0,001</w:t>
            </w:r>
          </w:p>
        </w:tc>
      </w:tr>
      <w:tr w:rsidR="00CF5C5C" w:rsidRPr="00CF4DCB" w14:paraId="77CC7312" w14:textId="77777777" w:rsidTr="00AB7443">
        <w:trPr>
          <w:trHeight w:val="240"/>
        </w:trPr>
        <w:tc>
          <w:tcPr>
            <w:tcW w:w="2112" w:type="dxa"/>
            <w:vMerge/>
            <w:vAlign w:val="center"/>
            <w:hideMark/>
          </w:tcPr>
          <w:p w14:paraId="18FFBA5E" w14:textId="77777777" w:rsidR="00CF5C5C" w:rsidRPr="00CF4DCB" w:rsidRDefault="00CF5C5C" w:rsidP="00202DCF">
            <w:pPr>
              <w:ind w:left="49"/>
              <w:rPr>
                <w:bCs/>
                <w:color w:val="000000"/>
              </w:rPr>
            </w:pPr>
          </w:p>
        </w:tc>
        <w:tc>
          <w:tcPr>
            <w:tcW w:w="1342" w:type="dxa"/>
            <w:shd w:val="clear" w:color="auto" w:fill="auto"/>
            <w:hideMark/>
          </w:tcPr>
          <w:p w14:paraId="259D6691" w14:textId="77777777" w:rsidR="00CF5C5C" w:rsidRPr="00CF4DCB" w:rsidRDefault="00CF5C5C" w:rsidP="00202DCF">
            <w:pPr>
              <w:ind w:left="194"/>
              <w:jc w:val="left"/>
              <w:rPr>
                <w:bCs/>
                <w:color w:val="000000"/>
              </w:rPr>
            </w:pPr>
            <w:r w:rsidRPr="00CF4DCB">
              <w:rPr>
                <w:bCs/>
                <w:color w:val="000000"/>
                <w:sz w:val="22"/>
                <w:szCs w:val="22"/>
              </w:rPr>
              <w:t>Нет</w:t>
            </w:r>
          </w:p>
        </w:tc>
        <w:tc>
          <w:tcPr>
            <w:tcW w:w="834" w:type="dxa"/>
            <w:shd w:val="clear" w:color="auto" w:fill="auto"/>
            <w:noWrap/>
            <w:hideMark/>
          </w:tcPr>
          <w:p w14:paraId="227487EB" w14:textId="77777777" w:rsidR="00CF5C5C" w:rsidRPr="00CF4DCB" w:rsidRDefault="00CF5C5C" w:rsidP="00202DCF">
            <w:pPr>
              <w:ind w:left="194"/>
              <w:jc w:val="center"/>
              <w:rPr>
                <w:bCs/>
                <w:color w:val="000000"/>
              </w:rPr>
            </w:pPr>
            <w:r w:rsidRPr="00CF4DCB">
              <w:rPr>
                <w:bCs/>
                <w:color w:val="000000"/>
                <w:sz w:val="22"/>
                <w:szCs w:val="22"/>
              </w:rPr>
              <w:t>0</w:t>
            </w:r>
          </w:p>
        </w:tc>
        <w:tc>
          <w:tcPr>
            <w:tcW w:w="1089" w:type="dxa"/>
            <w:shd w:val="clear" w:color="auto" w:fill="auto"/>
            <w:noWrap/>
            <w:hideMark/>
          </w:tcPr>
          <w:p w14:paraId="6B8F0189" w14:textId="77777777" w:rsidR="00CF5C5C" w:rsidRPr="00CF4DCB" w:rsidRDefault="00CF5C5C" w:rsidP="00202DCF">
            <w:pPr>
              <w:ind w:left="194"/>
              <w:jc w:val="center"/>
              <w:rPr>
                <w:bCs/>
                <w:color w:val="000000"/>
              </w:rPr>
            </w:pPr>
            <w:r w:rsidRPr="00CF4DCB">
              <w:rPr>
                <w:bCs/>
                <w:color w:val="000000"/>
                <w:sz w:val="22"/>
                <w:szCs w:val="22"/>
              </w:rPr>
              <w:t>0,0%</w:t>
            </w:r>
          </w:p>
        </w:tc>
        <w:tc>
          <w:tcPr>
            <w:tcW w:w="834" w:type="dxa"/>
            <w:shd w:val="clear" w:color="auto" w:fill="auto"/>
            <w:noWrap/>
            <w:hideMark/>
          </w:tcPr>
          <w:p w14:paraId="683AC354" w14:textId="77777777" w:rsidR="00CF5C5C" w:rsidRPr="00CF4DCB" w:rsidRDefault="00CF5C5C" w:rsidP="00202DCF">
            <w:pPr>
              <w:ind w:left="194"/>
              <w:jc w:val="center"/>
              <w:rPr>
                <w:bCs/>
                <w:color w:val="000000"/>
              </w:rPr>
            </w:pPr>
            <w:r w:rsidRPr="00CF4DCB">
              <w:rPr>
                <w:bCs/>
                <w:color w:val="000000"/>
                <w:sz w:val="22"/>
                <w:szCs w:val="22"/>
              </w:rPr>
              <w:t>34</w:t>
            </w:r>
          </w:p>
        </w:tc>
        <w:tc>
          <w:tcPr>
            <w:tcW w:w="1089" w:type="dxa"/>
            <w:shd w:val="clear" w:color="auto" w:fill="auto"/>
            <w:noWrap/>
            <w:hideMark/>
          </w:tcPr>
          <w:p w14:paraId="31645033" w14:textId="77777777" w:rsidR="00CF5C5C" w:rsidRPr="00CF4DCB" w:rsidRDefault="00CF5C5C" w:rsidP="00202DCF">
            <w:pPr>
              <w:ind w:left="194"/>
              <w:jc w:val="center"/>
              <w:rPr>
                <w:bCs/>
                <w:color w:val="000000"/>
              </w:rPr>
            </w:pPr>
            <w:r w:rsidRPr="00CF4DCB">
              <w:rPr>
                <w:bCs/>
                <w:color w:val="000000"/>
                <w:sz w:val="22"/>
                <w:szCs w:val="22"/>
              </w:rPr>
              <w:t>41,0%</w:t>
            </w:r>
          </w:p>
        </w:tc>
        <w:tc>
          <w:tcPr>
            <w:tcW w:w="834" w:type="dxa"/>
            <w:gridSpan w:val="2"/>
            <w:shd w:val="clear" w:color="auto" w:fill="auto"/>
            <w:noWrap/>
            <w:hideMark/>
          </w:tcPr>
          <w:p w14:paraId="70657078" w14:textId="77777777" w:rsidR="00CF5C5C" w:rsidRPr="00CF4DCB" w:rsidRDefault="00CF5C5C" w:rsidP="00202DCF">
            <w:pPr>
              <w:ind w:left="194"/>
              <w:jc w:val="center"/>
              <w:rPr>
                <w:bCs/>
                <w:color w:val="000000"/>
              </w:rPr>
            </w:pPr>
            <w:r w:rsidRPr="00CF4DCB">
              <w:rPr>
                <w:bCs/>
                <w:color w:val="000000"/>
                <w:sz w:val="22"/>
                <w:szCs w:val="22"/>
              </w:rPr>
              <w:t>17</w:t>
            </w:r>
          </w:p>
        </w:tc>
        <w:tc>
          <w:tcPr>
            <w:tcW w:w="1089" w:type="dxa"/>
            <w:shd w:val="clear" w:color="auto" w:fill="auto"/>
            <w:noWrap/>
            <w:hideMark/>
          </w:tcPr>
          <w:p w14:paraId="7E98916B" w14:textId="77777777" w:rsidR="00CF5C5C" w:rsidRPr="00CF4DCB" w:rsidRDefault="00CF5C5C" w:rsidP="00202DCF">
            <w:pPr>
              <w:ind w:left="194"/>
              <w:jc w:val="center"/>
              <w:rPr>
                <w:bCs/>
                <w:color w:val="000000"/>
              </w:rPr>
            </w:pPr>
            <w:r w:rsidRPr="00CF4DCB">
              <w:rPr>
                <w:bCs/>
                <w:color w:val="000000"/>
                <w:sz w:val="22"/>
                <w:szCs w:val="22"/>
              </w:rPr>
              <w:t>63,0%</w:t>
            </w:r>
          </w:p>
        </w:tc>
        <w:tc>
          <w:tcPr>
            <w:tcW w:w="907" w:type="dxa"/>
            <w:shd w:val="clear" w:color="auto" w:fill="auto"/>
            <w:noWrap/>
            <w:hideMark/>
          </w:tcPr>
          <w:p w14:paraId="3E0FB061" w14:textId="77777777" w:rsidR="00CF5C5C" w:rsidRPr="00CF4DCB" w:rsidRDefault="00CF5C5C" w:rsidP="00202DCF">
            <w:pPr>
              <w:ind w:left="194"/>
              <w:jc w:val="center"/>
              <w:rPr>
                <w:bCs/>
                <w:color w:val="000000"/>
              </w:rPr>
            </w:pPr>
            <w:r w:rsidRPr="00CF4DCB">
              <w:rPr>
                <w:bCs/>
                <w:color w:val="000000"/>
                <w:sz w:val="22"/>
                <w:szCs w:val="22"/>
              </w:rPr>
              <w:t>8</w:t>
            </w:r>
          </w:p>
        </w:tc>
        <w:tc>
          <w:tcPr>
            <w:tcW w:w="1205" w:type="dxa"/>
            <w:shd w:val="clear" w:color="auto" w:fill="auto"/>
            <w:noWrap/>
            <w:hideMark/>
          </w:tcPr>
          <w:p w14:paraId="7AEE5279" w14:textId="77777777" w:rsidR="00CF5C5C" w:rsidRPr="00CF4DCB" w:rsidRDefault="00CF5C5C" w:rsidP="00202DCF">
            <w:pPr>
              <w:ind w:left="194"/>
              <w:jc w:val="center"/>
              <w:rPr>
                <w:bCs/>
                <w:color w:val="000000"/>
              </w:rPr>
            </w:pPr>
            <w:r w:rsidRPr="00CF4DCB">
              <w:rPr>
                <w:bCs/>
                <w:color w:val="000000"/>
                <w:sz w:val="22"/>
                <w:szCs w:val="22"/>
              </w:rPr>
              <w:t>12,7%</w:t>
            </w:r>
          </w:p>
        </w:tc>
        <w:tc>
          <w:tcPr>
            <w:tcW w:w="718" w:type="dxa"/>
            <w:vAlign w:val="bottom"/>
          </w:tcPr>
          <w:p w14:paraId="23DEF8F9" w14:textId="77777777" w:rsidR="00CF5C5C" w:rsidRPr="00CF4DCB" w:rsidRDefault="00CF5C5C" w:rsidP="00202DCF">
            <w:pPr>
              <w:jc w:val="center"/>
              <w:rPr>
                <w:bCs/>
                <w:color w:val="000000"/>
              </w:rPr>
            </w:pPr>
            <w:r w:rsidRPr="00CF4DCB">
              <w:rPr>
                <w:bCs/>
                <w:color w:val="000000"/>
                <w:sz w:val="22"/>
                <w:szCs w:val="22"/>
              </w:rPr>
              <w:t>59</w:t>
            </w:r>
          </w:p>
        </w:tc>
        <w:tc>
          <w:tcPr>
            <w:tcW w:w="994" w:type="dxa"/>
            <w:vAlign w:val="bottom"/>
          </w:tcPr>
          <w:p w14:paraId="3C023C74" w14:textId="77777777" w:rsidR="00CF5C5C" w:rsidRPr="00CF4DCB" w:rsidRDefault="00CF5C5C" w:rsidP="00202DCF">
            <w:pPr>
              <w:jc w:val="center"/>
              <w:rPr>
                <w:bCs/>
                <w:color w:val="000000"/>
              </w:rPr>
            </w:pPr>
            <w:r w:rsidRPr="00CF4DCB">
              <w:rPr>
                <w:bCs/>
                <w:color w:val="000000"/>
                <w:sz w:val="22"/>
                <w:szCs w:val="22"/>
              </w:rPr>
              <w:t>22,8%</w:t>
            </w:r>
          </w:p>
        </w:tc>
        <w:tc>
          <w:tcPr>
            <w:tcW w:w="889" w:type="dxa"/>
            <w:vMerge/>
            <w:vAlign w:val="center"/>
            <w:hideMark/>
          </w:tcPr>
          <w:p w14:paraId="3CD5F95F" w14:textId="77777777" w:rsidR="00CF5C5C" w:rsidRPr="00CF4DCB" w:rsidRDefault="00CF5C5C" w:rsidP="00202DCF">
            <w:pPr>
              <w:rPr>
                <w:bCs/>
              </w:rPr>
            </w:pPr>
          </w:p>
        </w:tc>
      </w:tr>
      <w:tr w:rsidR="00CF5C5C" w:rsidRPr="00CF4DCB" w14:paraId="7E1CE918" w14:textId="77777777" w:rsidTr="00AB7443">
        <w:trPr>
          <w:trHeight w:val="240"/>
        </w:trPr>
        <w:tc>
          <w:tcPr>
            <w:tcW w:w="2112" w:type="dxa"/>
            <w:vMerge/>
            <w:vAlign w:val="center"/>
            <w:hideMark/>
          </w:tcPr>
          <w:p w14:paraId="79677744" w14:textId="77777777" w:rsidR="00CF5C5C" w:rsidRPr="00CF4DCB" w:rsidRDefault="00CF5C5C" w:rsidP="00202DCF">
            <w:pPr>
              <w:ind w:left="49"/>
              <w:rPr>
                <w:bCs/>
                <w:color w:val="000000"/>
              </w:rPr>
            </w:pPr>
          </w:p>
        </w:tc>
        <w:tc>
          <w:tcPr>
            <w:tcW w:w="1342" w:type="dxa"/>
            <w:shd w:val="clear" w:color="auto" w:fill="auto"/>
            <w:hideMark/>
          </w:tcPr>
          <w:p w14:paraId="115763F7" w14:textId="77777777" w:rsidR="00CF5C5C" w:rsidRPr="00CF4DCB" w:rsidRDefault="00CF5C5C" w:rsidP="00202DCF">
            <w:pPr>
              <w:ind w:left="194"/>
              <w:jc w:val="left"/>
              <w:rPr>
                <w:bCs/>
                <w:color w:val="000000"/>
              </w:rPr>
            </w:pPr>
            <w:r w:rsidRPr="00CF4DCB">
              <w:rPr>
                <w:bCs/>
                <w:color w:val="000000"/>
                <w:sz w:val="22"/>
                <w:szCs w:val="22"/>
              </w:rPr>
              <w:t>Не знаю</w:t>
            </w:r>
          </w:p>
        </w:tc>
        <w:tc>
          <w:tcPr>
            <w:tcW w:w="834" w:type="dxa"/>
            <w:shd w:val="clear" w:color="auto" w:fill="auto"/>
            <w:noWrap/>
            <w:hideMark/>
          </w:tcPr>
          <w:p w14:paraId="60A2C2BC" w14:textId="77777777" w:rsidR="00CF5C5C" w:rsidRPr="00CF4DCB" w:rsidRDefault="00CF5C5C" w:rsidP="00202DCF">
            <w:pPr>
              <w:ind w:left="194"/>
              <w:jc w:val="center"/>
              <w:rPr>
                <w:bCs/>
                <w:color w:val="000000"/>
              </w:rPr>
            </w:pPr>
            <w:r w:rsidRPr="00CF4DCB">
              <w:rPr>
                <w:bCs/>
                <w:color w:val="000000"/>
                <w:sz w:val="22"/>
                <w:szCs w:val="22"/>
              </w:rPr>
              <w:t>14</w:t>
            </w:r>
          </w:p>
        </w:tc>
        <w:tc>
          <w:tcPr>
            <w:tcW w:w="1089" w:type="dxa"/>
            <w:shd w:val="clear" w:color="auto" w:fill="auto"/>
            <w:noWrap/>
            <w:hideMark/>
          </w:tcPr>
          <w:p w14:paraId="5F15957D" w14:textId="77777777" w:rsidR="00CF5C5C" w:rsidRPr="00CF4DCB" w:rsidRDefault="00CF5C5C" w:rsidP="00202DCF">
            <w:pPr>
              <w:ind w:left="194"/>
              <w:jc w:val="center"/>
              <w:rPr>
                <w:bCs/>
                <w:color w:val="000000"/>
              </w:rPr>
            </w:pPr>
            <w:r w:rsidRPr="00CF4DCB">
              <w:rPr>
                <w:bCs/>
                <w:color w:val="000000"/>
                <w:sz w:val="22"/>
                <w:szCs w:val="22"/>
              </w:rPr>
              <w:t>16,3%</w:t>
            </w:r>
          </w:p>
        </w:tc>
        <w:tc>
          <w:tcPr>
            <w:tcW w:w="834" w:type="dxa"/>
            <w:shd w:val="clear" w:color="auto" w:fill="auto"/>
            <w:noWrap/>
            <w:hideMark/>
          </w:tcPr>
          <w:p w14:paraId="5A14CB87" w14:textId="77777777" w:rsidR="00CF5C5C" w:rsidRPr="00CF4DCB" w:rsidRDefault="00CF5C5C" w:rsidP="00202DCF">
            <w:pPr>
              <w:ind w:left="194"/>
              <w:jc w:val="center"/>
              <w:rPr>
                <w:bCs/>
                <w:color w:val="000000"/>
              </w:rPr>
            </w:pPr>
            <w:r w:rsidRPr="00CF4DCB">
              <w:rPr>
                <w:bCs/>
                <w:color w:val="000000"/>
                <w:sz w:val="22"/>
                <w:szCs w:val="22"/>
              </w:rPr>
              <w:t>12</w:t>
            </w:r>
          </w:p>
        </w:tc>
        <w:tc>
          <w:tcPr>
            <w:tcW w:w="1089" w:type="dxa"/>
            <w:shd w:val="clear" w:color="auto" w:fill="auto"/>
            <w:noWrap/>
            <w:hideMark/>
          </w:tcPr>
          <w:p w14:paraId="6AD0E231" w14:textId="77777777" w:rsidR="00CF5C5C" w:rsidRPr="00CF4DCB" w:rsidRDefault="00CF5C5C" w:rsidP="00202DCF">
            <w:pPr>
              <w:ind w:left="194"/>
              <w:jc w:val="center"/>
              <w:rPr>
                <w:bCs/>
                <w:color w:val="000000"/>
              </w:rPr>
            </w:pPr>
            <w:r w:rsidRPr="00CF4DCB">
              <w:rPr>
                <w:bCs/>
                <w:color w:val="000000"/>
                <w:sz w:val="22"/>
                <w:szCs w:val="22"/>
              </w:rPr>
              <w:t>14,5%</w:t>
            </w:r>
          </w:p>
        </w:tc>
        <w:tc>
          <w:tcPr>
            <w:tcW w:w="834" w:type="dxa"/>
            <w:gridSpan w:val="2"/>
            <w:shd w:val="clear" w:color="auto" w:fill="auto"/>
            <w:noWrap/>
            <w:hideMark/>
          </w:tcPr>
          <w:p w14:paraId="6A825E12" w14:textId="77777777" w:rsidR="00CF5C5C" w:rsidRPr="00CF4DCB" w:rsidRDefault="00CF5C5C" w:rsidP="00202DCF">
            <w:pPr>
              <w:ind w:left="194"/>
              <w:jc w:val="center"/>
              <w:rPr>
                <w:bCs/>
                <w:color w:val="000000"/>
              </w:rPr>
            </w:pPr>
            <w:r w:rsidRPr="00CF4DCB">
              <w:rPr>
                <w:bCs/>
                <w:color w:val="000000"/>
                <w:sz w:val="22"/>
                <w:szCs w:val="22"/>
              </w:rPr>
              <w:t>0</w:t>
            </w:r>
          </w:p>
        </w:tc>
        <w:tc>
          <w:tcPr>
            <w:tcW w:w="1089" w:type="dxa"/>
            <w:shd w:val="clear" w:color="auto" w:fill="auto"/>
            <w:noWrap/>
            <w:hideMark/>
          </w:tcPr>
          <w:p w14:paraId="265FC483" w14:textId="77777777" w:rsidR="00CF5C5C" w:rsidRPr="00CF4DCB" w:rsidRDefault="00CF5C5C" w:rsidP="00202DCF">
            <w:pPr>
              <w:ind w:left="194"/>
              <w:jc w:val="center"/>
              <w:rPr>
                <w:bCs/>
                <w:color w:val="000000"/>
              </w:rPr>
            </w:pPr>
            <w:r w:rsidRPr="00CF4DCB">
              <w:rPr>
                <w:bCs/>
                <w:color w:val="000000"/>
                <w:sz w:val="22"/>
                <w:szCs w:val="22"/>
              </w:rPr>
              <w:t>0,0%</w:t>
            </w:r>
          </w:p>
        </w:tc>
        <w:tc>
          <w:tcPr>
            <w:tcW w:w="907" w:type="dxa"/>
            <w:shd w:val="clear" w:color="auto" w:fill="auto"/>
            <w:noWrap/>
            <w:hideMark/>
          </w:tcPr>
          <w:p w14:paraId="4302A59D" w14:textId="77777777" w:rsidR="00CF5C5C" w:rsidRPr="00CF4DCB" w:rsidRDefault="00CF5C5C" w:rsidP="00202DCF">
            <w:pPr>
              <w:ind w:left="194"/>
              <w:jc w:val="center"/>
              <w:rPr>
                <w:bCs/>
                <w:color w:val="000000"/>
              </w:rPr>
            </w:pPr>
            <w:r w:rsidRPr="00CF4DCB">
              <w:rPr>
                <w:bCs/>
                <w:color w:val="000000"/>
                <w:sz w:val="22"/>
                <w:szCs w:val="22"/>
              </w:rPr>
              <w:t>21</w:t>
            </w:r>
          </w:p>
        </w:tc>
        <w:tc>
          <w:tcPr>
            <w:tcW w:w="1205" w:type="dxa"/>
            <w:shd w:val="clear" w:color="auto" w:fill="auto"/>
            <w:noWrap/>
            <w:hideMark/>
          </w:tcPr>
          <w:p w14:paraId="57985193" w14:textId="77777777" w:rsidR="00CF5C5C" w:rsidRPr="00CF4DCB" w:rsidRDefault="00CF5C5C" w:rsidP="00202DCF">
            <w:pPr>
              <w:ind w:left="194"/>
              <w:jc w:val="center"/>
              <w:rPr>
                <w:bCs/>
                <w:color w:val="000000"/>
              </w:rPr>
            </w:pPr>
            <w:r w:rsidRPr="00CF4DCB">
              <w:rPr>
                <w:bCs/>
                <w:color w:val="000000"/>
                <w:sz w:val="22"/>
                <w:szCs w:val="22"/>
              </w:rPr>
              <w:t>33,3%</w:t>
            </w:r>
          </w:p>
        </w:tc>
        <w:tc>
          <w:tcPr>
            <w:tcW w:w="718" w:type="dxa"/>
            <w:vAlign w:val="bottom"/>
          </w:tcPr>
          <w:p w14:paraId="097E5091" w14:textId="77777777" w:rsidR="00CF5C5C" w:rsidRPr="00CF4DCB" w:rsidRDefault="00CF5C5C" w:rsidP="00202DCF">
            <w:pPr>
              <w:jc w:val="center"/>
              <w:rPr>
                <w:bCs/>
                <w:color w:val="000000"/>
              </w:rPr>
            </w:pPr>
            <w:r w:rsidRPr="00CF4DCB">
              <w:rPr>
                <w:bCs/>
                <w:color w:val="000000"/>
                <w:sz w:val="22"/>
                <w:szCs w:val="22"/>
              </w:rPr>
              <w:t>47</w:t>
            </w:r>
          </w:p>
        </w:tc>
        <w:tc>
          <w:tcPr>
            <w:tcW w:w="994" w:type="dxa"/>
            <w:vAlign w:val="bottom"/>
          </w:tcPr>
          <w:p w14:paraId="4DE58E30" w14:textId="77777777" w:rsidR="00CF5C5C" w:rsidRPr="00CF4DCB" w:rsidRDefault="00CF5C5C" w:rsidP="00202DCF">
            <w:pPr>
              <w:jc w:val="center"/>
              <w:rPr>
                <w:bCs/>
                <w:color w:val="000000"/>
              </w:rPr>
            </w:pPr>
            <w:r w:rsidRPr="00CF4DCB">
              <w:rPr>
                <w:bCs/>
                <w:color w:val="000000"/>
                <w:sz w:val="22"/>
                <w:szCs w:val="22"/>
              </w:rPr>
              <w:t>18,1%</w:t>
            </w:r>
          </w:p>
        </w:tc>
        <w:tc>
          <w:tcPr>
            <w:tcW w:w="889" w:type="dxa"/>
            <w:vMerge/>
            <w:vAlign w:val="center"/>
            <w:hideMark/>
          </w:tcPr>
          <w:p w14:paraId="7A8C9429" w14:textId="77777777" w:rsidR="00CF5C5C" w:rsidRPr="00CF4DCB" w:rsidRDefault="00CF5C5C" w:rsidP="00202DCF">
            <w:pPr>
              <w:rPr>
                <w:bCs/>
              </w:rPr>
            </w:pPr>
          </w:p>
        </w:tc>
      </w:tr>
      <w:tr w:rsidR="00CF5C5C" w:rsidRPr="00CF4DCB" w14:paraId="756E0357" w14:textId="77777777" w:rsidTr="00AB7443">
        <w:trPr>
          <w:trHeight w:val="240"/>
        </w:trPr>
        <w:tc>
          <w:tcPr>
            <w:tcW w:w="2112" w:type="dxa"/>
            <w:vMerge w:val="restart"/>
            <w:shd w:val="clear" w:color="auto" w:fill="auto"/>
            <w:hideMark/>
          </w:tcPr>
          <w:p w14:paraId="362735D4" w14:textId="77777777" w:rsidR="00CF5C5C" w:rsidRPr="00CF4DCB" w:rsidRDefault="00CF5C5C" w:rsidP="00202DCF">
            <w:pPr>
              <w:ind w:left="49"/>
              <w:rPr>
                <w:bCs/>
                <w:color w:val="000000"/>
              </w:rPr>
            </w:pPr>
            <w:r w:rsidRPr="00CF4DCB">
              <w:rPr>
                <w:bCs/>
                <w:color w:val="000000"/>
                <w:sz w:val="22"/>
                <w:szCs w:val="22"/>
              </w:rPr>
              <w:t>Включает ли клинический протокол лечение сопутствующих заболевании</w:t>
            </w:r>
          </w:p>
        </w:tc>
        <w:tc>
          <w:tcPr>
            <w:tcW w:w="1342" w:type="dxa"/>
            <w:shd w:val="clear" w:color="auto" w:fill="auto"/>
            <w:hideMark/>
          </w:tcPr>
          <w:p w14:paraId="1948E673" w14:textId="77777777" w:rsidR="00CF5C5C" w:rsidRPr="00CF4DCB" w:rsidRDefault="00CF5C5C" w:rsidP="00202DCF">
            <w:pPr>
              <w:ind w:left="194"/>
              <w:jc w:val="left"/>
              <w:rPr>
                <w:bCs/>
                <w:color w:val="000000"/>
              </w:rPr>
            </w:pPr>
            <w:r w:rsidRPr="00CF4DCB">
              <w:rPr>
                <w:bCs/>
                <w:color w:val="000000"/>
                <w:sz w:val="22"/>
                <w:szCs w:val="22"/>
              </w:rPr>
              <w:t>Да</w:t>
            </w:r>
          </w:p>
        </w:tc>
        <w:tc>
          <w:tcPr>
            <w:tcW w:w="834" w:type="dxa"/>
            <w:shd w:val="clear" w:color="auto" w:fill="auto"/>
            <w:noWrap/>
            <w:hideMark/>
          </w:tcPr>
          <w:p w14:paraId="1CBD9ADA" w14:textId="77777777" w:rsidR="00CF5C5C" w:rsidRPr="00CF4DCB" w:rsidRDefault="00CF5C5C" w:rsidP="00202DCF">
            <w:pPr>
              <w:ind w:left="194"/>
              <w:jc w:val="center"/>
              <w:rPr>
                <w:bCs/>
                <w:color w:val="000000"/>
              </w:rPr>
            </w:pPr>
            <w:r w:rsidRPr="00CF4DCB">
              <w:rPr>
                <w:bCs/>
                <w:color w:val="000000"/>
                <w:sz w:val="22"/>
                <w:szCs w:val="22"/>
              </w:rPr>
              <w:t>56</w:t>
            </w:r>
          </w:p>
        </w:tc>
        <w:tc>
          <w:tcPr>
            <w:tcW w:w="1089" w:type="dxa"/>
            <w:shd w:val="clear" w:color="auto" w:fill="auto"/>
            <w:noWrap/>
            <w:hideMark/>
          </w:tcPr>
          <w:p w14:paraId="30EA6534" w14:textId="77777777" w:rsidR="00CF5C5C" w:rsidRPr="00CF4DCB" w:rsidRDefault="00CF5C5C" w:rsidP="00202DCF">
            <w:pPr>
              <w:ind w:left="194"/>
              <w:jc w:val="center"/>
              <w:rPr>
                <w:bCs/>
                <w:color w:val="000000"/>
              </w:rPr>
            </w:pPr>
            <w:r w:rsidRPr="00CF4DCB">
              <w:rPr>
                <w:bCs/>
                <w:color w:val="000000"/>
                <w:sz w:val="22"/>
                <w:szCs w:val="22"/>
              </w:rPr>
              <w:t>65,1%</w:t>
            </w:r>
          </w:p>
        </w:tc>
        <w:tc>
          <w:tcPr>
            <w:tcW w:w="834" w:type="dxa"/>
            <w:shd w:val="clear" w:color="auto" w:fill="auto"/>
            <w:noWrap/>
            <w:hideMark/>
          </w:tcPr>
          <w:p w14:paraId="2B3944B9" w14:textId="77777777" w:rsidR="00CF5C5C" w:rsidRPr="00CF4DCB" w:rsidRDefault="00CF5C5C" w:rsidP="00202DCF">
            <w:pPr>
              <w:ind w:left="194"/>
              <w:jc w:val="center"/>
              <w:rPr>
                <w:bCs/>
                <w:color w:val="000000"/>
              </w:rPr>
            </w:pPr>
            <w:r w:rsidRPr="00CF4DCB">
              <w:rPr>
                <w:bCs/>
                <w:color w:val="000000"/>
                <w:sz w:val="22"/>
                <w:szCs w:val="22"/>
              </w:rPr>
              <w:t>57</w:t>
            </w:r>
          </w:p>
        </w:tc>
        <w:tc>
          <w:tcPr>
            <w:tcW w:w="1089" w:type="dxa"/>
            <w:shd w:val="clear" w:color="auto" w:fill="auto"/>
            <w:noWrap/>
            <w:hideMark/>
          </w:tcPr>
          <w:p w14:paraId="4F0E35F6" w14:textId="77777777" w:rsidR="00CF5C5C" w:rsidRPr="00CF4DCB" w:rsidRDefault="00CF5C5C" w:rsidP="00202DCF">
            <w:pPr>
              <w:ind w:left="194"/>
              <w:jc w:val="center"/>
              <w:rPr>
                <w:bCs/>
                <w:color w:val="000000"/>
              </w:rPr>
            </w:pPr>
            <w:r w:rsidRPr="00CF4DCB">
              <w:rPr>
                <w:bCs/>
                <w:color w:val="000000"/>
                <w:sz w:val="22"/>
                <w:szCs w:val="22"/>
              </w:rPr>
              <w:t>68,7%</w:t>
            </w:r>
          </w:p>
        </w:tc>
        <w:tc>
          <w:tcPr>
            <w:tcW w:w="834" w:type="dxa"/>
            <w:gridSpan w:val="2"/>
            <w:shd w:val="clear" w:color="auto" w:fill="auto"/>
            <w:noWrap/>
            <w:hideMark/>
          </w:tcPr>
          <w:p w14:paraId="6F390684" w14:textId="77777777" w:rsidR="00CF5C5C" w:rsidRPr="00CF4DCB" w:rsidRDefault="00CF5C5C" w:rsidP="00202DCF">
            <w:pPr>
              <w:ind w:left="194"/>
              <w:jc w:val="center"/>
              <w:rPr>
                <w:bCs/>
                <w:color w:val="000000"/>
              </w:rPr>
            </w:pPr>
            <w:r w:rsidRPr="00CF4DCB">
              <w:rPr>
                <w:bCs/>
                <w:color w:val="000000"/>
                <w:sz w:val="22"/>
                <w:szCs w:val="22"/>
              </w:rPr>
              <w:t>17</w:t>
            </w:r>
          </w:p>
        </w:tc>
        <w:tc>
          <w:tcPr>
            <w:tcW w:w="1089" w:type="dxa"/>
            <w:shd w:val="clear" w:color="auto" w:fill="auto"/>
            <w:noWrap/>
            <w:hideMark/>
          </w:tcPr>
          <w:p w14:paraId="79BBE239" w14:textId="77777777" w:rsidR="00CF5C5C" w:rsidRPr="00CF4DCB" w:rsidRDefault="00CF5C5C" w:rsidP="00202DCF">
            <w:pPr>
              <w:ind w:left="194"/>
              <w:jc w:val="center"/>
              <w:rPr>
                <w:bCs/>
                <w:color w:val="000000"/>
              </w:rPr>
            </w:pPr>
            <w:r w:rsidRPr="00CF4DCB">
              <w:rPr>
                <w:bCs/>
                <w:color w:val="000000"/>
                <w:sz w:val="22"/>
                <w:szCs w:val="22"/>
              </w:rPr>
              <w:t>63,0%</w:t>
            </w:r>
          </w:p>
        </w:tc>
        <w:tc>
          <w:tcPr>
            <w:tcW w:w="907" w:type="dxa"/>
            <w:shd w:val="clear" w:color="auto" w:fill="auto"/>
            <w:noWrap/>
            <w:hideMark/>
          </w:tcPr>
          <w:p w14:paraId="37E290AE" w14:textId="77777777" w:rsidR="00CF5C5C" w:rsidRPr="00CF4DCB" w:rsidRDefault="00CF5C5C" w:rsidP="00202DCF">
            <w:pPr>
              <w:ind w:left="194"/>
              <w:jc w:val="center"/>
              <w:rPr>
                <w:bCs/>
                <w:color w:val="000000"/>
              </w:rPr>
            </w:pPr>
            <w:r w:rsidRPr="00CF4DCB">
              <w:rPr>
                <w:bCs/>
                <w:color w:val="000000"/>
                <w:sz w:val="22"/>
                <w:szCs w:val="22"/>
              </w:rPr>
              <w:t>31</w:t>
            </w:r>
          </w:p>
        </w:tc>
        <w:tc>
          <w:tcPr>
            <w:tcW w:w="1205" w:type="dxa"/>
            <w:shd w:val="clear" w:color="auto" w:fill="auto"/>
            <w:noWrap/>
            <w:hideMark/>
          </w:tcPr>
          <w:p w14:paraId="09D53350" w14:textId="77777777" w:rsidR="00CF5C5C" w:rsidRPr="00CF4DCB" w:rsidRDefault="00CF5C5C" w:rsidP="00202DCF">
            <w:pPr>
              <w:ind w:left="194"/>
              <w:jc w:val="center"/>
              <w:rPr>
                <w:bCs/>
                <w:color w:val="000000"/>
              </w:rPr>
            </w:pPr>
            <w:r w:rsidRPr="00CF4DCB">
              <w:rPr>
                <w:bCs/>
                <w:color w:val="000000"/>
                <w:sz w:val="22"/>
                <w:szCs w:val="22"/>
              </w:rPr>
              <w:t>49,2%</w:t>
            </w:r>
          </w:p>
        </w:tc>
        <w:tc>
          <w:tcPr>
            <w:tcW w:w="718" w:type="dxa"/>
            <w:vAlign w:val="bottom"/>
          </w:tcPr>
          <w:p w14:paraId="531E3E35" w14:textId="77777777" w:rsidR="00CF5C5C" w:rsidRPr="00CF4DCB" w:rsidRDefault="00CF5C5C" w:rsidP="00202DCF">
            <w:pPr>
              <w:jc w:val="center"/>
              <w:rPr>
                <w:bCs/>
                <w:color w:val="000000"/>
              </w:rPr>
            </w:pPr>
            <w:r w:rsidRPr="00CF4DCB">
              <w:rPr>
                <w:bCs/>
                <w:color w:val="000000"/>
                <w:sz w:val="22"/>
                <w:szCs w:val="22"/>
              </w:rPr>
              <w:t>161</w:t>
            </w:r>
          </w:p>
        </w:tc>
        <w:tc>
          <w:tcPr>
            <w:tcW w:w="994" w:type="dxa"/>
            <w:vAlign w:val="bottom"/>
          </w:tcPr>
          <w:p w14:paraId="4A454F4B" w14:textId="77777777" w:rsidR="00CF5C5C" w:rsidRPr="00CF4DCB" w:rsidRDefault="00CF5C5C" w:rsidP="00202DCF">
            <w:pPr>
              <w:jc w:val="center"/>
              <w:rPr>
                <w:bCs/>
                <w:color w:val="000000"/>
              </w:rPr>
            </w:pPr>
            <w:r w:rsidRPr="00CF4DCB">
              <w:rPr>
                <w:bCs/>
                <w:color w:val="000000"/>
                <w:sz w:val="22"/>
                <w:szCs w:val="22"/>
              </w:rPr>
              <w:t>62,2%</w:t>
            </w:r>
          </w:p>
        </w:tc>
        <w:tc>
          <w:tcPr>
            <w:tcW w:w="889" w:type="dxa"/>
            <w:vMerge w:val="restart"/>
            <w:shd w:val="clear" w:color="auto" w:fill="auto"/>
            <w:noWrap/>
            <w:hideMark/>
          </w:tcPr>
          <w:p w14:paraId="5FFFDA7E" w14:textId="77777777" w:rsidR="00CF5C5C" w:rsidRPr="00CF4DCB" w:rsidRDefault="00CF5C5C" w:rsidP="00202DCF">
            <w:pPr>
              <w:jc w:val="center"/>
              <w:rPr>
                <w:bCs/>
              </w:rPr>
            </w:pPr>
            <w:r w:rsidRPr="00CF4DCB">
              <w:rPr>
                <w:bCs/>
                <w:sz w:val="22"/>
                <w:szCs w:val="22"/>
              </w:rPr>
              <w:t>0,001</w:t>
            </w:r>
          </w:p>
        </w:tc>
      </w:tr>
      <w:tr w:rsidR="00CF5C5C" w:rsidRPr="00CF4DCB" w14:paraId="4A58048B" w14:textId="77777777" w:rsidTr="00AB7443">
        <w:trPr>
          <w:trHeight w:val="240"/>
        </w:trPr>
        <w:tc>
          <w:tcPr>
            <w:tcW w:w="2112" w:type="dxa"/>
            <w:vMerge/>
            <w:vAlign w:val="center"/>
            <w:hideMark/>
          </w:tcPr>
          <w:p w14:paraId="18830C35" w14:textId="77777777" w:rsidR="00CF5C5C" w:rsidRPr="00CF4DCB" w:rsidRDefault="00CF5C5C" w:rsidP="00202DCF">
            <w:pPr>
              <w:ind w:left="49"/>
              <w:rPr>
                <w:bCs/>
                <w:color w:val="000000"/>
              </w:rPr>
            </w:pPr>
          </w:p>
        </w:tc>
        <w:tc>
          <w:tcPr>
            <w:tcW w:w="1342" w:type="dxa"/>
            <w:shd w:val="clear" w:color="auto" w:fill="auto"/>
            <w:hideMark/>
          </w:tcPr>
          <w:p w14:paraId="7677FA6F" w14:textId="77777777" w:rsidR="00CF5C5C" w:rsidRPr="00CF4DCB" w:rsidRDefault="00CF5C5C" w:rsidP="00202DCF">
            <w:pPr>
              <w:ind w:left="194"/>
              <w:jc w:val="left"/>
              <w:rPr>
                <w:bCs/>
                <w:color w:val="000000"/>
              </w:rPr>
            </w:pPr>
            <w:r w:rsidRPr="00CF4DCB">
              <w:rPr>
                <w:bCs/>
                <w:color w:val="000000"/>
                <w:sz w:val="22"/>
                <w:szCs w:val="22"/>
              </w:rPr>
              <w:t>Нет</w:t>
            </w:r>
          </w:p>
        </w:tc>
        <w:tc>
          <w:tcPr>
            <w:tcW w:w="834" w:type="dxa"/>
            <w:shd w:val="clear" w:color="auto" w:fill="auto"/>
            <w:noWrap/>
            <w:hideMark/>
          </w:tcPr>
          <w:p w14:paraId="73CF6277" w14:textId="77777777" w:rsidR="00CF5C5C" w:rsidRPr="00CF4DCB" w:rsidRDefault="00CF5C5C" w:rsidP="00202DCF">
            <w:pPr>
              <w:ind w:left="194"/>
              <w:jc w:val="center"/>
              <w:rPr>
                <w:bCs/>
                <w:color w:val="000000"/>
              </w:rPr>
            </w:pPr>
            <w:r w:rsidRPr="00CF4DCB">
              <w:rPr>
                <w:bCs/>
                <w:color w:val="000000"/>
                <w:sz w:val="22"/>
                <w:szCs w:val="22"/>
              </w:rPr>
              <w:t>15</w:t>
            </w:r>
          </w:p>
        </w:tc>
        <w:tc>
          <w:tcPr>
            <w:tcW w:w="1089" w:type="dxa"/>
            <w:shd w:val="clear" w:color="auto" w:fill="auto"/>
            <w:noWrap/>
            <w:hideMark/>
          </w:tcPr>
          <w:p w14:paraId="76016FE1" w14:textId="77777777" w:rsidR="00CF5C5C" w:rsidRPr="00CF4DCB" w:rsidRDefault="00CF5C5C" w:rsidP="00202DCF">
            <w:pPr>
              <w:ind w:left="194"/>
              <w:jc w:val="center"/>
              <w:rPr>
                <w:bCs/>
                <w:color w:val="000000"/>
              </w:rPr>
            </w:pPr>
            <w:r w:rsidRPr="00CF4DCB">
              <w:rPr>
                <w:bCs/>
                <w:color w:val="000000"/>
                <w:sz w:val="22"/>
                <w:szCs w:val="22"/>
              </w:rPr>
              <w:t>17,4%</w:t>
            </w:r>
          </w:p>
        </w:tc>
        <w:tc>
          <w:tcPr>
            <w:tcW w:w="834" w:type="dxa"/>
            <w:shd w:val="clear" w:color="auto" w:fill="auto"/>
            <w:noWrap/>
            <w:hideMark/>
          </w:tcPr>
          <w:p w14:paraId="302E064C" w14:textId="77777777" w:rsidR="00CF5C5C" w:rsidRPr="00CF4DCB" w:rsidRDefault="00CF5C5C" w:rsidP="00202DCF">
            <w:pPr>
              <w:ind w:left="194"/>
              <w:jc w:val="center"/>
              <w:rPr>
                <w:bCs/>
                <w:color w:val="000000"/>
              </w:rPr>
            </w:pPr>
            <w:r w:rsidRPr="00CF4DCB">
              <w:rPr>
                <w:bCs/>
                <w:color w:val="000000"/>
                <w:sz w:val="22"/>
                <w:szCs w:val="22"/>
              </w:rPr>
              <w:t>17</w:t>
            </w:r>
          </w:p>
        </w:tc>
        <w:tc>
          <w:tcPr>
            <w:tcW w:w="1089" w:type="dxa"/>
            <w:shd w:val="clear" w:color="auto" w:fill="auto"/>
            <w:noWrap/>
            <w:hideMark/>
          </w:tcPr>
          <w:p w14:paraId="70B45950" w14:textId="77777777" w:rsidR="00CF5C5C" w:rsidRPr="00CF4DCB" w:rsidRDefault="00CF5C5C" w:rsidP="00202DCF">
            <w:pPr>
              <w:ind w:left="194"/>
              <w:jc w:val="center"/>
              <w:rPr>
                <w:bCs/>
                <w:color w:val="000000"/>
              </w:rPr>
            </w:pPr>
            <w:r w:rsidRPr="00CF4DCB">
              <w:rPr>
                <w:bCs/>
                <w:color w:val="000000"/>
                <w:sz w:val="22"/>
                <w:szCs w:val="22"/>
              </w:rPr>
              <w:t>20,5%</w:t>
            </w:r>
          </w:p>
        </w:tc>
        <w:tc>
          <w:tcPr>
            <w:tcW w:w="834" w:type="dxa"/>
            <w:gridSpan w:val="2"/>
            <w:shd w:val="clear" w:color="auto" w:fill="auto"/>
            <w:noWrap/>
            <w:hideMark/>
          </w:tcPr>
          <w:p w14:paraId="51D34BBF" w14:textId="77777777" w:rsidR="00CF5C5C" w:rsidRPr="00CF4DCB" w:rsidRDefault="00CF5C5C" w:rsidP="00202DCF">
            <w:pPr>
              <w:ind w:left="194"/>
              <w:jc w:val="center"/>
              <w:rPr>
                <w:bCs/>
                <w:color w:val="000000"/>
              </w:rPr>
            </w:pPr>
            <w:r w:rsidRPr="00CF4DCB">
              <w:rPr>
                <w:bCs/>
                <w:color w:val="000000"/>
                <w:sz w:val="22"/>
                <w:szCs w:val="22"/>
              </w:rPr>
              <w:t>0</w:t>
            </w:r>
          </w:p>
        </w:tc>
        <w:tc>
          <w:tcPr>
            <w:tcW w:w="1089" w:type="dxa"/>
            <w:shd w:val="clear" w:color="auto" w:fill="auto"/>
            <w:noWrap/>
            <w:hideMark/>
          </w:tcPr>
          <w:p w14:paraId="320DB7A1" w14:textId="77777777" w:rsidR="00CF5C5C" w:rsidRPr="00CF4DCB" w:rsidRDefault="00CF5C5C" w:rsidP="00202DCF">
            <w:pPr>
              <w:ind w:left="194"/>
              <w:jc w:val="center"/>
              <w:rPr>
                <w:bCs/>
                <w:color w:val="000000"/>
              </w:rPr>
            </w:pPr>
            <w:r w:rsidRPr="00CF4DCB">
              <w:rPr>
                <w:bCs/>
                <w:color w:val="000000"/>
                <w:sz w:val="22"/>
                <w:szCs w:val="22"/>
              </w:rPr>
              <w:t>0,0%</w:t>
            </w:r>
          </w:p>
        </w:tc>
        <w:tc>
          <w:tcPr>
            <w:tcW w:w="907" w:type="dxa"/>
            <w:shd w:val="clear" w:color="auto" w:fill="auto"/>
            <w:noWrap/>
            <w:hideMark/>
          </w:tcPr>
          <w:p w14:paraId="534A5BC7" w14:textId="77777777" w:rsidR="00CF5C5C" w:rsidRPr="00CF4DCB" w:rsidRDefault="00CF5C5C" w:rsidP="00202DCF">
            <w:pPr>
              <w:ind w:left="194"/>
              <w:jc w:val="center"/>
              <w:rPr>
                <w:bCs/>
                <w:color w:val="000000"/>
              </w:rPr>
            </w:pPr>
            <w:r w:rsidRPr="00CF4DCB">
              <w:rPr>
                <w:bCs/>
                <w:color w:val="000000"/>
                <w:sz w:val="22"/>
                <w:szCs w:val="22"/>
              </w:rPr>
              <w:t>14</w:t>
            </w:r>
          </w:p>
        </w:tc>
        <w:tc>
          <w:tcPr>
            <w:tcW w:w="1205" w:type="dxa"/>
            <w:shd w:val="clear" w:color="auto" w:fill="auto"/>
            <w:noWrap/>
            <w:hideMark/>
          </w:tcPr>
          <w:p w14:paraId="66AFB549" w14:textId="77777777" w:rsidR="00CF5C5C" w:rsidRPr="00CF4DCB" w:rsidRDefault="00CF5C5C" w:rsidP="00202DCF">
            <w:pPr>
              <w:ind w:left="194"/>
              <w:jc w:val="center"/>
              <w:rPr>
                <w:bCs/>
                <w:color w:val="000000"/>
              </w:rPr>
            </w:pPr>
            <w:r w:rsidRPr="00CF4DCB">
              <w:rPr>
                <w:bCs/>
                <w:color w:val="000000"/>
                <w:sz w:val="22"/>
                <w:szCs w:val="22"/>
              </w:rPr>
              <w:t>22,2%</w:t>
            </w:r>
          </w:p>
        </w:tc>
        <w:tc>
          <w:tcPr>
            <w:tcW w:w="718" w:type="dxa"/>
            <w:vAlign w:val="bottom"/>
          </w:tcPr>
          <w:p w14:paraId="7DCAA31B" w14:textId="77777777" w:rsidR="00CF5C5C" w:rsidRPr="00CF4DCB" w:rsidRDefault="00CF5C5C" w:rsidP="00202DCF">
            <w:pPr>
              <w:jc w:val="center"/>
              <w:rPr>
                <w:bCs/>
                <w:color w:val="000000"/>
              </w:rPr>
            </w:pPr>
            <w:r w:rsidRPr="00CF4DCB">
              <w:rPr>
                <w:bCs/>
                <w:color w:val="000000"/>
                <w:sz w:val="22"/>
                <w:szCs w:val="22"/>
              </w:rPr>
              <w:t>46</w:t>
            </w:r>
          </w:p>
        </w:tc>
        <w:tc>
          <w:tcPr>
            <w:tcW w:w="994" w:type="dxa"/>
            <w:vAlign w:val="bottom"/>
          </w:tcPr>
          <w:p w14:paraId="61E05118" w14:textId="77777777" w:rsidR="00CF5C5C" w:rsidRPr="00CF4DCB" w:rsidRDefault="00CF5C5C" w:rsidP="00202DCF">
            <w:pPr>
              <w:jc w:val="center"/>
              <w:rPr>
                <w:bCs/>
                <w:color w:val="000000"/>
              </w:rPr>
            </w:pPr>
            <w:r w:rsidRPr="00CF4DCB">
              <w:rPr>
                <w:bCs/>
                <w:color w:val="000000"/>
                <w:sz w:val="22"/>
                <w:szCs w:val="22"/>
              </w:rPr>
              <w:t>17,8%</w:t>
            </w:r>
          </w:p>
        </w:tc>
        <w:tc>
          <w:tcPr>
            <w:tcW w:w="889" w:type="dxa"/>
            <w:vMerge/>
            <w:vAlign w:val="center"/>
            <w:hideMark/>
          </w:tcPr>
          <w:p w14:paraId="75940385" w14:textId="77777777" w:rsidR="00CF5C5C" w:rsidRPr="00CF4DCB" w:rsidRDefault="00CF5C5C" w:rsidP="00202DCF">
            <w:pPr>
              <w:rPr>
                <w:bCs/>
              </w:rPr>
            </w:pPr>
          </w:p>
        </w:tc>
      </w:tr>
      <w:tr w:rsidR="00CF5C5C" w:rsidRPr="00CF4DCB" w14:paraId="226DE85D" w14:textId="77777777" w:rsidTr="00AB7443">
        <w:trPr>
          <w:trHeight w:val="240"/>
        </w:trPr>
        <w:tc>
          <w:tcPr>
            <w:tcW w:w="2112" w:type="dxa"/>
            <w:vMerge/>
            <w:vAlign w:val="center"/>
            <w:hideMark/>
          </w:tcPr>
          <w:p w14:paraId="2DB332AC" w14:textId="77777777" w:rsidR="00CF5C5C" w:rsidRPr="00CF4DCB" w:rsidRDefault="00CF5C5C" w:rsidP="00202DCF">
            <w:pPr>
              <w:ind w:left="49"/>
              <w:rPr>
                <w:bCs/>
                <w:color w:val="000000"/>
              </w:rPr>
            </w:pPr>
          </w:p>
        </w:tc>
        <w:tc>
          <w:tcPr>
            <w:tcW w:w="1342" w:type="dxa"/>
            <w:shd w:val="clear" w:color="auto" w:fill="auto"/>
            <w:hideMark/>
          </w:tcPr>
          <w:p w14:paraId="4EABB2B8" w14:textId="77777777" w:rsidR="00CF5C5C" w:rsidRPr="00CF4DCB" w:rsidRDefault="00CF5C5C" w:rsidP="00202DCF">
            <w:pPr>
              <w:ind w:left="194"/>
              <w:jc w:val="left"/>
              <w:rPr>
                <w:bCs/>
                <w:color w:val="000000"/>
              </w:rPr>
            </w:pPr>
            <w:r w:rsidRPr="00CF4DCB">
              <w:rPr>
                <w:bCs/>
                <w:color w:val="000000"/>
                <w:sz w:val="22"/>
                <w:szCs w:val="22"/>
              </w:rPr>
              <w:t>Не знаю</w:t>
            </w:r>
          </w:p>
        </w:tc>
        <w:tc>
          <w:tcPr>
            <w:tcW w:w="834" w:type="dxa"/>
            <w:shd w:val="clear" w:color="auto" w:fill="auto"/>
            <w:noWrap/>
            <w:hideMark/>
          </w:tcPr>
          <w:p w14:paraId="2BF42C90" w14:textId="77777777" w:rsidR="00CF5C5C" w:rsidRPr="00CF4DCB" w:rsidRDefault="00CF5C5C" w:rsidP="00202DCF">
            <w:pPr>
              <w:ind w:left="194"/>
              <w:jc w:val="center"/>
              <w:rPr>
                <w:bCs/>
                <w:color w:val="000000"/>
              </w:rPr>
            </w:pPr>
            <w:r w:rsidRPr="00CF4DCB">
              <w:rPr>
                <w:bCs/>
                <w:color w:val="000000"/>
                <w:sz w:val="22"/>
                <w:szCs w:val="22"/>
              </w:rPr>
              <w:t>15</w:t>
            </w:r>
          </w:p>
        </w:tc>
        <w:tc>
          <w:tcPr>
            <w:tcW w:w="1089" w:type="dxa"/>
            <w:shd w:val="clear" w:color="auto" w:fill="auto"/>
            <w:noWrap/>
            <w:hideMark/>
          </w:tcPr>
          <w:p w14:paraId="515E637B" w14:textId="77777777" w:rsidR="00CF5C5C" w:rsidRPr="00CF4DCB" w:rsidRDefault="00CF5C5C" w:rsidP="00202DCF">
            <w:pPr>
              <w:ind w:left="194"/>
              <w:jc w:val="center"/>
              <w:rPr>
                <w:bCs/>
                <w:color w:val="000000"/>
              </w:rPr>
            </w:pPr>
            <w:r w:rsidRPr="00CF4DCB">
              <w:rPr>
                <w:bCs/>
                <w:color w:val="000000"/>
                <w:sz w:val="22"/>
                <w:szCs w:val="22"/>
              </w:rPr>
              <w:t>17,4%</w:t>
            </w:r>
          </w:p>
        </w:tc>
        <w:tc>
          <w:tcPr>
            <w:tcW w:w="834" w:type="dxa"/>
            <w:shd w:val="clear" w:color="auto" w:fill="auto"/>
            <w:noWrap/>
            <w:hideMark/>
          </w:tcPr>
          <w:p w14:paraId="2D1B575A" w14:textId="77777777" w:rsidR="00CF5C5C" w:rsidRPr="00CF4DCB" w:rsidRDefault="00CF5C5C" w:rsidP="00202DCF">
            <w:pPr>
              <w:ind w:left="194"/>
              <w:jc w:val="center"/>
              <w:rPr>
                <w:bCs/>
                <w:color w:val="000000"/>
              </w:rPr>
            </w:pPr>
            <w:r w:rsidRPr="00CF4DCB">
              <w:rPr>
                <w:bCs/>
                <w:color w:val="000000"/>
                <w:sz w:val="22"/>
                <w:szCs w:val="22"/>
              </w:rPr>
              <w:t>9</w:t>
            </w:r>
          </w:p>
        </w:tc>
        <w:tc>
          <w:tcPr>
            <w:tcW w:w="1089" w:type="dxa"/>
            <w:shd w:val="clear" w:color="auto" w:fill="auto"/>
            <w:noWrap/>
            <w:hideMark/>
          </w:tcPr>
          <w:p w14:paraId="0CF2E03B" w14:textId="77777777" w:rsidR="00CF5C5C" w:rsidRPr="00CF4DCB" w:rsidRDefault="00CF5C5C" w:rsidP="00202DCF">
            <w:pPr>
              <w:ind w:left="194"/>
              <w:jc w:val="center"/>
              <w:rPr>
                <w:bCs/>
                <w:color w:val="000000"/>
              </w:rPr>
            </w:pPr>
            <w:r w:rsidRPr="00CF4DCB">
              <w:rPr>
                <w:bCs/>
                <w:color w:val="000000"/>
                <w:sz w:val="22"/>
                <w:szCs w:val="22"/>
              </w:rPr>
              <w:t>10,8%</w:t>
            </w:r>
          </w:p>
        </w:tc>
        <w:tc>
          <w:tcPr>
            <w:tcW w:w="834" w:type="dxa"/>
            <w:gridSpan w:val="2"/>
            <w:shd w:val="clear" w:color="auto" w:fill="auto"/>
            <w:noWrap/>
            <w:hideMark/>
          </w:tcPr>
          <w:p w14:paraId="5C90E450" w14:textId="77777777" w:rsidR="00CF5C5C" w:rsidRPr="00CF4DCB" w:rsidRDefault="00CF5C5C" w:rsidP="00202DCF">
            <w:pPr>
              <w:ind w:left="194"/>
              <w:jc w:val="center"/>
              <w:rPr>
                <w:bCs/>
                <w:color w:val="000000"/>
              </w:rPr>
            </w:pPr>
            <w:r w:rsidRPr="00CF4DCB">
              <w:rPr>
                <w:bCs/>
                <w:color w:val="000000"/>
                <w:sz w:val="22"/>
                <w:szCs w:val="22"/>
              </w:rPr>
              <w:t>10</w:t>
            </w:r>
          </w:p>
        </w:tc>
        <w:tc>
          <w:tcPr>
            <w:tcW w:w="1089" w:type="dxa"/>
            <w:shd w:val="clear" w:color="auto" w:fill="auto"/>
            <w:noWrap/>
            <w:hideMark/>
          </w:tcPr>
          <w:p w14:paraId="3D93C9B3" w14:textId="77777777" w:rsidR="00CF5C5C" w:rsidRPr="00CF4DCB" w:rsidRDefault="00CF5C5C" w:rsidP="00202DCF">
            <w:pPr>
              <w:ind w:left="194"/>
              <w:jc w:val="center"/>
              <w:rPr>
                <w:bCs/>
                <w:color w:val="000000"/>
              </w:rPr>
            </w:pPr>
            <w:r w:rsidRPr="00CF4DCB">
              <w:rPr>
                <w:bCs/>
                <w:color w:val="000000"/>
                <w:sz w:val="22"/>
                <w:szCs w:val="22"/>
              </w:rPr>
              <w:t>37,0%</w:t>
            </w:r>
          </w:p>
        </w:tc>
        <w:tc>
          <w:tcPr>
            <w:tcW w:w="907" w:type="dxa"/>
            <w:shd w:val="clear" w:color="auto" w:fill="auto"/>
            <w:noWrap/>
            <w:hideMark/>
          </w:tcPr>
          <w:p w14:paraId="69AD9C6F" w14:textId="77777777" w:rsidR="00CF5C5C" w:rsidRPr="00CF4DCB" w:rsidRDefault="00CF5C5C" w:rsidP="00202DCF">
            <w:pPr>
              <w:ind w:left="194"/>
              <w:jc w:val="center"/>
              <w:rPr>
                <w:bCs/>
                <w:color w:val="000000"/>
              </w:rPr>
            </w:pPr>
            <w:r w:rsidRPr="00CF4DCB">
              <w:rPr>
                <w:bCs/>
                <w:color w:val="000000"/>
                <w:sz w:val="22"/>
                <w:szCs w:val="22"/>
              </w:rPr>
              <w:t>18</w:t>
            </w:r>
          </w:p>
        </w:tc>
        <w:tc>
          <w:tcPr>
            <w:tcW w:w="1205" w:type="dxa"/>
            <w:shd w:val="clear" w:color="auto" w:fill="auto"/>
            <w:noWrap/>
            <w:hideMark/>
          </w:tcPr>
          <w:p w14:paraId="4457484F" w14:textId="77777777" w:rsidR="00CF5C5C" w:rsidRPr="00CF4DCB" w:rsidRDefault="00CF5C5C" w:rsidP="00202DCF">
            <w:pPr>
              <w:ind w:left="194"/>
              <w:jc w:val="center"/>
              <w:rPr>
                <w:bCs/>
                <w:color w:val="000000"/>
              </w:rPr>
            </w:pPr>
            <w:r w:rsidRPr="00CF4DCB">
              <w:rPr>
                <w:bCs/>
                <w:color w:val="000000"/>
                <w:sz w:val="22"/>
                <w:szCs w:val="22"/>
              </w:rPr>
              <w:t>28,6%</w:t>
            </w:r>
          </w:p>
        </w:tc>
        <w:tc>
          <w:tcPr>
            <w:tcW w:w="718" w:type="dxa"/>
            <w:vAlign w:val="bottom"/>
          </w:tcPr>
          <w:p w14:paraId="637DCD72" w14:textId="77777777" w:rsidR="00CF5C5C" w:rsidRPr="00CF4DCB" w:rsidRDefault="00CF5C5C" w:rsidP="00202DCF">
            <w:pPr>
              <w:jc w:val="center"/>
              <w:rPr>
                <w:bCs/>
                <w:color w:val="000000"/>
              </w:rPr>
            </w:pPr>
            <w:r w:rsidRPr="00CF4DCB">
              <w:rPr>
                <w:bCs/>
                <w:color w:val="000000"/>
                <w:sz w:val="22"/>
                <w:szCs w:val="22"/>
              </w:rPr>
              <w:t>52</w:t>
            </w:r>
          </w:p>
        </w:tc>
        <w:tc>
          <w:tcPr>
            <w:tcW w:w="994" w:type="dxa"/>
            <w:vAlign w:val="bottom"/>
          </w:tcPr>
          <w:p w14:paraId="6C3F8AF1" w14:textId="77777777" w:rsidR="00CF5C5C" w:rsidRPr="00CF4DCB" w:rsidRDefault="00CF5C5C" w:rsidP="00202DCF">
            <w:pPr>
              <w:jc w:val="center"/>
              <w:rPr>
                <w:bCs/>
                <w:color w:val="000000"/>
              </w:rPr>
            </w:pPr>
            <w:r w:rsidRPr="00CF4DCB">
              <w:rPr>
                <w:bCs/>
                <w:color w:val="000000"/>
                <w:sz w:val="22"/>
                <w:szCs w:val="22"/>
              </w:rPr>
              <w:t>20,1%</w:t>
            </w:r>
          </w:p>
        </w:tc>
        <w:tc>
          <w:tcPr>
            <w:tcW w:w="889" w:type="dxa"/>
            <w:vMerge/>
            <w:vAlign w:val="center"/>
            <w:hideMark/>
          </w:tcPr>
          <w:p w14:paraId="5CC23B68" w14:textId="77777777" w:rsidR="00CF5C5C" w:rsidRPr="00CF4DCB" w:rsidRDefault="00CF5C5C" w:rsidP="00202DCF">
            <w:pPr>
              <w:rPr>
                <w:bCs/>
              </w:rPr>
            </w:pPr>
          </w:p>
        </w:tc>
      </w:tr>
      <w:tr w:rsidR="00CF5C5C" w:rsidRPr="00CF4DCB" w14:paraId="5D8877D9" w14:textId="77777777" w:rsidTr="00AB7443">
        <w:trPr>
          <w:trHeight w:val="240"/>
        </w:trPr>
        <w:tc>
          <w:tcPr>
            <w:tcW w:w="2112" w:type="dxa"/>
            <w:vMerge w:val="restart"/>
            <w:shd w:val="clear" w:color="auto" w:fill="auto"/>
            <w:hideMark/>
          </w:tcPr>
          <w:p w14:paraId="6D77FA9E" w14:textId="77777777" w:rsidR="00CF5C5C" w:rsidRPr="00CF4DCB" w:rsidRDefault="00CF5C5C" w:rsidP="00202DCF">
            <w:pPr>
              <w:ind w:left="49"/>
              <w:rPr>
                <w:bCs/>
                <w:color w:val="000000"/>
              </w:rPr>
            </w:pPr>
            <w:r w:rsidRPr="00CF4DCB">
              <w:rPr>
                <w:bCs/>
                <w:color w:val="000000"/>
                <w:sz w:val="22"/>
                <w:szCs w:val="22"/>
              </w:rPr>
              <w:t>Существует ли клинической руководство для пациентов с ХСН</w:t>
            </w:r>
          </w:p>
        </w:tc>
        <w:tc>
          <w:tcPr>
            <w:tcW w:w="1342" w:type="dxa"/>
            <w:shd w:val="clear" w:color="auto" w:fill="auto"/>
            <w:hideMark/>
          </w:tcPr>
          <w:p w14:paraId="2ED68080" w14:textId="77777777" w:rsidR="00CF5C5C" w:rsidRPr="00CF4DCB" w:rsidRDefault="00CF5C5C" w:rsidP="00202DCF">
            <w:pPr>
              <w:ind w:left="194"/>
              <w:jc w:val="left"/>
              <w:rPr>
                <w:bCs/>
                <w:color w:val="000000"/>
              </w:rPr>
            </w:pPr>
            <w:r w:rsidRPr="00CF4DCB">
              <w:rPr>
                <w:bCs/>
                <w:color w:val="000000"/>
                <w:sz w:val="22"/>
                <w:szCs w:val="22"/>
              </w:rPr>
              <w:t>Да</w:t>
            </w:r>
          </w:p>
        </w:tc>
        <w:tc>
          <w:tcPr>
            <w:tcW w:w="834" w:type="dxa"/>
            <w:shd w:val="clear" w:color="auto" w:fill="auto"/>
            <w:noWrap/>
            <w:hideMark/>
          </w:tcPr>
          <w:p w14:paraId="760C8723" w14:textId="77777777" w:rsidR="00CF5C5C" w:rsidRPr="00CF4DCB" w:rsidRDefault="00CF5C5C" w:rsidP="00202DCF">
            <w:pPr>
              <w:ind w:left="194"/>
              <w:jc w:val="center"/>
              <w:rPr>
                <w:bCs/>
                <w:color w:val="000000"/>
              </w:rPr>
            </w:pPr>
            <w:r w:rsidRPr="00CF4DCB">
              <w:rPr>
                <w:bCs/>
                <w:color w:val="000000"/>
                <w:sz w:val="22"/>
                <w:szCs w:val="22"/>
              </w:rPr>
              <w:t>42</w:t>
            </w:r>
          </w:p>
        </w:tc>
        <w:tc>
          <w:tcPr>
            <w:tcW w:w="1089" w:type="dxa"/>
            <w:shd w:val="clear" w:color="auto" w:fill="auto"/>
            <w:noWrap/>
            <w:hideMark/>
          </w:tcPr>
          <w:p w14:paraId="59A94558" w14:textId="77777777" w:rsidR="00CF5C5C" w:rsidRPr="00CF4DCB" w:rsidRDefault="00CF5C5C" w:rsidP="00202DCF">
            <w:pPr>
              <w:ind w:left="194"/>
              <w:jc w:val="center"/>
              <w:rPr>
                <w:bCs/>
                <w:color w:val="000000"/>
              </w:rPr>
            </w:pPr>
            <w:r w:rsidRPr="00CF4DCB">
              <w:rPr>
                <w:bCs/>
                <w:color w:val="000000"/>
                <w:sz w:val="22"/>
                <w:szCs w:val="22"/>
              </w:rPr>
              <w:t>48,8%</w:t>
            </w:r>
          </w:p>
        </w:tc>
        <w:tc>
          <w:tcPr>
            <w:tcW w:w="834" w:type="dxa"/>
            <w:shd w:val="clear" w:color="auto" w:fill="auto"/>
            <w:noWrap/>
            <w:hideMark/>
          </w:tcPr>
          <w:p w14:paraId="4DD635EE" w14:textId="77777777" w:rsidR="00CF5C5C" w:rsidRPr="00CF4DCB" w:rsidRDefault="00CF5C5C" w:rsidP="00202DCF">
            <w:pPr>
              <w:ind w:left="194"/>
              <w:jc w:val="center"/>
              <w:rPr>
                <w:bCs/>
                <w:color w:val="000000"/>
              </w:rPr>
            </w:pPr>
            <w:r w:rsidRPr="00CF4DCB">
              <w:rPr>
                <w:bCs/>
                <w:color w:val="000000"/>
                <w:sz w:val="22"/>
                <w:szCs w:val="22"/>
              </w:rPr>
              <w:t>28</w:t>
            </w:r>
          </w:p>
        </w:tc>
        <w:tc>
          <w:tcPr>
            <w:tcW w:w="1089" w:type="dxa"/>
            <w:shd w:val="clear" w:color="auto" w:fill="auto"/>
            <w:noWrap/>
            <w:hideMark/>
          </w:tcPr>
          <w:p w14:paraId="2DDFDA0E" w14:textId="77777777" w:rsidR="00CF5C5C" w:rsidRPr="00CF4DCB" w:rsidRDefault="00CF5C5C" w:rsidP="00202DCF">
            <w:pPr>
              <w:ind w:left="194"/>
              <w:jc w:val="center"/>
              <w:rPr>
                <w:bCs/>
                <w:color w:val="000000"/>
              </w:rPr>
            </w:pPr>
            <w:r w:rsidRPr="00CF4DCB">
              <w:rPr>
                <w:bCs/>
                <w:color w:val="000000"/>
                <w:sz w:val="22"/>
                <w:szCs w:val="22"/>
              </w:rPr>
              <w:t>33,7%</w:t>
            </w:r>
          </w:p>
        </w:tc>
        <w:tc>
          <w:tcPr>
            <w:tcW w:w="834" w:type="dxa"/>
            <w:gridSpan w:val="2"/>
            <w:shd w:val="clear" w:color="auto" w:fill="auto"/>
            <w:noWrap/>
            <w:hideMark/>
          </w:tcPr>
          <w:p w14:paraId="7FBD28D1" w14:textId="77777777" w:rsidR="00CF5C5C" w:rsidRPr="00CF4DCB" w:rsidRDefault="00CF5C5C" w:rsidP="00202DCF">
            <w:pPr>
              <w:ind w:left="194"/>
              <w:jc w:val="center"/>
              <w:rPr>
                <w:bCs/>
                <w:color w:val="000000"/>
              </w:rPr>
            </w:pPr>
            <w:r w:rsidRPr="00CF4DCB">
              <w:rPr>
                <w:bCs/>
                <w:color w:val="000000"/>
                <w:sz w:val="22"/>
                <w:szCs w:val="22"/>
              </w:rPr>
              <w:t>10</w:t>
            </w:r>
          </w:p>
        </w:tc>
        <w:tc>
          <w:tcPr>
            <w:tcW w:w="1089" w:type="dxa"/>
            <w:shd w:val="clear" w:color="auto" w:fill="auto"/>
            <w:noWrap/>
            <w:hideMark/>
          </w:tcPr>
          <w:p w14:paraId="16D3E30C" w14:textId="77777777" w:rsidR="00CF5C5C" w:rsidRPr="00CF4DCB" w:rsidRDefault="00CF5C5C" w:rsidP="00202DCF">
            <w:pPr>
              <w:ind w:left="194"/>
              <w:jc w:val="center"/>
              <w:rPr>
                <w:bCs/>
                <w:color w:val="000000"/>
              </w:rPr>
            </w:pPr>
            <w:r w:rsidRPr="00CF4DCB">
              <w:rPr>
                <w:bCs/>
                <w:color w:val="000000"/>
                <w:sz w:val="22"/>
                <w:szCs w:val="22"/>
              </w:rPr>
              <w:t>37,0%</w:t>
            </w:r>
          </w:p>
        </w:tc>
        <w:tc>
          <w:tcPr>
            <w:tcW w:w="907" w:type="dxa"/>
            <w:shd w:val="clear" w:color="auto" w:fill="auto"/>
            <w:noWrap/>
            <w:hideMark/>
          </w:tcPr>
          <w:p w14:paraId="59BA0645" w14:textId="77777777" w:rsidR="00CF5C5C" w:rsidRPr="00CF4DCB" w:rsidRDefault="00CF5C5C" w:rsidP="00202DCF">
            <w:pPr>
              <w:ind w:left="194"/>
              <w:jc w:val="center"/>
              <w:rPr>
                <w:bCs/>
                <w:color w:val="000000"/>
              </w:rPr>
            </w:pPr>
            <w:r w:rsidRPr="00CF4DCB">
              <w:rPr>
                <w:bCs/>
                <w:color w:val="000000"/>
                <w:sz w:val="22"/>
                <w:szCs w:val="22"/>
              </w:rPr>
              <w:t>11</w:t>
            </w:r>
          </w:p>
        </w:tc>
        <w:tc>
          <w:tcPr>
            <w:tcW w:w="1205" w:type="dxa"/>
            <w:shd w:val="clear" w:color="auto" w:fill="auto"/>
            <w:noWrap/>
            <w:hideMark/>
          </w:tcPr>
          <w:p w14:paraId="508F66C6" w14:textId="77777777" w:rsidR="00CF5C5C" w:rsidRPr="00CF4DCB" w:rsidRDefault="00CF5C5C" w:rsidP="00202DCF">
            <w:pPr>
              <w:ind w:left="194"/>
              <w:jc w:val="center"/>
              <w:rPr>
                <w:bCs/>
                <w:color w:val="000000"/>
              </w:rPr>
            </w:pPr>
            <w:r w:rsidRPr="00CF4DCB">
              <w:rPr>
                <w:bCs/>
                <w:color w:val="000000"/>
                <w:sz w:val="22"/>
                <w:szCs w:val="22"/>
              </w:rPr>
              <w:t>17,5%</w:t>
            </w:r>
          </w:p>
        </w:tc>
        <w:tc>
          <w:tcPr>
            <w:tcW w:w="718" w:type="dxa"/>
            <w:vAlign w:val="bottom"/>
          </w:tcPr>
          <w:p w14:paraId="28668E60" w14:textId="77777777" w:rsidR="00CF5C5C" w:rsidRPr="00CF4DCB" w:rsidRDefault="00CF5C5C" w:rsidP="00202DCF">
            <w:pPr>
              <w:jc w:val="center"/>
              <w:rPr>
                <w:bCs/>
                <w:color w:val="000000"/>
              </w:rPr>
            </w:pPr>
            <w:r w:rsidRPr="00CF4DCB">
              <w:rPr>
                <w:bCs/>
                <w:color w:val="000000"/>
                <w:sz w:val="22"/>
                <w:szCs w:val="22"/>
              </w:rPr>
              <w:t>91</w:t>
            </w:r>
          </w:p>
        </w:tc>
        <w:tc>
          <w:tcPr>
            <w:tcW w:w="994" w:type="dxa"/>
            <w:vAlign w:val="bottom"/>
          </w:tcPr>
          <w:p w14:paraId="0170C78E" w14:textId="77777777" w:rsidR="00CF5C5C" w:rsidRPr="00CF4DCB" w:rsidRDefault="00CF5C5C" w:rsidP="00202DCF">
            <w:pPr>
              <w:jc w:val="center"/>
              <w:rPr>
                <w:bCs/>
                <w:color w:val="000000"/>
              </w:rPr>
            </w:pPr>
            <w:r w:rsidRPr="00CF4DCB">
              <w:rPr>
                <w:bCs/>
                <w:color w:val="000000"/>
                <w:sz w:val="22"/>
                <w:szCs w:val="22"/>
              </w:rPr>
              <w:t>35,1%</w:t>
            </w:r>
          </w:p>
        </w:tc>
        <w:tc>
          <w:tcPr>
            <w:tcW w:w="889" w:type="dxa"/>
            <w:vMerge w:val="restart"/>
            <w:shd w:val="clear" w:color="auto" w:fill="auto"/>
            <w:noWrap/>
            <w:hideMark/>
          </w:tcPr>
          <w:p w14:paraId="5EA43B6C" w14:textId="77777777" w:rsidR="00CF5C5C" w:rsidRPr="00CF4DCB" w:rsidRDefault="00CF5C5C" w:rsidP="00202DCF">
            <w:pPr>
              <w:jc w:val="center"/>
              <w:rPr>
                <w:bCs/>
              </w:rPr>
            </w:pPr>
            <w:r w:rsidRPr="00CF4DCB">
              <w:rPr>
                <w:bCs/>
                <w:sz w:val="22"/>
                <w:szCs w:val="22"/>
              </w:rPr>
              <w:t>&lt;0,001</w:t>
            </w:r>
          </w:p>
        </w:tc>
      </w:tr>
      <w:tr w:rsidR="00CF5C5C" w:rsidRPr="00CF4DCB" w14:paraId="38512A00" w14:textId="77777777" w:rsidTr="00AB7443">
        <w:trPr>
          <w:trHeight w:val="240"/>
        </w:trPr>
        <w:tc>
          <w:tcPr>
            <w:tcW w:w="2112" w:type="dxa"/>
            <w:vMerge/>
            <w:vAlign w:val="center"/>
            <w:hideMark/>
          </w:tcPr>
          <w:p w14:paraId="576AAE6D" w14:textId="77777777" w:rsidR="00CF5C5C" w:rsidRPr="00CF4DCB" w:rsidRDefault="00CF5C5C" w:rsidP="00202DCF">
            <w:pPr>
              <w:ind w:left="49"/>
              <w:rPr>
                <w:color w:val="000000"/>
              </w:rPr>
            </w:pPr>
          </w:p>
        </w:tc>
        <w:tc>
          <w:tcPr>
            <w:tcW w:w="1342" w:type="dxa"/>
            <w:shd w:val="clear" w:color="auto" w:fill="auto"/>
            <w:hideMark/>
          </w:tcPr>
          <w:p w14:paraId="32B26956" w14:textId="77777777" w:rsidR="00CF5C5C" w:rsidRPr="00CF4DCB" w:rsidRDefault="00CF5C5C" w:rsidP="00202DCF">
            <w:pPr>
              <w:ind w:left="194"/>
              <w:jc w:val="left"/>
              <w:rPr>
                <w:color w:val="000000"/>
              </w:rPr>
            </w:pPr>
            <w:r w:rsidRPr="00CF4DCB">
              <w:rPr>
                <w:color w:val="000000"/>
                <w:sz w:val="22"/>
                <w:szCs w:val="22"/>
              </w:rPr>
              <w:t>Нет</w:t>
            </w:r>
          </w:p>
        </w:tc>
        <w:tc>
          <w:tcPr>
            <w:tcW w:w="834" w:type="dxa"/>
            <w:shd w:val="clear" w:color="auto" w:fill="auto"/>
            <w:noWrap/>
            <w:hideMark/>
          </w:tcPr>
          <w:p w14:paraId="017FC4A3" w14:textId="77777777" w:rsidR="00CF5C5C" w:rsidRPr="00CF4DCB" w:rsidRDefault="00CF5C5C" w:rsidP="00202DCF">
            <w:pPr>
              <w:ind w:left="194"/>
              <w:jc w:val="center"/>
              <w:rPr>
                <w:color w:val="000000"/>
              </w:rPr>
            </w:pPr>
            <w:r w:rsidRPr="00CF4DCB">
              <w:rPr>
                <w:color w:val="000000"/>
                <w:sz w:val="22"/>
                <w:szCs w:val="22"/>
              </w:rPr>
              <w:t>14</w:t>
            </w:r>
          </w:p>
        </w:tc>
        <w:tc>
          <w:tcPr>
            <w:tcW w:w="1089" w:type="dxa"/>
            <w:shd w:val="clear" w:color="auto" w:fill="auto"/>
            <w:noWrap/>
            <w:hideMark/>
          </w:tcPr>
          <w:p w14:paraId="1DA76421" w14:textId="77777777" w:rsidR="00CF5C5C" w:rsidRPr="00CF4DCB" w:rsidRDefault="00CF5C5C" w:rsidP="00202DCF">
            <w:pPr>
              <w:ind w:left="194"/>
              <w:jc w:val="center"/>
              <w:rPr>
                <w:color w:val="000000"/>
              </w:rPr>
            </w:pPr>
            <w:r w:rsidRPr="00CF4DCB">
              <w:rPr>
                <w:color w:val="000000"/>
                <w:sz w:val="22"/>
                <w:szCs w:val="22"/>
              </w:rPr>
              <w:t>16,3%</w:t>
            </w:r>
          </w:p>
        </w:tc>
        <w:tc>
          <w:tcPr>
            <w:tcW w:w="834" w:type="dxa"/>
            <w:shd w:val="clear" w:color="auto" w:fill="auto"/>
            <w:noWrap/>
            <w:hideMark/>
          </w:tcPr>
          <w:p w14:paraId="39B90155" w14:textId="77777777" w:rsidR="00CF5C5C" w:rsidRPr="00CF4DCB" w:rsidRDefault="00CF5C5C" w:rsidP="00202DCF">
            <w:pPr>
              <w:ind w:left="194"/>
              <w:jc w:val="center"/>
              <w:rPr>
                <w:color w:val="000000"/>
              </w:rPr>
            </w:pPr>
            <w:r w:rsidRPr="00CF4DCB">
              <w:rPr>
                <w:color w:val="000000"/>
                <w:sz w:val="22"/>
                <w:szCs w:val="22"/>
              </w:rPr>
              <w:t>29</w:t>
            </w:r>
          </w:p>
        </w:tc>
        <w:tc>
          <w:tcPr>
            <w:tcW w:w="1089" w:type="dxa"/>
            <w:shd w:val="clear" w:color="auto" w:fill="auto"/>
            <w:noWrap/>
            <w:hideMark/>
          </w:tcPr>
          <w:p w14:paraId="0974F9D4" w14:textId="77777777" w:rsidR="00CF5C5C" w:rsidRPr="00CF4DCB" w:rsidRDefault="00CF5C5C" w:rsidP="00202DCF">
            <w:pPr>
              <w:ind w:left="194"/>
              <w:jc w:val="center"/>
              <w:rPr>
                <w:color w:val="000000"/>
              </w:rPr>
            </w:pPr>
            <w:r w:rsidRPr="00CF4DCB">
              <w:rPr>
                <w:color w:val="000000"/>
                <w:sz w:val="22"/>
                <w:szCs w:val="22"/>
              </w:rPr>
              <w:t>34,9%</w:t>
            </w:r>
          </w:p>
        </w:tc>
        <w:tc>
          <w:tcPr>
            <w:tcW w:w="834" w:type="dxa"/>
            <w:gridSpan w:val="2"/>
            <w:shd w:val="clear" w:color="auto" w:fill="auto"/>
            <w:noWrap/>
            <w:hideMark/>
          </w:tcPr>
          <w:p w14:paraId="67A0F103" w14:textId="77777777" w:rsidR="00CF5C5C" w:rsidRPr="00CF4DCB" w:rsidRDefault="00CF5C5C" w:rsidP="00202DCF">
            <w:pPr>
              <w:ind w:left="194"/>
              <w:jc w:val="center"/>
              <w:rPr>
                <w:color w:val="000000"/>
              </w:rPr>
            </w:pPr>
            <w:r w:rsidRPr="00CF4DCB">
              <w:rPr>
                <w:color w:val="000000"/>
                <w:sz w:val="22"/>
                <w:szCs w:val="22"/>
              </w:rPr>
              <w:t>17</w:t>
            </w:r>
          </w:p>
        </w:tc>
        <w:tc>
          <w:tcPr>
            <w:tcW w:w="1089" w:type="dxa"/>
            <w:shd w:val="clear" w:color="auto" w:fill="auto"/>
            <w:noWrap/>
            <w:hideMark/>
          </w:tcPr>
          <w:p w14:paraId="244AE65E" w14:textId="77777777" w:rsidR="00CF5C5C" w:rsidRPr="00CF4DCB" w:rsidRDefault="00CF5C5C" w:rsidP="00202DCF">
            <w:pPr>
              <w:ind w:left="194"/>
              <w:jc w:val="center"/>
              <w:rPr>
                <w:color w:val="000000"/>
              </w:rPr>
            </w:pPr>
            <w:r w:rsidRPr="00CF4DCB">
              <w:rPr>
                <w:color w:val="000000"/>
                <w:sz w:val="22"/>
                <w:szCs w:val="22"/>
              </w:rPr>
              <w:t>63,0%</w:t>
            </w:r>
          </w:p>
        </w:tc>
        <w:tc>
          <w:tcPr>
            <w:tcW w:w="907" w:type="dxa"/>
            <w:shd w:val="clear" w:color="auto" w:fill="auto"/>
            <w:noWrap/>
            <w:hideMark/>
          </w:tcPr>
          <w:p w14:paraId="68747BAA" w14:textId="77777777" w:rsidR="00CF5C5C" w:rsidRPr="00CF4DCB" w:rsidRDefault="00CF5C5C" w:rsidP="00202DCF">
            <w:pPr>
              <w:ind w:left="194"/>
              <w:jc w:val="center"/>
              <w:rPr>
                <w:color w:val="000000"/>
              </w:rPr>
            </w:pPr>
            <w:r w:rsidRPr="00CF4DCB">
              <w:rPr>
                <w:color w:val="000000"/>
                <w:sz w:val="22"/>
                <w:szCs w:val="22"/>
              </w:rPr>
              <w:t>34</w:t>
            </w:r>
          </w:p>
        </w:tc>
        <w:tc>
          <w:tcPr>
            <w:tcW w:w="1205" w:type="dxa"/>
            <w:shd w:val="clear" w:color="auto" w:fill="auto"/>
            <w:noWrap/>
            <w:hideMark/>
          </w:tcPr>
          <w:p w14:paraId="57B90897" w14:textId="77777777" w:rsidR="00CF5C5C" w:rsidRPr="00CF4DCB" w:rsidRDefault="00CF5C5C" w:rsidP="00202DCF">
            <w:pPr>
              <w:ind w:left="194"/>
              <w:jc w:val="center"/>
              <w:rPr>
                <w:color w:val="000000"/>
              </w:rPr>
            </w:pPr>
            <w:r w:rsidRPr="00CF4DCB">
              <w:rPr>
                <w:color w:val="000000"/>
                <w:sz w:val="22"/>
                <w:szCs w:val="22"/>
              </w:rPr>
              <w:t>54,0%</w:t>
            </w:r>
          </w:p>
        </w:tc>
        <w:tc>
          <w:tcPr>
            <w:tcW w:w="718" w:type="dxa"/>
            <w:vAlign w:val="bottom"/>
          </w:tcPr>
          <w:p w14:paraId="708B6EE8" w14:textId="77777777" w:rsidR="00CF5C5C" w:rsidRPr="00CF4DCB" w:rsidRDefault="00CF5C5C" w:rsidP="00202DCF">
            <w:pPr>
              <w:jc w:val="center"/>
              <w:rPr>
                <w:color w:val="000000"/>
              </w:rPr>
            </w:pPr>
            <w:r w:rsidRPr="00CF4DCB">
              <w:rPr>
                <w:color w:val="000000"/>
                <w:sz w:val="22"/>
                <w:szCs w:val="22"/>
              </w:rPr>
              <w:t>94</w:t>
            </w:r>
          </w:p>
        </w:tc>
        <w:tc>
          <w:tcPr>
            <w:tcW w:w="994" w:type="dxa"/>
            <w:vAlign w:val="bottom"/>
          </w:tcPr>
          <w:p w14:paraId="302AA342" w14:textId="77777777" w:rsidR="00CF5C5C" w:rsidRPr="00CF4DCB" w:rsidRDefault="00CF5C5C" w:rsidP="00202DCF">
            <w:pPr>
              <w:jc w:val="center"/>
              <w:rPr>
                <w:color w:val="000000"/>
              </w:rPr>
            </w:pPr>
            <w:r w:rsidRPr="00CF4DCB">
              <w:rPr>
                <w:color w:val="000000"/>
                <w:sz w:val="22"/>
                <w:szCs w:val="22"/>
              </w:rPr>
              <w:t>36,3%</w:t>
            </w:r>
          </w:p>
        </w:tc>
        <w:tc>
          <w:tcPr>
            <w:tcW w:w="889" w:type="dxa"/>
            <w:vMerge/>
            <w:vAlign w:val="center"/>
            <w:hideMark/>
          </w:tcPr>
          <w:p w14:paraId="6EC5E0E2" w14:textId="77777777" w:rsidR="00CF5C5C" w:rsidRPr="00CF4DCB" w:rsidRDefault="00CF5C5C" w:rsidP="00202DCF"/>
        </w:tc>
      </w:tr>
      <w:tr w:rsidR="00CF5C5C" w:rsidRPr="00CF4DCB" w14:paraId="19A4EDFC" w14:textId="77777777" w:rsidTr="00AB7443">
        <w:trPr>
          <w:trHeight w:val="240"/>
        </w:trPr>
        <w:tc>
          <w:tcPr>
            <w:tcW w:w="2112" w:type="dxa"/>
            <w:vMerge/>
            <w:vAlign w:val="center"/>
            <w:hideMark/>
          </w:tcPr>
          <w:p w14:paraId="1CC50B0F" w14:textId="77777777" w:rsidR="00CF5C5C" w:rsidRPr="00CF4DCB" w:rsidRDefault="00CF5C5C" w:rsidP="00202DCF">
            <w:pPr>
              <w:ind w:left="49"/>
              <w:rPr>
                <w:color w:val="000000"/>
              </w:rPr>
            </w:pPr>
          </w:p>
        </w:tc>
        <w:tc>
          <w:tcPr>
            <w:tcW w:w="1342" w:type="dxa"/>
            <w:shd w:val="clear" w:color="auto" w:fill="auto"/>
            <w:hideMark/>
          </w:tcPr>
          <w:p w14:paraId="4E45F5BF" w14:textId="77777777" w:rsidR="00CF5C5C" w:rsidRPr="00CF4DCB" w:rsidRDefault="00CF5C5C" w:rsidP="00202DCF">
            <w:pPr>
              <w:ind w:left="194"/>
              <w:jc w:val="left"/>
              <w:rPr>
                <w:color w:val="000000"/>
              </w:rPr>
            </w:pPr>
            <w:r w:rsidRPr="00CF4DCB">
              <w:rPr>
                <w:color w:val="000000"/>
                <w:sz w:val="22"/>
                <w:szCs w:val="22"/>
              </w:rPr>
              <w:t>Не знаю</w:t>
            </w:r>
          </w:p>
        </w:tc>
        <w:tc>
          <w:tcPr>
            <w:tcW w:w="834" w:type="dxa"/>
            <w:shd w:val="clear" w:color="auto" w:fill="auto"/>
            <w:noWrap/>
            <w:hideMark/>
          </w:tcPr>
          <w:p w14:paraId="6CF17C2C" w14:textId="77777777" w:rsidR="00CF5C5C" w:rsidRPr="00CF4DCB" w:rsidRDefault="00CF5C5C" w:rsidP="00202DCF">
            <w:pPr>
              <w:ind w:left="194"/>
              <w:jc w:val="center"/>
              <w:rPr>
                <w:color w:val="000000"/>
              </w:rPr>
            </w:pPr>
            <w:r w:rsidRPr="00CF4DCB">
              <w:rPr>
                <w:color w:val="000000"/>
                <w:sz w:val="22"/>
                <w:szCs w:val="22"/>
              </w:rPr>
              <w:t>30</w:t>
            </w:r>
          </w:p>
        </w:tc>
        <w:tc>
          <w:tcPr>
            <w:tcW w:w="1089" w:type="dxa"/>
            <w:shd w:val="clear" w:color="auto" w:fill="auto"/>
            <w:noWrap/>
            <w:hideMark/>
          </w:tcPr>
          <w:p w14:paraId="07359162" w14:textId="77777777" w:rsidR="00CF5C5C" w:rsidRPr="00CF4DCB" w:rsidRDefault="00CF5C5C" w:rsidP="00202DCF">
            <w:pPr>
              <w:ind w:left="194"/>
              <w:jc w:val="center"/>
              <w:rPr>
                <w:color w:val="000000"/>
              </w:rPr>
            </w:pPr>
            <w:r w:rsidRPr="00CF4DCB">
              <w:rPr>
                <w:color w:val="000000"/>
                <w:sz w:val="22"/>
                <w:szCs w:val="22"/>
              </w:rPr>
              <w:t>34,9%</w:t>
            </w:r>
          </w:p>
        </w:tc>
        <w:tc>
          <w:tcPr>
            <w:tcW w:w="834" w:type="dxa"/>
            <w:shd w:val="clear" w:color="auto" w:fill="auto"/>
            <w:noWrap/>
            <w:hideMark/>
          </w:tcPr>
          <w:p w14:paraId="2D171792" w14:textId="77777777" w:rsidR="00CF5C5C" w:rsidRPr="00CF4DCB" w:rsidRDefault="00CF5C5C" w:rsidP="00202DCF">
            <w:pPr>
              <w:ind w:left="194"/>
              <w:jc w:val="center"/>
              <w:rPr>
                <w:color w:val="000000"/>
              </w:rPr>
            </w:pPr>
            <w:r w:rsidRPr="00CF4DCB">
              <w:rPr>
                <w:color w:val="000000"/>
                <w:sz w:val="22"/>
                <w:szCs w:val="22"/>
              </w:rPr>
              <w:t>26</w:t>
            </w:r>
          </w:p>
        </w:tc>
        <w:tc>
          <w:tcPr>
            <w:tcW w:w="1089" w:type="dxa"/>
            <w:shd w:val="clear" w:color="auto" w:fill="auto"/>
            <w:noWrap/>
            <w:hideMark/>
          </w:tcPr>
          <w:p w14:paraId="69F01401" w14:textId="77777777" w:rsidR="00CF5C5C" w:rsidRPr="00CF4DCB" w:rsidRDefault="00CF5C5C" w:rsidP="00202DCF">
            <w:pPr>
              <w:ind w:left="194"/>
              <w:jc w:val="center"/>
              <w:rPr>
                <w:color w:val="000000"/>
              </w:rPr>
            </w:pPr>
            <w:r w:rsidRPr="00CF4DCB">
              <w:rPr>
                <w:color w:val="000000"/>
                <w:sz w:val="22"/>
                <w:szCs w:val="22"/>
              </w:rPr>
              <w:t>31,3%</w:t>
            </w:r>
          </w:p>
        </w:tc>
        <w:tc>
          <w:tcPr>
            <w:tcW w:w="834" w:type="dxa"/>
            <w:gridSpan w:val="2"/>
            <w:shd w:val="clear" w:color="auto" w:fill="auto"/>
            <w:noWrap/>
            <w:hideMark/>
          </w:tcPr>
          <w:p w14:paraId="3A3C4DA5" w14:textId="77777777" w:rsidR="00CF5C5C" w:rsidRPr="00CF4DCB" w:rsidRDefault="00CF5C5C" w:rsidP="00202DCF">
            <w:pPr>
              <w:ind w:left="194"/>
              <w:jc w:val="center"/>
              <w:rPr>
                <w:color w:val="000000"/>
              </w:rPr>
            </w:pPr>
            <w:r w:rsidRPr="00CF4DCB">
              <w:rPr>
                <w:color w:val="000000"/>
                <w:sz w:val="22"/>
                <w:szCs w:val="22"/>
              </w:rPr>
              <w:t>0</w:t>
            </w:r>
          </w:p>
        </w:tc>
        <w:tc>
          <w:tcPr>
            <w:tcW w:w="1089" w:type="dxa"/>
            <w:shd w:val="clear" w:color="auto" w:fill="auto"/>
            <w:noWrap/>
            <w:hideMark/>
          </w:tcPr>
          <w:p w14:paraId="367B8045" w14:textId="77777777" w:rsidR="00CF5C5C" w:rsidRPr="00CF4DCB" w:rsidRDefault="00CF5C5C" w:rsidP="00202DCF">
            <w:pPr>
              <w:ind w:left="194"/>
              <w:jc w:val="center"/>
              <w:rPr>
                <w:color w:val="000000"/>
              </w:rPr>
            </w:pPr>
            <w:r w:rsidRPr="00CF4DCB">
              <w:rPr>
                <w:color w:val="000000"/>
                <w:sz w:val="22"/>
                <w:szCs w:val="22"/>
              </w:rPr>
              <w:t>0,0%</w:t>
            </w:r>
          </w:p>
        </w:tc>
        <w:tc>
          <w:tcPr>
            <w:tcW w:w="907" w:type="dxa"/>
            <w:shd w:val="clear" w:color="auto" w:fill="auto"/>
            <w:noWrap/>
            <w:hideMark/>
          </w:tcPr>
          <w:p w14:paraId="3AF49BED" w14:textId="77777777" w:rsidR="00CF5C5C" w:rsidRPr="00CF4DCB" w:rsidRDefault="00CF5C5C" w:rsidP="00202DCF">
            <w:pPr>
              <w:ind w:left="194"/>
              <w:jc w:val="center"/>
              <w:rPr>
                <w:color w:val="000000"/>
              </w:rPr>
            </w:pPr>
            <w:r w:rsidRPr="00CF4DCB">
              <w:rPr>
                <w:color w:val="000000"/>
                <w:sz w:val="22"/>
                <w:szCs w:val="22"/>
              </w:rPr>
              <w:t>18</w:t>
            </w:r>
          </w:p>
        </w:tc>
        <w:tc>
          <w:tcPr>
            <w:tcW w:w="1205" w:type="dxa"/>
            <w:shd w:val="clear" w:color="auto" w:fill="auto"/>
            <w:noWrap/>
            <w:hideMark/>
          </w:tcPr>
          <w:p w14:paraId="550EAA2A" w14:textId="77777777" w:rsidR="00CF5C5C" w:rsidRPr="00CF4DCB" w:rsidRDefault="00CF5C5C" w:rsidP="00202DCF">
            <w:pPr>
              <w:ind w:left="194"/>
              <w:jc w:val="center"/>
              <w:rPr>
                <w:color w:val="000000"/>
              </w:rPr>
            </w:pPr>
            <w:r w:rsidRPr="00CF4DCB">
              <w:rPr>
                <w:color w:val="000000"/>
                <w:sz w:val="22"/>
                <w:szCs w:val="22"/>
              </w:rPr>
              <w:t>28,6%</w:t>
            </w:r>
          </w:p>
        </w:tc>
        <w:tc>
          <w:tcPr>
            <w:tcW w:w="718" w:type="dxa"/>
            <w:vAlign w:val="bottom"/>
          </w:tcPr>
          <w:p w14:paraId="2EA2E9A5" w14:textId="77777777" w:rsidR="00CF5C5C" w:rsidRPr="00CF4DCB" w:rsidRDefault="00CF5C5C" w:rsidP="00202DCF">
            <w:pPr>
              <w:jc w:val="center"/>
              <w:rPr>
                <w:color w:val="000000"/>
              </w:rPr>
            </w:pPr>
            <w:r w:rsidRPr="00CF4DCB">
              <w:rPr>
                <w:color w:val="000000"/>
                <w:sz w:val="22"/>
                <w:szCs w:val="22"/>
              </w:rPr>
              <w:t>74</w:t>
            </w:r>
          </w:p>
        </w:tc>
        <w:tc>
          <w:tcPr>
            <w:tcW w:w="994" w:type="dxa"/>
            <w:vAlign w:val="bottom"/>
          </w:tcPr>
          <w:p w14:paraId="3AEA375C" w14:textId="77777777" w:rsidR="00CF5C5C" w:rsidRPr="00CF4DCB" w:rsidRDefault="00CF5C5C" w:rsidP="00202DCF">
            <w:pPr>
              <w:jc w:val="center"/>
              <w:rPr>
                <w:color w:val="000000"/>
              </w:rPr>
            </w:pPr>
            <w:r w:rsidRPr="00CF4DCB">
              <w:rPr>
                <w:color w:val="000000"/>
                <w:sz w:val="22"/>
                <w:szCs w:val="22"/>
              </w:rPr>
              <w:t>28,6%</w:t>
            </w:r>
          </w:p>
        </w:tc>
        <w:tc>
          <w:tcPr>
            <w:tcW w:w="889" w:type="dxa"/>
            <w:vMerge/>
            <w:vAlign w:val="center"/>
            <w:hideMark/>
          </w:tcPr>
          <w:p w14:paraId="465A84C9" w14:textId="77777777" w:rsidR="00CF5C5C" w:rsidRPr="00CF4DCB" w:rsidRDefault="00CF5C5C" w:rsidP="00202DCF"/>
        </w:tc>
      </w:tr>
      <w:tr w:rsidR="00CF5C5C" w:rsidRPr="00CF4DCB" w14:paraId="312E0350" w14:textId="77777777" w:rsidTr="00AB7443">
        <w:trPr>
          <w:trHeight w:val="240"/>
        </w:trPr>
        <w:tc>
          <w:tcPr>
            <w:tcW w:w="2112" w:type="dxa"/>
            <w:vMerge w:val="restart"/>
            <w:shd w:val="clear" w:color="auto" w:fill="auto"/>
            <w:hideMark/>
          </w:tcPr>
          <w:p w14:paraId="674AA3A7" w14:textId="77777777" w:rsidR="00CF5C5C" w:rsidRPr="00CF4DCB" w:rsidRDefault="00CF5C5C" w:rsidP="00202DCF">
            <w:pPr>
              <w:ind w:left="49"/>
              <w:rPr>
                <w:color w:val="000000"/>
              </w:rPr>
            </w:pPr>
            <w:r w:rsidRPr="00CF4DCB">
              <w:rPr>
                <w:color w:val="000000"/>
                <w:sz w:val="22"/>
                <w:szCs w:val="22"/>
              </w:rPr>
              <w:t>Как вы считаете есть ли необходимость разработки клинических руководств для пациентов</w:t>
            </w:r>
          </w:p>
        </w:tc>
        <w:tc>
          <w:tcPr>
            <w:tcW w:w="1342" w:type="dxa"/>
            <w:shd w:val="clear" w:color="auto" w:fill="auto"/>
            <w:hideMark/>
          </w:tcPr>
          <w:p w14:paraId="357525F8" w14:textId="77777777" w:rsidR="00CF5C5C" w:rsidRPr="00CF4DCB" w:rsidRDefault="00CF5C5C" w:rsidP="00202DCF">
            <w:pPr>
              <w:ind w:left="194"/>
              <w:jc w:val="left"/>
              <w:rPr>
                <w:color w:val="000000"/>
              </w:rPr>
            </w:pPr>
            <w:r w:rsidRPr="00CF4DCB">
              <w:rPr>
                <w:color w:val="000000"/>
                <w:sz w:val="22"/>
                <w:szCs w:val="22"/>
              </w:rPr>
              <w:t>Да</w:t>
            </w:r>
          </w:p>
        </w:tc>
        <w:tc>
          <w:tcPr>
            <w:tcW w:w="834" w:type="dxa"/>
            <w:shd w:val="clear" w:color="auto" w:fill="auto"/>
            <w:noWrap/>
            <w:hideMark/>
          </w:tcPr>
          <w:p w14:paraId="6A3E6EF0" w14:textId="77777777" w:rsidR="00CF5C5C" w:rsidRPr="00CF4DCB" w:rsidRDefault="00CF5C5C" w:rsidP="00202DCF">
            <w:pPr>
              <w:ind w:left="194"/>
              <w:jc w:val="center"/>
              <w:rPr>
                <w:color w:val="000000"/>
              </w:rPr>
            </w:pPr>
            <w:r w:rsidRPr="00CF4DCB">
              <w:rPr>
                <w:color w:val="000000"/>
                <w:sz w:val="22"/>
                <w:szCs w:val="22"/>
              </w:rPr>
              <w:t>72</w:t>
            </w:r>
          </w:p>
        </w:tc>
        <w:tc>
          <w:tcPr>
            <w:tcW w:w="1089" w:type="dxa"/>
            <w:shd w:val="clear" w:color="auto" w:fill="auto"/>
            <w:noWrap/>
            <w:hideMark/>
          </w:tcPr>
          <w:p w14:paraId="7832D0D7" w14:textId="77777777" w:rsidR="00CF5C5C" w:rsidRPr="00CF4DCB" w:rsidRDefault="00CF5C5C" w:rsidP="00202DCF">
            <w:pPr>
              <w:ind w:left="194"/>
              <w:jc w:val="center"/>
              <w:rPr>
                <w:color w:val="000000"/>
              </w:rPr>
            </w:pPr>
            <w:r w:rsidRPr="00CF4DCB">
              <w:rPr>
                <w:color w:val="000000"/>
                <w:sz w:val="22"/>
                <w:szCs w:val="22"/>
              </w:rPr>
              <w:t>83,7%</w:t>
            </w:r>
          </w:p>
        </w:tc>
        <w:tc>
          <w:tcPr>
            <w:tcW w:w="834" w:type="dxa"/>
            <w:shd w:val="clear" w:color="auto" w:fill="auto"/>
            <w:noWrap/>
            <w:hideMark/>
          </w:tcPr>
          <w:p w14:paraId="5082B846" w14:textId="77777777" w:rsidR="00CF5C5C" w:rsidRPr="00CF4DCB" w:rsidRDefault="00CF5C5C" w:rsidP="00202DCF">
            <w:pPr>
              <w:ind w:left="194"/>
              <w:jc w:val="center"/>
              <w:rPr>
                <w:color w:val="000000"/>
              </w:rPr>
            </w:pPr>
            <w:r w:rsidRPr="00CF4DCB">
              <w:rPr>
                <w:color w:val="000000"/>
                <w:sz w:val="22"/>
                <w:szCs w:val="22"/>
              </w:rPr>
              <w:t>66</w:t>
            </w:r>
          </w:p>
        </w:tc>
        <w:tc>
          <w:tcPr>
            <w:tcW w:w="1089" w:type="dxa"/>
            <w:shd w:val="clear" w:color="auto" w:fill="auto"/>
            <w:noWrap/>
            <w:hideMark/>
          </w:tcPr>
          <w:p w14:paraId="41E42C1F" w14:textId="77777777" w:rsidR="00CF5C5C" w:rsidRPr="00CF4DCB" w:rsidRDefault="00CF5C5C" w:rsidP="00202DCF">
            <w:pPr>
              <w:ind w:left="194"/>
              <w:jc w:val="center"/>
              <w:rPr>
                <w:color w:val="000000"/>
              </w:rPr>
            </w:pPr>
            <w:r w:rsidRPr="00CF4DCB">
              <w:rPr>
                <w:color w:val="000000"/>
                <w:sz w:val="22"/>
                <w:szCs w:val="22"/>
              </w:rPr>
              <w:t>79,5%</w:t>
            </w:r>
          </w:p>
        </w:tc>
        <w:tc>
          <w:tcPr>
            <w:tcW w:w="834" w:type="dxa"/>
            <w:gridSpan w:val="2"/>
            <w:shd w:val="clear" w:color="auto" w:fill="auto"/>
            <w:noWrap/>
            <w:hideMark/>
          </w:tcPr>
          <w:p w14:paraId="697D812B" w14:textId="77777777" w:rsidR="00CF5C5C" w:rsidRPr="00CF4DCB" w:rsidRDefault="00CF5C5C" w:rsidP="00202DCF">
            <w:pPr>
              <w:ind w:left="194"/>
              <w:jc w:val="center"/>
              <w:rPr>
                <w:color w:val="000000"/>
              </w:rPr>
            </w:pPr>
            <w:r w:rsidRPr="00CF4DCB">
              <w:rPr>
                <w:color w:val="000000"/>
                <w:sz w:val="22"/>
                <w:szCs w:val="22"/>
              </w:rPr>
              <w:t>27</w:t>
            </w:r>
          </w:p>
        </w:tc>
        <w:tc>
          <w:tcPr>
            <w:tcW w:w="1089" w:type="dxa"/>
            <w:shd w:val="clear" w:color="auto" w:fill="auto"/>
            <w:noWrap/>
            <w:hideMark/>
          </w:tcPr>
          <w:p w14:paraId="0ED13BA5" w14:textId="77777777" w:rsidR="00CF5C5C" w:rsidRPr="00CF4DCB" w:rsidRDefault="00CF5C5C" w:rsidP="00202DCF">
            <w:pPr>
              <w:ind w:left="194"/>
              <w:jc w:val="center"/>
              <w:rPr>
                <w:color w:val="000000"/>
              </w:rPr>
            </w:pPr>
            <w:r w:rsidRPr="00CF4DCB">
              <w:rPr>
                <w:color w:val="000000"/>
                <w:sz w:val="22"/>
                <w:szCs w:val="22"/>
              </w:rPr>
              <w:t>100,0%</w:t>
            </w:r>
          </w:p>
        </w:tc>
        <w:tc>
          <w:tcPr>
            <w:tcW w:w="907" w:type="dxa"/>
            <w:shd w:val="clear" w:color="auto" w:fill="auto"/>
            <w:noWrap/>
            <w:hideMark/>
          </w:tcPr>
          <w:p w14:paraId="0BE9E76F" w14:textId="77777777" w:rsidR="00CF5C5C" w:rsidRPr="00CF4DCB" w:rsidRDefault="00CF5C5C" w:rsidP="00202DCF">
            <w:pPr>
              <w:ind w:left="194"/>
              <w:jc w:val="center"/>
              <w:rPr>
                <w:color w:val="000000"/>
              </w:rPr>
            </w:pPr>
            <w:r w:rsidRPr="00CF4DCB">
              <w:rPr>
                <w:color w:val="000000"/>
                <w:sz w:val="22"/>
                <w:szCs w:val="22"/>
              </w:rPr>
              <w:t>52</w:t>
            </w:r>
          </w:p>
        </w:tc>
        <w:tc>
          <w:tcPr>
            <w:tcW w:w="1205" w:type="dxa"/>
            <w:shd w:val="clear" w:color="auto" w:fill="auto"/>
            <w:noWrap/>
            <w:hideMark/>
          </w:tcPr>
          <w:p w14:paraId="27605389" w14:textId="77777777" w:rsidR="00CF5C5C" w:rsidRPr="00CF4DCB" w:rsidRDefault="00CF5C5C" w:rsidP="00202DCF">
            <w:pPr>
              <w:ind w:left="194"/>
              <w:jc w:val="center"/>
              <w:rPr>
                <w:color w:val="000000"/>
              </w:rPr>
            </w:pPr>
            <w:r w:rsidRPr="00CF4DCB">
              <w:rPr>
                <w:color w:val="000000"/>
                <w:sz w:val="22"/>
                <w:szCs w:val="22"/>
              </w:rPr>
              <w:t>82,5%</w:t>
            </w:r>
          </w:p>
        </w:tc>
        <w:tc>
          <w:tcPr>
            <w:tcW w:w="718" w:type="dxa"/>
            <w:vAlign w:val="bottom"/>
          </w:tcPr>
          <w:p w14:paraId="357169D0" w14:textId="77777777" w:rsidR="00CF5C5C" w:rsidRPr="00CF4DCB" w:rsidRDefault="00CF5C5C" w:rsidP="00202DCF">
            <w:pPr>
              <w:jc w:val="center"/>
              <w:rPr>
                <w:color w:val="000000"/>
              </w:rPr>
            </w:pPr>
            <w:r w:rsidRPr="00CF4DCB">
              <w:rPr>
                <w:color w:val="000000"/>
                <w:sz w:val="22"/>
                <w:szCs w:val="22"/>
              </w:rPr>
              <w:t>217</w:t>
            </w:r>
          </w:p>
        </w:tc>
        <w:tc>
          <w:tcPr>
            <w:tcW w:w="994" w:type="dxa"/>
            <w:vAlign w:val="bottom"/>
          </w:tcPr>
          <w:p w14:paraId="5AF52F7F" w14:textId="77777777" w:rsidR="00CF5C5C" w:rsidRPr="00CF4DCB" w:rsidRDefault="00CF5C5C" w:rsidP="00202DCF">
            <w:pPr>
              <w:jc w:val="center"/>
              <w:rPr>
                <w:color w:val="000000"/>
              </w:rPr>
            </w:pPr>
            <w:r w:rsidRPr="00CF4DCB">
              <w:rPr>
                <w:color w:val="000000"/>
                <w:sz w:val="22"/>
                <w:szCs w:val="22"/>
              </w:rPr>
              <w:t>83,8%</w:t>
            </w:r>
          </w:p>
        </w:tc>
        <w:tc>
          <w:tcPr>
            <w:tcW w:w="889" w:type="dxa"/>
            <w:vMerge w:val="restart"/>
            <w:shd w:val="clear" w:color="auto" w:fill="auto"/>
            <w:noWrap/>
            <w:hideMark/>
          </w:tcPr>
          <w:p w14:paraId="0B2BFA4D" w14:textId="77777777" w:rsidR="00CF5C5C" w:rsidRPr="00CF4DCB" w:rsidRDefault="00CF5C5C" w:rsidP="00202DCF">
            <w:pPr>
              <w:jc w:val="center"/>
            </w:pPr>
            <w:r w:rsidRPr="00CF4DCB">
              <w:rPr>
                <w:sz w:val="22"/>
                <w:szCs w:val="22"/>
              </w:rPr>
              <w:t>&lt;0,001</w:t>
            </w:r>
          </w:p>
        </w:tc>
      </w:tr>
      <w:tr w:rsidR="00CF5C5C" w:rsidRPr="00CF4DCB" w14:paraId="42EE6955" w14:textId="77777777" w:rsidTr="00AB7443">
        <w:trPr>
          <w:trHeight w:val="240"/>
        </w:trPr>
        <w:tc>
          <w:tcPr>
            <w:tcW w:w="2112" w:type="dxa"/>
            <w:vMerge/>
            <w:vAlign w:val="center"/>
            <w:hideMark/>
          </w:tcPr>
          <w:p w14:paraId="4D41D566" w14:textId="77777777" w:rsidR="00CF5C5C" w:rsidRPr="00CF4DCB" w:rsidRDefault="00CF5C5C" w:rsidP="00202DCF">
            <w:pPr>
              <w:ind w:left="194"/>
              <w:rPr>
                <w:color w:val="000000"/>
              </w:rPr>
            </w:pPr>
          </w:p>
        </w:tc>
        <w:tc>
          <w:tcPr>
            <w:tcW w:w="1342" w:type="dxa"/>
            <w:shd w:val="clear" w:color="auto" w:fill="auto"/>
            <w:hideMark/>
          </w:tcPr>
          <w:p w14:paraId="71A492E0" w14:textId="77777777" w:rsidR="00CF5C5C" w:rsidRPr="00CF4DCB" w:rsidRDefault="00CF5C5C" w:rsidP="00202DCF">
            <w:pPr>
              <w:ind w:left="194"/>
              <w:jc w:val="left"/>
              <w:rPr>
                <w:color w:val="000000"/>
              </w:rPr>
            </w:pPr>
            <w:r w:rsidRPr="00CF4DCB">
              <w:rPr>
                <w:color w:val="000000"/>
                <w:sz w:val="22"/>
                <w:szCs w:val="22"/>
              </w:rPr>
              <w:t>Нет</w:t>
            </w:r>
          </w:p>
        </w:tc>
        <w:tc>
          <w:tcPr>
            <w:tcW w:w="834" w:type="dxa"/>
            <w:shd w:val="clear" w:color="auto" w:fill="auto"/>
            <w:noWrap/>
            <w:hideMark/>
          </w:tcPr>
          <w:p w14:paraId="51A39FFF" w14:textId="77777777" w:rsidR="00CF5C5C" w:rsidRPr="00CF4DCB" w:rsidRDefault="00CF5C5C" w:rsidP="00202DCF">
            <w:pPr>
              <w:ind w:left="194"/>
              <w:jc w:val="center"/>
              <w:rPr>
                <w:color w:val="000000"/>
              </w:rPr>
            </w:pPr>
            <w:r w:rsidRPr="00CF4DCB">
              <w:rPr>
                <w:color w:val="000000"/>
                <w:sz w:val="22"/>
                <w:szCs w:val="22"/>
              </w:rPr>
              <w:t>14</w:t>
            </w:r>
          </w:p>
        </w:tc>
        <w:tc>
          <w:tcPr>
            <w:tcW w:w="1089" w:type="dxa"/>
            <w:shd w:val="clear" w:color="auto" w:fill="auto"/>
            <w:noWrap/>
            <w:hideMark/>
          </w:tcPr>
          <w:p w14:paraId="0D3DE6D0" w14:textId="77777777" w:rsidR="00CF5C5C" w:rsidRPr="00CF4DCB" w:rsidRDefault="00CF5C5C" w:rsidP="00202DCF">
            <w:pPr>
              <w:ind w:left="194"/>
              <w:jc w:val="center"/>
              <w:rPr>
                <w:color w:val="000000"/>
              </w:rPr>
            </w:pPr>
            <w:r w:rsidRPr="00CF4DCB">
              <w:rPr>
                <w:color w:val="000000"/>
                <w:sz w:val="22"/>
                <w:szCs w:val="22"/>
              </w:rPr>
              <w:t>16,3%</w:t>
            </w:r>
          </w:p>
        </w:tc>
        <w:tc>
          <w:tcPr>
            <w:tcW w:w="834" w:type="dxa"/>
            <w:shd w:val="clear" w:color="auto" w:fill="auto"/>
            <w:noWrap/>
            <w:hideMark/>
          </w:tcPr>
          <w:p w14:paraId="1ACC5FA1" w14:textId="77777777" w:rsidR="00CF5C5C" w:rsidRPr="00CF4DCB" w:rsidRDefault="00CF5C5C" w:rsidP="00202DCF">
            <w:pPr>
              <w:ind w:left="194"/>
              <w:jc w:val="center"/>
              <w:rPr>
                <w:color w:val="000000"/>
              </w:rPr>
            </w:pPr>
            <w:r w:rsidRPr="00CF4DCB">
              <w:rPr>
                <w:color w:val="000000"/>
                <w:sz w:val="22"/>
                <w:szCs w:val="22"/>
              </w:rPr>
              <w:t>17</w:t>
            </w:r>
          </w:p>
        </w:tc>
        <w:tc>
          <w:tcPr>
            <w:tcW w:w="1089" w:type="dxa"/>
            <w:shd w:val="clear" w:color="auto" w:fill="auto"/>
            <w:noWrap/>
            <w:hideMark/>
          </w:tcPr>
          <w:p w14:paraId="2D7D6175" w14:textId="77777777" w:rsidR="00CF5C5C" w:rsidRPr="00CF4DCB" w:rsidRDefault="00CF5C5C" w:rsidP="00202DCF">
            <w:pPr>
              <w:ind w:left="194"/>
              <w:jc w:val="center"/>
              <w:rPr>
                <w:color w:val="000000"/>
              </w:rPr>
            </w:pPr>
            <w:r w:rsidRPr="00CF4DCB">
              <w:rPr>
                <w:color w:val="000000"/>
                <w:sz w:val="22"/>
                <w:szCs w:val="22"/>
              </w:rPr>
              <w:t>20,5%</w:t>
            </w:r>
          </w:p>
        </w:tc>
        <w:tc>
          <w:tcPr>
            <w:tcW w:w="834" w:type="dxa"/>
            <w:gridSpan w:val="2"/>
            <w:shd w:val="clear" w:color="auto" w:fill="auto"/>
            <w:noWrap/>
            <w:hideMark/>
          </w:tcPr>
          <w:p w14:paraId="3E10814C" w14:textId="77777777" w:rsidR="00CF5C5C" w:rsidRPr="00CF4DCB" w:rsidRDefault="00CF5C5C" w:rsidP="00202DCF">
            <w:pPr>
              <w:ind w:left="194"/>
              <w:jc w:val="center"/>
              <w:rPr>
                <w:color w:val="000000"/>
              </w:rPr>
            </w:pPr>
            <w:r w:rsidRPr="00CF4DCB">
              <w:rPr>
                <w:color w:val="000000"/>
                <w:sz w:val="22"/>
                <w:szCs w:val="22"/>
              </w:rPr>
              <w:t>0</w:t>
            </w:r>
          </w:p>
        </w:tc>
        <w:tc>
          <w:tcPr>
            <w:tcW w:w="1089" w:type="dxa"/>
            <w:shd w:val="clear" w:color="auto" w:fill="auto"/>
            <w:noWrap/>
            <w:hideMark/>
          </w:tcPr>
          <w:p w14:paraId="1A3D1881" w14:textId="77777777" w:rsidR="00CF5C5C" w:rsidRPr="00CF4DCB" w:rsidRDefault="00CF5C5C" w:rsidP="00202DCF">
            <w:pPr>
              <w:ind w:left="194"/>
              <w:jc w:val="center"/>
              <w:rPr>
                <w:color w:val="000000"/>
              </w:rPr>
            </w:pPr>
            <w:r w:rsidRPr="00CF4DCB">
              <w:rPr>
                <w:color w:val="000000"/>
                <w:sz w:val="22"/>
                <w:szCs w:val="22"/>
              </w:rPr>
              <w:t>0,0%</w:t>
            </w:r>
          </w:p>
        </w:tc>
        <w:tc>
          <w:tcPr>
            <w:tcW w:w="907" w:type="dxa"/>
            <w:shd w:val="clear" w:color="auto" w:fill="auto"/>
            <w:noWrap/>
            <w:hideMark/>
          </w:tcPr>
          <w:p w14:paraId="34E1C2D0" w14:textId="77777777" w:rsidR="00CF5C5C" w:rsidRPr="00CF4DCB" w:rsidRDefault="00CF5C5C" w:rsidP="00202DCF">
            <w:pPr>
              <w:ind w:left="194"/>
              <w:jc w:val="center"/>
              <w:rPr>
                <w:color w:val="000000"/>
              </w:rPr>
            </w:pPr>
            <w:r w:rsidRPr="00CF4DCB">
              <w:rPr>
                <w:color w:val="000000"/>
                <w:sz w:val="22"/>
                <w:szCs w:val="22"/>
              </w:rPr>
              <w:t>0</w:t>
            </w:r>
          </w:p>
        </w:tc>
        <w:tc>
          <w:tcPr>
            <w:tcW w:w="1205" w:type="dxa"/>
            <w:shd w:val="clear" w:color="auto" w:fill="auto"/>
            <w:noWrap/>
            <w:hideMark/>
          </w:tcPr>
          <w:p w14:paraId="53FB7702" w14:textId="77777777" w:rsidR="00CF5C5C" w:rsidRPr="00CF4DCB" w:rsidRDefault="00CF5C5C" w:rsidP="00202DCF">
            <w:pPr>
              <w:ind w:left="194"/>
              <w:jc w:val="center"/>
              <w:rPr>
                <w:color w:val="000000"/>
              </w:rPr>
            </w:pPr>
            <w:r w:rsidRPr="00CF4DCB">
              <w:rPr>
                <w:color w:val="000000"/>
                <w:sz w:val="22"/>
                <w:szCs w:val="22"/>
              </w:rPr>
              <w:t>0,0%</w:t>
            </w:r>
          </w:p>
        </w:tc>
        <w:tc>
          <w:tcPr>
            <w:tcW w:w="718" w:type="dxa"/>
            <w:vAlign w:val="bottom"/>
          </w:tcPr>
          <w:p w14:paraId="71117292" w14:textId="77777777" w:rsidR="00CF5C5C" w:rsidRPr="00CF4DCB" w:rsidRDefault="00CF5C5C" w:rsidP="00202DCF">
            <w:pPr>
              <w:jc w:val="center"/>
              <w:rPr>
                <w:color w:val="000000"/>
              </w:rPr>
            </w:pPr>
            <w:r w:rsidRPr="00CF4DCB">
              <w:rPr>
                <w:color w:val="000000"/>
                <w:sz w:val="22"/>
                <w:szCs w:val="22"/>
              </w:rPr>
              <w:t>31</w:t>
            </w:r>
          </w:p>
        </w:tc>
        <w:tc>
          <w:tcPr>
            <w:tcW w:w="994" w:type="dxa"/>
            <w:vAlign w:val="bottom"/>
          </w:tcPr>
          <w:p w14:paraId="45654BFE" w14:textId="77777777" w:rsidR="00CF5C5C" w:rsidRPr="00CF4DCB" w:rsidRDefault="00CF5C5C" w:rsidP="00202DCF">
            <w:pPr>
              <w:jc w:val="center"/>
              <w:rPr>
                <w:color w:val="000000"/>
              </w:rPr>
            </w:pPr>
            <w:r w:rsidRPr="00CF4DCB">
              <w:rPr>
                <w:color w:val="000000"/>
                <w:sz w:val="22"/>
                <w:szCs w:val="22"/>
              </w:rPr>
              <w:t>12,0%</w:t>
            </w:r>
          </w:p>
        </w:tc>
        <w:tc>
          <w:tcPr>
            <w:tcW w:w="889" w:type="dxa"/>
            <w:vMerge/>
            <w:vAlign w:val="center"/>
            <w:hideMark/>
          </w:tcPr>
          <w:p w14:paraId="5A2119FA" w14:textId="77777777" w:rsidR="00CF5C5C" w:rsidRPr="00CF4DCB" w:rsidRDefault="00CF5C5C" w:rsidP="00202DCF">
            <w:pPr>
              <w:ind w:left="194"/>
              <w:rPr>
                <w:color w:val="000000"/>
              </w:rPr>
            </w:pPr>
          </w:p>
        </w:tc>
      </w:tr>
      <w:tr w:rsidR="00CF5C5C" w:rsidRPr="00CF4DCB" w14:paraId="1F963488" w14:textId="77777777" w:rsidTr="00AB7443">
        <w:trPr>
          <w:trHeight w:val="240"/>
        </w:trPr>
        <w:tc>
          <w:tcPr>
            <w:tcW w:w="2112" w:type="dxa"/>
            <w:vMerge/>
            <w:vAlign w:val="center"/>
            <w:hideMark/>
          </w:tcPr>
          <w:p w14:paraId="4F4BAFBB" w14:textId="77777777" w:rsidR="00CF5C5C" w:rsidRPr="00CF4DCB" w:rsidRDefault="00CF5C5C" w:rsidP="00202DCF">
            <w:pPr>
              <w:ind w:left="194"/>
              <w:rPr>
                <w:color w:val="000000"/>
              </w:rPr>
            </w:pPr>
          </w:p>
        </w:tc>
        <w:tc>
          <w:tcPr>
            <w:tcW w:w="1342" w:type="dxa"/>
            <w:shd w:val="clear" w:color="auto" w:fill="auto"/>
            <w:hideMark/>
          </w:tcPr>
          <w:p w14:paraId="25A16836" w14:textId="77777777" w:rsidR="00CF5C5C" w:rsidRPr="00CF4DCB" w:rsidRDefault="00CF5C5C" w:rsidP="00202DCF">
            <w:pPr>
              <w:ind w:left="194"/>
              <w:jc w:val="left"/>
              <w:rPr>
                <w:color w:val="000000"/>
              </w:rPr>
            </w:pPr>
            <w:r w:rsidRPr="00CF4DCB">
              <w:rPr>
                <w:color w:val="000000"/>
                <w:sz w:val="22"/>
                <w:szCs w:val="22"/>
              </w:rPr>
              <w:t>Не знаю</w:t>
            </w:r>
          </w:p>
        </w:tc>
        <w:tc>
          <w:tcPr>
            <w:tcW w:w="834" w:type="dxa"/>
            <w:shd w:val="clear" w:color="auto" w:fill="auto"/>
            <w:noWrap/>
            <w:hideMark/>
          </w:tcPr>
          <w:p w14:paraId="3C2799D6" w14:textId="77777777" w:rsidR="00CF5C5C" w:rsidRPr="00CF4DCB" w:rsidRDefault="00CF5C5C" w:rsidP="00202DCF">
            <w:pPr>
              <w:ind w:left="194"/>
              <w:jc w:val="center"/>
              <w:rPr>
                <w:color w:val="000000"/>
              </w:rPr>
            </w:pPr>
            <w:r w:rsidRPr="00CF4DCB">
              <w:rPr>
                <w:color w:val="000000"/>
                <w:sz w:val="22"/>
                <w:szCs w:val="22"/>
              </w:rPr>
              <w:t>0</w:t>
            </w:r>
          </w:p>
        </w:tc>
        <w:tc>
          <w:tcPr>
            <w:tcW w:w="1089" w:type="dxa"/>
            <w:shd w:val="clear" w:color="auto" w:fill="auto"/>
            <w:noWrap/>
            <w:hideMark/>
          </w:tcPr>
          <w:p w14:paraId="564585C0" w14:textId="77777777" w:rsidR="00CF5C5C" w:rsidRPr="00CF4DCB" w:rsidRDefault="00CF5C5C" w:rsidP="00202DCF">
            <w:pPr>
              <w:ind w:left="194"/>
              <w:jc w:val="center"/>
              <w:rPr>
                <w:color w:val="000000"/>
              </w:rPr>
            </w:pPr>
            <w:r w:rsidRPr="00CF4DCB">
              <w:rPr>
                <w:color w:val="000000"/>
                <w:sz w:val="22"/>
                <w:szCs w:val="22"/>
              </w:rPr>
              <w:t>0,0%</w:t>
            </w:r>
          </w:p>
        </w:tc>
        <w:tc>
          <w:tcPr>
            <w:tcW w:w="834" w:type="dxa"/>
            <w:shd w:val="clear" w:color="auto" w:fill="auto"/>
            <w:noWrap/>
            <w:hideMark/>
          </w:tcPr>
          <w:p w14:paraId="4428FCE1" w14:textId="77777777" w:rsidR="00CF5C5C" w:rsidRPr="00CF4DCB" w:rsidRDefault="00CF5C5C" w:rsidP="00202DCF">
            <w:pPr>
              <w:ind w:left="194"/>
              <w:jc w:val="center"/>
              <w:rPr>
                <w:color w:val="000000"/>
              </w:rPr>
            </w:pPr>
            <w:r w:rsidRPr="00CF4DCB">
              <w:rPr>
                <w:color w:val="000000"/>
                <w:sz w:val="22"/>
                <w:szCs w:val="22"/>
              </w:rPr>
              <w:t>0</w:t>
            </w:r>
          </w:p>
        </w:tc>
        <w:tc>
          <w:tcPr>
            <w:tcW w:w="1089" w:type="dxa"/>
            <w:shd w:val="clear" w:color="auto" w:fill="auto"/>
            <w:noWrap/>
            <w:hideMark/>
          </w:tcPr>
          <w:p w14:paraId="737A0D51" w14:textId="77777777" w:rsidR="00CF5C5C" w:rsidRPr="00CF4DCB" w:rsidRDefault="00CF5C5C" w:rsidP="00202DCF">
            <w:pPr>
              <w:ind w:left="194"/>
              <w:jc w:val="center"/>
              <w:rPr>
                <w:color w:val="000000"/>
              </w:rPr>
            </w:pPr>
            <w:r w:rsidRPr="00CF4DCB">
              <w:rPr>
                <w:color w:val="000000"/>
                <w:sz w:val="22"/>
                <w:szCs w:val="22"/>
              </w:rPr>
              <w:t>0,0%</w:t>
            </w:r>
          </w:p>
        </w:tc>
        <w:tc>
          <w:tcPr>
            <w:tcW w:w="834" w:type="dxa"/>
            <w:gridSpan w:val="2"/>
            <w:shd w:val="clear" w:color="auto" w:fill="auto"/>
            <w:noWrap/>
            <w:hideMark/>
          </w:tcPr>
          <w:p w14:paraId="2C5DC481" w14:textId="77777777" w:rsidR="00CF5C5C" w:rsidRPr="00CF4DCB" w:rsidRDefault="00CF5C5C" w:rsidP="00202DCF">
            <w:pPr>
              <w:ind w:left="194"/>
              <w:jc w:val="center"/>
              <w:rPr>
                <w:color w:val="000000"/>
              </w:rPr>
            </w:pPr>
            <w:r w:rsidRPr="00CF4DCB">
              <w:rPr>
                <w:color w:val="000000"/>
                <w:sz w:val="22"/>
                <w:szCs w:val="22"/>
              </w:rPr>
              <w:t>0</w:t>
            </w:r>
          </w:p>
        </w:tc>
        <w:tc>
          <w:tcPr>
            <w:tcW w:w="1089" w:type="dxa"/>
            <w:shd w:val="clear" w:color="auto" w:fill="auto"/>
            <w:noWrap/>
            <w:hideMark/>
          </w:tcPr>
          <w:p w14:paraId="244847E1" w14:textId="77777777" w:rsidR="00CF5C5C" w:rsidRPr="00CF4DCB" w:rsidRDefault="00CF5C5C" w:rsidP="00202DCF">
            <w:pPr>
              <w:ind w:left="194"/>
              <w:jc w:val="center"/>
              <w:rPr>
                <w:color w:val="000000"/>
              </w:rPr>
            </w:pPr>
            <w:r w:rsidRPr="00CF4DCB">
              <w:rPr>
                <w:color w:val="000000"/>
                <w:sz w:val="22"/>
                <w:szCs w:val="22"/>
              </w:rPr>
              <w:t>0,0%</w:t>
            </w:r>
          </w:p>
        </w:tc>
        <w:tc>
          <w:tcPr>
            <w:tcW w:w="907" w:type="dxa"/>
            <w:shd w:val="clear" w:color="auto" w:fill="auto"/>
            <w:noWrap/>
            <w:hideMark/>
          </w:tcPr>
          <w:p w14:paraId="03FA535D" w14:textId="77777777" w:rsidR="00CF5C5C" w:rsidRPr="00CF4DCB" w:rsidRDefault="00CF5C5C" w:rsidP="00202DCF">
            <w:pPr>
              <w:ind w:left="194"/>
              <w:jc w:val="center"/>
              <w:rPr>
                <w:color w:val="000000"/>
              </w:rPr>
            </w:pPr>
            <w:r w:rsidRPr="00CF4DCB">
              <w:rPr>
                <w:color w:val="000000"/>
                <w:sz w:val="22"/>
                <w:szCs w:val="22"/>
              </w:rPr>
              <w:t>11</w:t>
            </w:r>
          </w:p>
        </w:tc>
        <w:tc>
          <w:tcPr>
            <w:tcW w:w="1205" w:type="dxa"/>
            <w:shd w:val="clear" w:color="auto" w:fill="auto"/>
            <w:noWrap/>
            <w:hideMark/>
          </w:tcPr>
          <w:p w14:paraId="355CDB58" w14:textId="77777777" w:rsidR="00CF5C5C" w:rsidRPr="00CF4DCB" w:rsidRDefault="00CF5C5C" w:rsidP="00202DCF">
            <w:pPr>
              <w:ind w:left="194"/>
              <w:jc w:val="center"/>
              <w:rPr>
                <w:color w:val="000000"/>
              </w:rPr>
            </w:pPr>
            <w:r w:rsidRPr="00CF4DCB">
              <w:rPr>
                <w:color w:val="000000"/>
                <w:sz w:val="22"/>
                <w:szCs w:val="22"/>
              </w:rPr>
              <w:t>17,5%</w:t>
            </w:r>
          </w:p>
        </w:tc>
        <w:tc>
          <w:tcPr>
            <w:tcW w:w="718" w:type="dxa"/>
            <w:vAlign w:val="bottom"/>
          </w:tcPr>
          <w:p w14:paraId="4657A086" w14:textId="77777777" w:rsidR="00CF5C5C" w:rsidRPr="00CF4DCB" w:rsidRDefault="00CF5C5C" w:rsidP="00202DCF">
            <w:pPr>
              <w:jc w:val="center"/>
              <w:rPr>
                <w:color w:val="000000"/>
              </w:rPr>
            </w:pPr>
            <w:r w:rsidRPr="00CF4DCB">
              <w:rPr>
                <w:color w:val="000000"/>
                <w:sz w:val="22"/>
                <w:szCs w:val="22"/>
              </w:rPr>
              <w:t>11</w:t>
            </w:r>
          </w:p>
        </w:tc>
        <w:tc>
          <w:tcPr>
            <w:tcW w:w="994" w:type="dxa"/>
            <w:vAlign w:val="bottom"/>
          </w:tcPr>
          <w:p w14:paraId="2AB6218D" w14:textId="77777777" w:rsidR="00CF5C5C" w:rsidRPr="00CF4DCB" w:rsidRDefault="00CF5C5C" w:rsidP="00202DCF">
            <w:pPr>
              <w:jc w:val="center"/>
              <w:rPr>
                <w:color w:val="000000"/>
              </w:rPr>
            </w:pPr>
            <w:r w:rsidRPr="00CF4DCB">
              <w:rPr>
                <w:color w:val="000000"/>
                <w:sz w:val="22"/>
                <w:szCs w:val="22"/>
              </w:rPr>
              <w:t>4,2%</w:t>
            </w:r>
          </w:p>
        </w:tc>
        <w:tc>
          <w:tcPr>
            <w:tcW w:w="889" w:type="dxa"/>
            <w:vMerge/>
            <w:vAlign w:val="center"/>
            <w:hideMark/>
          </w:tcPr>
          <w:p w14:paraId="2831F524" w14:textId="77777777" w:rsidR="00CF5C5C" w:rsidRPr="00CF4DCB" w:rsidRDefault="00CF5C5C" w:rsidP="00202DCF">
            <w:pPr>
              <w:ind w:left="194"/>
              <w:rPr>
                <w:color w:val="000000"/>
              </w:rPr>
            </w:pPr>
          </w:p>
        </w:tc>
      </w:tr>
      <w:bookmarkEnd w:id="93"/>
    </w:tbl>
    <w:p w14:paraId="6069FFB3" w14:textId="77777777" w:rsidR="00CF5C5C" w:rsidRDefault="00CF5C5C" w:rsidP="00CF5C5C">
      <w:pPr>
        <w:rPr>
          <w:sz w:val="28"/>
          <w:szCs w:val="28"/>
        </w:rPr>
        <w:sectPr w:rsidR="00CF5C5C" w:rsidSect="00E93FF9">
          <w:footerReference w:type="default" r:id="rId55"/>
          <w:pgSz w:w="16838" w:h="11906" w:orient="landscape"/>
          <w:pgMar w:top="1701" w:right="1134" w:bottom="567" w:left="1134" w:header="709" w:footer="709" w:gutter="0"/>
          <w:cols w:space="708"/>
          <w:docGrid w:linePitch="360"/>
        </w:sectPr>
      </w:pPr>
    </w:p>
    <w:p w14:paraId="798A5E93" w14:textId="50D09D2E" w:rsidR="001747B2" w:rsidRPr="001747B2" w:rsidRDefault="001747B2" w:rsidP="00D447E6">
      <w:pPr>
        <w:ind w:right="282" w:firstLine="567"/>
        <w:rPr>
          <w:sz w:val="28"/>
          <w:szCs w:val="28"/>
        </w:rPr>
      </w:pPr>
      <w:r w:rsidRPr="001747B2">
        <w:rPr>
          <w:sz w:val="28"/>
          <w:szCs w:val="28"/>
        </w:rPr>
        <w:t xml:space="preserve">Роль клинических протоколов и руководств в оказании медицинской помощи пациентам имеет критическое значение для обеспечения стандартов качества и безопасности лечения. В Казахстане клинические протоколы широко применяются в практике, однако не все специалисты имеют достаточную осведомленность о содержании и актуальных </w:t>
      </w:r>
      <w:r>
        <w:rPr>
          <w:sz w:val="28"/>
          <w:szCs w:val="28"/>
        </w:rPr>
        <w:t xml:space="preserve">их </w:t>
      </w:r>
      <w:r w:rsidRPr="001747B2">
        <w:rPr>
          <w:sz w:val="28"/>
          <w:szCs w:val="28"/>
        </w:rPr>
        <w:t xml:space="preserve">обновлениях. Кроме того, наблюдается дефицит знаний среди врачей относительно процессов пересмотра клинических протоколов, что сопровождается отсутствием инициативы с их стороны. Несмотря на то, что большинство медицинских работников отмечают необходимость актуализации протоколов, ни один из них официально не обращался в компетентные органы, такие как объединенная комиссия по качеству медицинских услуг или </w:t>
      </w:r>
      <w:r>
        <w:rPr>
          <w:sz w:val="28"/>
          <w:szCs w:val="28"/>
        </w:rPr>
        <w:t>ННЦРЗ</w:t>
      </w:r>
      <w:r w:rsidRPr="001747B2">
        <w:rPr>
          <w:sz w:val="28"/>
          <w:szCs w:val="28"/>
        </w:rPr>
        <w:t>, с предложениями по их пересмотру. В международной практике клинические руководства включают разделы, посвященные сопутствующим заболеваниям, однако в отечественной системе здравоохранения не все специалисты осведомлены о таких аспектах. В то же время, большинство врачей признает важность наличия клинических руководств для пациентов, что свидетельствует о высоком уровне консенсуса по данному вопросу.</w:t>
      </w:r>
    </w:p>
    <w:p w14:paraId="136D745F" w14:textId="77777777" w:rsidR="00CB0150" w:rsidRDefault="00CB0150" w:rsidP="00D447E6">
      <w:pPr>
        <w:ind w:right="282" w:firstLine="567"/>
        <w:rPr>
          <w:sz w:val="28"/>
          <w:szCs w:val="28"/>
        </w:rPr>
      </w:pPr>
    </w:p>
    <w:p w14:paraId="1267FBCA" w14:textId="581A978F" w:rsidR="00CB0150" w:rsidRPr="00165F83" w:rsidRDefault="00D447E6" w:rsidP="004A6CEC">
      <w:pPr>
        <w:pStyle w:val="ae"/>
        <w:numPr>
          <w:ilvl w:val="1"/>
          <w:numId w:val="39"/>
        </w:numPr>
        <w:tabs>
          <w:tab w:val="left" w:pos="1134"/>
        </w:tabs>
        <w:ind w:left="0" w:right="282" w:firstLine="567"/>
        <w:rPr>
          <w:sz w:val="28"/>
          <w:szCs w:val="28"/>
        </w:rPr>
      </w:pPr>
      <w:r w:rsidRPr="00165F83">
        <w:rPr>
          <w:b/>
          <w:sz w:val="28"/>
          <w:szCs w:val="28"/>
        </w:rPr>
        <w:t>Восприятие пациентами</w:t>
      </w:r>
      <w:r w:rsidR="007D48EE">
        <w:rPr>
          <w:b/>
          <w:sz w:val="28"/>
          <w:szCs w:val="28"/>
        </w:rPr>
        <w:t xml:space="preserve"> с хронической сердечной </w:t>
      </w:r>
      <w:r w:rsidR="00254675">
        <w:rPr>
          <w:b/>
          <w:sz w:val="28"/>
          <w:szCs w:val="28"/>
        </w:rPr>
        <w:t>недостаточностью</w:t>
      </w:r>
      <w:r w:rsidRPr="00165F83">
        <w:rPr>
          <w:b/>
          <w:sz w:val="28"/>
          <w:szCs w:val="28"/>
        </w:rPr>
        <w:t xml:space="preserve"> п</w:t>
      </w:r>
      <w:r w:rsidR="00CB0150" w:rsidRPr="00165F83">
        <w:rPr>
          <w:b/>
          <w:sz w:val="28"/>
          <w:szCs w:val="28"/>
        </w:rPr>
        <w:t>ациент-ориентированн</w:t>
      </w:r>
      <w:r w:rsidRPr="00165F83">
        <w:rPr>
          <w:b/>
          <w:sz w:val="28"/>
          <w:szCs w:val="28"/>
        </w:rPr>
        <w:t>ой</w:t>
      </w:r>
      <w:r w:rsidR="00CB0150" w:rsidRPr="00165F83">
        <w:rPr>
          <w:b/>
          <w:sz w:val="28"/>
          <w:szCs w:val="28"/>
        </w:rPr>
        <w:t xml:space="preserve"> помощ</w:t>
      </w:r>
      <w:r w:rsidRPr="00165F83">
        <w:rPr>
          <w:b/>
          <w:sz w:val="28"/>
          <w:szCs w:val="28"/>
        </w:rPr>
        <w:t>и</w:t>
      </w:r>
      <w:r w:rsidR="007D48EE">
        <w:rPr>
          <w:b/>
          <w:sz w:val="28"/>
          <w:szCs w:val="28"/>
        </w:rPr>
        <w:t>.</w:t>
      </w:r>
    </w:p>
    <w:p w14:paraId="6DC801F7" w14:textId="77777777" w:rsidR="00D447E6" w:rsidRDefault="00D447E6" w:rsidP="00D447E6">
      <w:pPr>
        <w:ind w:right="282" w:firstLine="567"/>
        <w:rPr>
          <w:sz w:val="28"/>
          <w:szCs w:val="28"/>
        </w:rPr>
      </w:pPr>
      <w:r w:rsidRPr="00165F83">
        <w:rPr>
          <w:sz w:val="28"/>
          <w:szCs w:val="28"/>
        </w:rPr>
        <w:t>Модель оказания медицинской помощи, ориентированная на пациента, стимулирует медицинских работников учитывать предпочтения пациентов и предоставлять им больше автономии в принятии решений относительно своего лечения. Однако взгляды пациентов на такую модель ухода, а также связанные с ней преимущества и проблемы, остаются недостаточно исследованными и ясно представленными. В рамках нашего исследования приняли участие 202 пациента с хронической сердечной недостаточностью (ХСН), из которых 123 были мужчины, а 79 — женщины. Среди мужчин большинство имели среднеспециальное образование (43,1%), в то время как среди женщин наибольшую долю составили обладатели среднего специального образования (40,5%) и высшего образования (39,2%) (рисунок 28).</w:t>
      </w:r>
    </w:p>
    <w:p w14:paraId="562E445F" w14:textId="4D73C7E2" w:rsidR="00CB0150" w:rsidRDefault="00CB0150" w:rsidP="00CB0150">
      <w:pPr>
        <w:ind w:left="567" w:right="-284"/>
        <w:rPr>
          <w:sz w:val="28"/>
          <w:szCs w:val="28"/>
        </w:rPr>
      </w:pPr>
      <w:r w:rsidRPr="00CB0150">
        <w:rPr>
          <w:noProof/>
        </w:rPr>
        <w:drawing>
          <wp:inline distT="0" distB="0" distL="0" distR="0" wp14:anchorId="68307854" wp14:editId="26851CE3">
            <wp:extent cx="5486400" cy="2028825"/>
            <wp:effectExtent l="0" t="0" r="0" b="9525"/>
            <wp:docPr id="197776596"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8EC1D94-83DE-BA25-C6ED-69C4C05240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801CDF2" w14:textId="77777777" w:rsidR="00CB0150" w:rsidRPr="00165F83" w:rsidRDefault="00CB0150" w:rsidP="00CB0150">
      <w:pPr>
        <w:ind w:right="-284" w:firstLine="567"/>
        <w:jc w:val="center"/>
        <w:rPr>
          <w:sz w:val="28"/>
          <w:szCs w:val="28"/>
        </w:rPr>
      </w:pPr>
      <w:r w:rsidRPr="00165F83">
        <w:rPr>
          <w:sz w:val="28"/>
          <w:szCs w:val="28"/>
        </w:rPr>
        <w:t>Рисунок  2</w:t>
      </w:r>
      <w:r w:rsidR="00AB7443" w:rsidRPr="00165F83">
        <w:rPr>
          <w:sz w:val="28"/>
          <w:szCs w:val="28"/>
        </w:rPr>
        <w:t>8</w:t>
      </w:r>
      <w:r w:rsidR="00B36A55" w:rsidRPr="00165F83">
        <w:rPr>
          <w:sz w:val="28"/>
          <w:szCs w:val="28"/>
        </w:rPr>
        <w:t>– Х</w:t>
      </w:r>
      <w:r w:rsidRPr="00165F83">
        <w:rPr>
          <w:sz w:val="28"/>
          <w:szCs w:val="28"/>
        </w:rPr>
        <w:t>арактеристика образования респондентов, %</w:t>
      </w:r>
    </w:p>
    <w:p w14:paraId="0846AA2A" w14:textId="77777777" w:rsidR="00CB0150" w:rsidRDefault="00CB0150" w:rsidP="00CB0150">
      <w:pPr>
        <w:ind w:right="-284" w:firstLine="567"/>
        <w:rPr>
          <w:bCs/>
          <w:sz w:val="28"/>
          <w:szCs w:val="28"/>
        </w:rPr>
      </w:pPr>
    </w:p>
    <w:p w14:paraId="19FABA4B" w14:textId="77777777" w:rsidR="00CB0150" w:rsidRPr="00FC252E" w:rsidRDefault="00CB0150" w:rsidP="00AB7443">
      <w:pPr>
        <w:ind w:right="-1" w:firstLine="567"/>
        <w:rPr>
          <w:bCs/>
          <w:sz w:val="28"/>
          <w:szCs w:val="28"/>
        </w:rPr>
      </w:pPr>
      <w:r w:rsidRPr="00AB4598">
        <w:rPr>
          <w:bCs/>
          <w:sz w:val="28"/>
          <w:szCs w:val="28"/>
        </w:rPr>
        <w:t>При изучении социального статуса выявлено</w:t>
      </w:r>
      <w:r w:rsidR="00B36A55">
        <w:rPr>
          <w:bCs/>
          <w:sz w:val="28"/>
          <w:szCs w:val="28"/>
        </w:rPr>
        <w:t xml:space="preserve">, что </w:t>
      </w:r>
      <w:r w:rsidRPr="00AB4598">
        <w:rPr>
          <w:bCs/>
          <w:sz w:val="28"/>
          <w:szCs w:val="28"/>
        </w:rPr>
        <w:t xml:space="preserve">наибольшее количество </w:t>
      </w:r>
      <w:r>
        <w:rPr>
          <w:bCs/>
          <w:sz w:val="28"/>
          <w:szCs w:val="28"/>
        </w:rPr>
        <w:t xml:space="preserve">участников пенсионеры (мужчин 57,3% и женщин 42,7%), работающие (25,2% мужчин и 27,8% женщин) </w:t>
      </w:r>
      <w:r w:rsidRPr="00AB4598">
        <w:rPr>
          <w:bCs/>
          <w:sz w:val="28"/>
          <w:szCs w:val="28"/>
        </w:rPr>
        <w:t xml:space="preserve">и безработные </w:t>
      </w:r>
      <w:r>
        <w:rPr>
          <w:bCs/>
          <w:sz w:val="28"/>
          <w:szCs w:val="28"/>
        </w:rPr>
        <w:t xml:space="preserve">(17,5% мужчин и 29,5% женщин) </w:t>
      </w:r>
      <w:r>
        <w:rPr>
          <w:sz w:val="28"/>
          <w:szCs w:val="28"/>
        </w:rPr>
        <w:t xml:space="preserve">рисунок </w:t>
      </w:r>
      <w:r w:rsidR="00AB7443">
        <w:rPr>
          <w:sz w:val="28"/>
          <w:szCs w:val="28"/>
        </w:rPr>
        <w:t>29</w:t>
      </w:r>
      <w:r w:rsidRPr="000103F9">
        <w:rPr>
          <w:sz w:val="28"/>
          <w:szCs w:val="28"/>
        </w:rPr>
        <w:t xml:space="preserve">. </w:t>
      </w:r>
    </w:p>
    <w:p w14:paraId="42C98917" w14:textId="77777777" w:rsidR="00CB0150" w:rsidRDefault="00CB0150" w:rsidP="00CB0150">
      <w:pPr>
        <w:ind w:right="-284" w:firstLine="567"/>
        <w:rPr>
          <w:sz w:val="28"/>
          <w:szCs w:val="28"/>
        </w:rPr>
      </w:pPr>
    </w:p>
    <w:p w14:paraId="489D19E3" w14:textId="77777777" w:rsidR="00CB0150" w:rsidRDefault="00CB0150" w:rsidP="00CB0150">
      <w:pPr>
        <w:ind w:right="-284" w:firstLine="567"/>
        <w:rPr>
          <w:sz w:val="28"/>
          <w:szCs w:val="28"/>
        </w:rPr>
      </w:pPr>
      <w:r w:rsidRPr="00FC252E">
        <w:rPr>
          <w:noProof/>
          <w:sz w:val="28"/>
          <w:szCs w:val="28"/>
        </w:rPr>
        <w:drawing>
          <wp:inline distT="0" distB="0" distL="0" distR="0" wp14:anchorId="5BB204C2" wp14:editId="576D6D94">
            <wp:extent cx="5334000" cy="2552700"/>
            <wp:effectExtent l="0" t="0" r="0" b="0"/>
            <wp:docPr id="17526198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DF6EDD5" w14:textId="77777777" w:rsidR="008868A5" w:rsidRDefault="008868A5" w:rsidP="00CB0150">
      <w:pPr>
        <w:ind w:right="-284" w:firstLine="567"/>
        <w:jc w:val="center"/>
        <w:rPr>
          <w:sz w:val="28"/>
          <w:szCs w:val="28"/>
        </w:rPr>
      </w:pPr>
    </w:p>
    <w:p w14:paraId="150EF274" w14:textId="0C1E8542" w:rsidR="00CB0150" w:rsidRPr="00FC5DD0" w:rsidRDefault="00CB0150" w:rsidP="00CB0150">
      <w:pPr>
        <w:ind w:right="-284" w:firstLine="567"/>
        <w:jc w:val="center"/>
        <w:rPr>
          <w:sz w:val="28"/>
          <w:szCs w:val="28"/>
        </w:rPr>
      </w:pPr>
      <w:r>
        <w:rPr>
          <w:sz w:val="28"/>
          <w:szCs w:val="28"/>
        </w:rPr>
        <w:t xml:space="preserve">Рисунок  </w:t>
      </w:r>
      <w:r w:rsidR="00AB7443">
        <w:rPr>
          <w:sz w:val="28"/>
          <w:szCs w:val="28"/>
        </w:rPr>
        <w:t>29</w:t>
      </w:r>
      <w:r w:rsidR="008868A5">
        <w:rPr>
          <w:sz w:val="28"/>
          <w:szCs w:val="28"/>
        </w:rPr>
        <w:t xml:space="preserve"> –</w:t>
      </w:r>
      <w:r w:rsidR="007D48EE">
        <w:rPr>
          <w:sz w:val="28"/>
          <w:szCs w:val="28"/>
        </w:rPr>
        <w:t xml:space="preserve"> </w:t>
      </w:r>
      <w:r w:rsidRPr="00FC5DD0">
        <w:rPr>
          <w:sz w:val="28"/>
          <w:szCs w:val="28"/>
        </w:rPr>
        <w:t>Социальный статус респондентов, %</w:t>
      </w:r>
    </w:p>
    <w:p w14:paraId="7977F918" w14:textId="77777777" w:rsidR="008868A5" w:rsidRPr="00FC5DD0" w:rsidRDefault="008868A5" w:rsidP="00CB0150">
      <w:pPr>
        <w:ind w:right="-284" w:firstLine="567"/>
        <w:jc w:val="center"/>
        <w:rPr>
          <w:sz w:val="28"/>
          <w:szCs w:val="28"/>
        </w:rPr>
      </w:pPr>
    </w:p>
    <w:p w14:paraId="0A9C0D53" w14:textId="77777777" w:rsidR="00CB0150" w:rsidRDefault="00CB0150" w:rsidP="00AB7443">
      <w:pPr>
        <w:ind w:right="-1" w:firstLine="567"/>
        <w:rPr>
          <w:bCs/>
          <w:sz w:val="28"/>
          <w:szCs w:val="28"/>
        </w:rPr>
      </w:pPr>
      <w:r w:rsidRPr="00AB4598">
        <w:rPr>
          <w:bCs/>
          <w:sz w:val="28"/>
          <w:szCs w:val="28"/>
        </w:rPr>
        <w:t>Ежемесячным доходом указали наибольше</w:t>
      </w:r>
      <w:r>
        <w:rPr>
          <w:bCs/>
          <w:sz w:val="28"/>
          <w:szCs w:val="28"/>
        </w:rPr>
        <w:t>е количество респондентов до 150 тысяч тенге 64,4% мужского пола и 58,5% женского пола и свыше 150 тысяч тенге 35,6% мужчин и 41,5% женщин.</w:t>
      </w:r>
    </w:p>
    <w:p w14:paraId="1FB7E985" w14:textId="77777777" w:rsidR="00CB0150" w:rsidRDefault="00CB0150" w:rsidP="00CB0150">
      <w:pPr>
        <w:ind w:right="-284" w:firstLine="567"/>
        <w:rPr>
          <w:sz w:val="28"/>
          <w:szCs w:val="28"/>
        </w:rPr>
      </w:pPr>
    </w:p>
    <w:p w14:paraId="6D8647EA" w14:textId="77777777" w:rsidR="00CB0150" w:rsidRDefault="00CB0150" w:rsidP="00CB0150">
      <w:pPr>
        <w:ind w:right="-284" w:firstLine="567"/>
        <w:rPr>
          <w:noProof/>
        </w:rPr>
      </w:pPr>
      <w:r w:rsidRPr="00FC252E">
        <w:rPr>
          <w:noProof/>
        </w:rPr>
        <w:drawing>
          <wp:inline distT="0" distB="0" distL="0" distR="0" wp14:anchorId="1C119E36" wp14:editId="6AEF301E">
            <wp:extent cx="5475605" cy="2409825"/>
            <wp:effectExtent l="0" t="0" r="10795" b="9525"/>
            <wp:docPr id="125960473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381C97A" w14:textId="77777777" w:rsidR="00CB0150" w:rsidRPr="00FC5DD0" w:rsidRDefault="00CB0150" w:rsidP="00CB0150">
      <w:pPr>
        <w:ind w:right="-284" w:firstLine="567"/>
        <w:jc w:val="center"/>
        <w:rPr>
          <w:sz w:val="28"/>
          <w:szCs w:val="28"/>
        </w:rPr>
      </w:pPr>
      <w:r>
        <w:rPr>
          <w:sz w:val="28"/>
          <w:szCs w:val="28"/>
        </w:rPr>
        <w:t xml:space="preserve">Рисунок </w:t>
      </w:r>
      <w:r w:rsidR="00A51C6E">
        <w:rPr>
          <w:sz w:val="28"/>
          <w:szCs w:val="28"/>
        </w:rPr>
        <w:t>30</w:t>
      </w:r>
      <w:r w:rsidR="008868A5">
        <w:rPr>
          <w:sz w:val="28"/>
          <w:szCs w:val="28"/>
        </w:rPr>
        <w:t>–</w:t>
      </w:r>
      <w:r w:rsidRPr="00FC5DD0">
        <w:rPr>
          <w:sz w:val="28"/>
          <w:szCs w:val="28"/>
        </w:rPr>
        <w:t>Средний месячный доход респондентов, %</w:t>
      </w:r>
    </w:p>
    <w:p w14:paraId="351B35B2" w14:textId="77777777" w:rsidR="00CB0150" w:rsidRPr="00FC5DD0" w:rsidRDefault="00CB0150" w:rsidP="00CB0150">
      <w:pPr>
        <w:ind w:right="-284" w:firstLine="567"/>
        <w:rPr>
          <w:bCs/>
          <w:sz w:val="28"/>
          <w:szCs w:val="28"/>
        </w:rPr>
      </w:pPr>
    </w:p>
    <w:p w14:paraId="6FE7C879" w14:textId="77777777" w:rsidR="00CB0150" w:rsidRDefault="00CB0150" w:rsidP="00A24DED">
      <w:pPr>
        <w:ind w:right="-1" w:firstLine="567"/>
        <w:rPr>
          <w:bCs/>
          <w:sz w:val="28"/>
          <w:szCs w:val="28"/>
        </w:rPr>
      </w:pPr>
      <w:r w:rsidRPr="00AB4598">
        <w:rPr>
          <w:bCs/>
          <w:sz w:val="28"/>
          <w:szCs w:val="28"/>
        </w:rPr>
        <w:t>На вопрос</w:t>
      </w:r>
      <w:r w:rsidR="008868A5">
        <w:rPr>
          <w:bCs/>
          <w:sz w:val="28"/>
          <w:szCs w:val="28"/>
        </w:rPr>
        <w:t xml:space="preserve"> «</w:t>
      </w:r>
      <w:r>
        <w:rPr>
          <w:bCs/>
          <w:sz w:val="28"/>
          <w:szCs w:val="28"/>
        </w:rPr>
        <w:t>С</w:t>
      </w:r>
      <w:r w:rsidRPr="00AB4598">
        <w:rPr>
          <w:bCs/>
          <w:sz w:val="28"/>
          <w:szCs w:val="28"/>
        </w:rPr>
        <w:t>колько примерно в месяц Вы тратите на: консультацию медицинского специалиста, лекарства, диагностику, лабораторные об</w:t>
      </w:r>
      <w:r>
        <w:rPr>
          <w:bCs/>
          <w:sz w:val="28"/>
          <w:szCs w:val="28"/>
        </w:rPr>
        <w:t>следования</w:t>
      </w:r>
      <w:r w:rsidR="008868A5">
        <w:rPr>
          <w:bCs/>
          <w:sz w:val="28"/>
          <w:szCs w:val="28"/>
        </w:rPr>
        <w:t xml:space="preserve">?» - </w:t>
      </w:r>
      <w:r>
        <w:rPr>
          <w:bCs/>
          <w:sz w:val="28"/>
          <w:szCs w:val="28"/>
        </w:rPr>
        <w:t xml:space="preserve"> выявлено, что </w:t>
      </w:r>
      <w:r w:rsidR="008868A5">
        <w:rPr>
          <w:bCs/>
          <w:sz w:val="28"/>
          <w:szCs w:val="28"/>
        </w:rPr>
        <w:t xml:space="preserve">среди </w:t>
      </w:r>
      <w:r w:rsidR="00C36959">
        <w:rPr>
          <w:bCs/>
          <w:sz w:val="28"/>
          <w:szCs w:val="28"/>
        </w:rPr>
        <w:t>респонденты мужского пола тратя</w:t>
      </w:r>
      <w:r w:rsidR="004F71BB">
        <w:rPr>
          <w:bCs/>
          <w:sz w:val="28"/>
          <w:szCs w:val="28"/>
        </w:rPr>
        <w:t>т</w:t>
      </w:r>
      <w:r>
        <w:rPr>
          <w:bCs/>
          <w:sz w:val="28"/>
          <w:szCs w:val="28"/>
        </w:rPr>
        <w:t xml:space="preserve"> больше 20000 тг</w:t>
      </w:r>
      <w:r w:rsidR="004F71BB">
        <w:rPr>
          <w:bCs/>
          <w:sz w:val="28"/>
          <w:szCs w:val="28"/>
        </w:rPr>
        <w:t>.</w:t>
      </w:r>
      <w:r>
        <w:rPr>
          <w:bCs/>
          <w:sz w:val="28"/>
          <w:szCs w:val="28"/>
        </w:rPr>
        <w:t xml:space="preserve"> в месяц, чем женщины.</w:t>
      </w:r>
    </w:p>
    <w:p w14:paraId="2A02CFDB" w14:textId="77777777" w:rsidR="00CB0150" w:rsidRDefault="00CB0150" w:rsidP="00A24DED">
      <w:pPr>
        <w:ind w:right="-1" w:firstLine="567"/>
        <w:rPr>
          <w:bCs/>
          <w:sz w:val="28"/>
          <w:szCs w:val="28"/>
        </w:rPr>
      </w:pPr>
    </w:p>
    <w:p w14:paraId="48ECCED0" w14:textId="77777777" w:rsidR="00CB0150" w:rsidRDefault="00CB0150" w:rsidP="00CB0150">
      <w:pPr>
        <w:ind w:right="-284" w:firstLine="567"/>
        <w:rPr>
          <w:sz w:val="28"/>
          <w:szCs w:val="28"/>
        </w:rPr>
      </w:pPr>
      <w:r w:rsidRPr="00CB0150">
        <w:rPr>
          <w:noProof/>
        </w:rPr>
        <w:drawing>
          <wp:inline distT="0" distB="0" distL="0" distR="0" wp14:anchorId="7515D912" wp14:editId="62357036">
            <wp:extent cx="5295900" cy="2819400"/>
            <wp:effectExtent l="0" t="0" r="0" b="0"/>
            <wp:docPr id="415262137"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061EA9-65F0-8FF2-0632-F730F9A387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3FC6DBA0" w14:textId="77777777" w:rsidR="00CB0150" w:rsidRPr="00C36959" w:rsidRDefault="00CB0150" w:rsidP="00CB0150">
      <w:pPr>
        <w:ind w:right="-284" w:firstLine="567"/>
        <w:jc w:val="center"/>
        <w:rPr>
          <w:b/>
          <w:sz w:val="28"/>
          <w:szCs w:val="28"/>
        </w:rPr>
      </w:pPr>
      <w:r w:rsidRPr="003158E9">
        <w:rPr>
          <w:sz w:val="28"/>
          <w:szCs w:val="28"/>
        </w:rPr>
        <w:t xml:space="preserve">Рисунок </w:t>
      </w:r>
      <w:r w:rsidR="00A51C6E">
        <w:rPr>
          <w:sz w:val="28"/>
          <w:szCs w:val="28"/>
        </w:rPr>
        <w:t>31</w:t>
      </w:r>
      <w:r w:rsidR="00C36959">
        <w:rPr>
          <w:sz w:val="28"/>
          <w:szCs w:val="28"/>
        </w:rPr>
        <w:t>–</w:t>
      </w:r>
      <w:r w:rsidRPr="00FC5DD0">
        <w:rPr>
          <w:sz w:val="28"/>
          <w:szCs w:val="28"/>
        </w:rPr>
        <w:t>Затраты респондентов на лекарства,  %</w:t>
      </w:r>
    </w:p>
    <w:p w14:paraId="4AE46FB4" w14:textId="77777777" w:rsidR="00CB0150" w:rsidRDefault="00CB0150" w:rsidP="00CB0150">
      <w:pPr>
        <w:ind w:right="-284"/>
        <w:rPr>
          <w:sz w:val="28"/>
          <w:szCs w:val="28"/>
        </w:rPr>
      </w:pPr>
    </w:p>
    <w:p w14:paraId="2441ED39" w14:textId="523CEAEF" w:rsidR="00C36959" w:rsidRDefault="00165F83" w:rsidP="00165F83">
      <w:pPr>
        <w:ind w:right="140" w:firstLine="567"/>
        <w:rPr>
          <w:sz w:val="28"/>
          <w:szCs w:val="28"/>
        </w:rPr>
      </w:pPr>
      <w:r w:rsidRPr="00165F83">
        <w:rPr>
          <w:sz w:val="28"/>
          <w:szCs w:val="28"/>
        </w:rPr>
        <w:t>Трудности при получении медицинской помощи в поликлинике отметили 46,3% мужчин и 21,5% женщин, указывая на отдаленное месторасположение (р&lt;0,001). Проблемы с неудобным графиком приема врачей в поликлинике были зафиксированы у 17,1% мужчин и у 36,7% женщин (р=0,002). Более половины респондентов женского пола (57,0%) и 38,2% мужчин столкнулись с трудностями при записи на прием к узким специалистам (р=0,01) (таблица 22).</w:t>
      </w:r>
    </w:p>
    <w:p w14:paraId="541AB3B1" w14:textId="77777777" w:rsidR="00165F83" w:rsidRDefault="00165F83" w:rsidP="00CB0150">
      <w:pPr>
        <w:ind w:right="-284"/>
        <w:rPr>
          <w:color w:val="000000"/>
          <w:sz w:val="28"/>
          <w:szCs w:val="28"/>
        </w:rPr>
      </w:pPr>
    </w:p>
    <w:p w14:paraId="103664E6" w14:textId="77777777" w:rsidR="00CB0150" w:rsidRPr="00C36959" w:rsidRDefault="00CB0150" w:rsidP="00A24DED">
      <w:pPr>
        <w:ind w:right="-1"/>
        <w:rPr>
          <w:b/>
          <w:color w:val="000000"/>
          <w:sz w:val="28"/>
          <w:szCs w:val="28"/>
        </w:rPr>
      </w:pPr>
      <w:r>
        <w:rPr>
          <w:color w:val="000000"/>
          <w:sz w:val="28"/>
          <w:szCs w:val="28"/>
        </w:rPr>
        <w:t xml:space="preserve">Таблица </w:t>
      </w:r>
      <w:r w:rsidR="00A24DED">
        <w:rPr>
          <w:color w:val="000000"/>
          <w:sz w:val="28"/>
          <w:szCs w:val="28"/>
        </w:rPr>
        <w:t>22</w:t>
      </w:r>
      <w:r>
        <w:rPr>
          <w:color w:val="000000"/>
          <w:sz w:val="28"/>
          <w:szCs w:val="28"/>
        </w:rPr>
        <w:t xml:space="preserve"> – </w:t>
      </w:r>
      <w:r w:rsidRPr="00FC5DD0">
        <w:rPr>
          <w:color w:val="000000"/>
          <w:sz w:val="28"/>
          <w:szCs w:val="28"/>
        </w:rPr>
        <w:t>Мнение респондентов о трудностях при получении медпомощи</w:t>
      </w:r>
    </w:p>
    <w:tbl>
      <w:tblPr>
        <w:tblW w:w="9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1418"/>
        <w:gridCol w:w="851"/>
        <w:gridCol w:w="1018"/>
        <w:gridCol w:w="846"/>
        <w:gridCol w:w="1083"/>
        <w:gridCol w:w="922"/>
      </w:tblGrid>
      <w:tr w:rsidR="00CB0150" w:rsidRPr="00BE35BA" w14:paraId="39BFE344" w14:textId="77777777" w:rsidTr="00A24DED">
        <w:trPr>
          <w:trHeight w:val="255"/>
        </w:trPr>
        <w:tc>
          <w:tcPr>
            <w:tcW w:w="3431" w:type="dxa"/>
            <w:vMerge w:val="restart"/>
            <w:shd w:val="clear" w:color="auto" w:fill="auto"/>
            <w:hideMark/>
          </w:tcPr>
          <w:p w14:paraId="11C98015" w14:textId="77777777" w:rsidR="00CB0150" w:rsidRPr="00BE35BA" w:rsidRDefault="00CB0150" w:rsidP="00202DCF">
            <w:pPr>
              <w:ind w:right="150"/>
              <w:rPr>
                <w:bCs/>
              </w:rPr>
            </w:pPr>
            <w:r w:rsidRPr="00BE35BA">
              <w:rPr>
                <w:bCs/>
                <w:color w:val="000000"/>
                <w:sz w:val="22"/>
                <w:szCs w:val="22"/>
              </w:rPr>
              <w:t>Какие трудности Вы испытывали при получении медицинской помощи в поликлинике в течение последнего года?</w:t>
            </w:r>
          </w:p>
        </w:tc>
        <w:tc>
          <w:tcPr>
            <w:tcW w:w="1418" w:type="dxa"/>
            <w:vMerge w:val="restart"/>
            <w:shd w:val="clear" w:color="auto" w:fill="auto"/>
            <w:noWrap/>
            <w:hideMark/>
          </w:tcPr>
          <w:p w14:paraId="7A4365C4" w14:textId="77777777" w:rsidR="00CB0150" w:rsidRPr="00BE35BA" w:rsidRDefault="00CB0150" w:rsidP="00202DCF">
            <w:pPr>
              <w:ind w:right="-284"/>
              <w:rPr>
                <w:bCs/>
              </w:rPr>
            </w:pPr>
            <w:r w:rsidRPr="00BE35BA">
              <w:rPr>
                <w:bCs/>
                <w:sz w:val="22"/>
                <w:szCs w:val="22"/>
              </w:rPr>
              <w:t> Варианты ответов</w:t>
            </w:r>
          </w:p>
        </w:tc>
        <w:tc>
          <w:tcPr>
            <w:tcW w:w="3798" w:type="dxa"/>
            <w:gridSpan w:val="4"/>
            <w:shd w:val="clear" w:color="auto" w:fill="auto"/>
            <w:hideMark/>
          </w:tcPr>
          <w:p w14:paraId="06A3FCA1" w14:textId="77777777" w:rsidR="00CB0150" w:rsidRPr="00BE35BA" w:rsidRDefault="00CB0150" w:rsidP="00202DCF">
            <w:pPr>
              <w:ind w:right="-284"/>
              <w:jc w:val="center"/>
              <w:rPr>
                <w:bCs/>
                <w:color w:val="000000"/>
              </w:rPr>
            </w:pPr>
            <w:r w:rsidRPr="00BE35BA">
              <w:rPr>
                <w:bCs/>
                <w:color w:val="000000"/>
                <w:sz w:val="22"/>
                <w:szCs w:val="22"/>
              </w:rPr>
              <w:t>Пол</w:t>
            </w:r>
          </w:p>
        </w:tc>
        <w:tc>
          <w:tcPr>
            <w:tcW w:w="922" w:type="dxa"/>
            <w:vMerge w:val="restart"/>
            <w:shd w:val="clear" w:color="auto" w:fill="auto"/>
            <w:noWrap/>
            <w:hideMark/>
          </w:tcPr>
          <w:p w14:paraId="5C1F59AB" w14:textId="77777777" w:rsidR="00CB0150" w:rsidRPr="00BE35BA" w:rsidRDefault="00CB0150" w:rsidP="00202DCF">
            <w:pPr>
              <w:ind w:right="-284"/>
              <w:jc w:val="center"/>
              <w:rPr>
                <w:bCs/>
              </w:rPr>
            </w:pPr>
            <w:r w:rsidRPr="00BE35BA">
              <w:rPr>
                <w:bCs/>
                <w:sz w:val="22"/>
                <w:szCs w:val="22"/>
              </w:rPr>
              <w:t>р</w:t>
            </w:r>
          </w:p>
        </w:tc>
      </w:tr>
      <w:tr w:rsidR="00CB0150" w:rsidRPr="00BE35BA" w14:paraId="007B8822" w14:textId="77777777" w:rsidTr="00A24DED">
        <w:trPr>
          <w:trHeight w:val="255"/>
        </w:trPr>
        <w:tc>
          <w:tcPr>
            <w:tcW w:w="3431" w:type="dxa"/>
            <w:vMerge/>
            <w:vAlign w:val="center"/>
            <w:hideMark/>
          </w:tcPr>
          <w:p w14:paraId="117E81FF" w14:textId="77777777" w:rsidR="00CB0150" w:rsidRPr="00BE35BA" w:rsidRDefault="00CB0150" w:rsidP="00202DCF">
            <w:pPr>
              <w:ind w:right="150"/>
              <w:rPr>
                <w:bCs/>
              </w:rPr>
            </w:pPr>
          </w:p>
        </w:tc>
        <w:tc>
          <w:tcPr>
            <w:tcW w:w="1418" w:type="dxa"/>
            <w:vMerge/>
            <w:vAlign w:val="center"/>
            <w:hideMark/>
          </w:tcPr>
          <w:p w14:paraId="3D4DC264" w14:textId="77777777" w:rsidR="00CB0150" w:rsidRPr="00BE35BA" w:rsidRDefault="00CB0150" w:rsidP="00202DCF">
            <w:pPr>
              <w:ind w:right="-284"/>
              <w:rPr>
                <w:bCs/>
              </w:rPr>
            </w:pPr>
          </w:p>
        </w:tc>
        <w:tc>
          <w:tcPr>
            <w:tcW w:w="1869" w:type="dxa"/>
            <w:gridSpan w:val="2"/>
            <w:shd w:val="clear" w:color="auto" w:fill="auto"/>
            <w:hideMark/>
          </w:tcPr>
          <w:p w14:paraId="6B275D5A" w14:textId="77777777" w:rsidR="00CB0150" w:rsidRPr="00BE35BA" w:rsidRDefault="00CB0150" w:rsidP="00202DCF">
            <w:pPr>
              <w:ind w:right="-284"/>
              <w:jc w:val="center"/>
              <w:rPr>
                <w:bCs/>
                <w:color w:val="000000"/>
              </w:rPr>
            </w:pPr>
            <w:r w:rsidRPr="00BE35BA">
              <w:rPr>
                <w:bCs/>
                <w:color w:val="000000"/>
                <w:sz w:val="22"/>
                <w:szCs w:val="22"/>
              </w:rPr>
              <w:t>Мужской</w:t>
            </w:r>
          </w:p>
        </w:tc>
        <w:tc>
          <w:tcPr>
            <w:tcW w:w="1929" w:type="dxa"/>
            <w:gridSpan w:val="2"/>
            <w:shd w:val="clear" w:color="auto" w:fill="auto"/>
            <w:hideMark/>
          </w:tcPr>
          <w:p w14:paraId="60353C88" w14:textId="77777777" w:rsidR="00CB0150" w:rsidRPr="00BE35BA" w:rsidRDefault="00CB0150" w:rsidP="00202DCF">
            <w:pPr>
              <w:ind w:right="-284"/>
              <w:jc w:val="center"/>
              <w:rPr>
                <w:bCs/>
                <w:color w:val="000000"/>
              </w:rPr>
            </w:pPr>
            <w:r w:rsidRPr="00BE35BA">
              <w:rPr>
                <w:bCs/>
                <w:color w:val="000000"/>
                <w:sz w:val="22"/>
                <w:szCs w:val="22"/>
              </w:rPr>
              <w:t>Женский</w:t>
            </w:r>
          </w:p>
        </w:tc>
        <w:tc>
          <w:tcPr>
            <w:tcW w:w="922" w:type="dxa"/>
            <w:vMerge/>
            <w:vAlign w:val="center"/>
            <w:hideMark/>
          </w:tcPr>
          <w:p w14:paraId="75600A64" w14:textId="77777777" w:rsidR="00CB0150" w:rsidRPr="00BE35BA" w:rsidRDefault="00CB0150" w:rsidP="00202DCF">
            <w:pPr>
              <w:ind w:right="-284"/>
              <w:jc w:val="center"/>
              <w:rPr>
                <w:bCs/>
              </w:rPr>
            </w:pPr>
          </w:p>
        </w:tc>
      </w:tr>
      <w:tr w:rsidR="00CB0150" w:rsidRPr="00BE35BA" w14:paraId="4AC8257D" w14:textId="77777777" w:rsidTr="00A24DED">
        <w:trPr>
          <w:trHeight w:val="255"/>
        </w:trPr>
        <w:tc>
          <w:tcPr>
            <w:tcW w:w="3431" w:type="dxa"/>
            <w:vMerge/>
            <w:vAlign w:val="center"/>
            <w:hideMark/>
          </w:tcPr>
          <w:p w14:paraId="1E221FC0" w14:textId="77777777" w:rsidR="00CB0150" w:rsidRPr="00BE35BA" w:rsidRDefault="00CB0150" w:rsidP="00202DCF">
            <w:pPr>
              <w:ind w:right="150"/>
              <w:rPr>
                <w:bCs/>
              </w:rPr>
            </w:pPr>
          </w:p>
        </w:tc>
        <w:tc>
          <w:tcPr>
            <w:tcW w:w="1418" w:type="dxa"/>
            <w:vMerge/>
            <w:vAlign w:val="center"/>
            <w:hideMark/>
          </w:tcPr>
          <w:p w14:paraId="1E28C05A" w14:textId="77777777" w:rsidR="00CB0150" w:rsidRPr="00BE35BA" w:rsidRDefault="00CB0150" w:rsidP="00202DCF">
            <w:pPr>
              <w:ind w:right="-284"/>
              <w:rPr>
                <w:bCs/>
              </w:rPr>
            </w:pPr>
          </w:p>
        </w:tc>
        <w:tc>
          <w:tcPr>
            <w:tcW w:w="851" w:type="dxa"/>
            <w:shd w:val="clear" w:color="auto" w:fill="auto"/>
            <w:hideMark/>
          </w:tcPr>
          <w:p w14:paraId="1C67F322" w14:textId="77777777" w:rsidR="00CB0150" w:rsidRPr="00BE35BA" w:rsidRDefault="00CB0150" w:rsidP="00202DCF">
            <w:pPr>
              <w:ind w:right="-284"/>
              <w:rPr>
                <w:bCs/>
                <w:color w:val="000000"/>
              </w:rPr>
            </w:pPr>
            <w:r w:rsidRPr="00BE35BA">
              <w:rPr>
                <w:bCs/>
                <w:color w:val="000000"/>
                <w:sz w:val="22"/>
                <w:szCs w:val="22"/>
              </w:rPr>
              <w:t>Абс.</w:t>
            </w:r>
          </w:p>
        </w:tc>
        <w:tc>
          <w:tcPr>
            <w:tcW w:w="1018" w:type="dxa"/>
            <w:shd w:val="clear" w:color="auto" w:fill="auto"/>
            <w:hideMark/>
          </w:tcPr>
          <w:p w14:paraId="5AE7248C" w14:textId="77777777" w:rsidR="00CB0150" w:rsidRPr="00BE35BA" w:rsidRDefault="00CB0150" w:rsidP="00202DCF">
            <w:pPr>
              <w:ind w:right="-284"/>
              <w:rPr>
                <w:bCs/>
                <w:color w:val="000000"/>
              </w:rPr>
            </w:pPr>
            <w:r w:rsidRPr="00BE35BA">
              <w:rPr>
                <w:bCs/>
                <w:color w:val="000000"/>
                <w:sz w:val="22"/>
                <w:szCs w:val="22"/>
              </w:rPr>
              <w:t>%</w:t>
            </w:r>
          </w:p>
        </w:tc>
        <w:tc>
          <w:tcPr>
            <w:tcW w:w="846" w:type="dxa"/>
            <w:shd w:val="clear" w:color="auto" w:fill="auto"/>
            <w:hideMark/>
          </w:tcPr>
          <w:p w14:paraId="7071F219" w14:textId="77777777" w:rsidR="00CB0150" w:rsidRPr="00BE35BA" w:rsidRDefault="00CB0150" w:rsidP="00202DCF">
            <w:pPr>
              <w:ind w:right="-284"/>
              <w:rPr>
                <w:bCs/>
                <w:color w:val="000000"/>
              </w:rPr>
            </w:pPr>
            <w:r w:rsidRPr="00BE35BA">
              <w:rPr>
                <w:bCs/>
                <w:color w:val="000000"/>
                <w:sz w:val="22"/>
                <w:szCs w:val="22"/>
              </w:rPr>
              <w:t>Абс.</w:t>
            </w:r>
          </w:p>
        </w:tc>
        <w:tc>
          <w:tcPr>
            <w:tcW w:w="1083" w:type="dxa"/>
            <w:shd w:val="clear" w:color="auto" w:fill="auto"/>
            <w:hideMark/>
          </w:tcPr>
          <w:p w14:paraId="5E61AC81" w14:textId="77777777" w:rsidR="00CB0150" w:rsidRPr="00BE35BA" w:rsidRDefault="00CB0150" w:rsidP="00202DCF">
            <w:pPr>
              <w:ind w:right="-284"/>
              <w:rPr>
                <w:bCs/>
                <w:color w:val="000000"/>
              </w:rPr>
            </w:pPr>
            <w:r w:rsidRPr="00BE35BA">
              <w:rPr>
                <w:bCs/>
                <w:color w:val="000000"/>
                <w:sz w:val="22"/>
                <w:szCs w:val="22"/>
              </w:rPr>
              <w:t>%</w:t>
            </w:r>
          </w:p>
        </w:tc>
        <w:tc>
          <w:tcPr>
            <w:tcW w:w="922" w:type="dxa"/>
            <w:vMerge/>
            <w:vAlign w:val="center"/>
            <w:hideMark/>
          </w:tcPr>
          <w:p w14:paraId="6423C1A1" w14:textId="77777777" w:rsidR="00CB0150" w:rsidRPr="00BE35BA" w:rsidRDefault="00CB0150" w:rsidP="00202DCF">
            <w:pPr>
              <w:ind w:right="-284"/>
              <w:jc w:val="center"/>
              <w:rPr>
                <w:bCs/>
              </w:rPr>
            </w:pPr>
          </w:p>
        </w:tc>
      </w:tr>
      <w:tr w:rsidR="00CB0150" w:rsidRPr="00BE35BA" w14:paraId="0E59F81F" w14:textId="77777777" w:rsidTr="00A24DED">
        <w:trPr>
          <w:trHeight w:val="255"/>
        </w:trPr>
        <w:tc>
          <w:tcPr>
            <w:tcW w:w="3431" w:type="dxa"/>
            <w:vMerge w:val="restart"/>
            <w:shd w:val="clear" w:color="auto" w:fill="auto"/>
            <w:hideMark/>
          </w:tcPr>
          <w:p w14:paraId="7B530ABE" w14:textId="77777777" w:rsidR="00CB0150" w:rsidRPr="00BE35BA" w:rsidRDefault="00CB0150" w:rsidP="00202DCF">
            <w:pPr>
              <w:ind w:right="150"/>
              <w:rPr>
                <w:bCs/>
                <w:color w:val="000000"/>
              </w:rPr>
            </w:pPr>
            <w:r w:rsidRPr="00BE35BA">
              <w:rPr>
                <w:bCs/>
                <w:color w:val="000000"/>
                <w:sz w:val="22"/>
                <w:szCs w:val="22"/>
              </w:rPr>
              <w:t>Отдаленное месторасположение поликлиники</w:t>
            </w:r>
          </w:p>
        </w:tc>
        <w:tc>
          <w:tcPr>
            <w:tcW w:w="1418" w:type="dxa"/>
            <w:shd w:val="clear" w:color="auto" w:fill="auto"/>
            <w:hideMark/>
          </w:tcPr>
          <w:p w14:paraId="3BD00F2A" w14:textId="77777777" w:rsidR="00CB0150" w:rsidRPr="00BE35BA" w:rsidRDefault="00CB0150" w:rsidP="00202DCF">
            <w:pPr>
              <w:ind w:right="-284"/>
              <w:rPr>
                <w:bCs/>
                <w:color w:val="000000"/>
              </w:rPr>
            </w:pPr>
            <w:r w:rsidRPr="00BE35BA">
              <w:rPr>
                <w:bCs/>
                <w:color w:val="000000"/>
                <w:sz w:val="22"/>
                <w:szCs w:val="22"/>
              </w:rPr>
              <w:t>Да</w:t>
            </w:r>
          </w:p>
        </w:tc>
        <w:tc>
          <w:tcPr>
            <w:tcW w:w="851" w:type="dxa"/>
            <w:shd w:val="clear" w:color="auto" w:fill="auto"/>
            <w:noWrap/>
            <w:hideMark/>
          </w:tcPr>
          <w:p w14:paraId="37E28690" w14:textId="77777777" w:rsidR="00CB0150" w:rsidRPr="00BE35BA" w:rsidRDefault="00CB0150" w:rsidP="00202DCF">
            <w:pPr>
              <w:ind w:right="-284"/>
              <w:jc w:val="center"/>
              <w:rPr>
                <w:bCs/>
                <w:color w:val="000000"/>
              </w:rPr>
            </w:pPr>
            <w:r w:rsidRPr="00BE35BA">
              <w:rPr>
                <w:bCs/>
                <w:color w:val="000000"/>
                <w:sz w:val="22"/>
                <w:szCs w:val="22"/>
              </w:rPr>
              <w:t>57</w:t>
            </w:r>
          </w:p>
        </w:tc>
        <w:tc>
          <w:tcPr>
            <w:tcW w:w="1018" w:type="dxa"/>
            <w:shd w:val="clear" w:color="auto" w:fill="auto"/>
            <w:noWrap/>
            <w:hideMark/>
          </w:tcPr>
          <w:p w14:paraId="08512705" w14:textId="77777777" w:rsidR="00CB0150" w:rsidRPr="00BE35BA" w:rsidRDefault="00CB0150" w:rsidP="00202DCF">
            <w:pPr>
              <w:ind w:right="-284"/>
              <w:jc w:val="center"/>
              <w:rPr>
                <w:bCs/>
                <w:color w:val="000000"/>
              </w:rPr>
            </w:pPr>
            <w:r w:rsidRPr="00BE35BA">
              <w:rPr>
                <w:bCs/>
                <w:color w:val="000000"/>
                <w:sz w:val="22"/>
                <w:szCs w:val="22"/>
              </w:rPr>
              <w:t>46,3%</w:t>
            </w:r>
          </w:p>
        </w:tc>
        <w:tc>
          <w:tcPr>
            <w:tcW w:w="846" w:type="dxa"/>
            <w:shd w:val="clear" w:color="auto" w:fill="auto"/>
            <w:noWrap/>
            <w:hideMark/>
          </w:tcPr>
          <w:p w14:paraId="2C52A317" w14:textId="77777777" w:rsidR="00CB0150" w:rsidRPr="00BE35BA" w:rsidRDefault="00CB0150" w:rsidP="00202DCF">
            <w:pPr>
              <w:ind w:right="-284"/>
              <w:jc w:val="center"/>
              <w:rPr>
                <w:bCs/>
                <w:color w:val="000000"/>
              </w:rPr>
            </w:pPr>
            <w:r w:rsidRPr="00BE35BA">
              <w:rPr>
                <w:bCs/>
                <w:color w:val="000000"/>
                <w:sz w:val="22"/>
                <w:szCs w:val="22"/>
              </w:rPr>
              <w:t>17</w:t>
            </w:r>
          </w:p>
        </w:tc>
        <w:tc>
          <w:tcPr>
            <w:tcW w:w="1083" w:type="dxa"/>
            <w:shd w:val="clear" w:color="auto" w:fill="auto"/>
            <w:noWrap/>
            <w:hideMark/>
          </w:tcPr>
          <w:p w14:paraId="79476CA3" w14:textId="77777777" w:rsidR="00CB0150" w:rsidRPr="00BE35BA" w:rsidRDefault="00CB0150" w:rsidP="00202DCF">
            <w:pPr>
              <w:ind w:right="-284"/>
              <w:jc w:val="center"/>
              <w:rPr>
                <w:bCs/>
                <w:color w:val="000000"/>
              </w:rPr>
            </w:pPr>
            <w:r w:rsidRPr="00BE35BA">
              <w:rPr>
                <w:bCs/>
                <w:color w:val="000000"/>
                <w:sz w:val="22"/>
                <w:szCs w:val="22"/>
              </w:rPr>
              <w:t>21,5%</w:t>
            </w:r>
          </w:p>
        </w:tc>
        <w:tc>
          <w:tcPr>
            <w:tcW w:w="922" w:type="dxa"/>
            <w:vMerge w:val="restart"/>
            <w:shd w:val="clear" w:color="auto" w:fill="auto"/>
            <w:noWrap/>
            <w:hideMark/>
          </w:tcPr>
          <w:p w14:paraId="441FADC3" w14:textId="77777777" w:rsidR="00CB0150" w:rsidRPr="00BE35BA" w:rsidRDefault="00CB0150" w:rsidP="00202DCF">
            <w:pPr>
              <w:ind w:right="-284"/>
              <w:jc w:val="center"/>
              <w:rPr>
                <w:bCs/>
              </w:rPr>
            </w:pPr>
            <w:r w:rsidRPr="00BE35BA">
              <w:rPr>
                <w:bCs/>
                <w:sz w:val="22"/>
                <w:szCs w:val="22"/>
              </w:rPr>
              <w:t>&lt;0,001</w:t>
            </w:r>
          </w:p>
        </w:tc>
      </w:tr>
      <w:tr w:rsidR="00CB0150" w:rsidRPr="00BE35BA" w14:paraId="212DDDAC" w14:textId="77777777" w:rsidTr="00A24DED">
        <w:trPr>
          <w:trHeight w:val="255"/>
        </w:trPr>
        <w:tc>
          <w:tcPr>
            <w:tcW w:w="3431" w:type="dxa"/>
            <w:vMerge/>
            <w:vAlign w:val="center"/>
            <w:hideMark/>
          </w:tcPr>
          <w:p w14:paraId="2C906E6B" w14:textId="77777777" w:rsidR="00CB0150" w:rsidRPr="00BE35BA" w:rsidRDefault="00CB0150" w:rsidP="00202DCF">
            <w:pPr>
              <w:ind w:right="150"/>
              <w:rPr>
                <w:bCs/>
                <w:color w:val="000000"/>
              </w:rPr>
            </w:pPr>
          </w:p>
        </w:tc>
        <w:tc>
          <w:tcPr>
            <w:tcW w:w="1418" w:type="dxa"/>
            <w:shd w:val="clear" w:color="auto" w:fill="auto"/>
            <w:hideMark/>
          </w:tcPr>
          <w:p w14:paraId="3BE8B857" w14:textId="77777777" w:rsidR="00CB0150" w:rsidRPr="00BE35BA" w:rsidRDefault="00CB0150" w:rsidP="00202DCF">
            <w:pPr>
              <w:ind w:right="-284"/>
              <w:rPr>
                <w:bCs/>
                <w:color w:val="000000"/>
              </w:rPr>
            </w:pPr>
            <w:r w:rsidRPr="00BE35BA">
              <w:rPr>
                <w:bCs/>
                <w:color w:val="000000"/>
                <w:sz w:val="22"/>
                <w:szCs w:val="22"/>
              </w:rPr>
              <w:t>Нет</w:t>
            </w:r>
          </w:p>
        </w:tc>
        <w:tc>
          <w:tcPr>
            <w:tcW w:w="851" w:type="dxa"/>
            <w:shd w:val="clear" w:color="auto" w:fill="auto"/>
            <w:noWrap/>
            <w:hideMark/>
          </w:tcPr>
          <w:p w14:paraId="69F4C7A8" w14:textId="77777777" w:rsidR="00CB0150" w:rsidRPr="00BE35BA" w:rsidRDefault="00CB0150" w:rsidP="00202DCF">
            <w:pPr>
              <w:ind w:right="-284"/>
              <w:jc w:val="center"/>
              <w:rPr>
                <w:bCs/>
                <w:color w:val="000000"/>
              </w:rPr>
            </w:pPr>
            <w:r w:rsidRPr="00BE35BA">
              <w:rPr>
                <w:bCs/>
                <w:color w:val="000000"/>
                <w:sz w:val="22"/>
                <w:szCs w:val="22"/>
              </w:rPr>
              <w:t>43</w:t>
            </w:r>
          </w:p>
        </w:tc>
        <w:tc>
          <w:tcPr>
            <w:tcW w:w="1018" w:type="dxa"/>
            <w:shd w:val="clear" w:color="auto" w:fill="auto"/>
            <w:noWrap/>
            <w:hideMark/>
          </w:tcPr>
          <w:p w14:paraId="6E9C6101" w14:textId="77777777" w:rsidR="00CB0150" w:rsidRPr="00BE35BA" w:rsidRDefault="00CB0150" w:rsidP="00202DCF">
            <w:pPr>
              <w:ind w:right="-284"/>
              <w:jc w:val="center"/>
              <w:rPr>
                <w:bCs/>
                <w:color w:val="000000"/>
              </w:rPr>
            </w:pPr>
            <w:r w:rsidRPr="00BE35BA">
              <w:rPr>
                <w:bCs/>
                <w:color w:val="000000"/>
                <w:sz w:val="22"/>
                <w:szCs w:val="22"/>
              </w:rPr>
              <w:t>35,0%</w:t>
            </w:r>
          </w:p>
        </w:tc>
        <w:tc>
          <w:tcPr>
            <w:tcW w:w="846" w:type="dxa"/>
            <w:shd w:val="clear" w:color="auto" w:fill="auto"/>
            <w:noWrap/>
            <w:hideMark/>
          </w:tcPr>
          <w:p w14:paraId="00424F90" w14:textId="77777777" w:rsidR="00CB0150" w:rsidRPr="00BE35BA" w:rsidRDefault="00CB0150" w:rsidP="00202DCF">
            <w:pPr>
              <w:ind w:right="-284"/>
              <w:jc w:val="center"/>
              <w:rPr>
                <w:bCs/>
                <w:color w:val="000000"/>
              </w:rPr>
            </w:pPr>
            <w:r w:rsidRPr="00BE35BA">
              <w:rPr>
                <w:bCs/>
                <w:color w:val="000000"/>
                <w:sz w:val="22"/>
                <w:szCs w:val="22"/>
              </w:rPr>
              <w:t>57</w:t>
            </w:r>
          </w:p>
        </w:tc>
        <w:tc>
          <w:tcPr>
            <w:tcW w:w="1083" w:type="dxa"/>
            <w:shd w:val="clear" w:color="auto" w:fill="auto"/>
            <w:noWrap/>
            <w:hideMark/>
          </w:tcPr>
          <w:p w14:paraId="0AF305E2" w14:textId="77777777" w:rsidR="00CB0150" w:rsidRPr="00BE35BA" w:rsidRDefault="00CB0150" w:rsidP="00202DCF">
            <w:pPr>
              <w:ind w:right="-284"/>
              <w:jc w:val="center"/>
              <w:rPr>
                <w:bCs/>
                <w:color w:val="000000"/>
              </w:rPr>
            </w:pPr>
            <w:r w:rsidRPr="00BE35BA">
              <w:rPr>
                <w:bCs/>
                <w:color w:val="000000"/>
                <w:sz w:val="22"/>
                <w:szCs w:val="22"/>
              </w:rPr>
              <w:t>72,2%</w:t>
            </w:r>
          </w:p>
        </w:tc>
        <w:tc>
          <w:tcPr>
            <w:tcW w:w="922" w:type="dxa"/>
            <w:vMerge/>
            <w:vAlign w:val="center"/>
            <w:hideMark/>
          </w:tcPr>
          <w:p w14:paraId="283555EB" w14:textId="77777777" w:rsidR="00CB0150" w:rsidRPr="00BE35BA" w:rsidRDefault="00CB0150" w:rsidP="00202DCF">
            <w:pPr>
              <w:ind w:right="-284"/>
              <w:jc w:val="center"/>
              <w:rPr>
                <w:bCs/>
              </w:rPr>
            </w:pPr>
          </w:p>
        </w:tc>
      </w:tr>
      <w:tr w:rsidR="00CB0150" w:rsidRPr="00BE35BA" w14:paraId="3CD0057E" w14:textId="77777777" w:rsidTr="00A24DED">
        <w:trPr>
          <w:trHeight w:val="510"/>
        </w:trPr>
        <w:tc>
          <w:tcPr>
            <w:tcW w:w="3431" w:type="dxa"/>
            <w:vMerge/>
            <w:vAlign w:val="center"/>
            <w:hideMark/>
          </w:tcPr>
          <w:p w14:paraId="779DDABF" w14:textId="77777777" w:rsidR="00CB0150" w:rsidRPr="00BE35BA" w:rsidRDefault="00CB0150" w:rsidP="00202DCF">
            <w:pPr>
              <w:ind w:right="150"/>
              <w:rPr>
                <w:bCs/>
                <w:color w:val="000000"/>
              </w:rPr>
            </w:pPr>
          </w:p>
        </w:tc>
        <w:tc>
          <w:tcPr>
            <w:tcW w:w="1418" w:type="dxa"/>
            <w:shd w:val="clear" w:color="auto" w:fill="auto"/>
            <w:hideMark/>
          </w:tcPr>
          <w:p w14:paraId="7DDDCFFA" w14:textId="77777777" w:rsidR="00CB0150" w:rsidRPr="00BE35BA" w:rsidRDefault="00CB0150" w:rsidP="00202DCF">
            <w:pPr>
              <w:ind w:right="-284"/>
              <w:rPr>
                <w:bCs/>
                <w:color w:val="000000"/>
              </w:rPr>
            </w:pPr>
            <w:r w:rsidRPr="00BE35BA">
              <w:rPr>
                <w:bCs/>
                <w:color w:val="000000"/>
                <w:sz w:val="22"/>
                <w:szCs w:val="22"/>
              </w:rPr>
              <w:t>Затрудняюсь ответить</w:t>
            </w:r>
          </w:p>
        </w:tc>
        <w:tc>
          <w:tcPr>
            <w:tcW w:w="851" w:type="dxa"/>
            <w:shd w:val="clear" w:color="auto" w:fill="auto"/>
            <w:noWrap/>
            <w:hideMark/>
          </w:tcPr>
          <w:p w14:paraId="41809258" w14:textId="77777777" w:rsidR="00CB0150" w:rsidRPr="00BE35BA" w:rsidRDefault="00CB0150" w:rsidP="00202DCF">
            <w:pPr>
              <w:ind w:right="-284"/>
              <w:jc w:val="center"/>
              <w:rPr>
                <w:bCs/>
                <w:color w:val="000000"/>
              </w:rPr>
            </w:pPr>
            <w:r w:rsidRPr="00BE35BA">
              <w:rPr>
                <w:bCs/>
                <w:color w:val="000000"/>
                <w:sz w:val="22"/>
                <w:szCs w:val="22"/>
              </w:rPr>
              <w:t>23</w:t>
            </w:r>
          </w:p>
        </w:tc>
        <w:tc>
          <w:tcPr>
            <w:tcW w:w="1018" w:type="dxa"/>
            <w:shd w:val="clear" w:color="auto" w:fill="auto"/>
            <w:noWrap/>
            <w:hideMark/>
          </w:tcPr>
          <w:p w14:paraId="7C7B22CA" w14:textId="77777777" w:rsidR="00CB0150" w:rsidRPr="00BE35BA" w:rsidRDefault="00CB0150" w:rsidP="00202DCF">
            <w:pPr>
              <w:ind w:right="-284"/>
              <w:jc w:val="center"/>
              <w:rPr>
                <w:bCs/>
                <w:color w:val="000000"/>
              </w:rPr>
            </w:pPr>
            <w:r w:rsidRPr="00BE35BA">
              <w:rPr>
                <w:bCs/>
                <w:color w:val="000000"/>
                <w:sz w:val="22"/>
                <w:szCs w:val="22"/>
              </w:rPr>
              <w:t>18,7%</w:t>
            </w:r>
          </w:p>
        </w:tc>
        <w:tc>
          <w:tcPr>
            <w:tcW w:w="846" w:type="dxa"/>
            <w:shd w:val="clear" w:color="auto" w:fill="auto"/>
            <w:noWrap/>
          </w:tcPr>
          <w:p w14:paraId="1AF2A402" w14:textId="77777777" w:rsidR="00CB0150" w:rsidRPr="00BE35BA" w:rsidRDefault="00CB0150" w:rsidP="00202DCF">
            <w:pPr>
              <w:ind w:right="-284"/>
              <w:jc w:val="center"/>
              <w:rPr>
                <w:bCs/>
                <w:color w:val="000000"/>
              </w:rPr>
            </w:pPr>
            <w:r w:rsidRPr="00BE35BA">
              <w:rPr>
                <w:bCs/>
                <w:color w:val="000000"/>
                <w:sz w:val="22"/>
                <w:szCs w:val="22"/>
              </w:rPr>
              <w:t>5</w:t>
            </w:r>
          </w:p>
        </w:tc>
        <w:tc>
          <w:tcPr>
            <w:tcW w:w="1083" w:type="dxa"/>
            <w:shd w:val="clear" w:color="auto" w:fill="auto"/>
            <w:noWrap/>
          </w:tcPr>
          <w:p w14:paraId="698AA788" w14:textId="77777777" w:rsidR="00CB0150" w:rsidRPr="00BE35BA" w:rsidRDefault="00CB0150" w:rsidP="00202DCF">
            <w:pPr>
              <w:ind w:right="-284"/>
              <w:jc w:val="center"/>
              <w:rPr>
                <w:bCs/>
                <w:color w:val="000000"/>
              </w:rPr>
            </w:pPr>
            <w:r w:rsidRPr="00BE35BA">
              <w:rPr>
                <w:bCs/>
                <w:color w:val="000000"/>
                <w:sz w:val="22"/>
                <w:szCs w:val="22"/>
              </w:rPr>
              <w:t>6,3%</w:t>
            </w:r>
          </w:p>
        </w:tc>
        <w:tc>
          <w:tcPr>
            <w:tcW w:w="922" w:type="dxa"/>
            <w:vMerge/>
            <w:vAlign w:val="center"/>
            <w:hideMark/>
          </w:tcPr>
          <w:p w14:paraId="0749FF33" w14:textId="77777777" w:rsidR="00CB0150" w:rsidRPr="00BE35BA" w:rsidRDefault="00CB0150" w:rsidP="00202DCF">
            <w:pPr>
              <w:ind w:right="-284"/>
              <w:jc w:val="center"/>
              <w:rPr>
                <w:bCs/>
              </w:rPr>
            </w:pPr>
          </w:p>
        </w:tc>
      </w:tr>
      <w:tr w:rsidR="00CB0150" w:rsidRPr="00BE35BA" w14:paraId="5DC723BF" w14:textId="77777777" w:rsidTr="00A24DED">
        <w:trPr>
          <w:trHeight w:val="255"/>
        </w:trPr>
        <w:tc>
          <w:tcPr>
            <w:tcW w:w="3431" w:type="dxa"/>
            <w:vMerge w:val="restart"/>
            <w:shd w:val="clear" w:color="auto" w:fill="auto"/>
            <w:hideMark/>
          </w:tcPr>
          <w:p w14:paraId="136F94EF" w14:textId="77777777" w:rsidR="00CB0150" w:rsidRPr="00BE35BA" w:rsidRDefault="00CB0150" w:rsidP="00202DCF">
            <w:pPr>
              <w:ind w:right="150"/>
              <w:rPr>
                <w:bCs/>
                <w:color w:val="000000"/>
              </w:rPr>
            </w:pPr>
            <w:r w:rsidRPr="00BE35BA">
              <w:rPr>
                <w:bCs/>
                <w:color w:val="000000"/>
                <w:sz w:val="22"/>
                <w:szCs w:val="22"/>
              </w:rPr>
              <w:t>Неудобный график приема врачей в поликлинике</w:t>
            </w:r>
          </w:p>
        </w:tc>
        <w:tc>
          <w:tcPr>
            <w:tcW w:w="1418" w:type="dxa"/>
            <w:shd w:val="clear" w:color="auto" w:fill="auto"/>
            <w:hideMark/>
          </w:tcPr>
          <w:p w14:paraId="3AB1465A" w14:textId="77777777" w:rsidR="00CB0150" w:rsidRPr="00BE35BA" w:rsidRDefault="00CB0150" w:rsidP="00202DCF">
            <w:pPr>
              <w:ind w:right="-284"/>
              <w:rPr>
                <w:bCs/>
                <w:color w:val="000000"/>
              </w:rPr>
            </w:pPr>
            <w:r w:rsidRPr="00BE35BA">
              <w:rPr>
                <w:bCs/>
                <w:color w:val="000000"/>
                <w:sz w:val="22"/>
                <w:szCs w:val="22"/>
              </w:rPr>
              <w:t>Да</w:t>
            </w:r>
          </w:p>
        </w:tc>
        <w:tc>
          <w:tcPr>
            <w:tcW w:w="851" w:type="dxa"/>
            <w:shd w:val="clear" w:color="auto" w:fill="auto"/>
            <w:noWrap/>
            <w:hideMark/>
          </w:tcPr>
          <w:p w14:paraId="3DE4C702" w14:textId="77777777" w:rsidR="00CB0150" w:rsidRPr="00BE35BA" w:rsidRDefault="00CB0150" w:rsidP="00202DCF">
            <w:pPr>
              <w:ind w:right="-284"/>
              <w:jc w:val="center"/>
              <w:rPr>
                <w:bCs/>
                <w:color w:val="000000"/>
              </w:rPr>
            </w:pPr>
            <w:r w:rsidRPr="00BE35BA">
              <w:rPr>
                <w:bCs/>
                <w:color w:val="000000"/>
                <w:sz w:val="22"/>
                <w:szCs w:val="22"/>
              </w:rPr>
              <w:t>21</w:t>
            </w:r>
          </w:p>
        </w:tc>
        <w:tc>
          <w:tcPr>
            <w:tcW w:w="1018" w:type="dxa"/>
            <w:shd w:val="clear" w:color="auto" w:fill="auto"/>
            <w:noWrap/>
            <w:hideMark/>
          </w:tcPr>
          <w:p w14:paraId="0CB3692D" w14:textId="77777777" w:rsidR="00CB0150" w:rsidRPr="00BE35BA" w:rsidRDefault="00CB0150" w:rsidP="00202DCF">
            <w:pPr>
              <w:ind w:right="-284"/>
              <w:jc w:val="center"/>
              <w:rPr>
                <w:bCs/>
                <w:color w:val="000000"/>
              </w:rPr>
            </w:pPr>
            <w:r w:rsidRPr="00BE35BA">
              <w:rPr>
                <w:bCs/>
                <w:color w:val="000000"/>
                <w:sz w:val="22"/>
                <w:szCs w:val="22"/>
              </w:rPr>
              <w:t>17,1%</w:t>
            </w:r>
          </w:p>
        </w:tc>
        <w:tc>
          <w:tcPr>
            <w:tcW w:w="846" w:type="dxa"/>
            <w:shd w:val="clear" w:color="auto" w:fill="auto"/>
            <w:noWrap/>
            <w:hideMark/>
          </w:tcPr>
          <w:p w14:paraId="59D6A7D5" w14:textId="77777777" w:rsidR="00CB0150" w:rsidRPr="00BE35BA" w:rsidRDefault="00CB0150" w:rsidP="00202DCF">
            <w:pPr>
              <w:ind w:right="-284"/>
              <w:jc w:val="center"/>
              <w:rPr>
                <w:bCs/>
                <w:color w:val="000000"/>
              </w:rPr>
            </w:pPr>
            <w:r w:rsidRPr="00BE35BA">
              <w:rPr>
                <w:bCs/>
                <w:color w:val="000000"/>
                <w:sz w:val="22"/>
                <w:szCs w:val="22"/>
              </w:rPr>
              <w:t>29</w:t>
            </w:r>
          </w:p>
        </w:tc>
        <w:tc>
          <w:tcPr>
            <w:tcW w:w="1083" w:type="dxa"/>
            <w:shd w:val="clear" w:color="auto" w:fill="auto"/>
            <w:noWrap/>
            <w:hideMark/>
          </w:tcPr>
          <w:p w14:paraId="1AF170F8" w14:textId="77777777" w:rsidR="00CB0150" w:rsidRPr="00BE35BA" w:rsidRDefault="00CB0150" w:rsidP="00202DCF">
            <w:pPr>
              <w:ind w:right="-284"/>
              <w:jc w:val="center"/>
              <w:rPr>
                <w:bCs/>
                <w:color w:val="000000"/>
              </w:rPr>
            </w:pPr>
            <w:r w:rsidRPr="00BE35BA">
              <w:rPr>
                <w:bCs/>
                <w:color w:val="000000"/>
                <w:sz w:val="22"/>
                <w:szCs w:val="22"/>
              </w:rPr>
              <w:t>36,7%</w:t>
            </w:r>
          </w:p>
        </w:tc>
        <w:tc>
          <w:tcPr>
            <w:tcW w:w="922" w:type="dxa"/>
            <w:vMerge w:val="restart"/>
            <w:shd w:val="clear" w:color="auto" w:fill="auto"/>
            <w:noWrap/>
            <w:hideMark/>
          </w:tcPr>
          <w:p w14:paraId="3B87A4B9" w14:textId="77777777" w:rsidR="00CB0150" w:rsidRPr="00BE35BA" w:rsidRDefault="00CB0150" w:rsidP="00202DCF">
            <w:pPr>
              <w:ind w:right="-284"/>
              <w:jc w:val="center"/>
              <w:rPr>
                <w:bCs/>
              </w:rPr>
            </w:pPr>
            <w:r w:rsidRPr="00BE35BA">
              <w:rPr>
                <w:bCs/>
                <w:sz w:val="22"/>
                <w:szCs w:val="22"/>
              </w:rPr>
              <w:t>0,002</w:t>
            </w:r>
          </w:p>
        </w:tc>
      </w:tr>
      <w:tr w:rsidR="00CB0150" w:rsidRPr="00BE35BA" w14:paraId="4BBD4412" w14:textId="77777777" w:rsidTr="00A24DED">
        <w:trPr>
          <w:trHeight w:val="255"/>
        </w:trPr>
        <w:tc>
          <w:tcPr>
            <w:tcW w:w="3431" w:type="dxa"/>
            <w:vMerge/>
            <w:vAlign w:val="center"/>
            <w:hideMark/>
          </w:tcPr>
          <w:p w14:paraId="3BB34EB9" w14:textId="77777777" w:rsidR="00CB0150" w:rsidRPr="00BE35BA" w:rsidRDefault="00CB0150" w:rsidP="00202DCF">
            <w:pPr>
              <w:ind w:right="150"/>
              <w:rPr>
                <w:color w:val="000000"/>
              </w:rPr>
            </w:pPr>
          </w:p>
        </w:tc>
        <w:tc>
          <w:tcPr>
            <w:tcW w:w="1418" w:type="dxa"/>
            <w:shd w:val="clear" w:color="auto" w:fill="auto"/>
            <w:hideMark/>
          </w:tcPr>
          <w:p w14:paraId="68DFDE1B" w14:textId="77777777" w:rsidR="00CB0150" w:rsidRPr="00BE35BA" w:rsidRDefault="00CB0150" w:rsidP="00202DCF">
            <w:pPr>
              <w:ind w:right="-284"/>
              <w:rPr>
                <w:color w:val="000000"/>
              </w:rPr>
            </w:pPr>
            <w:r w:rsidRPr="00BE35BA">
              <w:rPr>
                <w:color w:val="000000"/>
                <w:sz w:val="22"/>
                <w:szCs w:val="22"/>
              </w:rPr>
              <w:t>Нет</w:t>
            </w:r>
          </w:p>
        </w:tc>
        <w:tc>
          <w:tcPr>
            <w:tcW w:w="851" w:type="dxa"/>
            <w:shd w:val="clear" w:color="auto" w:fill="auto"/>
            <w:noWrap/>
            <w:hideMark/>
          </w:tcPr>
          <w:p w14:paraId="6F5895E9" w14:textId="77777777" w:rsidR="00CB0150" w:rsidRPr="00BE35BA" w:rsidRDefault="00CB0150" w:rsidP="00202DCF">
            <w:pPr>
              <w:ind w:right="-284"/>
              <w:jc w:val="center"/>
              <w:rPr>
                <w:color w:val="000000"/>
              </w:rPr>
            </w:pPr>
            <w:r w:rsidRPr="00BE35BA">
              <w:rPr>
                <w:color w:val="000000"/>
                <w:sz w:val="22"/>
                <w:szCs w:val="22"/>
              </w:rPr>
              <w:t>102</w:t>
            </w:r>
          </w:p>
        </w:tc>
        <w:tc>
          <w:tcPr>
            <w:tcW w:w="1018" w:type="dxa"/>
            <w:shd w:val="clear" w:color="auto" w:fill="auto"/>
            <w:noWrap/>
            <w:hideMark/>
          </w:tcPr>
          <w:p w14:paraId="347BFF43" w14:textId="77777777" w:rsidR="00CB0150" w:rsidRPr="00BE35BA" w:rsidRDefault="00CB0150" w:rsidP="00202DCF">
            <w:pPr>
              <w:ind w:right="-284"/>
              <w:jc w:val="center"/>
              <w:rPr>
                <w:color w:val="000000"/>
              </w:rPr>
            </w:pPr>
            <w:r w:rsidRPr="00BE35BA">
              <w:rPr>
                <w:color w:val="000000"/>
                <w:sz w:val="22"/>
                <w:szCs w:val="22"/>
              </w:rPr>
              <w:t>82,9%</w:t>
            </w:r>
          </w:p>
        </w:tc>
        <w:tc>
          <w:tcPr>
            <w:tcW w:w="846" w:type="dxa"/>
            <w:shd w:val="clear" w:color="auto" w:fill="auto"/>
            <w:noWrap/>
            <w:hideMark/>
          </w:tcPr>
          <w:p w14:paraId="13FC6B4F" w14:textId="77777777" w:rsidR="00CB0150" w:rsidRPr="00BE35BA" w:rsidRDefault="00CB0150" w:rsidP="00202DCF">
            <w:pPr>
              <w:ind w:right="-284"/>
              <w:jc w:val="center"/>
              <w:rPr>
                <w:color w:val="000000"/>
              </w:rPr>
            </w:pPr>
            <w:r w:rsidRPr="00BE35BA">
              <w:rPr>
                <w:color w:val="000000"/>
                <w:sz w:val="22"/>
                <w:szCs w:val="22"/>
              </w:rPr>
              <w:t>50</w:t>
            </w:r>
          </w:p>
        </w:tc>
        <w:tc>
          <w:tcPr>
            <w:tcW w:w="1083" w:type="dxa"/>
            <w:shd w:val="clear" w:color="auto" w:fill="auto"/>
            <w:noWrap/>
            <w:hideMark/>
          </w:tcPr>
          <w:p w14:paraId="55AD717E" w14:textId="77777777" w:rsidR="00CB0150" w:rsidRPr="00BE35BA" w:rsidRDefault="00CB0150" w:rsidP="00202DCF">
            <w:pPr>
              <w:ind w:right="-284"/>
              <w:jc w:val="center"/>
              <w:rPr>
                <w:color w:val="000000"/>
              </w:rPr>
            </w:pPr>
            <w:r w:rsidRPr="00BE35BA">
              <w:rPr>
                <w:color w:val="000000"/>
                <w:sz w:val="22"/>
                <w:szCs w:val="22"/>
              </w:rPr>
              <w:t>63,3%</w:t>
            </w:r>
          </w:p>
        </w:tc>
        <w:tc>
          <w:tcPr>
            <w:tcW w:w="922" w:type="dxa"/>
            <w:vMerge/>
            <w:vAlign w:val="center"/>
            <w:hideMark/>
          </w:tcPr>
          <w:p w14:paraId="79E7C6A9" w14:textId="77777777" w:rsidR="00CB0150" w:rsidRPr="00BE35BA" w:rsidRDefault="00CB0150" w:rsidP="00202DCF">
            <w:pPr>
              <w:ind w:right="-284"/>
              <w:jc w:val="center"/>
            </w:pPr>
          </w:p>
        </w:tc>
      </w:tr>
      <w:tr w:rsidR="00CB0150" w:rsidRPr="00BE35BA" w14:paraId="3894BCFA" w14:textId="77777777" w:rsidTr="00A24DED">
        <w:trPr>
          <w:trHeight w:val="255"/>
        </w:trPr>
        <w:tc>
          <w:tcPr>
            <w:tcW w:w="3431" w:type="dxa"/>
            <w:vMerge w:val="restart"/>
            <w:shd w:val="clear" w:color="auto" w:fill="auto"/>
            <w:hideMark/>
          </w:tcPr>
          <w:p w14:paraId="36E937FD" w14:textId="77777777" w:rsidR="00CB0150" w:rsidRPr="00BE35BA" w:rsidRDefault="00CB0150" w:rsidP="00202DCF">
            <w:pPr>
              <w:ind w:right="150"/>
              <w:rPr>
                <w:color w:val="000000"/>
              </w:rPr>
            </w:pPr>
            <w:r w:rsidRPr="00BE35BA">
              <w:rPr>
                <w:color w:val="000000"/>
                <w:sz w:val="22"/>
                <w:szCs w:val="22"/>
              </w:rPr>
              <w:t>Сложность с записью на прием к узким специалистам</w:t>
            </w:r>
          </w:p>
        </w:tc>
        <w:tc>
          <w:tcPr>
            <w:tcW w:w="1418" w:type="dxa"/>
            <w:shd w:val="clear" w:color="auto" w:fill="auto"/>
            <w:hideMark/>
          </w:tcPr>
          <w:p w14:paraId="2C15A965" w14:textId="77777777" w:rsidR="00CB0150" w:rsidRPr="00BE35BA" w:rsidRDefault="00CB0150" w:rsidP="00202DCF">
            <w:pPr>
              <w:ind w:right="-284"/>
              <w:rPr>
                <w:color w:val="000000"/>
              </w:rPr>
            </w:pPr>
            <w:r w:rsidRPr="00BE35BA">
              <w:rPr>
                <w:color w:val="000000"/>
                <w:sz w:val="22"/>
                <w:szCs w:val="22"/>
              </w:rPr>
              <w:t>Да</w:t>
            </w:r>
          </w:p>
        </w:tc>
        <w:tc>
          <w:tcPr>
            <w:tcW w:w="851" w:type="dxa"/>
            <w:shd w:val="clear" w:color="auto" w:fill="auto"/>
            <w:noWrap/>
            <w:hideMark/>
          </w:tcPr>
          <w:p w14:paraId="56106247" w14:textId="77777777" w:rsidR="00CB0150" w:rsidRPr="00BE35BA" w:rsidRDefault="00CB0150" w:rsidP="00202DCF">
            <w:pPr>
              <w:ind w:right="-284"/>
              <w:jc w:val="center"/>
              <w:rPr>
                <w:color w:val="000000"/>
              </w:rPr>
            </w:pPr>
            <w:r w:rsidRPr="00BE35BA">
              <w:rPr>
                <w:color w:val="000000"/>
                <w:sz w:val="22"/>
                <w:szCs w:val="22"/>
              </w:rPr>
              <w:t>47</w:t>
            </w:r>
          </w:p>
        </w:tc>
        <w:tc>
          <w:tcPr>
            <w:tcW w:w="1018" w:type="dxa"/>
            <w:shd w:val="clear" w:color="auto" w:fill="auto"/>
            <w:noWrap/>
            <w:hideMark/>
          </w:tcPr>
          <w:p w14:paraId="4D972EC9" w14:textId="77777777" w:rsidR="00CB0150" w:rsidRPr="00BE35BA" w:rsidRDefault="00CB0150" w:rsidP="00202DCF">
            <w:pPr>
              <w:ind w:right="-284"/>
              <w:jc w:val="center"/>
              <w:rPr>
                <w:color w:val="000000"/>
              </w:rPr>
            </w:pPr>
            <w:r w:rsidRPr="00BE35BA">
              <w:rPr>
                <w:color w:val="000000"/>
                <w:sz w:val="22"/>
                <w:szCs w:val="22"/>
              </w:rPr>
              <w:t>38,2%</w:t>
            </w:r>
          </w:p>
        </w:tc>
        <w:tc>
          <w:tcPr>
            <w:tcW w:w="846" w:type="dxa"/>
            <w:shd w:val="clear" w:color="auto" w:fill="auto"/>
            <w:noWrap/>
            <w:hideMark/>
          </w:tcPr>
          <w:p w14:paraId="3BEAAB90" w14:textId="77777777" w:rsidR="00CB0150" w:rsidRPr="00BE35BA" w:rsidRDefault="00CB0150" w:rsidP="00202DCF">
            <w:pPr>
              <w:ind w:right="-284"/>
              <w:jc w:val="center"/>
              <w:rPr>
                <w:color w:val="000000"/>
              </w:rPr>
            </w:pPr>
            <w:r w:rsidRPr="00BE35BA">
              <w:rPr>
                <w:color w:val="000000"/>
                <w:sz w:val="22"/>
                <w:szCs w:val="22"/>
              </w:rPr>
              <w:t>45</w:t>
            </w:r>
          </w:p>
        </w:tc>
        <w:tc>
          <w:tcPr>
            <w:tcW w:w="1083" w:type="dxa"/>
            <w:shd w:val="clear" w:color="auto" w:fill="auto"/>
            <w:noWrap/>
            <w:hideMark/>
          </w:tcPr>
          <w:p w14:paraId="34C48549" w14:textId="77777777" w:rsidR="00CB0150" w:rsidRPr="00BE35BA" w:rsidRDefault="00CB0150" w:rsidP="00202DCF">
            <w:pPr>
              <w:ind w:right="-284"/>
              <w:jc w:val="center"/>
              <w:rPr>
                <w:color w:val="000000"/>
              </w:rPr>
            </w:pPr>
            <w:r w:rsidRPr="00BE35BA">
              <w:rPr>
                <w:color w:val="000000"/>
                <w:sz w:val="22"/>
                <w:szCs w:val="22"/>
              </w:rPr>
              <w:t>57,0%</w:t>
            </w:r>
          </w:p>
        </w:tc>
        <w:tc>
          <w:tcPr>
            <w:tcW w:w="922" w:type="dxa"/>
            <w:vMerge w:val="restart"/>
            <w:shd w:val="clear" w:color="auto" w:fill="auto"/>
            <w:noWrap/>
            <w:hideMark/>
          </w:tcPr>
          <w:p w14:paraId="723A106B" w14:textId="77777777" w:rsidR="00CB0150" w:rsidRPr="00BE35BA" w:rsidRDefault="00CB0150" w:rsidP="00202DCF">
            <w:pPr>
              <w:ind w:right="-284"/>
              <w:jc w:val="center"/>
            </w:pPr>
            <w:r w:rsidRPr="00BE35BA">
              <w:rPr>
                <w:sz w:val="22"/>
                <w:szCs w:val="22"/>
              </w:rPr>
              <w:t>0,010</w:t>
            </w:r>
          </w:p>
        </w:tc>
      </w:tr>
      <w:tr w:rsidR="00CB0150" w:rsidRPr="00BE35BA" w14:paraId="35F68A8F" w14:textId="77777777" w:rsidTr="00A24DED">
        <w:trPr>
          <w:trHeight w:val="255"/>
        </w:trPr>
        <w:tc>
          <w:tcPr>
            <w:tcW w:w="3431" w:type="dxa"/>
            <w:vMerge/>
            <w:vAlign w:val="center"/>
            <w:hideMark/>
          </w:tcPr>
          <w:p w14:paraId="3D229012" w14:textId="77777777" w:rsidR="00CB0150" w:rsidRPr="00BE35BA" w:rsidRDefault="00CB0150" w:rsidP="00202DCF">
            <w:pPr>
              <w:ind w:right="-284"/>
              <w:rPr>
                <w:color w:val="000000"/>
              </w:rPr>
            </w:pPr>
          </w:p>
        </w:tc>
        <w:tc>
          <w:tcPr>
            <w:tcW w:w="1418" w:type="dxa"/>
            <w:shd w:val="clear" w:color="auto" w:fill="auto"/>
            <w:hideMark/>
          </w:tcPr>
          <w:p w14:paraId="71FDE6CA" w14:textId="77777777" w:rsidR="00CB0150" w:rsidRPr="00BE35BA" w:rsidRDefault="00CB0150" w:rsidP="00202DCF">
            <w:pPr>
              <w:ind w:right="-284"/>
              <w:rPr>
                <w:color w:val="000000"/>
              </w:rPr>
            </w:pPr>
            <w:r w:rsidRPr="00BE35BA">
              <w:rPr>
                <w:color w:val="000000"/>
                <w:sz w:val="22"/>
                <w:szCs w:val="22"/>
              </w:rPr>
              <w:t>Нет</w:t>
            </w:r>
          </w:p>
        </w:tc>
        <w:tc>
          <w:tcPr>
            <w:tcW w:w="851" w:type="dxa"/>
            <w:shd w:val="clear" w:color="auto" w:fill="auto"/>
            <w:noWrap/>
            <w:hideMark/>
          </w:tcPr>
          <w:p w14:paraId="348BD4EF" w14:textId="77777777" w:rsidR="00CB0150" w:rsidRPr="00BE35BA" w:rsidRDefault="00CB0150" w:rsidP="00202DCF">
            <w:pPr>
              <w:ind w:right="-284"/>
              <w:jc w:val="center"/>
              <w:rPr>
                <w:color w:val="000000"/>
              </w:rPr>
            </w:pPr>
            <w:r w:rsidRPr="00BE35BA">
              <w:rPr>
                <w:color w:val="000000"/>
                <w:sz w:val="22"/>
                <w:szCs w:val="22"/>
              </w:rPr>
              <w:t>76</w:t>
            </w:r>
          </w:p>
        </w:tc>
        <w:tc>
          <w:tcPr>
            <w:tcW w:w="1018" w:type="dxa"/>
            <w:shd w:val="clear" w:color="auto" w:fill="auto"/>
            <w:noWrap/>
            <w:hideMark/>
          </w:tcPr>
          <w:p w14:paraId="7374B0E9" w14:textId="77777777" w:rsidR="00CB0150" w:rsidRPr="00BE35BA" w:rsidRDefault="00CB0150" w:rsidP="00202DCF">
            <w:pPr>
              <w:ind w:right="-284"/>
              <w:jc w:val="center"/>
              <w:rPr>
                <w:color w:val="000000"/>
              </w:rPr>
            </w:pPr>
            <w:r w:rsidRPr="00BE35BA">
              <w:rPr>
                <w:color w:val="000000"/>
                <w:sz w:val="22"/>
                <w:szCs w:val="22"/>
              </w:rPr>
              <w:t>61,8%</w:t>
            </w:r>
          </w:p>
        </w:tc>
        <w:tc>
          <w:tcPr>
            <w:tcW w:w="846" w:type="dxa"/>
            <w:shd w:val="clear" w:color="auto" w:fill="auto"/>
            <w:noWrap/>
            <w:hideMark/>
          </w:tcPr>
          <w:p w14:paraId="5EB3BD8C" w14:textId="77777777" w:rsidR="00CB0150" w:rsidRPr="00BE35BA" w:rsidRDefault="00CB0150" w:rsidP="00202DCF">
            <w:pPr>
              <w:ind w:right="-284"/>
              <w:jc w:val="center"/>
              <w:rPr>
                <w:color w:val="000000"/>
              </w:rPr>
            </w:pPr>
            <w:r w:rsidRPr="00BE35BA">
              <w:rPr>
                <w:color w:val="000000"/>
                <w:sz w:val="22"/>
                <w:szCs w:val="22"/>
              </w:rPr>
              <w:t>34</w:t>
            </w:r>
          </w:p>
        </w:tc>
        <w:tc>
          <w:tcPr>
            <w:tcW w:w="1083" w:type="dxa"/>
            <w:shd w:val="clear" w:color="auto" w:fill="auto"/>
            <w:noWrap/>
            <w:hideMark/>
          </w:tcPr>
          <w:p w14:paraId="307B9B12" w14:textId="77777777" w:rsidR="00CB0150" w:rsidRPr="00BE35BA" w:rsidRDefault="00CB0150" w:rsidP="00202DCF">
            <w:pPr>
              <w:ind w:right="-284"/>
              <w:jc w:val="center"/>
              <w:rPr>
                <w:color w:val="000000"/>
              </w:rPr>
            </w:pPr>
            <w:r w:rsidRPr="00BE35BA">
              <w:rPr>
                <w:color w:val="000000"/>
                <w:sz w:val="22"/>
                <w:szCs w:val="22"/>
              </w:rPr>
              <w:t>43,0%</w:t>
            </w:r>
          </w:p>
        </w:tc>
        <w:tc>
          <w:tcPr>
            <w:tcW w:w="922" w:type="dxa"/>
            <w:vMerge/>
            <w:vAlign w:val="center"/>
            <w:hideMark/>
          </w:tcPr>
          <w:p w14:paraId="10F8DB02" w14:textId="77777777" w:rsidR="00CB0150" w:rsidRPr="00BE35BA" w:rsidRDefault="00CB0150" w:rsidP="00202DCF">
            <w:pPr>
              <w:ind w:right="-284"/>
              <w:rPr>
                <w:color w:val="FF0000"/>
              </w:rPr>
            </w:pPr>
          </w:p>
        </w:tc>
      </w:tr>
    </w:tbl>
    <w:p w14:paraId="4E2E5795" w14:textId="77777777" w:rsidR="00CB0150" w:rsidRPr="00BE35BA" w:rsidRDefault="00CB0150" w:rsidP="00CB0150">
      <w:pPr>
        <w:ind w:right="-284"/>
        <w:rPr>
          <w:sz w:val="22"/>
          <w:szCs w:val="22"/>
        </w:rPr>
      </w:pPr>
    </w:p>
    <w:p w14:paraId="0AC88B9E" w14:textId="77777777" w:rsidR="0043420F" w:rsidRDefault="00F42DBC" w:rsidP="00F42DBC">
      <w:pPr>
        <w:ind w:right="140" w:firstLine="567"/>
        <w:rPr>
          <w:color w:val="000000"/>
          <w:sz w:val="28"/>
          <w:szCs w:val="28"/>
        </w:rPr>
      </w:pPr>
      <w:r w:rsidRPr="00F42DBC">
        <w:rPr>
          <w:color w:val="000000"/>
          <w:sz w:val="28"/>
          <w:szCs w:val="28"/>
        </w:rPr>
        <w:t>Результаты по вопросам длительности ожидания в очереди на прием к участковому врачу, которые могут служить барьером для получения медицинской помощи, статистически незначимы. Согласно опросу, 16,3% мужчин и 27,8% женщин считают ожидание более одного дня недопустимым. Что касается длительного ожидания госпитализации в больницу (более одной недели), то 22,8% мужчин и 26,6% женщин отметили эту проблему. Проблема длительного ожидания скорой помощи затрудняет доступ к медицинской помощи для 34,1% мужчин и 45,6% женщин.</w:t>
      </w:r>
    </w:p>
    <w:p w14:paraId="2F3F3B0C" w14:textId="6ECEB37C" w:rsidR="00CB0150" w:rsidRDefault="00CB0150" w:rsidP="00F42DBC">
      <w:pPr>
        <w:ind w:right="140" w:firstLine="567"/>
        <w:rPr>
          <w:color w:val="000000"/>
          <w:sz w:val="28"/>
          <w:szCs w:val="28"/>
        </w:rPr>
      </w:pPr>
      <w:r>
        <w:rPr>
          <w:noProof/>
        </w:rPr>
        <w:drawing>
          <wp:inline distT="0" distB="0" distL="0" distR="0" wp14:anchorId="371EBE61" wp14:editId="031B039F">
            <wp:extent cx="5695950" cy="3314700"/>
            <wp:effectExtent l="0" t="0" r="0" b="0"/>
            <wp:docPr id="1000504326" name="Диаграмма 10005043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7C8FB46" w14:textId="77777777" w:rsidR="00572139" w:rsidRPr="00FC5DD0" w:rsidRDefault="00CB0150" w:rsidP="00CB0150">
      <w:pPr>
        <w:ind w:right="-284" w:firstLine="567"/>
        <w:jc w:val="center"/>
        <w:rPr>
          <w:color w:val="000000"/>
          <w:sz w:val="28"/>
          <w:szCs w:val="28"/>
        </w:rPr>
      </w:pPr>
      <w:r>
        <w:rPr>
          <w:color w:val="000000"/>
          <w:sz w:val="28"/>
          <w:szCs w:val="28"/>
        </w:rPr>
        <w:t>Рисунок 3</w:t>
      </w:r>
      <w:r w:rsidR="00EB69B7">
        <w:rPr>
          <w:color w:val="000000"/>
          <w:sz w:val="28"/>
          <w:szCs w:val="28"/>
        </w:rPr>
        <w:t>2</w:t>
      </w:r>
      <w:r w:rsidR="00A7469F">
        <w:rPr>
          <w:color w:val="000000"/>
          <w:sz w:val="28"/>
          <w:szCs w:val="28"/>
        </w:rPr>
        <w:t>–</w:t>
      </w:r>
      <w:r w:rsidRPr="00FC5DD0">
        <w:rPr>
          <w:color w:val="000000"/>
          <w:sz w:val="28"/>
          <w:szCs w:val="28"/>
        </w:rPr>
        <w:t xml:space="preserve">Удовлетворенность ожиданием для получения </w:t>
      </w:r>
    </w:p>
    <w:p w14:paraId="645C83F2" w14:textId="77777777" w:rsidR="00CB0150" w:rsidRPr="00FC5DD0" w:rsidRDefault="00CB0150" w:rsidP="00CB0150">
      <w:pPr>
        <w:ind w:right="-284" w:firstLine="567"/>
        <w:jc w:val="center"/>
        <w:rPr>
          <w:color w:val="000000"/>
          <w:sz w:val="28"/>
          <w:szCs w:val="28"/>
        </w:rPr>
      </w:pPr>
      <w:r w:rsidRPr="00FC5DD0">
        <w:rPr>
          <w:color w:val="000000"/>
          <w:sz w:val="28"/>
          <w:szCs w:val="28"/>
        </w:rPr>
        <w:t>медицинской помощи, %</w:t>
      </w:r>
    </w:p>
    <w:p w14:paraId="4C3EBABF" w14:textId="77777777" w:rsidR="00CB0150" w:rsidRDefault="00CB0150" w:rsidP="00CB0150">
      <w:pPr>
        <w:ind w:right="-284" w:firstLine="567"/>
        <w:rPr>
          <w:color w:val="000000"/>
          <w:sz w:val="28"/>
          <w:szCs w:val="28"/>
        </w:rPr>
      </w:pPr>
    </w:p>
    <w:p w14:paraId="1D8F1771" w14:textId="77777777" w:rsidR="00CB0150" w:rsidRDefault="00C527B2" w:rsidP="00EB69B7">
      <w:pPr>
        <w:ind w:right="-1" w:firstLine="567"/>
        <w:rPr>
          <w:color w:val="000000"/>
          <w:sz w:val="28"/>
          <w:szCs w:val="28"/>
        </w:rPr>
      </w:pPr>
      <w:r>
        <w:rPr>
          <w:color w:val="000000"/>
          <w:sz w:val="28"/>
          <w:szCs w:val="28"/>
        </w:rPr>
        <w:t>Нехватку</w:t>
      </w:r>
      <w:r w:rsidR="00CB0150" w:rsidRPr="000103F9">
        <w:rPr>
          <w:color w:val="000000"/>
          <w:sz w:val="28"/>
          <w:szCs w:val="28"/>
        </w:rPr>
        <w:t xml:space="preserve"> кадров на уровне поликлиник: терапевтов, семейных врачей отметили 21,1% мужского пола и 36,7% женского, при этом нехватку кардиологов указали 22,0% мужчин и 36,7% женского пола</w:t>
      </w:r>
      <w:r w:rsidR="00EB69B7">
        <w:rPr>
          <w:color w:val="000000"/>
          <w:sz w:val="28"/>
          <w:szCs w:val="28"/>
        </w:rPr>
        <w:t xml:space="preserve"> (рисунок 33</w:t>
      </w:r>
      <w:r w:rsidR="00CB0150">
        <w:rPr>
          <w:color w:val="000000"/>
          <w:sz w:val="28"/>
          <w:szCs w:val="28"/>
        </w:rPr>
        <w:t>)</w:t>
      </w:r>
      <w:r w:rsidR="00CB0150" w:rsidRPr="000103F9">
        <w:rPr>
          <w:color w:val="000000"/>
          <w:sz w:val="28"/>
          <w:szCs w:val="28"/>
        </w:rPr>
        <w:t>.</w:t>
      </w:r>
    </w:p>
    <w:p w14:paraId="15830CAA" w14:textId="77777777" w:rsidR="00CB0150" w:rsidRDefault="00CB0150" w:rsidP="00CB0150">
      <w:pPr>
        <w:ind w:right="-284" w:firstLine="567"/>
        <w:rPr>
          <w:color w:val="000000"/>
          <w:sz w:val="28"/>
          <w:szCs w:val="28"/>
        </w:rPr>
      </w:pPr>
    </w:p>
    <w:p w14:paraId="5F899B97" w14:textId="77777777" w:rsidR="00CB0150" w:rsidRDefault="00CB0150" w:rsidP="00CB0150">
      <w:pPr>
        <w:ind w:right="-284"/>
        <w:rPr>
          <w:color w:val="000000"/>
          <w:sz w:val="28"/>
          <w:szCs w:val="28"/>
        </w:rPr>
      </w:pPr>
      <w:r>
        <w:rPr>
          <w:noProof/>
        </w:rPr>
        <w:drawing>
          <wp:inline distT="0" distB="0" distL="0" distR="0" wp14:anchorId="3F8B5C89" wp14:editId="34B9378C">
            <wp:extent cx="6054090" cy="4013200"/>
            <wp:effectExtent l="0" t="0" r="3810" b="6350"/>
            <wp:docPr id="1531938965" name="Диаграмма 153193896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3D22D4C9" w14:textId="77777777" w:rsidR="00CB0150" w:rsidRPr="00C527B2" w:rsidRDefault="00CB0150" w:rsidP="00CB0150">
      <w:pPr>
        <w:ind w:right="-284" w:firstLine="567"/>
        <w:jc w:val="center"/>
        <w:rPr>
          <w:b/>
          <w:color w:val="000000"/>
          <w:sz w:val="28"/>
          <w:szCs w:val="28"/>
        </w:rPr>
      </w:pPr>
      <w:r>
        <w:rPr>
          <w:color w:val="000000"/>
          <w:sz w:val="28"/>
          <w:szCs w:val="28"/>
        </w:rPr>
        <w:t>Рисунок 3</w:t>
      </w:r>
      <w:r w:rsidR="00EB69B7">
        <w:rPr>
          <w:color w:val="000000"/>
          <w:sz w:val="28"/>
          <w:szCs w:val="28"/>
        </w:rPr>
        <w:t>3</w:t>
      </w:r>
      <w:r w:rsidR="00C527B2">
        <w:rPr>
          <w:color w:val="000000"/>
          <w:sz w:val="28"/>
          <w:szCs w:val="28"/>
        </w:rPr>
        <w:t>–</w:t>
      </w:r>
      <w:r w:rsidRPr="00FC5DD0">
        <w:rPr>
          <w:color w:val="000000"/>
          <w:sz w:val="28"/>
          <w:szCs w:val="28"/>
        </w:rPr>
        <w:t>Мнение респондентов по кадровым вопросам, %</w:t>
      </w:r>
    </w:p>
    <w:p w14:paraId="75E20F8C" w14:textId="77777777" w:rsidR="00F42DBC" w:rsidRPr="00F42DBC" w:rsidRDefault="00F42DBC" w:rsidP="00F42DBC">
      <w:pPr>
        <w:ind w:right="140" w:firstLine="567"/>
        <w:rPr>
          <w:sz w:val="28"/>
          <w:szCs w:val="28"/>
        </w:rPr>
      </w:pPr>
      <w:r w:rsidRPr="00F42DBC">
        <w:rPr>
          <w:sz w:val="28"/>
          <w:szCs w:val="28"/>
        </w:rPr>
        <w:t>Более половины женщин (69,6%) отметили низкое качество медицинской помощи, в то время как среди мужчин этот показатель составил лишь 29,3% (р&lt;0,001). Возможно, это связано с восприятием респондентами плохого отношения медработников к пациентам: 32,5% мужчин и 36,7% женщин выразили подобное мнение. Кроме того, среди мужчин 54,5% и среди женщин 75,9% указали на недостаточное диагностическое обследование, хотя эти различия статистически недостоверны. Однако мнение о низкой квалификации медработников подтвердили 11,4% респондентов мужского пола (рисунок 34).</w:t>
      </w:r>
    </w:p>
    <w:p w14:paraId="33429A2A" w14:textId="77777777" w:rsidR="00CB0150" w:rsidRDefault="00CB0150" w:rsidP="00CB0150">
      <w:pPr>
        <w:ind w:right="-284" w:firstLine="567"/>
        <w:rPr>
          <w:color w:val="FF0000"/>
          <w:sz w:val="28"/>
          <w:szCs w:val="28"/>
        </w:rPr>
      </w:pPr>
    </w:p>
    <w:p w14:paraId="1D20F981" w14:textId="77777777" w:rsidR="00CB0150" w:rsidRDefault="00CB0150" w:rsidP="00CB0150">
      <w:pPr>
        <w:ind w:right="-284"/>
        <w:rPr>
          <w:color w:val="FF0000"/>
          <w:sz w:val="28"/>
          <w:szCs w:val="28"/>
        </w:rPr>
      </w:pPr>
      <w:r>
        <w:rPr>
          <w:noProof/>
        </w:rPr>
        <w:drawing>
          <wp:inline distT="0" distB="0" distL="0" distR="0" wp14:anchorId="52F0EEA6" wp14:editId="1858578A">
            <wp:extent cx="6073140" cy="5422900"/>
            <wp:effectExtent l="0" t="0" r="3810" b="6350"/>
            <wp:docPr id="238532292" name="Диаграмма 238532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5107ED7" w14:textId="77777777" w:rsidR="00CB0150" w:rsidRPr="00FC5DD0" w:rsidRDefault="00CB0150" w:rsidP="00CB0150">
      <w:pPr>
        <w:ind w:right="-284" w:firstLine="567"/>
        <w:rPr>
          <w:sz w:val="28"/>
          <w:szCs w:val="28"/>
        </w:rPr>
      </w:pPr>
      <w:r w:rsidRPr="009E60BD">
        <w:rPr>
          <w:sz w:val="28"/>
          <w:szCs w:val="28"/>
        </w:rPr>
        <w:t xml:space="preserve">Рисунок </w:t>
      </w:r>
      <w:r>
        <w:rPr>
          <w:sz w:val="28"/>
          <w:szCs w:val="28"/>
        </w:rPr>
        <w:t>3</w:t>
      </w:r>
      <w:r w:rsidR="0025561D">
        <w:rPr>
          <w:sz w:val="28"/>
          <w:szCs w:val="28"/>
        </w:rPr>
        <w:t>4</w:t>
      </w:r>
      <w:r w:rsidR="006C4453">
        <w:rPr>
          <w:sz w:val="28"/>
          <w:szCs w:val="28"/>
        </w:rPr>
        <w:t xml:space="preserve"> – </w:t>
      </w:r>
      <w:r w:rsidRPr="00FC5DD0">
        <w:rPr>
          <w:sz w:val="28"/>
          <w:szCs w:val="28"/>
        </w:rPr>
        <w:t>Мнение респондентов о качестве медицинских услуг, %</w:t>
      </w:r>
    </w:p>
    <w:p w14:paraId="34DEC1B1" w14:textId="77777777" w:rsidR="00CB0150" w:rsidRPr="009E60BD" w:rsidRDefault="00CB0150" w:rsidP="00CB0150">
      <w:pPr>
        <w:ind w:right="-284" w:firstLine="567"/>
        <w:rPr>
          <w:sz w:val="28"/>
          <w:szCs w:val="28"/>
        </w:rPr>
      </w:pPr>
    </w:p>
    <w:p w14:paraId="4616EA5B" w14:textId="0D9E359C" w:rsidR="00CB0150" w:rsidRDefault="00F42DBC" w:rsidP="00F42DBC">
      <w:pPr>
        <w:ind w:right="140" w:firstLine="567"/>
        <w:rPr>
          <w:color w:val="000000"/>
          <w:sz w:val="28"/>
          <w:szCs w:val="28"/>
        </w:rPr>
      </w:pPr>
      <w:r w:rsidRPr="00F42DBC">
        <w:rPr>
          <w:sz w:val="28"/>
          <w:szCs w:val="28"/>
        </w:rPr>
        <w:t>Более половины респондентов считают стоимость лекарств в аптеках и платных медицинских услуг высокой: среди женщин — 78,5%, среди мужчин — 39,0% (р&lt;0,001). Отсутствие услуг по профилактике заболеваний и укреплению здоровья отметили 44,7% мужчин и 39,2% женщин, при этом 5,7% мужчин затруднились с ответом (рисунок 35).</w:t>
      </w:r>
    </w:p>
    <w:p w14:paraId="7829771A" w14:textId="77777777" w:rsidR="00CB0150" w:rsidRDefault="00CB0150" w:rsidP="00CB0150">
      <w:pPr>
        <w:ind w:right="-284"/>
        <w:rPr>
          <w:color w:val="000000"/>
          <w:sz w:val="28"/>
          <w:szCs w:val="28"/>
        </w:rPr>
      </w:pPr>
      <w:r>
        <w:rPr>
          <w:noProof/>
        </w:rPr>
        <w:drawing>
          <wp:inline distT="0" distB="0" distL="0" distR="0" wp14:anchorId="2412984B" wp14:editId="2720FE83">
            <wp:extent cx="6011545" cy="3657600"/>
            <wp:effectExtent l="0" t="0" r="8255" b="0"/>
            <wp:docPr id="819825858" name="Диаграмма 8198258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69CB1CAD" w14:textId="77777777" w:rsidR="00CB0150" w:rsidRPr="006C4453" w:rsidRDefault="00CB0150" w:rsidP="00CB0150">
      <w:pPr>
        <w:ind w:right="-284" w:firstLine="567"/>
        <w:jc w:val="center"/>
        <w:rPr>
          <w:b/>
          <w:sz w:val="28"/>
          <w:szCs w:val="28"/>
        </w:rPr>
      </w:pPr>
      <w:r>
        <w:rPr>
          <w:color w:val="000000"/>
          <w:sz w:val="28"/>
          <w:szCs w:val="28"/>
        </w:rPr>
        <w:t>Рисунок 3</w:t>
      </w:r>
      <w:r w:rsidR="0025561D">
        <w:rPr>
          <w:color w:val="000000"/>
          <w:sz w:val="28"/>
          <w:szCs w:val="28"/>
        </w:rPr>
        <w:t>5</w:t>
      </w:r>
      <w:r w:rsidR="006C4453">
        <w:rPr>
          <w:color w:val="000000"/>
          <w:sz w:val="28"/>
          <w:szCs w:val="28"/>
        </w:rPr>
        <w:t>–</w:t>
      </w:r>
      <w:r w:rsidRPr="00FC5DD0">
        <w:rPr>
          <w:sz w:val="28"/>
          <w:szCs w:val="28"/>
        </w:rPr>
        <w:t>Мнение респондентов о стоимости медицинских услуг, %</w:t>
      </w:r>
    </w:p>
    <w:p w14:paraId="3017F8D5" w14:textId="77777777" w:rsidR="00CB0150" w:rsidRPr="000103F9" w:rsidRDefault="00CB0150" w:rsidP="00CB0150">
      <w:pPr>
        <w:ind w:right="-284" w:firstLine="567"/>
        <w:rPr>
          <w:color w:val="000000"/>
          <w:sz w:val="28"/>
          <w:szCs w:val="28"/>
        </w:rPr>
      </w:pPr>
    </w:p>
    <w:p w14:paraId="22B1D102" w14:textId="77777777" w:rsidR="00CB0150" w:rsidRPr="00C466E2" w:rsidRDefault="00CB0150" w:rsidP="00DA035D">
      <w:pPr>
        <w:ind w:right="-1" w:firstLine="567"/>
        <w:rPr>
          <w:sz w:val="28"/>
          <w:szCs w:val="28"/>
        </w:rPr>
      </w:pPr>
      <w:r w:rsidRPr="00C466E2">
        <w:rPr>
          <w:sz w:val="28"/>
          <w:szCs w:val="28"/>
        </w:rPr>
        <w:t>Своевреме</w:t>
      </w:r>
      <w:r w:rsidR="006C4453">
        <w:rPr>
          <w:sz w:val="28"/>
          <w:szCs w:val="28"/>
        </w:rPr>
        <w:t>нный диспансерный осмотр проходи</w:t>
      </w:r>
      <w:r w:rsidRPr="00C466E2">
        <w:rPr>
          <w:sz w:val="28"/>
          <w:szCs w:val="28"/>
        </w:rPr>
        <w:t>т наибольшее количество жен</w:t>
      </w:r>
      <w:r>
        <w:rPr>
          <w:sz w:val="28"/>
          <w:szCs w:val="28"/>
        </w:rPr>
        <w:t xml:space="preserve">щин </w:t>
      </w:r>
      <w:r w:rsidRPr="00C466E2">
        <w:rPr>
          <w:sz w:val="28"/>
          <w:szCs w:val="28"/>
        </w:rPr>
        <w:t>78,5% в сравнении с муж</w:t>
      </w:r>
      <w:r>
        <w:rPr>
          <w:sz w:val="28"/>
          <w:szCs w:val="28"/>
        </w:rPr>
        <w:t>чинами</w:t>
      </w:r>
      <w:r w:rsidRPr="00C466E2">
        <w:rPr>
          <w:sz w:val="28"/>
          <w:szCs w:val="28"/>
        </w:rPr>
        <w:t>, где показатель составил 48,8% (</w:t>
      </w:r>
      <w:r>
        <w:rPr>
          <w:sz w:val="28"/>
          <w:szCs w:val="28"/>
        </w:rPr>
        <w:t>р</w:t>
      </w:r>
      <w:r w:rsidRPr="00C466E2">
        <w:rPr>
          <w:sz w:val="28"/>
          <w:szCs w:val="28"/>
        </w:rPr>
        <w:t>&lt;0,001)</w:t>
      </w:r>
      <w:r>
        <w:rPr>
          <w:sz w:val="28"/>
          <w:szCs w:val="28"/>
        </w:rPr>
        <w:t xml:space="preserve"> (рисунок 3</w:t>
      </w:r>
      <w:r w:rsidR="00DA035D">
        <w:rPr>
          <w:sz w:val="28"/>
          <w:szCs w:val="28"/>
        </w:rPr>
        <w:t>6</w:t>
      </w:r>
      <w:r>
        <w:rPr>
          <w:sz w:val="28"/>
          <w:szCs w:val="28"/>
        </w:rPr>
        <w:t>)</w:t>
      </w:r>
      <w:r w:rsidRPr="00C466E2">
        <w:rPr>
          <w:sz w:val="28"/>
          <w:szCs w:val="28"/>
        </w:rPr>
        <w:t xml:space="preserve">. </w:t>
      </w:r>
    </w:p>
    <w:p w14:paraId="1AABF419" w14:textId="77777777" w:rsidR="00CB0150" w:rsidRDefault="00CB0150" w:rsidP="00CB0150">
      <w:pPr>
        <w:ind w:right="-284" w:firstLine="567"/>
        <w:rPr>
          <w:color w:val="FF0000"/>
          <w:sz w:val="28"/>
          <w:szCs w:val="28"/>
        </w:rPr>
      </w:pPr>
    </w:p>
    <w:p w14:paraId="51C029AA" w14:textId="77777777" w:rsidR="00CB0150" w:rsidRPr="000103F9" w:rsidRDefault="00CB0150" w:rsidP="00035A09">
      <w:pPr>
        <w:ind w:right="-284" w:firstLine="142"/>
        <w:jc w:val="center"/>
        <w:rPr>
          <w:color w:val="FF0000"/>
          <w:sz w:val="28"/>
          <w:szCs w:val="28"/>
        </w:rPr>
      </w:pPr>
      <w:r>
        <w:rPr>
          <w:noProof/>
        </w:rPr>
        <w:drawing>
          <wp:inline distT="0" distB="0" distL="0" distR="0" wp14:anchorId="794892C0" wp14:editId="1756DA1A">
            <wp:extent cx="5429250" cy="3771900"/>
            <wp:effectExtent l="0" t="0" r="0" b="0"/>
            <wp:docPr id="1704254860" name="Диаграмма 17042548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40B3CA4" w14:textId="77777777" w:rsidR="00DA035D" w:rsidRPr="00FC5DD0" w:rsidRDefault="00CB0150" w:rsidP="006C4453">
      <w:pPr>
        <w:ind w:right="-284" w:firstLine="567"/>
        <w:jc w:val="center"/>
        <w:rPr>
          <w:sz w:val="28"/>
          <w:szCs w:val="28"/>
        </w:rPr>
      </w:pPr>
      <w:r w:rsidRPr="00C466E2">
        <w:rPr>
          <w:sz w:val="28"/>
          <w:szCs w:val="28"/>
        </w:rPr>
        <w:t xml:space="preserve">Рисунок </w:t>
      </w:r>
      <w:r>
        <w:rPr>
          <w:sz w:val="28"/>
          <w:szCs w:val="28"/>
        </w:rPr>
        <w:t>3</w:t>
      </w:r>
      <w:r w:rsidR="00DA035D">
        <w:rPr>
          <w:sz w:val="28"/>
          <w:szCs w:val="28"/>
        </w:rPr>
        <w:t>6</w:t>
      </w:r>
      <w:r>
        <w:rPr>
          <w:sz w:val="28"/>
          <w:szCs w:val="28"/>
        </w:rPr>
        <w:t xml:space="preserve"> – </w:t>
      </w:r>
      <w:r w:rsidRPr="00FC5DD0">
        <w:rPr>
          <w:sz w:val="28"/>
          <w:szCs w:val="28"/>
        </w:rPr>
        <w:t xml:space="preserve">Своевременность прохождения медосмотра </w:t>
      </w:r>
    </w:p>
    <w:p w14:paraId="4E225045" w14:textId="77777777" w:rsidR="00CB0150" w:rsidRPr="00FC5DD0" w:rsidRDefault="00CB0150" w:rsidP="006C4453">
      <w:pPr>
        <w:ind w:right="-284" w:firstLine="567"/>
        <w:jc w:val="center"/>
        <w:rPr>
          <w:sz w:val="28"/>
          <w:szCs w:val="28"/>
        </w:rPr>
      </w:pPr>
      <w:r w:rsidRPr="00FC5DD0">
        <w:rPr>
          <w:sz w:val="28"/>
          <w:szCs w:val="28"/>
        </w:rPr>
        <w:t>респондентами, %</w:t>
      </w:r>
    </w:p>
    <w:p w14:paraId="156E481A" w14:textId="77777777" w:rsidR="00CB0150" w:rsidRPr="00FC5DD0" w:rsidRDefault="00CB0150" w:rsidP="00CB0150">
      <w:pPr>
        <w:ind w:right="-284" w:firstLine="567"/>
        <w:rPr>
          <w:color w:val="FF0000"/>
          <w:sz w:val="28"/>
          <w:szCs w:val="28"/>
        </w:rPr>
      </w:pPr>
    </w:p>
    <w:p w14:paraId="3EFDF068" w14:textId="77777777" w:rsidR="00874910" w:rsidRPr="00874910" w:rsidRDefault="00874910" w:rsidP="00874910">
      <w:pPr>
        <w:ind w:right="-1" w:firstLine="567"/>
        <w:rPr>
          <w:sz w:val="28"/>
          <w:szCs w:val="28"/>
        </w:rPr>
      </w:pPr>
      <w:r w:rsidRPr="00874910">
        <w:rPr>
          <w:sz w:val="28"/>
          <w:szCs w:val="28"/>
        </w:rPr>
        <w:t>По частоте обращения в частные клиники установлено, что наибольшее количество респондентов среди мужчин (57,7%) обращаются от 1 до 3 раз, в то время как 54,4% женщин сообщили, что не обращались в частные клиники. Наименьшее количество респондентов среди женщин (21,5%) обращались от 4 до 8 раз, а 24,1% женщин — от 1 до 3 раз. Среди мужчин 22,8% обращались в частные клиники от 4 до 8 раз, а 19,5% не обращались вообще (р&lt;0,001).</w:t>
      </w:r>
    </w:p>
    <w:p w14:paraId="2EFC9163" w14:textId="77777777" w:rsidR="00874910" w:rsidRPr="00874910" w:rsidRDefault="00874910" w:rsidP="00874910">
      <w:pPr>
        <w:ind w:right="-1" w:firstLine="567"/>
        <w:rPr>
          <w:sz w:val="28"/>
          <w:szCs w:val="28"/>
        </w:rPr>
      </w:pPr>
      <w:r w:rsidRPr="00874910">
        <w:rPr>
          <w:sz w:val="28"/>
          <w:szCs w:val="28"/>
        </w:rPr>
        <w:t>Основной причиной обращения в частные медицинские центры является неудовлетворенность качеством бесплатных медицинских услуг: среди мужчин — 56,9%, среди женщин — 34,2%. Также респонденты отмечают проблемы с очередями и бумажной волокитой в государственных поликлиниках: 21,1% мужчин и 29,1% женщин. Незначительное количество респондентов указали на отсутствие положительного эффекта от лечения (0,6% мужчин и 12,7% женщин), а также на необходимость дополнительных финансовых затрат за обслуживание в государственной поликлинике, которое, по их мнению, не является полностью бесплатным (5,7% мужчин и 8,9% женщин) (р&lt;0,001) (таблица 23).</w:t>
      </w:r>
    </w:p>
    <w:p w14:paraId="5ED08088" w14:textId="77777777" w:rsidR="00CB0150" w:rsidRDefault="00CB0150" w:rsidP="00DA035D">
      <w:pPr>
        <w:ind w:right="-1" w:firstLine="567"/>
        <w:rPr>
          <w:color w:val="FF0000"/>
          <w:sz w:val="28"/>
          <w:szCs w:val="28"/>
        </w:rPr>
      </w:pPr>
    </w:p>
    <w:p w14:paraId="361481C4" w14:textId="77777777" w:rsidR="0025137D" w:rsidRDefault="0025137D" w:rsidP="00DA035D">
      <w:pPr>
        <w:ind w:right="-1" w:firstLine="567"/>
        <w:rPr>
          <w:color w:val="FF0000"/>
          <w:sz w:val="28"/>
          <w:szCs w:val="28"/>
        </w:rPr>
      </w:pPr>
    </w:p>
    <w:p w14:paraId="7FDFD398" w14:textId="77777777" w:rsidR="00CB0150" w:rsidRDefault="00CB0150" w:rsidP="00655A81">
      <w:pPr>
        <w:ind w:right="-284"/>
        <w:rPr>
          <w:sz w:val="28"/>
          <w:szCs w:val="28"/>
        </w:rPr>
      </w:pPr>
      <w:r w:rsidRPr="00C466E2">
        <w:rPr>
          <w:sz w:val="28"/>
          <w:szCs w:val="28"/>
        </w:rPr>
        <w:t xml:space="preserve">Таблица </w:t>
      </w:r>
      <w:r w:rsidR="002F2878">
        <w:rPr>
          <w:sz w:val="28"/>
          <w:szCs w:val="28"/>
        </w:rPr>
        <w:t>23</w:t>
      </w:r>
      <w:r>
        <w:rPr>
          <w:sz w:val="28"/>
          <w:szCs w:val="28"/>
        </w:rPr>
        <w:t xml:space="preserve"> – </w:t>
      </w:r>
      <w:r w:rsidRPr="00FC5DD0">
        <w:rPr>
          <w:sz w:val="28"/>
          <w:szCs w:val="28"/>
        </w:rPr>
        <w:t>Причина обращений респондентов в частные медцентры</w:t>
      </w:r>
      <w:r w:rsidR="00655A81" w:rsidRPr="00FC5DD0">
        <w:rPr>
          <w:sz w:val="28"/>
          <w:szCs w:val="28"/>
        </w:rPr>
        <w:t>,</w:t>
      </w:r>
      <w:r w:rsidRPr="00FC5DD0">
        <w:rPr>
          <w:sz w:val="28"/>
          <w:szCs w:val="28"/>
        </w:rPr>
        <w:t xml:space="preserve"> %</w:t>
      </w:r>
    </w:p>
    <w:p w14:paraId="79462553" w14:textId="77777777" w:rsidR="00035A09" w:rsidRPr="00FC5DD0" w:rsidRDefault="00035A09" w:rsidP="00655A81">
      <w:pPr>
        <w:ind w:right="-284"/>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728"/>
        <w:gridCol w:w="567"/>
        <w:gridCol w:w="1020"/>
        <w:gridCol w:w="846"/>
        <w:gridCol w:w="1012"/>
        <w:gridCol w:w="949"/>
      </w:tblGrid>
      <w:tr w:rsidR="00CB0150" w:rsidRPr="00FC5DD0" w14:paraId="3DEFD320" w14:textId="77777777" w:rsidTr="00202DCF">
        <w:trPr>
          <w:trHeight w:val="255"/>
        </w:trPr>
        <w:tc>
          <w:tcPr>
            <w:tcW w:w="2234" w:type="dxa"/>
            <w:vMerge w:val="restart"/>
            <w:shd w:val="clear" w:color="auto" w:fill="auto"/>
            <w:hideMark/>
          </w:tcPr>
          <w:p w14:paraId="48C56787" w14:textId="77777777" w:rsidR="00CB0150" w:rsidRPr="00FC5DD0" w:rsidRDefault="00CB0150" w:rsidP="00202DCF">
            <w:pPr>
              <w:ind w:right="-284"/>
              <w:rPr>
                <w:bCs/>
              </w:rPr>
            </w:pPr>
            <w:r w:rsidRPr="00FC5DD0">
              <w:rPr>
                <w:bCs/>
                <w:sz w:val="22"/>
                <w:szCs w:val="22"/>
              </w:rPr>
              <w:t>Вопросы</w:t>
            </w:r>
          </w:p>
        </w:tc>
        <w:tc>
          <w:tcPr>
            <w:tcW w:w="2728" w:type="dxa"/>
            <w:vMerge w:val="restart"/>
            <w:shd w:val="clear" w:color="auto" w:fill="auto"/>
            <w:noWrap/>
            <w:hideMark/>
          </w:tcPr>
          <w:p w14:paraId="582182E1" w14:textId="77777777" w:rsidR="00CB0150" w:rsidRPr="00FC5DD0" w:rsidRDefault="00CB0150" w:rsidP="00202DCF">
            <w:pPr>
              <w:ind w:right="-284"/>
              <w:rPr>
                <w:bCs/>
              </w:rPr>
            </w:pPr>
            <w:r w:rsidRPr="00FC5DD0">
              <w:rPr>
                <w:bCs/>
                <w:sz w:val="22"/>
                <w:szCs w:val="22"/>
              </w:rPr>
              <w:t> Варианты ответов</w:t>
            </w:r>
          </w:p>
        </w:tc>
        <w:tc>
          <w:tcPr>
            <w:tcW w:w="3445" w:type="dxa"/>
            <w:gridSpan w:val="4"/>
            <w:shd w:val="clear" w:color="auto" w:fill="auto"/>
            <w:hideMark/>
          </w:tcPr>
          <w:p w14:paraId="18A6CD9A" w14:textId="77777777" w:rsidR="00CB0150" w:rsidRPr="00FC5DD0" w:rsidRDefault="00CB0150" w:rsidP="00202DCF">
            <w:pPr>
              <w:ind w:right="-284"/>
              <w:jc w:val="center"/>
              <w:rPr>
                <w:bCs/>
              </w:rPr>
            </w:pPr>
            <w:r w:rsidRPr="00FC5DD0">
              <w:rPr>
                <w:bCs/>
                <w:sz w:val="22"/>
                <w:szCs w:val="22"/>
              </w:rPr>
              <w:t>Пол</w:t>
            </w:r>
          </w:p>
        </w:tc>
        <w:tc>
          <w:tcPr>
            <w:tcW w:w="949" w:type="dxa"/>
            <w:vMerge w:val="restart"/>
            <w:shd w:val="clear" w:color="auto" w:fill="auto"/>
            <w:noWrap/>
            <w:hideMark/>
          </w:tcPr>
          <w:p w14:paraId="522A5AF2" w14:textId="77777777" w:rsidR="00CB0150" w:rsidRPr="00FC5DD0" w:rsidRDefault="00CB0150" w:rsidP="00202DCF">
            <w:pPr>
              <w:ind w:right="-284"/>
              <w:jc w:val="center"/>
              <w:rPr>
                <w:bCs/>
              </w:rPr>
            </w:pPr>
            <w:r w:rsidRPr="00FC5DD0">
              <w:rPr>
                <w:bCs/>
                <w:sz w:val="22"/>
                <w:szCs w:val="22"/>
              </w:rPr>
              <w:t>р</w:t>
            </w:r>
          </w:p>
        </w:tc>
      </w:tr>
      <w:tr w:rsidR="00CB0150" w:rsidRPr="0074751F" w14:paraId="6EF5E90B" w14:textId="77777777" w:rsidTr="00202DCF">
        <w:trPr>
          <w:trHeight w:val="255"/>
        </w:trPr>
        <w:tc>
          <w:tcPr>
            <w:tcW w:w="2234" w:type="dxa"/>
            <w:vMerge/>
            <w:vAlign w:val="center"/>
            <w:hideMark/>
          </w:tcPr>
          <w:p w14:paraId="34834AF7" w14:textId="77777777" w:rsidR="00CB0150" w:rsidRPr="0074751F" w:rsidRDefault="00CB0150" w:rsidP="00202DCF">
            <w:pPr>
              <w:ind w:right="-284"/>
              <w:rPr>
                <w:bCs/>
              </w:rPr>
            </w:pPr>
          </w:p>
        </w:tc>
        <w:tc>
          <w:tcPr>
            <w:tcW w:w="2728" w:type="dxa"/>
            <w:vMerge/>
            <w:vAlign w:val="center"/>
            <w:hideMark/>
          </w:tcPr>
          <w:p w14:paraId="2BDFC57E" w14:textId="77777777" w:rsidR="00CB0150" w:rsidRPr="0074751F" w:rsidRDefault="00CB0150" w:rsidP="00202DCF">
            <w:pPr>
              <w:ind w:right="-284"/>
              <w:rPr>
                <w:bCs/>
              </w:rPr>
            </w:pPr>
          </w:p>
        </w:tc>
        <w:tc>
          <w:tcPr>
            <w:tcW w:w="1587" w:type="dxa"/>
            <w:gridSpan w:val="2"/>
            <w:shd w:val="clear" w:color="auto" w:fill="auto"/>
            <w:hideMark/>
          </w:tcPr>
          <w:p w14:paraId="42A82B7F" w14:textId="77777777" w:rsidR="00CB0150" w:rsidRPr="0074751F" w:rsidRDefault="00CB0150" w:rsidP="00202DCF">
            <w:pPr>
              <w:ind w:right="-284"/>
              <w:jc w:val="center"/>
              <w:rPr>
                <w:bCs/>
              </w:rPr>
            </w:pPr>
            <w:r w:rsidRPr="0074751F">
              <w:rPr>
                <w:bCs/>
                <w:sz w:val="22"/>
                <w:szCs w:val="22"/>
              </w:rPr>
              <w:t>Мужской</w:t>
            </w:r>
          </w:p>
        </w:tc>
        <w:tc>
          <w:tcPr>
            <w:tcW w:w="1858" w:type="dxa"/>
            <w:gridSpan w:val="2"/>
            <w:shd w:val="clear" w:color="auto" w:fill="auto"/>
            <w:hideMark/>
          </w:tcPr>
          <w:p w14:paraId="48996DDE" w14:textId="77777777" w:rsidR="00CB0150" w:rsidRPr="0074751F" w:rsidRDefault="00CB0150" w:rsidP="00202DCF">
            <w:pPr>
              <w:ind w:right="-284"/>
              <w:jc w:val="center"/>
              <w:rPr>
                <w:bCs/>
              </w:rPr>
            </w:pPr>
            <w:r w:rsidRPr="0074751F">
              <w:rPr>
                <w:bCs/>
                <w:sz w:val="22"/>
                <w:szCs w:val="22"/>
              </w:rPr>
              <w:t>Женский</w:t>
            </w:r>
          </w:p>
        </w:tc>
        <w:tc>
          <w:tcPr>
            <w:tcW w:w="949" w:type="dxa"/>
            <w:vMerge/>
            <w:vAlign w:val="center"/>
            <w:hideMark/>
          </w:tcPr>
          <w:p w14:paraId="4118C978" w14:textId="77777777" w:rsidR="00CB0150" w:rsidRPr="0074751F" w:rsidRDefault="00CB0150" w:rsidP="00202DCF">
            <w:pPr>
              <w:ind w:right="-284"/>
              <w:rPr>
                <w:bCs/>
              </w:rPr>
            </w:pPr>
          </w:p>
        </w:tc>
      </w:tr>
      <w:tr w:rsidR="00CB0150" w:rsidRPr="0074751F" w14:paraId="5ACBD9F2" w14:textId="77777777" w:rsidTr="00202DCF">
        <w:trPr>
          <w:trHeight w:val="255"/>
        </w:trPr>
        <w:tc>
          <w:tcPr>
            <w:tcW w:w="2234" w:type="dxa"/>
            <w:vMerge/>
            <w:vAlign w:val="center"/>
            <w:hideMark/>
          </w:tcPr>
          <w:p w14:paraId="6AFA2CC6" w14:textId="77777777" w:rsidR="00CB0150" w:rsidRPr="0074751F" w:rsidRDefault="00CB0150" w:rsidP="00202DCF">
            <w:pPr>
              <w:ind w:right="-284"/>
              <w:rPr>
                <w:bCs/>
              </w:rPr>
            </w:pPr>
          </w:p>
        </w:tc>
        <w:tc>
          <w:tcPr>
            <w:tcW w:w="2728" w:type="dxa"/>
            <w:vMerge/>
            <w:vAlign w:val="center"/>
            <w:hideMark/>
          </w:tcPr>
          <w:p w14:paraId="1A94A9C8" w14:textId="77777777" w:rsidR="00CB0150" w:rsidRPr="0074751F" w:rsidRDefault="00CB0150" w:rsidP="00202DCF">
            <w:pPr>
              <w:ind w:right="-284"/>
              <w:rPr>
                <w:bCs/>
              </w:rPr>
            </w:pPr>
          </w:p>
        </w:tc>
        <w:tc>
          <w:tcPr>
            <w:tcW w:w="567" w:type="dxa"/>
            <w:shd w:val="clear" w:color="auto" w:fill="auto"/>
            <w:hideMark/>
          </w:tcPr>
          <w:p w14:paraId="54422F41" w14:textId="77777777" w:rsidR="00CB0150" w:rsidRPr="0074751F" w:rsidRDefault="00CB0150" w:rsidP="00202DCF">
            <w:pPr>
              <w:ind w:right="-284"/>
              <w:rPr>
                <w:bCs/>
              </w:rPr>
            </w:pPr>
            <w:r w:rsidRPr="0074751F">
              <w:rPr>
                <w:bCs/>
                <w:sz w:val="22"/>
                <w:szCs w:val="22"/>
              </w:rPr>
              <w:t>Абс.</w:t>
            </w:r>
          </w:p>
        </w:tc>
        <w:tc>
          <w:tcPr>
            <w:tcW w:w="1020" w:type="dxa"/>
            <w:shd w:val="clear" w:color="auto" w:fill="auto"/>
            <w:hideMark/>
          </w:tcPr>
          <w:p w14:paraId="0A1BA30A" w14:textId="77777777" w:rsidR="00CB0150" w:rsidRPr="0074751F" w:rsidRDefault="00CB0150" w:rsidP="00202DCF">
            <w:pPr>
              <w:ind w:right="-284"/>
              <w:rPr>
                <w:bCs/>
              </w:rPr>
            </w:pPr>
            <w:r w:rsidRPr="0074751F">
              <w:rPr>
                <w:bCs/>
                <w:sz w:val="22"/>
                <w:szCs w:val="22"/>
              </w:rPr>
              <w:t>%</w:t>
            </w:r>
          </w:p>
        </w:tc>
        <w:tc>
          <w:tcPr>
            <w:tcW w:w="846" w:type="dxa"/>
            <w:shd w:val="clear" w:color="auto" w:fill="auto"/>
            <w:hideMark/>
          </w:tcPr>
          <w:p w14:paraId="614A629D" w14:textId="77777777" w:rsidR="00CB0150" w:rsidRPr="0074751F" w:rsidRDefault="00CB0150" w:rsidP="00202DCF">
            <w:pPr>
              <w:ind w:right="-284"/>
              <w:rPr>
                <w:bCs/>
              </w:rPr>
            </w:pPr>
            <w:r w:rsidRPr="0074751F">
              <w:rPr>
                <w:bCs/>
                <w:sz w:val="22"/>
                <w:szCs w:val="22"/>
              </w:rPr>
              <w:t>Абс.</w:t>
            </w:r>
          </w:p>
        </w:tc>
        <w:tc>
          <w:tcPr>
            <w:tcW w:w="1012" w:type="dxa"/>
            <w:shd w:val="clear" w:color="auto" w:fill="auto"/>
            <w:hideMark/>
          </w:tcPr>
          <w:p w14:paraId="7DB612C6" w14:textId="77777777" w:rsidR="00CB0150" w:rsidRPr="0074751F" w:rsidRDefault="00CB0150" w:rsidP="00202DCF">
            <w:pPr>
              <w:ind w:right="-284"/>
              <w:rPr>
                <w:bCs/>
              </w:rPr>
            </w:pPr>
            <w:r w:rsidRPr="0074751F">
              <w:rPr>
                <w:bCs/>
                <w:sz w:val="22"/>
                <w:szCs w:val="22"/>
              </w:rPr>
              <w:t>%</w:t>
            </w:r>
          </w:p>
        </w:tc>
        <w:tc>
          <w:tcPr>
            <w:tcW w:w="949" w:type="dxa"/>
            <w:vMerge/>
            <w:vAlign w:val="center"/>
            <w:hideMark/>
          </w:tcPr>
          <w:p w14:paraId="4CFB2BCB" w14:textId="77777777" w:rsidR="00CB0150" w:rsidRPr="0074751F" w:rsidRDefault="00CB0150" w:rsidP="00202DCF">
            <w:pPr>
              <w:ind w:right="-284"/>
              <w:rPr>
                <w:bCs/>
              </w:rPr>
            </w:pPr>
          </w:p>
        </w:tc>
      </w:tr>
      <w:tr w:rsidR="00CB0150" w:rsidRPr="0074751F" w14:paraId="6069BAB6" w14:textId="77777777" w:rsidTr="00202DCF">
        <w:trPr>
          <w:trHeight w:val="255"/>
        </w:trPr>
        <w:tc>
          <w:tcPr>
            <w:tcW w:w="2234" w:type="dxa"/>
            <w:vMerge w:val="restart"/>
            <w:shd w:val="clear" w:color="auto" w:fill="auto"/>
            <w:hideMark/>
          </w:tcPr>
          <w:p w14:paraId="5974F287" w14:textId="77777777" w:rsidR="00CB0150" w:rsidRPr="0074751F" w:rsidRDefault="00CB0150" w:rsidP="00202DCF">
            <w:pPr>
              <w:rPr>
                <w:bCs/>
              </w:rPr>
            </w:pPr>
            <w:r w:rsidRPr="0074751F">
              <w:rPr>
                <w:bCs/>
                <w:sz w:val="22"/>
                <w:szCs w:val="22"/>
              </w:rPr>
              <w:t xml:space="preserve"> Как часто в течение последних 12 месяцев Вы обращались в частные медицинские центры? </w:t>
            </w:r>
          </w:p>
        </w:tc>
        <w:tc>
          <w:tcPr>
            <w:tcW w:w="2728" w:type="dxa"/>
            <w:shd w:val="clear" w:color="auto" w:fill="auto"/>
            <w:hideMark/>
          </w:tcPr>
          <w:p w14:paraId="7689082C" w14:textId="77777777" w:rsidR="00CB0150" w:rsidRPr="0074751F" w:rsidRDefault="00CB0150" w:rsidP="00202DCF">
            <w:pPr>
              <w:rPr>
                <w:bCs/>
              </w:rPr>
            </w:pPr>
            <w:r w:rsidRPr="0074751F">
              <w:rPr>
                <w:bCs/>
                <w:sz w:val="22"/>
                <w:szCs w:val="22"/>
              </w:rPr>
              <w:t>От 1 до 3 раз</w:t>
            </w:r>
          </w:p>
        </w:tc>
        <w:tc>
          <w:tcPr>
            <w:tcW w:w="567" w:type="dxa"/>
            <w:shd w:val="clear" w:color="auto" w:fill="auto"/>
            <w:noWrap/>
            <w:hideMark/>
          </w:tcPr>
          <w:p w14:paraId="020B65BE" w14:textId="77777777" w:rsidR="00CB0150" w:rsidRPr="0074751F" w:rsidRDefault="00CB0150" w:rsidP="00206DE2">
            <w:pPr>
              <w:ind w:right="-284"/>
              <w:jc w:val="center"/>
              <w:rPr>
                <w:bCs/>
              </w:rPr>
            </w:pPr>
            <w:r w:rsidRPr="0074751F">
              <w:rPr>
                <w:bCs/>
                <w:sz w:val="22"/>
                <w:szCs w:val="22"/>
              </w:rPr>
              <w:t>71</w:t>
            </w:r>
          </w:p>
        </w:tc>
        <w:tc>
          <w:tcPr>
            <w:tcW w:w="1020" w:type="dxa"/>
            <w:shd w:val="clear" w:color="auto" w:fill="auto"/>
            <w:noWrap/>
            <w:hideMark/>
          </w:tcPr>
          <w:p w14:paraId="0A4AD0C4" w14:textId="77777777" w:rsidR="00CB0150" w:rsidRPr="0074751F" w:rsidRDefault="00CB0150" w:rsidP="00206DE2">
            <w:pPr>
              <w:ind w:right="-284"/>
              <w:jc w:val="center"/>
              <w:rPr>
                <w:bCs/>
              </w:rPr>
            </w:pPr>
            <w:r w:rsidRPr="0074751F">
              <w:rPr>
                <w:bCs/>
                <w:sz w:val="22"/>
                <w:szCs w:val="22"/>
              </w:rPr>
              <w:t>57,7%</w:t>
            </w:r>
          </w:p>
        </w:tc>
        <w:tc>
          <w:tcPr>
            <w:tcW w:w="846" w:type="dxa"/>
            <w:shd w:val="clear" w:color="auto" w:fill="auto"/>
            <w:noWrap/>
            <w:hideMark/>
          </w:tcPr>
          <w:p w14:paraId="73379F28" w14:textId="77777777" w:rsidR="00CB0150" w:rsidRPr="0074751F" w:rsidRDefault="00CB0150" w:rsidP="00206DE2">
            <w:pPr>
              <w:ind w:right="-284"/>
              <w:jc w:val="center"/>
              <w:rPr>
                <w:bCs/>
              </w:rPr>
            </w:pPr>
            <w:r w:rsidRPr="0074751F">
              <w:rPr>
                <w:bCs/>
                <w:sz w:val="22"/>
                <w:szCs w:val="22"/>
              </w:rPr>
              <w:t>19</w:t>
            </w:r>
          </w:p>
        </w:tc>
        <w:tc>
          <w:tcPr>
            <w:tcW w:w="1012" w:type="dxa"/>
            <w:shd w:val="clear" w:color="auto" w:fill="auto"/>
            <w:noWrap/>
            <w:hideMark/>
          </w:tcPr>
          <w:p w14:paraId="37E1BBF5" w14:textId="77777777" w:rsidR="00CB0150" w:rsidRPr="0074751F" w:rsidRDefault="00CB0150" w:rsidP="00206DE2">
            <w:pPr>
              <w:ind w:right="-284"/>
              <w:jc w:val="center"/>
              <w:rPr>
                <w:bCs/>
              </w:rPr>
            </w:pPr>
            <w:r w:rsidRPr="0074751F">
              <w:rPr>
                <w:bCs/>
                <w:sz w:val="22"/>
                <w:szCs w:val="22"/>
              </w:rPr>
              <w:t>24,1%</w:t>
            </w:r>
          </w:p>
        </w:tc>
        <w:tc>
          <w:tcPr>
            <w:tcW w:w="949" w:type="dxa"/>
            <w:vMerge w:val="restart"/>
            <w:shd w:val="clear" w:color="auto" w:fill="auto"/>
            <w:noWrap/>
            <w:hideMark/>
          </w:tcPr>
          <w:p w14:paraId="69F468EA" w14:textId="77777777" w:rsidR="00CB0150" w:rsidRPr="0074751F" w:rsidRDefault="00CB0150" w:rsidP="00202DCF">
            <w:pPr>
              <w:ind w:right="-284"/>
              <w:jc w:val="center"/>
              <w:rPr>
                <w:bCs/>
              </w:rPr>
            </w:pPr>
            <w:r w:rsidRPr="0074751F">
              <w:rPr>
                <w:bCs/>
                <w:sz w:val="22"/>
                <w:szCs w:val="22"/>
              </w:rPr>
              <w:t>&lt;0,001</w:t>
            </w:r>
          </w:p>
        </w:tc>
      </w:tr>
      <w:tr w:rsidR="00CB0150" w:rsidRPr="0074751F" w14:paraId="38976F0A" w14:textId="77777777" w:rsidTr="00202DCF">
        <w:trPr>
          <w:trHeight w:val="255"/>
        </w:trPr>
        <w:tc>
          <w:tcPr>
            <w:tcW w:w="2234" w:type="dxa"/>
            <w:vMerge/>
            <w:vAlign w:val="center"/>
            <w:hideMark/>
          </w:tcPr>
          <w:p w14:paraId="532CD2EC" w14:textId="77777777" w:rsidR="00CB0150" w:rsidRPr="0074751F" w:rsidRDefault="00CB0150" w:rsidP="00202DCF">
            <w:pPr>
              <w:rPr>
                <w:bCs/>
              </w:rPr>
            </w:pPr>
          </w:p>
        </w:tc>
        <w:tc>
          <w:tcPr>
            <w:tcW w:w="2728" w:type="dxa"/>
            <w:shd w:val="clear" w:color="auto" w:fill="auto"/>
            <w:hideMark/>
          </w:tcPr>
          <w:p w14:paraId="79A49CC5" w14:textId="77777777" w:rsidR="00CB0150" w:rsidRPr="0074751F" w:rsidRDefault="00CB0150" w:rsidP="00202DCF">
            <w:pPr>
              <w:rPr>
                <w:bCs/>
              </w:rPr>
            </w:pPr>
            <w:r w:rsidRPr="0074751F">
              <w:rPr>
                <w:bCs/>
                <w:sz w:val="22"/>
                <w:szCs w:val="22"/>
              </w:rPr>
              <w:t>От 4 до 8 раз</w:t>
            </w:r>
          </w:p>
        </w:tc>
        <w:tc>
          <w:tcPr>
            <w:tcW w:w="567" w:type="dxa"/>
            <w:shd w:val="clear" w:color="auto" w:fill="auto"/>
            <w:noWrap/>
            <w:hideMark/>
          </w:tcPr>
          <w:p w14:paraId="3B1F2721" w14:textId="77777777" w:rsidR="00CB0150" w:rsidRPr="0074751F" w:rsidRDefault="00CB0150" w:rsidP="00206DE2">
            <w:pPr>
              <w:ind w:right="-284"/>
              <w:jc w:val="center"/>
              <w:rPr>
                <w:bCs/>
              </w:rPr>
            </w:pPr>
            <w:r w:rsidRPr="0074751F">
              <w:rPr>
                <w:bCs/>
                <w:sz w:val="22"/>
                <w:szCs w:val="22"/>
              </w:rPr>
              <w:t>28</w:t>
            </w:r>
          </w:p>
        </w:tc>
        <w:tc>
          <w:tcPr>
            <w:tcW w:w="1020" w:type="dxa"/>
            <w:shd w:val="clear" w:color="auto" w:fill="auto"/>
            <w:noWrap/>
            <w:hideMark/>
          </w:tcPr>
          <w:p w14:paraId="352CF6AE" w14:textId="77777777" w:rsidR="00CB0150" w:rsidRPr="0074751F" w:rsidRDefault="00CB0150" w:rsidP="00206DE2">
            <w:pPr>
              <w:ind w:right="-284"/>
              <w:jc w:val="center"/>
              <w:rPr>
                <w:bCs/>
              </w:rPr>
            </w:pPr>
            <w:r w:rsidRPr="0074751F">
              <w:rPr>
                <w:bCs/>
                <w:sz w:val="22"/>
                <w:szCs w:val="22"/>
              </w:rPr>
              <w:t>22,8%</w:t>
            </w:r>
          </w:p>
        </w:tc>
        <w:tc>
          <w:tcPr>
            <w:tcW w:w="846" w:type="dxa"/>
            <w:shd w:val="clear" w:color="auto" w:fill="auto"/>
            <w:noWrap/>
            <w:hideMark/>
          </w:tcPr>
          <w:p w14:paraId="190034F3" w14:textId="77777777" w:rsidR="00CB0150" w:rsidRPr="0074751F" w:rsidRDefault="00CB0150" w:rsidP="00206DE2">
            <w:pPr>
              <w:ind w:right="-284"/>
              <w:jc w:val="center"/>
              <w:rPr>
                <w:bCs/>
              </w:rPr>
            </w:pPr>
            <w:r w:rsidRPr="0074751F">
              <w:rPr>
                <w:bCs/>
                <w:sz w:val="22"/>
                <w:szCs w:val="22"/>
              </w:rPr>
              <w:t>17</w:t>
            </w:r>
          </w:p>
        </w:tc>
        <w:tc>
          <w:tcPr>
            <w:tcW w:w="1012" w:type="dxa"/>
            <w:shd w:val="clear" w:color="auto" w:fill="auto"/>
            <w:noWrap/>
            <w:hideMark/>
          </w:tcPr>
          <w:p w14:paraId="37FC098C" w14:textId="77777777" w:rsidR="00CB0150" w:rsidRPr="0074751F" w:rsidRDefault="00CB0150" w:rsidP="00206DE2">
            <w:pPr>
              <w:ind w:right="-284"/>
              <w:jc w:val="center"/>
              <w:rPr>
                <w:bCs/>
              </w:rPr>
            </w:pPr>
            <w:r w:rsidRPr="0074751F">
              <w:rPr>
                <w:bCs/>
                <w:sz w:val="22"/>
                <w:szCs w:val="22"/>
              </w:rPr>
              <w:t>21,5%</w:t>
            </w:r>
          </w:p>
        </w:tc>
        <w:tc>
          <w:tcPr>
            <w:tcW w:w="949" w:type="dxa"/>
            <w:vMerge/>
            <w:vAlign w:val="center"/>
            <w:hideMark/>
          </w:tcPr>
          <w:p w14:paraId="5B070D55" w14:textId="77777777" w:rsidR="00CB0150" w:rsidRPr="0074751F" w:rsidRDefault="00CB0150" w:rsidP="00202DCF">
            <w:pPr>
              <w:ind w:right="-284"/>
              <w:rPr>
                <w:bCs/>
              </w:rPr>
            </w:pPr>
          </w:p>
        </w:tc>
      </w:tr>
      <w:tr w:rsidR="00CB0150" w:rsidRPr="0074751F" w14:paraId="77213E81" w14:textId="77777777" w:rsidTr="00202DCF">
        <w:trPr>
          <w:trHeight w:val="1275"/>
        </w:trPr>
        <w:tc>
          <w:tcPr>
            <w:tcW w:w="2234" w:type="dxa"/>
            <w:vMerge/>
            <w:vAlign w:val="center"/>
            <w:hideMark/>
          </w:tcPr>
          <w:p w14:paraId="248BA176" w14:textId="77777777" w:rsidR="00CB0150" w:rsidRPr="0074751F" w:rsidRDefault="00CB0150" w:rsidP="00202DCF">
            <w:pPr>
              <w:rPr>
                <w:bCs/>
              </w:rPr>
            </w:pPr>
          </w:p>
        </w:tc>
        <w:tc>
          <w:tcPr>
            <w:tcW w:w="2728" w:type="dxa"/>
            <w:shd w:val="clear" w:color="auto" w:fill="auto"/>
            <w:hideMark/>
          </w:tcPr>
          <w:p w14:paraId="1BBDE2A4" w14:textId="77777777" w:rsidR="00CB0150" w:rsidRPr="0074751F" w:rsidRDefault="00CB0150" w:rsidP="00202DCF">
            <w:pPr>
              <w:rPr>
                <w:bCs/>
              </w:rPr>
            </w:pPr>
            <w:r w:rsidRPr="0074751F">
              <w:rPr>
                <w:bCs/>
                <w:sz w:val="22"/>
                <w:szCs w:val="22"/>
              </w:rPr>
              <w:t>Не обращался (не обращалась) в частные медицинские центры</w:t>
            </w:r>
          </w:p>
        </w:tc>
        <w:tc>
          <w:tcPr>
            <w:tcW w:w="567" w:type="dxa"/>
            <w:shd w:val="clear" w:color="auto" w:fill="auto"/>
            <w:noWrap/>
            <w:hideMark/>
          </w:tcPr>
          <w:p w14:paraId="5EAC7EF3" w14:textId="77777777" w:rsidR="00CB0150" w:rsidRPr="0074751F" w:rsidRDefault="00CB0150" w:rsidP="00206DE2">
            <w:pPr>
              <w:ind w:right="-284"/>
              <w:jc w:val="center"/>
              <w:rPr>
                <w:bCs/>
              </w:rPr>
            </w:pPr>
            <w:r w:rsidRPr="0074751F">
              <w:rPr>
                <w:bCs/>
                <w:sz w:val="22"/>
                <w:szCs w:val="22"/>
              </w:rPr>
              <w:t>24</w:t>
            </w:r>
          </w:p>
        </w:tc>
        <w:tc>
          <w:tcPr>
            <w:tcW w:w="1020" w:type="dxa"/>
            <w:shd w:val="clear" w:color="auto" w:fill="auto"/>
            <w:noWrap/>
            <w:hideMark/>
          </w:tcPr>
          <w:p w14:paraId="1A8F1429" w14:textId="77777777" w:rsidR="00CB0150" w:rsidRPr="0074751F" w:rsidRDefault="00CB0150" w:rsidP="00206DE2">
            <w:pPr>
              <w:ind w:right="-284"/>
              <w:jc w:val="center"/>
              <w:rPr>
                <w:bCs/>
              </w:rPr>
            </w:pPr>
            <w:r w:rsidRPr="0074751F">
              <w:rPr>
                <w:bCs/>
                <w:sz w:val="22"/>
                <w:szCs w:val="22"/>
              </w:rPr>
              <w:t>19,5%</w:t>
            </w:r>
          </w:p>
        </w:tc>
        <w:tc>
          <w:tcPr>
            <w:tcW w:w="846" w:type="dxa"/>
            <w:shd w:val="clear" w:color="auto" w:fill="auto"/>
            <w:noWrap/>
            <w:hideMark/>
          </w:tcPr>
          <w:p w14:paraId="7E05213D" w14:textId="77777777" w:rsidR="00CB0150" w:rsidRPr="0074751F" w:rsidRDefault="00CB0150" w:rsidP="00206DE2">
            <w:pPr>
              <w:ind w:right="-284"/>
              <w:jc w:val="center"/>
              <w:rPr>
                <w:bCs/>
              </w:rPr>
            </w:pPr>
            <w:r w:rsidRPr="0074751F">
              <w:rPr>
                <w:bCs/>
                <w:sz w:val="22"/>
                <w:szCs w:val="22"/>
              </w:rPr>
              <w:t>43</w:t>
            </w:r>
          </w:p>
        </w:tc>
        <w:tc>
          <w:tcPr>
            <w:tcW w:w="1012" w:type="dxa"/>
            <w:shd w:val="clear" w:color="auto" w:fill="auto"/>
            <w:noWrap/>
            <w:hideMark/>
          </w:tcPr>
          <w:p w14:paraId="25D911C8" w14:textId="77777777" w:rsidR="00CB0150" w:rsidRPr="0074751F" w:rsidRDefault="00CB0150" w:rsidP="00206DE2">
            <w:pPr>
              <w:ind w:right="-284"/>
              <w:jc w:val="center"/>
              <w:rPr>
                <w:bCs/>
              </w:rPr>
            </w:pPr>
            <w:r w:rsidRPr="0074751F">
              <w:rPr>
                <w:bCs/>
                <w:sz w:val="22"/>
                <w:szCs w:val="22"/>
              </w:rPr>
              <w:t>54,4%</w:t>
            </w:r>
          </w:p>
        </w:tc>
        <w:tc>
          <w:tcPr>
            <w:tcW w:w="949" w:type="dxa"/>
            <w:vMerge/>
            <w:vAlign w:val="center"/>
            <w:hideMark/>
          </w:tcPr>
          <w:p w14:paraId="138BD96F" w14:textId="77777777" w:rsidR="00CB0150" w:rsidRPr="0074751F" w:rsidRDefault="00CB0150" w:rsidP="00202DCF">
            <w:pPr>
              <w:ind w:right="-284"/>
              <w:rPr>
                <w:bCs/>
              </w:rPr>
            </w:pPr>
          </w:p>
        </w:tc>
      </w:tr>
      <w:tr w:rsidR="00CB0150" w:rsidRPr="0074751F" w14:paraId="0CCD7C56" w14:textId="77777777" w:rsidTr="00202DCF">
        <w:trPr>
          <w:trHeight w:val="255"/>
        </w:trPr>
        <w:tc>
          <w:tcPr>
            <w:tcW w:w="2234" w:type="dxa"/>
            <w:vMerge w:val="restart"/>
            <w:shd w:val="clear" w:color="auto" w:fill="auto"/>
            <w:hideMark/>
          </w:tcPr>
          <w:p w14:paraId="5167CA22" w14:textId="77777777" w:rsidR="00CB0150" w:rsidRPr="0074751F" w:rsidRDefault="00CB0150" w:rsidP="00202DCF">
            <w:pPr>
              <w:rPr>
                <w:bCs/>
              </w:rPr>
            </w:pPr>
            <w:r w:rsidRPr="0074751F">
              <w:rPr>
                <w:bCs/>
                <w:sz w:val="22"/>
                <w:szCs w:val="22"/>
              </w:rPr>
              <w:t>В чем была причина обращения в частные медицинские центры?</w:t>
            </w:r>
          </w:p>
        </w:tc>
        <w:tc>
          <w:tcPr>
            <w:tcW w:w="2728" w:type="dxa"/>
            <w:shd w:val="clear" w:color="auto" w:fill="auto"/>
            <w:noWrap/>
            <w:vAlign w:val="center"/>
            <w:hideMark/>
          </w:tcPr>
          <w:p w14:paraId="15C24A27" w14:textId="77777777" w:rsidR="00CB0150" w:rsidRPr="0074751F" w:rsidRDefault="00CB0150" w:rsidP="00202DCF">
            <w:pPr>
              <w:rPr>
                <w:bCs/>
              </w:rPr>
            </w:pPr>
            <w:r w:rsidRPr="0074751F">
              <w:rPr>
                <w:bCs/>
                <w:sz w:val="22"/>
                <w:szCs w:val="22"/>
              </w:rPr>
              <w:t xml:space="preserve">Не устраивает качество бесплатных медицинских услуг </w:t>
            </w:r>
          </w:p>
        </w:tc>
        <w:tc>
          <w:tcPr>
            <w:tcW w:w="567" w:type="dxa"/>
            <w:shd w:val="clear" w:color="auto" w:fill="auto"/>
            <w:noWrap/>
            <w:hideMark/>
          </w:tcPr>
          <w:p w14:paraId="59A37ECD" w14:textId="77777777" w:rsidR="00CB0150" w:rsidRPr="0074751F" w:rsidRDefault="00CB0150" w:rsidP="00206DE2">
            <w:pPr>
              <w:ind w:right="-284"/>
              <w:jc w:val="center"/>
              <w:rPr>
                <w:bCs/>
              </w:rPr>
            </w:pPr>
            <w:r w:rsidRPr="0074751F">
              <w:rPr>
                <w:bCs/>
                <w:sz w:val="22"/>
                <w:szCs w:val="22"/>
              </w:rPr>
              <w:t>70</w:t>
            </w:r>
          </w:p>
        </w:tc>
        <w:tc>
          <w:tcPr>
            <w:tcW w:w="1020" w:type="dxa"/>
            <w:shd w:val="clear" w:color="auto" w:fill="auto"/>
            <w:noWrap/>
            <w:hideMark/>
          </w:tcPr>
          <w:p w14:paraId="704466FF" w14:textId="77777777" w:rsidR="00CB0150" w:rsidRPr="0074751F" w:rsidRDefault="00CB0150" w:rsidP="00206DE2">
            <w:pPr>
              <w:ind w:right="-284"/>
              <w:jc w:val="center"/>
              <w:rPr>
                <w:bCs/>
              </w:rPr>
            </w:pPr>
            <w:r w:rsidRPr="0074751F">
              <w:rPr>
                <w:bCs/>
                <w:sz w:val="22"/>
                <w:szCs w:val="22"/>
              </w:rPr>
              <w:t>56,9%</w:t>
            </w:r>
          </w:p>
        </w:tc>
        <w:tc>
          <w:tcPr>
            <w:tcW w:w="846" w:type="dxa"/>
            <w:shd w:val="clear" w:color="auto" w:fill="auto"/>
            <w:noWrap/>
            <w:hideMark/>
          </w:tcPr>
          <w:p w14:paraId="0B302D64" w14:textId="77777777" w:rsidR="00CB0150" w:rsidRPr="0074751F" w:rsidRDefault="00CB0150" w:rsidP="00206DE2">
            <w:pPr>
              <w:ind w:right="-284"/>
              <w:jc w:val="center"/>
              <w:rPr>
                <w:bCs/>
              </w:rPr>
            </w:pPr>
            <w:r w:rsidRPr="0074751F">
              <w:rPr>
                <w:bCs/>
                <w:sz w:val="22"/>
                <w:szCs w:val="22"/>
              </w:rPr>
              <w:t>27</w:t>
            </w:r>
          </w:p>
        </w:tc>
        <w:tc>
          <w:tcPr>
            <w:tcW w:w="1012" w:type="dxa"/>
            <w:shd w:val="clear" w:color="auto" w:fill="auto"/>
            <w:noWrap/>
            <w:hideMark/>
          </w:tcPr>
          <w:p w14:paraId="524A0641" w14:textId="77777777" w:rsidR="00CB0150" w:rsidRPr="0074751F" w:rsidRDefault="00CB0150" w:rsidP="00206DE2">
            <w:pPr>
              <w:ind w:right="-284"/>
              <w:jc w:val="center"/>
              <w:rPr>
                <w:bCs/>
              </w:rPr>
            </w:pPr>
            <w:r w:rsidRPr="0074751F">
              <w:rPr>
                <w:bCs/>
                <w:sz w:val="22"/>
                <w:szCs w:val="22"/>
              </w:rPr>
              <w:t>34,2%</w:t>
            </w:r>
          </w:p>
        </w:tc>
        <w:tc>
          <w:tcPr>
            <w:tcW w:w="949" w:type="dxa"/>
            <w:vMerge w:val="restart"/>
            <w:shd w:val="clear" w:color="auto" w:fill="auto"/>
            <w:noWrap/>
            <w:hideMark/>
          </w:tcPr>
          <w:p w14:paraId="7CDEDCE7" w14:textId="77777777" w:rsidR="00CB0150" w:rsidRPr="0074751F" w:rsidRDefault="00CB0150" w:rsidP="00202DCF">
            <w:pPr>
              <w:ind w:right="-284"/>
              <w:jc w:val="center"/>
              <w:rPr>
                <w:bCs/>
              </w:rPr>
            </w:pPr>
            <w:r w:rsidRPr="0074751F">
              <w:rPr>
                <w:bCs/>
                <w:sz w:val="22"/>
                <w:szCs w:val="22"/>
              </w:rPr>
              <w:t>&lt;0,001</w:t>
            </w:r>
          </w:p>
        </w:tc>
      </w:tr>
      <w:tr w:rsidR="00CB0150" w:rsidRPr="0074751F" w14:paraId="75EA4C0A" w14:textId="77777777" w:rsidTr="00202DCF">
        <w:trPr>
          <w:trHeight w:val="255"/>
        </w:trPr>
        <w:tc>
          <w:tcPr>
            <w:tcW w:w="2234" w:type="dxa"/>
            <w:vMerge/>
            <w:vAlign w:val="center"/>
            <w:hideMark/>
          </w:tcPr>
          <w:p w14:paraId="4227B0CE" w14:textId="77777777" w:rsidR="00CB0150" w:rsidRPr="0074751F" w:rsidRDefault="00CB0150" w:rsidP="00202DCF">
            <w:pPr>
              <w:rPr>
                <w:bCs/>
              </w:rPr>
            </w:pPr>
          </w:p>
        </w:tc>
        <w:tc>
          <w:tcPr>
            <w:tcW w:w="2728" w:type="dxa"/>
            <w:shd w:val="clear" w:color="auto" w:fill="auto"/>
            <w:noWrap/>
            <w:vAlign w:val="center"/>
            <w:hideMark/>
          </w:tcPr>
          <w:p w14:paraId="07B6A635" w14:textId="77777777" w:rsidR="00CB0150" w:rsidRPr="0074751F" w:rsidRDefault="00CB0150" w:rsidP="00202DCF">
            <w:pPr>
              <w:rPr>
                <w:bCs/>
              </w:rPr>
            </w:pPr>
            <w:r w:rsidRPr="0074751F">
              <w:rPr>
                <w:bCs/>
                <w:sz w:val="22"/>
                <w:szCs w:val="22"/>
              </w:rPr>
              <w:t>Не устраивают очереди и бумажная волокита в бесплатных поликлиниках</w:t>
            </w:r>
          </w:p>
        </w:tc>
        <w:tc>
          <w:tcPr>
            <w:tcW w:w="567" w:type="dxa"/>
            <w:shd w:val="clear" w:color="auto" w:fill="auto"/>
            <w:noWrap/>
            <w:hideMark/>
          </w:tcPr>
          <w:p w14:paraId="0512EACB" w14:textId="77777777" w:rsidR="00CB0150" w:rsidRPr="0074751F" w:rsidRDefault="00CB0150" w:rsidP="00206DE2">
            <w:pPr>
              <w:ind w:right="-284"/>
              <w:jc w:val="center"/>
              <w:rPr>
                <w:bCs/>
              </w:rPr>
            </w:pPr>
            <w:r w:rsidRPr="0074751F">
              <w:rPr>
                <w:bCs/>
                <w:sz w:val="22"/>
                <w:szCs w:val="22"/>
              </w:rPr>
              <w:t>26</w:t>
            </w:r>
          </w:p>
        </w:tc>
        <w:tc>
          <w:tcPr>
            <w:tcW w:w="1020" w:type="dxa"/>
            <w:shd w:val="clear" w:color="auto" w:fill="auto"/>
            <w:noWrap/>
            <w:hideMark/>
          </w:tcPr>
          <w:p w14:paraId="41C60F50" w14:textId="77777777" w:rsidR="00CB0150" w:rsidRPr="0074751F" w:rsidRDefault="00CB0150" w:rsidP="00206DE2">
            <w:pPr>
              <w:ind w:right="-284"/>
              <w:jc w:val="center"/>
              <w:rPr>
                <w:bCs/>
              </w:rPr>
            </w:pPr>
            <w:r w:rsidRPr="0074751F">
              <w:rPr>
                <w:bCs/>
                <w:sz w:val="22"/>
                <w:szCs w:val="22"/>
              </w:rPr>
              <w:t>21,1%</w:t>
            </w:r>
          </w:p>
        </w:tc>
        <w:tc>
          <w:tcPr>
            <w:tcW w:w="846" w:type="dxa"/>
            <w:shd w:val="clear" w:color="auto" w:fill="auto"/>
            <w:noWrap/>
            <w:hideMark/>
          </w:tcPr>
          <w:p w14:paraId="66465849" w14:textId="77777777" w:rsidR="00CB0150" w:rsidRPr="0074751F" w:rsidRDefault="00CB0150" w:rsidP="00206DE2">
            <w:pPr>
              <w:ind w:right="-284"/>
              <w:jc w:val="center"/>
              <w:rPr>
                <w:bCs/>
              </w:rPr>
            </w:pPr>
            <w:r w:rsidRPr="0074751F">
              <w:rPr>
                <w:bCs/>
                <w:sz w:val="22"/>
                <w:szCs w:val="22"/>
              </w:rPr>
              <w:t>23</w:t>
            </w:r>
          </w:p>
        </w:tc>
        <w:tc>
          <w:tcPr>
            <w:tcW w:w="1012" w:type="dxa"/>
            <w:shd w:val="clear" w:color="auto" w:fill="auto"/>
            <w:noWrap/>
            <w:hideMark/>
          </w:tcPr>
          <w:p w14:paraId="33B5DBC3" w14:textId="77777777" w:rsidR="00CB0150" w:rsidRPr="0074751F" w:rsidRDefault="00CB0150" w:rsidP="00206DE2">
            <w:pPr>
              <w:ind w:right="-284"/>
              <w:jc w:val="center"/>
              <w:rPr>
                <w:bCs/>
              </w:rPr>
            </w:pPr>
            <w:r w:rsidRPr="0074751F">
              <w:rPr>
                <w:bCs/>
                <w:sz w:val="22"/>
                <w:szCs w:val="22"/>
              </w:rPr>
              <w:t>29,1%</w:t>
            </w:r>
          </w:p>
        </w:tc>
        <w:tc>
          <w:tcPr>
            <w:tcW w:w="949" w:type="dxa"/>
            <w:vMerge/>
            <w:vAlign w:val="center"/>
            <w:hideMark/>
          </w:tcPr>
          <w:p w14:paraId="62BC8940" w14:textId="77777777" w:rsidR="00CB0150" w:rsidRPr="0074751F" w:rsidRDefault="00CB0150" w:rsidP="00202DCF">
            <w:pPr>
              <w:ind w:right="-284"/>
              <w:rPr>
                <w:bCs/>
              </w:rPr>
            </w:pPr>
          </w:p>
        </w:tc>
      </w:tr>
      <w:tr w:rsidR="00CB0150" w:rsidRPr="0074751F" w14:paraId="28610AD0" w14:textId="77777777" w:rsidTr="00202DCF">
        <w:trPr>
          <w:trHeight w:val="255"/>
        </w:trPr>
        <w:tc>
          <w:tcPr>
            <w:tcW w:w="2234" w:type="dxa"/>
            <w:vMerge/>
            <w:vAlign w:val="center"/>
            <w:hideMark/>
          </w:tcPr>
          <w:p w14:paraId="38741C23" w14:textId="77777777" w:rsidR="00CB0150" w:rsidRPr="0074751F" w:rsidRDefault="00CB0150" w:rsidP="00202DCF">
            <w:pPr>
              <w:rPr>
                <w:bCs/>
              </w:rPr>
            </w:pPr>
          </w:p>
        </w:tc>
        <w:tc>
          <w:tcPr>
            <w:tcW w:w="2728" w:type="dxa"/>
            <w:shd w:val="clear" w:color="auto" w:fill="auto"/>
            <w:noWrap/>
            <w:vAlign w:val="center"/>
            <w:hideMark/>
          </w:tcPr>
          <w:p w14:paraId="596831F8" w14:textId="77777777" w:rsidR="00CB0150" w:rsidRPr="0074751F" w:rsidRDefault="00CB0150" w:rsidP="00202DCF">
            <w:pPr>
              <w:rPr>
                <w:bCs/>
              </w:rPr>
            </w:pPr>
            <w:r w:rsidRPr="0074751F">
              <w:rPr>
                <w:bCs/>
                <w:sz w:val="22"/>
                <w:szCs w:val="22"/>
              </w:rPr>
              <w:t>Не устраивает отношение медицинского персонала в бесплатных поликлиниках</w:t>
            </w:r>
          </w:p>
        </w:tc>
        <w:tc>
          <w:tcPr>
            <w:tcW w:w="567" w:type="dxa"/>
            <w:shd w:val="clear" w:color="auto" w:fill="auto"/>
            <w:noWrap/>
            <w:hideMark/>
          </w:tcPr>
          <w:p w14:paraId="0D51ED56" w14:textId="77777777" w:rsidR="00CB0150" w:rsidRPr="0074751F" w:rsidRDefault="00CB0150" w:rsidP="00206DE2">
            <w:pPr>
              <w:ind w:right="-284"/>
              <w:jc w:val="center"/>
              <w:rPr>
                <w:bCs/>
              </w:rPr>
            </w:pPr>
            <w:r w:rsidRPr="0074751F">
              <w:rPr>
                <w:bCs/>
                <w:sz w:val="22"/>
                <w:szCs w:val="22"/>
              </w:rPr>
              <w:t>7</w:t>
            </w:r>
          </w:p>
        </w:tc>
        <w:tc>
          <w:tcPr>
            <w:tcW w:w="1020" w:type="dxa"/>
            <w:shd w:val="clear" w:color="auto" w:fill="auto"/>
            <w:noWrap/>
            <w:hideMark/>
          </w:tcPr>
          <w:p w14:paraId="1B0AA17C" w14:textId="77777777" w:rsidR="00CB0150" w:rsidRPr="0074751F" w:rsidRDefault="00CB0150" w:rsidP="00206DE2">
            <w:pPr>
              <w:ind w:right="-284"/>
              <w:jc w:val="center"/>
              <w:rPr>
                <w:bCs/>
              </w:rPr>
            </w:pPr>
            <w:r w:rsidRPr="0074751F">
              <w:rPr>
                <w:bCs/>
                <w:sz w:val="22"/>
                <w:szCs w:val="22"/>
              </w:rPr>
              <w:t>5,7%</w:t>
            </w:r>
          </w:p>
        </w:tc>
        <w:tc>
          <w:tcPr>
            <w:tcW w:w="846" w:type="dxa"/>
            <w:shd w:val="clear" w:color="auto" w:fill="auto"/>
            <w:noWrap/>
            <w:hideMark/>
          </w:tcPr>
          <w:p w14:paraId="01E1D017" w14:textId="77777777" w:rsidR="00CB0150" w:rsidRPr="0074751F" w:rsidRDefault="00CB0150" w:rsidP="00206DE2">
            <w:pPr>
              <w:ind w:right="-284"/>
              <w:jc w:val="center"/>
              <w:rPr>
                <w:bCs/>
              </w:rPr>
            </w:pPr>
            <w:r w:rsidRPr="0074751F">
              <w:rPr>
                <w:bCs/>
                <w:sz w:val="22"/>
                <w:szCs w:val="22"/>
              </w:rPr>
              <w:t>0</w:t>
            </w:r>
          </w:p>
        </w:tc>
        <w:tc>
          <w:tcPr>
            <w:tcW w:w="1012" w:type="dxa"/>
            <w:shd w:val="clear" w:color="auto" w:fill="auto"/>
            <w:noWrap/>
            <w:hideMark/>
          </w:tcPr>
          <w:p w14:paraId="4EF8C51E" w14:textId="77777777" w:rsidR="00CB0150" w:rsidRPr="0074751F" w:rsidRDefault="00CB0150" w:rsidP="00206DE2">
            <w:pPr>
              <w:ind w:right="-284"/>
              <w:jc w:val="center"/>
              <w:rPr>
                <w:bCs/>
              </w:rPr>
            </w:pPr>
            <w:r w:rsidRPr="0074751F">
              <w:rPr>
                <w:bCs/>
                <w:sz w:val="22"/>
                <w:szCs w:val="22"/>
              </w:rPr>
              <w:t>0,0%</w:t>
            </w:r>
          </w:p>
        </w:tc>
        <w:tc>
          <w:tcPr>
            <w:tcW w:w="949" w:type="dxa"/>
            <w:vMerge/>
            <w:vAlign w:val="center"/>
            <w:hideMark/>
          </w:tcPr>
          <w:p w14:paraId="38AEE3AC" w14:textId="77777777" w:rsidR="00CB0150" w:rsidRPr="0074751F" w:rsidRDefault="00CB0150" w:rsidP="00202DCF">
            <w:pPr>
              <w:ind w:right="-284"/>
              <w:rPr>
                <w:bCs/>
              </w:rPr>
            </w:pPr>
          </w:p>
        </w:tc>
      </w:tr>
      <w:tr w:rsidR="00CB0150" w:rsidRPr="0074751F" w14:paraId="03098F77" w14:textId="77777777" w:rsidTr="00202DCF">
        <w:trPr>
          <w:trHeight w:val="255"/>
        </w:trPr>
        <w:tc>
          <w:tcPr>
            <w:tcW w:w="2234" w:type="dxa"/>
            <w:vMerge/>
            <w:vAlign w:val="center"/>
            <w:hideMark/>
          </w:tcPr>
          <w:p w14:paraId="2DE8926C" w14:textId="77777777" w:rsidR="00CB0150" w:rsidRPr="0074751F" w:rsidRDefault="00CB0150" w:rsidP="00202DCF">
            <w:pPr>
              <w:rPr>
                <w:bCs/>
              </w:rPr>
            </w:pPr>
          </w:p>
        </w:tc>
        <w:tc>
          <w:tcPr>
            <w:tcW w:w="2728" w:type="dxa"/>
            <w:shd w:val="clear" w:color="auto" w:fill="auto"/>
            <w:noWrap/>
            <w:vAlign w:val="center"/>
            <w:hideMark/>
          </w:tcPr>
          <w:p w14:paraId="4E46104D" w14:textId="77777777" w:rsidR="00CB0150" w:rsidRPr="0074751F" w:rsidRDefault="00CB0150" w:rsidP="00202DCF">
            <w:pPr>
              <w:rPr>
                <w:bCs/>
              </w:rPr>
            </w:pPr>
            <w:r w:rsidRPr="0074751F">
              <w:rPr>
                <w:bCs/>
                <w:sz w:val="22"/>
                <w:szCs w:val="22"/>
              </w:rPr>
              <w:t>Отсутствовал положительный эффект от лечения</w:t>
            </w:r>
          </w:p>
        </w:tc>
        <w:tc>
          <w:tcPr>
            <w:tcW w:w="567" w:type="dxa"/>
            <w:shd w:val="clear" w:color="auto" w:fill="auto"/>
            <w:noWrap/>
            <w:hideMark/>
          </w:tcPr>
          <w:p w14:paraId="70EC365B" w14:textId="77777777" w:rsidR="00CB0150" w:rsidRPr="0074751F" w:rsidRDefault="00CB0150" w:rsidP="00206DE2">
            <w:pPr>
              <w:ind w:right="-284"/>
              <w:jc w:val="center"/>
              <w:rPr>
                <w:bCs/>
              </w:rPr>
            </w:pPr>
            <w:r w:rsidRPr="0074751F">
              <w:rPr>
                <w:bCs/>
                <w:sz w:val="22"/>
                <w:szCs w:val="22"/>
              </w:rPr>
              <w:t>13</w:t>
            </w:r>
          </w:p>
        </w:tc>
        <w:tc>
          <w:tcPr>
            <w:tcW w:w="1020" w:type="dxa"/>
            <w:shd w:val="clear" w:color="auto" w:fill="auto"/>
            <w:noWrap/>
            <w:hideMark/>
          </w:tcPr>
          <w:p w14:paraId="30EE3FD7" w14:textId="77777777" w:rsidR="00CB0150" w:rsidRPr="0074751F" w:rsidRDefault="00CB0150" w:rsidP="00206DE2">
            <w:pPr>
              <w:ind w:right="-284"/>
              <w:jc w:val="center"/>
              <w:rPr>
                <w:bCs/>
              </w:rPr>
            </w:pPr>
            <w:r w:rsidRPr="0074751F">
              <w:rPr>
                <w:bCs/>
                <w:sz w:val="22"/>
                <w:szCs w:val="22"/>
              </w:rPr>
              <w:t>10,6%</w:t>
            </w:r>
          </w:p>
        </w:tc>
        <w:tc>
          <w:tcPr>
            <w:tcW w:w="846" w:type="dxa"/>
            <w:shd w:val="clear" w:color="auto" w:fill="auto"/>
            <w:noWrap/>
            <w:hideMark/>
          </w:tcPr>
          <w:p w14:paraId="3F13DB78" w14:textId="77777777" w:rsidR="00CB0150" w:rsidRPr="0074751F" w:rsidRDefault="00CB0150" w:rsidP="00206DE2">
            <w:pPr>
              <w:ind w:right="-284"/>
              <w:jc w:val="center"/>
              <w:rPr>
                <w:bCs/>
              </w:rPr>
            </w:pPr>
            <w:r w:rsidRPr="0074751F">
              <w:rPr>
                <w:bCs/>
                <w:sz w:val="22"/>
                <w:szCs w:val="22"/>
              </w:rPr>
              <w:t>10</w:t>
            </w:r>
          </w:p>
        </w:tc>
        <w:tc>
          <w:tcPr>
            <w:tcW w:w="1012" w:type="dxa"/>
            <w:shd w:val="clear" w:color="auto" w:fill="auto"/>
            <w:noWrap/>
            <w:hideMark/>
          </w:tcPr>
          <w:p w14:paraId="77D7658E" w14:textId="77777777" w:rsidR="00CB0150" w:rsidRPr="0074751F" w:rsidRDefault="00CB0150" w:rsidP="00206DE2">
            <w:pPr>
              <w:ind w:right="-284"/>
              <w:jc w:val="center"/>
              <w:rPr>
                <w:bCs/>
              </w:rPr>
            </w:pPr>
            <w:r w:rsidRPr="0074751F">
              <w:rPr>
                <w:bCs/>
                <w:sz w:val="22"/>
                <w:szCs w:val="22"/>
              </w:rPr>
              <w:t>12,7%</w:t>
            </w:r>
          </w:p>
        </w:tc>
        <w:tc>
          <w:tcPr>
            <w:tcW w:w="949" w:type="dxa"/>
            <w:vMerge/>
            <w:vAlign w:val="center"/>
            <w:hideMark/>
          </w:tcPr>
          <w:p w14:paraId="1D5FE60F" w14:textId="77777777" w:rsidR="00CB0150" w:rsidRPr="0074751F" w:rsidRDefault="00CB0150" w:rsidP="00202DCF">
            <w:pPr>
              <w:ind w:right="-284"/>
              <w:rPr>
                <w:bCs/>
              </w:rPr>
            </w:pPr>
          </w:p>
        </w:tc>
      </w:tr>
      <w:tr w:rsidR="00CB0150" w:rsidRPr="0074751F" w14:paraId="2A3A3288" w14:textId="77777777" w:rsidTr="00202DCF">
        <w:trPr>
          <w:trHeight w:val="255"/>
        </w:trPr>
        <w:tc>
          <w:tcPr>
            <w:tcW w:w="2234" w:type="dxa"/>
            <w:vMerge/>
            <w:vAlign w:val="center"/>
            <w:hideMark/>
          </w:tcPr>
          <w:p w14:paraId="20D17CAF" w14:textId="77777777" w:rsidR="00CB0150" w:rsidRPr="0074751F" w:rsidRDefault="00CB0150" w:rsidP="00202DCF">
            <w:pPr>
              <w:rPr>
                <w:bCs/>
              </w:rPr>
            </w:pPr>
          </w:p>
        </w:tc>
        <w:tc>
          <w:tcPr>
            <w:tcW w:w="2728" w:type="dxa"/>
            <w:shd w:val="clear" w:color="auto" w:fill="auto"/>
            <w:noWrap/>
            <w:vAlign w:val="center"/>
            <w:hideMark/>
          </w:tcPr>
          <w:p w14:paraId="1FA8FEC0" w14:textId="77777777" w:rsidR="00CB0150" w:rsidRPr="0074751F" w:rsidRDefault="00CB0150" w:rsidP="00202DCF">
            <w:pPr>
              <w:rPr>
                <w:bCs/>
              </w:rPr>
            </w:pPr>
            <w:r w:rsidRPr="0074751F">
              <w:rPr>
                <w:bCs/>
                <w:sz w:val="22"/>
                <w:szCs w:val="22"/>
              </w:rPr>
              <w:t xml:space="preserve">Обслуживание в государственной поликлинике не является полностью бесплатным,  и требует дополнительных финансовых  затрат </w:t>
            </w:r>
          </w:p>
        </w:tc>
        <w:tc>
          <w:tcPr>
            <w:tcW w:w="567" w:type="dxa"/>
            <w:shd w:val="clear" w:color="auto" w:fill="auto"/>
            <w:noWrap/>
            <w:hideMark/>
          </w:tcPr>
          <w:p w14:paraId="3141C692" w14:textId="77777777" w:rsidR="00CB0150" w:rsidRPr="0074751F" w:rsidRDefault="00CB0150" w:rsidP="00206DE2">
            <w:pPr>
              <w:ind w:right="-284"/>
              <w:jc w:val="center"/>
              <w:rPr>
                <w:bCs/>
              </w:rPr>
            </w:pPr>
            <w:r w:rsidRPr="0074751F">
              <w:rPr>
                <w:bCs/>
                <w:sz w:val="22"/>
                <w:szCs w:val="22"/>
              </w:rPr>
              <w:t>7</w:t>
            </w:r>
          </w:p>
        </w:tc>
        <w:tc>
          <w:tcPr>
            <w:tcW w:w="1020" w:type="dxa"/>
            <w:shd w:val="clear" w:color="auto" w:fill="auto"/>
            <w:noWrap/>
            <w:hideMark/>
          </w:tcPr>
          <w:p w14:paraId="436B9911" w14:textId="77777777" w:rsidR="00CB0150" w:rsidRPr="0074751F" w:rsidRDefault="00CB0150" w:rsidP="00206DE2">
            <w:pPr>
              <w:ind w:right="-284"/>
              <w:jc w:val="center"/>
              <w:rPr>
                <w:bCs/>
              </w:rPr>
            </w:pPr>
            <w:r w:rsidRPr="0074751F">
              <w:rPr>
                <w:bCs/>
                <w:sz w:val="22"/>
                <w:szCs w:val="22"/>
              </w:rPr>
              <w:t>5,7%</w:t>
            </w:r>
          </w:p>
        </w:tc>
        <w:tc>
          <w:tcPr>
            <w:tcW w:w="846" w:type="dxa"/>
            <w:shd w:val="clear" w:color="auto" w:fill="auto"/>
            <w:noWrap/>
            <w:hideMark/>
          </w:tcPr>
          <w:p w14:paraId="11DC0CB3" w14:textId="77777777" w:rsidR="00CB0150" w:rsidRPr="0074751F" w:rsidRDefault="00CB0150" w:rsidP="00206DE2">
            <w:pPr>
              <w:ind w:right="-284"/>
              <w:jc w:val="center"/>
              <w:rPr>
                <w:bCs/>
              </w:rPr>
            </w:pPr>
            <w:r w:rsidRPr="0074751F">
              <w:rPr>
                <w:bCs/>
                <w:sz w:val="22"/>
                <w:szCs w:val="22"/>
              </w:rPr>
              <w:t>7</w:t>
            </w:r>
          </w:p>
        </w:tc>
        <w:tc>
          <w:tcPr>
            <w:tcW w:w="1012" w:type="dxa"/>
            <w:shd w:val="clear" w:color="auto" w:fill="auto"/>
            <w:noWrap/>
            <w:hideMark/>
          </w:tcPr>
          <w:p w14:paraId="41DFFB9B" w14:textId="77777777" w:rsidR="00CB0150" w:rsidRPr="0074751F" w:rsidRDefault="00CB0150" w:rsidP="00206DE2">
            <w:pPr>
              <w:ind w:right="-284"/>
              <w:jc w:val="center"/>
              <w:rPr>
                <w:bCs/>
              </w:rPr>
            </w:pPr>
            <w:r w:rsidRPr="0074751F">
              <w:rPr>
                <w:bCs/>
                <w:sz w:val="22"/>
                <w:szCs w:val="22"/>
              </w:rPr>
              <w:t>8,9%</w:t>
            </w:r>
          </w:p>
        </w:tc>
        <w:tc>
          <w:tcPr>
            <w:tcW w:w="949" w:type="dxa"/>
            <w:vMerge/>
            <w:vAlign w:val="center"/>
            <w:hideMark/>
          </w:tcPr>
          <w:p w14:paraId="48C43536" w14:textId="77777777" w:rsidR="00CB0150" w:rsidRPr="0074751F" w:rsidRDefault="00CB0150" w:rsidP="00202DCF">
            <w:pPr>
              <w:ind w:right="-284"/>
              <w:rPr>
                <w:bCs/>
              </w:rPr>
            </w:pPr>
          </w:p>
        </w:tc>
      </w:tr>
      <w:tr w:rsidR="00CB0150" w:rsidRPr="0074751F" w14:paraId="65411DCE" w14:textId="77777777" w:rsidTr="00202DCF">
        <w:trPr>
          <w:trHeight w:val="255"/>
        </w:trPr>
        <w:tc>
          <w:tcPr>
            <w:tcW w:w="2234" w:type="dxa"/>
            <w:vMerge/>
            <w:vAlign w:val="center"/>
            <w:hideMark/>
          </w:tcPr>
          <w:p w14:paraId="15B1640D" w14:textId="77777777" w:rsidR="00CB0150" w:rsidRPr="0074751F" w:rsidRDefault="00CB0150" w:rsidP="00202DCF">
            <w:pPr>
              <w:rPr>
                <w:bCs/>
              </w:rPr>
            </w:pPr>
          </w:p>
        </w:tc>
        <w:tc>
          <w:tcPr>
            <w:tcW w:w="2728" w:type="dxa"/>
            <w:shd w:val="clear" w:color="auto" w:fill="auto"/>
            <w:noWrap/>
            <w:vAlign w:val="center"/>
            <w:hideMark/>
          </w:tcPr>
          <w:p w14:paraId="5157F5A1" w14:textId="77777777" w:rsidR="00CB0150" w:rsidRPr="0074751F" w:rsidRDefault="00CB0150" w:rsidP="00202DCF">
            <w:pPr>
              <w:rPr>
                <w:bCs/>
              </w:rPr>
            </w:pPr>
            <w:r w:rsidRPr="0074751F">
              <w:rPr>
                <w:bCs/>
                <w:sz w:val="22"/>
                <w:szCs w:val="22"/>
              </w:rPr>
              <w:t>Другое (напишите</w:t>
            </w:r>
          </w:p>
        </w:tc>
        <w:tc>
          <w:tcPr>
            <w:tcW w:w="567" w:type="dxa"/>
            <w:shd w:val="clear" w:color="auto" w:fill="auto"/>
            <w:noWrap/>
            <w:hideMark/>
          </w:tcPr>
          <w:p w14:paraId="3676F017" w14:textId="77777777" w:rsidR="00CB0150" w:rsidRPr="0074751F" w:rsidRDefault="00CB0150" w:rsidP="00206DE2">
            <w:pPr>
              <w:ind w:right="-284"/>
              <w:jc w:val="center"/>
              <w:rPr>
                <w:bCs/>
              </w:rPr>
            </w:pPr>
            <w:r w:rsidRPr="0074751F">
              <w:rPr>
                <w:bCs/>
                <w:sz w:val="22"/>
                <w:szCs w:val="22"/>
              </w:rPr>
              <w:t>0</w:t>
            </w:r>
          </w:p>
        </w:tc>
        <w:tc>
          <w:tcPr>
            <w:tcW w:w="1020" w:type="dxa"/>
            <w:shd w:val="clear" w:color="auto" w:fill="auto"/>
            <w:noWrap/>
            <w:hideMark/>
          </w:tcPr>
          <w:p w14:paraId="0BE56A97" w14:textId="77777777" w:rsidR="00CB0150" w:rsidRPr="0074751F" w:rsidRDefault="00CB0150" w:rsidP="00206DE2">
            <w:pPr>
              <w:ind w:right="-284"/>
              <w:jc w:val="center"/>
              <w:rPr>
                <w:bCs/>
              </w:rPr>
            </w:pPr>
            <w:r w:rsidRPr="0074751F">
              <w:rPr>
                <w:bCs/>
                <w:sz w:val="22"/>
                <w:szCs w:val="22"/>
              </w:rPr>
              <w:t>0,0%</w:t>
            </w:r>
          </w:p>
        </w:tc>
        <w:tc>
          <w:tcPr>
            <w:tcW w:w="846" w:type="dxa"/>
            <w:shd w:val="clear" w:color="auto" w:fill="auto"/>
            <w:noWrap/>
            <w:hideMark/>
          </w:tcPr>
          <w:p w14:paraId="7B36DA39" w14:textId="77777777" w:rsidR="00CB0150" w:rsidRPr="0074751F" w:rsidRDefault="00CB0150" w:rsidP="00206DE2">
            <w:pPr>
              <w:ind w:right="-284"/>
              <w:jc w:val="center"/>
              <w:rPr>
                <w:bCs/>
              </w:rPr>
            </w:pPr>
            <w:r w:rsidRPr="0074751F">
              <w:rPr>
                <w:bCs/>
                <w:sz w:val="22"/>
                <w:szCs w:val="22"/>
              </w:rPr>
              <w:t>12</w:t>
            </w:r>
          </w:p>
        </w:tc>
        <w:tc>
          <w:tcPr>
            <w:tcW w:w="1012" w:type="dxa"/>
            <w:shd w:val="clear" w:color="auto" w:fill="auto"/>
            <w:noWrap/>
            <w:hideMark/>
          </w:tcPr>
          <w:p w14:paraId="025EC5D4" w14:textId="77777777" w:rsidR="00CB0150" w:rsidRPr="0074751F" w:rsidRDefault="00CB0150" w:rsidP="00206DE2">
            <w:pPr>
              <w:ind w:right="-284"/>
              <w:jc w:val="center"/>
              <w:rPr>
                <w:bCs/>
              </w:rPr>
            </w:pPr>
            <w:r w:rsidRPr="0074751F">
              <w:rPr>
                <w:bCs/>
                <w:sz w:val="22"/>
                <w:szCs w:val="22"/>
              </w:rPr>
              <w:t>15,2%</w:t>
            </w:r>
          </w:p>
        </w:tc>
        <w:tc>
          <w:tcPr>
            <w:tcW w:w="949" w:type="dxa"/>
            <w:vMerge/>
            <w:vAlign w:val="center"/>
            <w:hideMark/>
          </w:tcPr>
          <w:p w14:paraId="08D818EE" w14:textId="77777777" w:rsidR="00CB0150" w:rsidRPr="0074751F" w:rsidRDefault="00CB0150" w:rsidP="00202DCF">
            <w:pPr>
              <w:ind w:right="-284"/>
              <w:rPr>
                <w:bCs/>
              </w:rPr>
            </w:pPr>
          </w:p>
        </w:tc>
      </w:tr>
    </w:tbl>
    <w:p w14:paraId="0E215347" w14:textId="77777777" w:rsidR="00CB0150" w:rsidRPr="000103F9" w:rsidRDefault="00CB0150" w:rsidP="00CB0150">
      <w:pPr>
        <w:ind w:right="-284" w:firstLine="567"/>
        <w:rPr>
          <w:color w:val="FF0000"/>
          <w:sz w:val="28"/>
          <w:szCs w:val="28"/>
        </w:rPr>
      </w:pPr>
    </w:p>
    <w:p w14:paraId="2F84811E" w14:textId="77777777" w:rsidR="00CB0150" w:rsidRPr="00C466E2" w:rsidRDefault="00CB0150" w:rsidP="00CE11B3">
      <w:pPr>
        <w:ind w:right="-1" w:firstLine="567"/>
        <w:rPr>
          <w:sz w:val="28"/>
          <w:szCs w:val="28"/>
        </w:rPr>
      </w:pPr>
      <w:r w:rsidRPr="00C466E2">
        <w:rPr>
          <w:sz w:val="28"/>
          <w:szCs w:val="28"/>
        </w:rPr>
        <w:t>Наибольшее количество респондентов указали, что лекарственные средства по рецептам бесплатно или на льготных условиях предоставляются с перебоями 44,7% мужского пола и 54,4% (</w:t>
      </w:r>
      <w:r>
        <w:rPr>
          <w:sz w:val="28"/>
          <w:szCs w:val="28"/>
        </w:rPr>
        <w:t>р</w:t>
      </w:r>
      <w:r w:rsidRPr="00C466E2">
        <w:rPr>
          <w:sz w:val="28"/>
          <w:szCs w:val="28"/>
        </w:rPr>
        <w:t>&lt;0,001)</w:t>
      </w:r>
      <w:r>
        <w:rPr>
          <w:sz w:val="28"/>
          <w:szCs w:val="28"/>
        </w:rPr>
        <w:t xml:space="preserve"> (рисунок 3</w:t>
      </w:r>
      <w:r w:rsidR="00CE11B3">
        <w:rPr>
          <w:sz w:val="28"/>
          <w:szCs w:val="28"/>
        </w:rPr>
        <w:t>7</w:t>
      </w:r>
      <w:r>
        <w:rPr>
          <w:sz w:val="28"/>
          <w:szCs w:val="28"/>
        </w:rPr>
        <w:t>)</w:t>
      </w:r>
      <w:r w:rsidRPr="00C466E2">
        <w:rPr>
          <w:sz w:val="28"/>
          <w:szCs w:val="28"/>
        </w:rPr>
        <w:t xml:space="preserve">. </w:t>
      </w:r>
    </w:p>
    <w:p w14:paraId="095A29D4" w14:textId="77777777" w:rsidR="00CB0150" w:rsidRDefault="00CB0150" w:rsidP="00CB0150">
      <w:pPr>
        <w:ind w:right="-284" w:firstLine="567"/>
        <w:rPr>
          <w:color w:val="FF0000"/>
          <w:sz w:val="28"/>
          <w:szCs w:val="28"/>
        </w:rPr>
      </w:pPr>
    </w:p>
    <w:p w14:paraId="630359E5" w14:textId="77777777" w:rsidR="00CB0150" w:rsidRDefault="00CB0150" w:rsidP="00F4159F">
      <w:pPr>
        <w:ind w:right="-284"/>
        <w:jc w:val="center"/>
        <w:rPr>
          <w:color w:val="FF0000"/>
          <w:sz w:val="28"/>
          <w:szCs w:val="28"/>
        </w:rPr>
      </w:pPr>
      <w:r>
        <w:rPr>
          <w:noProof/>
        </w:rPr>
        <w:drawing>
          <wp:inline distT="0" distB="0" distL="0" distR="0" wp14:anchorId="69F8C305" wp14:editId="17C77F75">
            <wp:extent cx="6014085" cy="3479800"/>
            <wp:effectExtent l="0" t="0" r="5715" b="6350"/>
            <wp:docPr id="607745451" name="Диаграмма 60774545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129C82A8" w14:textId="77777777" w:rsidR="00CB0150" w:rsidRPr="00FC5DD0" w:rsidRDefault="00CB0150" w:rsidP="00CB0150">
      <w:pPr>
        <w:ind w:right="-284" w:firstLine="567"/>
        <w:jc w:val="center"/>
        <w:rPr>
          <w:sz w:val="28"/>
          <w:szCs w:val="28"/>
        </w:rPr>
      </w:pPr>
      <w:r w:rsidRPr="00C466E2">
        <w:rPr>
          <w:sz w:val="28"/>
          <w:szCs w:val="28"/>
        </w:rPr>
        <w:t>Рисунок 3</w:t>
      </w:r>
      <w:r w:rsidR="00CE11B3">
        <w:rPr>
          <w:sz w:val="28"/>
          <w:szCs w:val="28"/>
        </w:rPr>
        <w:t>7</w:t>
      </w:r>
      <w:r w:rsidR="00F4159F">
        <w:rPr>
          <w:sz w:val="28"/>
          <w:szCs w:val="28"/>
        </w:rPr>
        <w:t>–</w:t>
      </w:r>
      <w:r w:rsidRPr="00FC5DD0">
        <w:rPr>
          <w:sz w:val="28"/>
          <w:szCs w:val="28"/>
        </w:rPr>
        <w:t>Мнение респондентов о льготных лекарствах, %</w:t>
      </w:r>
    </w:p>
    <w:p w14:paraId="194D200E" w14:textId="77777777" w:rsidR="00CB0150" w:rsidRDefault="00CB0150" w:rsidP="00CB0150">
      <w:pPr>
        <w:ind w:right="-284" w:firstLine="567"/>
        <w:rPr>
          <w:color w:val="FF0000"/>
          <w:sz w:val="28"/>
          <w:szCs w:val="28"/>
        </w:rPr>
      </w:pPr>
    </w:p>
    <w:p w14:paraId="3ED37554" w14:textId="77777777" w:rsidR="00CB0150" w:rsidRPr="00C466E2" w:rsidRDefault="00CB0150" w:rsidP="00CE11B3">
      <w:pPr>
        <w:ind w:right="-1" w:firstLine="567"/>
        <w:rPr>
          <w:sz w:val="28"/>
          <w:szCs w:val="28"/>
        </w:rPr>
      </w:pPr>
      <w:r>
        <w:rPr>
          <w:sz w:val="28"/>
          <w:szCs w:val="28"/>
        </w:rPr>
        <w:t>Н</w:t>
      </w:r>
      <w:r w:rsidRPr="00C466E2">
        <w:rPr>
          <w:sz w:val="28"/>
          <w:szCs w:val="28"/>
        </w:rPr>
        <w:t xml:space="preserve">аибольшее количество </w:t>
      </w:r>
      <w:r>
        <w:rPr>
          <w:sz w:val="28"/>
          <w:szCs w:val="28"/>
        </w:rPr>
        <w:t xml:space="preserve">респондентов </w:t>
      </w:r>
      <w:r w:rsidRPr="00C466E2">
        <w:rPr>
          <w:sz w:val="28"/>
          <w:szCs w:val="28"/>
        </w:rPr>
        <w:t>отметили</w:t>
      </w:r>
      <w:r>
        <w:rPr>
          <w:sz w:val="28"/>
          <w:szCs w:val="28"/>
        </w:rPr>
        <w:t>,</w:t>
      </w:r>
      <w:r w:rsidRPr="00C466E2">
        <w:rPr>
          <w:sz w:val="28"/>
          <w:szCs w:val="28"/>
        </w:rPr>
        <w:t xml:space="preserve"> что помощь </w:t>
      </w:r>
      <w:r>
        <w:rPr>
          <w:sz w:val="28"/>
          <w:szCs w:val="28"/>
        </w:rPr>
        <w:t xml:space="preserve">на дому при вызове участкового врача в течение последних 12 месяцев </w:t>
      </w:r>
      <w:r w:rsidR="00F4159F">
        <w:rPr>
          <w:sz w:val="28"/>
          <w:szCs w:val="28"/>
        </w:rPr>
        <w:t>была оказана</w:t>
      </w:r>
      <w:r w:rsidRPr="00C466E2">
        <w:rPr>
          <w:sz w:val="28"/>
          <w:szCs w:val="28"/>
        </w:rPr>
        <w:t xml:space="preserve"> вовремя 61,8% мужчин и 78,5% женщин(</w:t>
      </w:r>
      <w:r>
        <w:rPr>
          <w:sz w:val="28"/>
          <w:szCs w:val="28"/>
        </w:rPr>
        <w:t>р</w:t>
      </w:r>
      <w:r w:rsidRPr="00C466E2">
        <w:rPr>
          <w:sz w:val="28"/>
          <w:szCs w:val="28"/>
        </w:rPr>
        <w:t>&lt;0,001)</w:t>
      </w:r>
      <w:r>
        <w:rPr>
          <w:sz w:val="28"/>
          <w:szCs w:val="28"/>
        </w:rPr>
        <w:t xml:space="preserve"> (рисунок 3</w:t>
      </w:r>
      <w:r w:rsidR="00087CC3">
        <w:rPr>
          <w:sz w:val="28"/>
          <w:szCs w:val="28"/>
        </w:rPr>
        <w:t>8</w:t>
      </w:r>
      <w:r>
        <w:rPr>
          <w:sz w:val="28"/>
          <w:szCs w:val="28"/>
        </w:rPr>
        <w:t>)</w:t>
      </w:r>
      <w:r w:rsidRPr="00C466E2">
        <w:rPr>
          <w:sz w:val="28"/>
          <w:szCs w:val="28"/>
        </w:rPr>
        <w:t>.</w:t>
      </w:r>
    </w:p>
    <w:p w14:paraId="5148F2DA" w14:textId="77777777" w:rsidR="00CB0150" w:rsidRDefault="00CB0150" w:rsidP="00CB0150">
      <w:pPr>
        <w:ind w:right="-284" w:firstLine="567"/>
        <w:rPr>
          <w:color w:val="FF0000"/>
          <w:sz w:val="28"/>
          <w:szCs w:val="28"/>
        </w:rPr>
      </w:pPr>
    </w:p>
    <w:p w14:paraId="76997F24" w14:textId="77777777" w:rsidR="00CB0150" w:rsidRDefault="00CB0150" w:rsidP="00F4159F">
      <w:pPr>
        <w:ind w:right="-284" w:firstLine="284"/>
        <w:jc w:val="center"/>
        <w:rPr>
          <w:color w:val="FF0000"/>
          <w:sz w:val="28"/>
          <w:szCs w:val="28"/>
        </w:rPr>
      </w:pPr>
      <w:r>
        <w:rPr>
          <w:noProof/>
        </w:rPr>
        <w:drawing>
          <wp:inline distT="0" distB="0" distL="0" distR="0" wp14:anchorId="525BB1EB" wp14:editId="22C57165">
            <wp:extent cx="4771623" cy="3000778"/>
            <wp:effectExtent l="0" t="0" r="10160" b="9525"/>
            <wp:docPr id="2057648303" name="Диаграмма 2057648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9AF8222" w14:textId="77777777" w:rsidR="00CB0150" w:rsidRPr="00FC5DD0" w:rsidRDefault="00CB0150" w:rsidP="00CB0150">
      <w:pPr>
        <w:ind w:right="-284" w:firstLine="567"/>
        <w:jc w:val="center"/>
        <w:rPr>
          <w:sz w:val="28"/>
          <w:szCs w:val="28"/>
        </w:rPr>
      </w:pPr>
      <w:r w:rsidRPr="00C466E2">
        <w:rPr>
          <w:sz w:val="28"/>
          <w:szCs w:val="28"/>
        </w:rPr>
        <w:t xml:space="preserve">Рисунок </w:t>
      </w:r>
      <w:r>
        <w:rPr>
          <w:sz w:val="28"/>
          <w:szCs w:val="28"/>
        </w:rPr>
        <w:t>3</w:t>
      </w:r>
      <w:r w:rsidR="00087CC3">
        <w:rPr>
          <w:sz w:val="28"/>
          <w:szCs w:val="28"/>
        </w:rPr>
        <w:t>8</w:t>
      </w:r>
      <w:r>
        <w:rPr>
          <w:sz w:val="28"/>
          <w:szCs w:val="28"/>
        </w:rPr>
        <w:t xml:space="preserve"> – </w:t>
      </w:r>
      <w:r w:rsidRPr="00FC5DD0">
        <w:rPr>
          <w:sz w:val="28"/>
          <w:szCs w:val="28"/>
        </w:rPr>
        <w:t>Удовлетворенность респондентами качеством обслуживания на дому, %</w:t>
      </w:r>
    </w:p>
    <w:p w14:paraId="5D204E82" w14:textId="77777777" w:rsidR="00CB0150" w:rsidRPr="00C466E2" w:rsidRDefault="00CB0150" w:rsidP="00CB0150">
      <w:pPr>
        <w:ind w:right="-284" w:firstLine="567"/>
        <w:rPr>
          <w:sz w:val="28"/>
          <w:szCs w:val="28"/>
        </w:rPr>
      </w:pPr>
    </w:p>
    <w:p w14:paraId="3B70AA51" w14:textId="77777777" w:rsidR="00CB0150" w:rsidRPr="008E7A8F" w:rsidRDefault="00CB0150" w:rsidP="00087CC3">
      <w:pPr>
        <w:ind w:right="-1" w:firstLine="567"/>
        <w:rPr>
          <w:sz w:val="28"/>
          <w:szCs w:val="28"/>
        </w:rPr>
      </w:pPr>
      <w:r w:rsidRPr="008E7A8F">
        <w:rPr>
          <w:sz w:val="28"/>
          <w:szCs w:val="28"/>
        </w:rPr>
        <w:t>Наибольшее количество респондентов указали, что медицинские  работники</w:t>
      </w:r>
      <w:r>
        <w:rPr>
          <w:sz w:val="28"/>
          <w:szCs w:val="28"/>
        </w:rPr>
        <w:t xml:space="preserve">иногда </w:t>
      </w:r>
      <w:r w:rsidRPr="008E7A8F">
        <w:rPr>
          <w:sz w:val="28"/>
          <w:szCs w:val="28"/>
        </w:rPr>
        <w:t xml:space="preserve">информируют о сути предстоящего медицинского вмешательства (введения лекарственных препаратов, процедур, операции), его риске, результатах обследования, диагнозе и его прогнозе, методах лечения 49,6% мужчин и 84,8% женщин, </w:t>
      </w:r>
      <w:r>
        <w:rPr>
          <w:sz w:val="28"/>
          <w:szCs w:val="28"/>
        </w:rPr>
        <w:t>а также отметили и</w:t>
      </w:r>
      <w:r w:rsidRPr="008E7A8F">
        <w:rPr>
          <w:sz w:val="28"/>
          <w:szCs w:val="28"/>
        </w:rPr>
        <w:t>нформируют только в том случае, если я интересуюсь отметили 12,2% мужчин (</w:t>
      </w:r>
      <w:r>
        <w:rPr>
          <w:sz w:val="28"/>
          <w:szCs w:val="28"/>
        </w:rPr>
        <w:t>р</w:t>
      </w:r>
      <w:r w:rsidRPr="008E7A8F">
        <w:rPr>
          <w:sz w:val="28"/>
          <w:szCs w:val="28"/>
        </w:rPr>
        <w:t>&lt;0,001)</w:t>
      </w:r>
      <w:r>
        <w:rPr>
          <w:sz w:val="28"/>
          <w:szCs w:val="28"/>
        </w:rPr>
        <w:t xml:space="preserve"> (рисунок </w:t>
      </w:r>
      <w:r w:rsidR="00087CC3">
        <w:rPr>
          <w:sz w:val="28"/>
          <w:szCs w:val="28"/>
        </w:rPr>
        <w:t>39</w:t>
      </w:r>
      <w:r>
        <w:rPr>
          <w:sz w:val="28"/>
          <w:szCs w:val="28"/>
        </w:rPr>
        <w:t>)</w:t>
      </w:r>
      <w:r w:rsidRPr="008E7A8F">
        <w:rPr>
          <w:sz w:val="28"/>
          <w:szCs w:val="28"/>
        </w:rPr>
        <w:t xml:space="preserve">. </w:t>
      </w:r>
    </w:p>
    <w:p w14:paraId="6C42BE23" w14:textId="77777777" w:rsidR="00CB0150" w:rsidRDefault="00CB0150" w:rsidP="00CB0150">
      <w:pPr>
        <w:ind w:right="-284" w:firstLine="567"/>
        <w:rPr>
          <w:color w:val="FF0000"/>
          <w:sz w:val="28"/>
          <w:szCs w:val="28"/>
        </w:rPr>
      </w:pPr>
    </w:p>
    <w:p w14:paraId="57854750" w14:textId="77777777" w:rsidR="00CB0150" w:rsidRDefault="00CB0150" w:rsidP="00CB0150">
      <w:pPr>
        <w:ind w:right="-284" w:firstLine="426"/>
        <w:rPr>
          <w:color w:val="FF0000"/>
          <w:sz w:val="28"/>
          <w:szCs w:val="28"/>
        </w:rPr>
      </w:pPr>
      <w:r>
        <w:rPr>
          <w:noProof/>
        </w:rPr>
        <w:drawing>
          <wp:inline distT="0" distB="0" distL="0" distR="0" wp14:anchorId="0B9BEE2F" wp14:editId="34C543AE">
            <wp:extent cx="5495925" cy="5194300"/>
            <wp:effectExtent l="0" t="0" r="9525" b="6350"/>
            <wp:docPr id="422357511" name="Диаграмма 4223575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2F0DB8FB" w14:textId="77777777" w:rsidR="00CB0150" w:rsidRPr="00FC5DD0" w:rsidRDefault="00CB0150" w:rsidP="00087CC3">
      <w:pPr>
        <w:ind w:right="-1" w:firstLine="567"/>
        <w:jc w:val="center"/>
        <w:rPr>
          <w:sz w:val="28"/>
          <w:szCs w:val="28"/>
        </w:rPr>
      </w:pPr>
      <w:r w:rsidRPr="008E7A8F">
        <w:rPr>
          <w:sz w:val="28"/>
          <w:szCs w:val="28"/>
        </w:rPr>
        <w:t xml:space="preserve">Рисунок </w:t>
      </w:r>
      <w:r w:rsidR="00087CC3">
        <w:rPr>
          <w:sz w:val="28"/>
          <w:szCs w:val="28"/>
        </w:rPr>
        <w:t>39</w:t>
      </w:r>
      <w:r w:rsidR="00F4159F">
        <w:rPr>
          <w:sz w:val="28"/>
          <w:szCs w:val="28"/>
        </w:rPr>
        <w:t>–</w:t>
      </w:r>
      <w:r w:rsidRPr="00FC5DD0">
        <w:rPr>
          <w:sz w:val="28"/>
          <w:szCs w:val="28"/>
        </w:rPr>
        <w:t>Информирование пациентов о предстоящей манипуляции, %</w:t>
      </w:r>
    </w:p>
    <w:p w14:paraId="3C7E44C2" w14:textId="77777777" w:rsidR="00CB0150" w:rsidRPr="008E7A8F" w:rsidRDefault="00CB0150" w:rsidP="00CB0150">
      <w:pPr>
        <w:ind w:right="-284" w:firstLine="567"/>
        <w:rPr>
          <w:sz w:val="28"/>
          <w:szCs w:val="28"/>
        </w:rPr>
      </w:pPr>
    </w:p>
    <w:p w14:paraId="6ABD815A" w14:textId="77777777" w:rsidR="00874910" w:rsidRPr="00874910" w:rsidRDefault="00874910" w:rsidP="00874910">
      <w:pPr>
        <w:ind w:right="140" w:firstLine="567"/>
        <w:rPr>
          <w:sz w:val="28"/>
          <w:szCs w:val="28"/>
        </w:rPr>
      </w:pPr>
      <w:r w:rsidRPr="00874910">
        <w:rPr>
          <w:sz w:val="28"/>
          <w:szCs w:val="28"/>
        </w:rPr>
        <w:t>Наличие выбора больницы для госпитализации в плановом порядке на бесплатной основе отметили 21,1% мужчин и 27,8% женщин. Отсутствие такого выбора респонденты связывают с длительным временем ожидания: 50,4% мужчин и 54,4% женщин указали на это как на основную причину. 43,9% мужчин и 36,7% женщин отметили, что отсутствие нужной больницы в перечне медицинских организаций также является препятствием (р&lt;0,001).</w:t>
      </w:r>
    </w:p>
    <w:p w14:paraId="0318461F" w14:textId="77777777" w:rsidR="00874910" w:rsidRPr="00874910" w:rsidRDefault="00874910" w:rsidP="00874910">
      <w:pPr>
        <w:ind w:right="140" w:firstLine="567"/>
        <w:rPr>
          <w:sz w:val="28"/>
          <w:szCs w:val="28"/>
        </w:rPr>
      </w:pPr>
      <w:r w:rsidRPr="00874910">
        <w:rPr>
          <w:sz w:val="28"/>
          <w:szCs w:val="28"/>
        </w:rPr>
        <w:t>В основном пациенты нуждаются в постоянном лекарственном лечении: 41,5% мужчин и 55,7% женщин. Также значительная часть респондентов нуждается в постоянном медицинском наблюдении — 42,3% мужчин и 25,3% женщин (р&lt;0,001). Необходимость в обучении и информации по вопросам профилактики заболеваний и укрепления здоровья указали лишь 10,6% мужчин и 7,6% женщин (р&lt;0,001).</w:t>
      </w:r>
    </w:p>
    <w:p w14:paraId="5546CBD5" w14:textId="77777777" w:rsidR="00874910" w:rsidRPr="00874910" w:rsidRDefault="00874910" w:rsidP="00874910">
      <w:pPr>
        <w:ind w:right="140" w:firstLine="567"/>
        <w:rPr>
          <w:sz w:val="28"/>
          <w:szCs w:val="28"/>
        </w:rPr>
      </w:pPr>
      <w:r w:rsidRPr="00874910">
        <w:rPr>
          <w:sz w:val="28"/>
          <w:szCs w:val="28"/>
        </w:rPr>
        <w:t>За последние 12 месяцев медицинскую помощь получали от 1 до 3 раз 58,5% мужчин и 5,5% женщин, от 4 до 8 раз — 36,6% мужчин и 40,5% женщин. Причинами последних обращений чаще всего были профилактический осмотр (41,5% мужчин и 30,4% женщин), диспансерный осмотр (16,3% мужчин и 20,3% женщин), прохождение скрининга (26,6% женщин и 9,8% мужчин), а также направление на стационар (11,4% мужчин) (р&lt;0,001) (таблица 25).</w:t>
      </w:r>
    </w:p>
    <w:p w14:paraId="1806898B" w14:textId="77777777" w:rsidR="00874910" w:rsidRPr="00874910" w:rsidRDefault="00874910" w:rsidP="00874910">
      <w:pPr>
        <w:ind w:right="140" w:firstLine="567"/>
        <w:rPr>
          <w:sz w:val="28"/>
          <w:szCs w:val="28"/>
        </w:rPr>
      </w:pPr>
      <w:r w:rsidRPr="00874910">
        <w:rPr>
          <w:sz w:val="28"/>
          <w:szCs w:val="28"/>
        </w:rPr>
        <w:t>При изучении потребностей в услугах узких специалистов было установлено, что помощь хирурга понадобилась 47,1% мужчин и 30,4% женщин. Однако среди мужчин 19,5% нуждались в помощи, но не получили ее, что указывает на барьер в доступности медицинских услуг. Что касается помощи невропатолога, то 9,7% мужчин и 16,4% женщин считают эту услугу недоступной (р&lt;0,001) (рисунок 40).</w:t>
      </w:r>
    </w:p>
    <w:p w14:paraId="587C8AF0" w14:textId="77777777" w:rsidR="00B90FDC" w:rsidRPr="008E7A8F" w:rsidRDefault="00B90FDC" w:rsidP="00B90FDC">
      <w:pPr>
        <w:ind w:left="567" w:right="-568" w:firstLine="567"/>
        <w:rPr>
          <w:sz w:val="28"/>
          <w:szCs w:val="28"/>
        </w:rPr>
      </w:pPr>
    </w:p>
    <w:p w14:paraId="3CEAFB0B" w14:textId="77777777" w:rsidR="00B90FDC" w:rsidRPr="000103F9" w:rsidRDefault="00B90FDC" w:rsidP="00087CC3">
      <w:pPr>
        <w:ind w:right="-568"/>
        <w:jc w:val="center"/>
        <w:rPr>
          <w:sz w:val="28"/>
          <w:szCs w:val="28"/>
        </w:rPr>
      </w:pPr>
      <w:r w:rsidRPr="000103F9">
        <w:rPr>
          <w:noProof/>
          <w:sz w:val="28"/>
          <w:szCs w:val="28"/>
        </w:rPr>
        <w:drawing>
          <wp:inline distT="0" distB="0" distL="0" distR="0" wp14:anchorId="30747690" wp14:editId="74694CA9">
            <wp:extent cx="5640705" cy="4838700"/>
            <wp:effectExtent l="0" t="0" r="17145" b="0"/>
            <wp:docPr id="2058509621" name="Диаграмма 205850962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1DADB761" w14:textId="77777777" w:rsidR="00590086" w:rsidRPr="006D2489" w:rsidRDefault="00B90FDC" w:rsidP="00590086">
      <w:pPr>
        <w:ind w:left="567" w:right="-568" w:firstLine="567"/>
        <w:jc w:val="center"/>
        <w:rPr>
          <w:sz w:val="28"/>
          <w:szCs w:val="28"/>
        </w:rPr>
      </w:pPr>
      <w:r w:rsidRPr="000103F9">
        <w:rPr>
          <w:sz w:val="28"/>
          <w:szCs w:val="28"/>
        </w:rPr>
        <w:t>Рисун</w:t>
      </w:r>
      <w:r w:rsidR="00087CC3">
        <w:rPr>
          <w:sz w:val="28"/>
          <w:szCs w:val="28"/>
        </w:rPr>
        <w:t>ок 40</w:t>
      </w:r>
      <w:r w:rsidR="00590086" w:rsidRPr="00590086">
        <w:rPr>
          <w:b/>
          <w:sz w:val="28"/>
          <w:szCs w:val="28"/>
        </w:rPr>
        <w:t>–</w:t>
      </w:r>
      <w:r w:rsidRPr="006D2489">
        <w:rPr>
          <w:sz w:val="28"/>
          <w:szCs w:val="28"/>
        </w:rPr>
        <w:t xml:space="preserve">Доступность услуг узких специалистов: </w:t>
      </w:r>
    </w:p>
    <w:p w14:paraId="2C60CAAC" w14:textId="77777777" w:rsidR="00B90FDC" w:rsidRPr="006D2489" w:rsidRDefault="00B90FDC" w:rsidP="00590086">
      <w:pPr>
        <w:ind w:left="567" w:right="-568" w:firstLine="567"/>
        <w:jc w:val="center"/>
        <w:rPr>
          <w:sz w:val="28"/>
          <w:szCs w:val="28"/>
        </w:rPr>
      </w:pPr>
      <w:r w:rsidRPr="006D2489">
        <w:rPr>
          <w:sz w:val="28"/>
          <w:szCs w:val="28"/>
        </w:rPr>
        <w:t>хирург и невропатолог, %</w:t>
      </w:r>
    </w:p>
    <w:p w14:paraId="184BF870" w14:textId="77777777" w:rsidR="00B90FDC" w:rsidRDefault="00B90FDC" w:rsidP="00CB0150">
      <w:pPr>
        <w:ind w:right="-284" w:firstLine="567"/>
        <w:rPr>
          <w:color w:val="FF0000"/>
          <w:sz w:val="28"/>
          <w:szCs w:val="28"/>
        </w:rPr>
      </w:pPr>
    </w:p>
    <w:p w14:paraId="35868CE5" w14:textId="77777777" w:rsidR="00CB0150" w:rsidRDefault="00CB0150" w:rsidP="00CB0150">
      <w:pPr>
        <w:ind w:right="-284"/>
        <w:rPr>
          <w:color w:val="FF0000"/>
          <w:sz w:val="28"/>
          <w:szCs w:val="28"/>
        </w:rPr>
        <w:sectPr w:rsidR="00CB0150" w:rsidSect="00202DCF">
          <w:footerReference w:type="default" r:id="rId69"/>
          <w:pgSz w:w="11906" w:h="16838"/>
          <w:pgMar w:top="1134" w:right="567" w:bottom="1134" w:left="1701" w:header="708" w:footer="708" w:gutter="0"/>
          <w:cols w:space="708"/>
          <w:docGrid w:linePitch="360"/>
        </w:sectPr>
      </w:pPr>
    </w:p>
    <w:p w14:paraId="05D80D7A" w14:textId="77777777" w:rsidR="00CB0150" w:rsidRPr="006D2489" w:rsidRDefault="00CB0150" w:rsidP="00B04CC6">
      <w:pPr>
        <w:ind w:right="-284"/>
        <w:rPr>
          <w:sz w:val="28"/>
          <w:szCs w:val="28"/>
        </w:rPr>
      </w:pPr>
      <w:r w:rsidRPr="008E7A8F">
        <w:rPr>
          <w:sz w:val="28"/>
          <w:szCs w:val="28"/>
        </w:rPr>
        <w:t xml:space="preserve">Таблица </w:t>
      </w:r>
      <w:r w:rsidR="00B04CC6">
        <w:rPr>
          <w:sz w:val="28"/>
          <w:szCs w:val="28"/>
        </w:rPr>
        <w:t>24</w:t>
      </w:r>
      <w:r w:rsidRPr="008E7A8F">
        <w:rPr>
          <w:sz w:val="28"/>
          <w:szCs w:val="28"/>
        </w:rPr>
        <w:t xml:space="preserve"> – </w:t>
      </w:r>
      <w:r w:rsidRPr="006D2489">
        <w:rPr>
          <w:sz w:val="28"/>
          <w:szCs w:val="28"/>
        </w:rPr>
        <w:t>Мнение респондентов о госпитализации, %</w:t>
      </w:r>
    </w:p>
    <w:tbl>
      <w:tblPr>
        <w:tblW w:w="14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12"/>
        <w:gridCol w:w="851"/>
        <w:gridCol w:w="1018"/>
        <w:gridCol w:w="846"/>
        <w:gridCol w:w="1012"/>
        <w:gridCol w:w="1093"/>
      </w:tblGrid>
      <w:tr w:rsidR="00CB0150" w:rsidRPr="0074751F" w14:paraId="0D4ED15F" w14:textId="77777777" w:rsidTr="00202DCF">
        <w:trPr>
          <w:trHeight w:val="255"/>
        </w:trPr>
        <w:tc>
          <w:tcPr>
            <w:tcW w:w="3539" w:type="dxa"/>
            <w:vMerge w:val="restart"/>
            <w:shd w:val="clear" w:color="auto" w:fill="auto"/>
            <w:hideMark/>
          </w:tcPr>
          <w:p w14:paraId="4C89C475" w14:textId="77777777" w:rsidR="00CB0150" w:rsidRPr="0074751F" w:rsidRDefault="00CB0150" w:rsidP="00202DCF">
            <w:pPr>
              <w:ind w:right="-284"/>
              <w:rPr>
                <w:bCs/>
              </w:rPr>
            </w:pPr>
            <w:r w:rsidRPr="0074751F">
              <w:rPr>
                <w:bCs/>
                <w:sz w:val="22"/>
                <w:szCs w:val="22"/>
              </w:rPr>
              <w:t>Вопросы</w:t>
            </w:r>
          </w:p>
        </w:tc>
        <w:tc>
          <w:tcPr>
            <w:tcW w:w="5812" w:type="dxa"/>
            <w:vMerge w:val="restart"/>
            <w:shd w:val="clear" w:color="auto" w:fill="auto"/>
            <w:noWrap/>
            <w:hideMark/>
          </w:tcPr>
          <w:p w14:paraId="5C428CC0" w14:textId="77777777" w:rsidR="00CB0150" w:rsidRPr="0074751F" w:rsidRDefault="00CB0150" w:rsidP="00202DCF">
            <w:pPr>
              <w:ind w:right="-284"/>
              <w:rPr>
                <w:bCs/>
              </w:rPr>
            </w:pPr>
            <w:r w:rsidRPr="0074751F">
              <w:rPr>
                <w:bCs/>
                <w:sz w:val="22"/>
                <w:szCs w:val="22"/>
              </w:rPr>
              <w:t> Варианты ответов</w:t>
            </w:r>
          </w:p>
        </w:tc>
        <w:tc>
          <w:tcPr>
            <w:tcW w:w="3727" w:type="dxa"/>
            <w:gridSpan w:val="4"/>
            <w:shd w:val="clear" w:color="auto" w:fill="auto"/>
            <w:hideMark/>
          </w:tcPr>
          <w:p w14:paraId="001E9033" w14:textId="77777777" w:rsidR="00CB0150" w:rsidRPr="0074751F" w:rsidRDefault="00CB0150" w:rsidP="00202DCF">
            <w:pPr>
              <w:ind w:right="-284"/>
              <w:jc w:val="center"/>
              <w:rPr>
                <w:bCs/>
                <w:color w:val="000000"/>
              </w:rPr>
            </w:pPr>
            <w:r w:rsidRPr="0074751F">
              <w:rPr>
                <w:bCs/>
                <w:color w:val="000000"/>
                <w:sz w:val="22"/>
                <w:szCs w:val="22"/>
              </w:rPr>
              <w:t>Пол</w:t>
            </w:r>
          </w:p>
        </w:tc>
        <w:tc>
          <w:tcPr>
            <w:tcW w:w="1093" w:type="dxa"/>
            <w:vMerge w:val="restart"/>
            <w:shd w:val="clear" w:color="auto" w:fill="auto"/>
            <w:noWrap/>
            <w:hideMark/>
          </w:tcPr>
          <w:p w14:paraId="2F8E9DF7" w14:textId="77777777" w:rsidR="00CB0150" w:rsidRPr="0074751F" w:rsidRDefault="00CB0150" w:rsidP="00202DCF">
            <w:pPr>
              <w:ind w:right="-284"/>
              <w:jc w:val="center"/>
              <w:rPr>
                <w:bCs/>
                <w:color w:val="FF0000"/>
              </w:rPr>
            </w:pPr>
            <w:r w:rsidRPr="0021410F">
              <w:rPr>
                <w:bCs/>
                <w:sz w:val="22"/>
                <w:szCs w:val="22"/>
              </w:rPr>
              <w:t>р</w:t>
            </w:r>
          </w:p>
        </w:tc>
      </w:tr>
      <w:tr w:rsidR="00CB0150" w:rsidRPr="0074751F" w14:paraId="7279EED3" w14:textId="77777777" w:rsidTr="00202DCF">
        <w:trPr>
          <w:trHeight w:val="255"/>
        </w:trPr>
        <w:tc>
          <w:tcPr>
            <w:tcW w:w="3539" w:type="dxa"/>
            <w:vMerge/>
            <w:vAlign w:val="center"/>
            <w:hideMark/>
          </w:tcPr>
          <w:p w14:paraId="23C2D3B3" w14:textId="77777777" w:rsidR="00CB0150" w:rsidRPr="0074751F" w:rsidRDefault="00CB0150" w:rsidP="00202DCF">
            <w:pPr>
              <w:ind w:right="-284"/>
              <w:rPr>
                <w:bCs/>
              </w:rPr>
            </w:pPr>
          </w:p>
        </w:tc>
        <w:tc>
          <w:tcPr>
            <w:tcW w:w="5812" w:type="dxa"/>
            <w:vMerge/>
            <w:vAlign w:val="center"/>
            <w:hideMark/>
          </w:tcPr>
          <w:p w14:paraId="0440379F" w14:textId="77777777" w:rsidR="00CB0150" w:rsidRPr="0074751F" w:rsidRDefault="00CB0150" w:rsidP="00202DCF">
            <w:pPr>
              <w:ind w:right="-284"/>
              <w:rPr>
                <w:bCs/>
              </w:rPr>
            </w:pPr>
          </w:p>
        </w:tc>
        <w:tc>
          <w:tcPr>
            <w:tcW w:w="1869" w:type="dxa"/>
            <w:gridSpan w:val="2"/>
            <w:shd w:val="clear" w:color="auto" w:fill="auto"/>
            <w:hideMark/>
          </w:tcPr>
          <w:p w14:paraId="2EA28E14" w14:textId="77777777" w:rsidR="00CB0150" w:rsidRPr="0074751F" w:rsidRDefault="00CB0150" w:rsidP="00202DCF">
            <w:pPr>
              <w:ind w:right="-284"/>
              <w:jc w:val="center"/>
              <w:rPr>
                <w:bCs/>
                <w:color w:val="000000"/>
              </w:rPr>
            </w:pPr>
            <w:r w:rsidRPr="0074751F">
              <w:rPr>
                <w:bCs/>
                <w:color w:val="000000"/>
                <w:sz w:val="22"/>
                <w:szCs w:val="22"/>
              </w:rPr>
              <w:t>Мужской</w:t>
            </w:r>
          </w:p>
        </w:tc>
        <w:tc>
          <w:tcPr>
            <w:tcW w:w="1858" w:type="dxa"/>
            <w:gridSpan w:val="2"/>
            <w:shd w:val="clear" w:color="auto" w:fill="auto"/>
            <w:hideMark/>
          </w:tcPr>
          <w:p w14:paraId="2D315B66" w14:textId="77777777" w:rsidR="00CB0150" w:rsidRPr="0074751F" w:rsidRDefault="00CB0150" w:rsidP="00202DCF">
            <w:pPr>
              <w:ind w:right="-284"/>
              <w:jc w:val="center"/>
              <w:rPr>
                <w:bCs/>
                <w:color w:val="000000"/>
              </w:rPr>
            </w:pPr>
            <w:r w:rsidRPr="0074751F">
              <w:rPr>
                <w:bCs/>
                <w:color w:val="000000"/>
                <w:sz w:val="22"/>
                <w:szCs w:val="22"/>
              </w:rPr>
              <w:t>Женский</w:t>
            </w:r>
          </w:p>
        </w:tc>
        <w:tc>
          <w:tcPr>
            <w:tcW w:w="1093" w:type="dxa"/>
            <w:vMerge/>
            <w:vAlign w:val="center"/>
            <w:hideMark/>
          </w:tcPr>
          <w:p w14:paraId="598C327E" w14:textId="77777777" w:rsidR="00CB0150" w:rsidRPr="0074751F" w:rsidRDefault="00CB0150" w:rsidP="00202DCF">
            <w:pPr>
              <w:ind w:right="-284"/>
              <w:rPr>
                <w:bCs/>
                <w:color w:val="FF0000"/>
              </w:rPr>
            </w:pPr>
          </w:p>
        </w:tc>
      </w:tr>
      <w:tr w:rsidR="00CB0150" w:rsidRPr="0074751F" w14:paraId="0F58E956" w14:textId="77777777" w:rsidTr="00202DCF">
        <w:trPr>
          <w:trHeight w:val="255"/>
        </w:trPr>
        <w:tc>
          <w:tcPr>
            <w:tcW w:w="3539" w:type="dxa"/>
            <w:vMerge/>
            <w:vAlign w:val="center"/>
            <w:hideMark/>
          </w:tcPr>
          <w:p w14:paraId="4ACC19CD" w14:textId="77777777" w:rsidR="00CB0150" w:rsidRPr="0074751F" w:rsidRDefault="00CB0150" w:rsidP="00202DCF">
            <w:pPr>
              <w:ind w:right="-284"/>
              <w:rPr>
                <w:bCs/>
              </w:rPr>
            </w:pPr>
          </w:p>
        </w:tc>
        <w:tc>
          <w:tcPr>
            <w:tcW w:w="5812" w:type="dxa"/>
            <w:vMerge/>
            <w:vAlign w:val="center"/>
            <w:hideMark/>
          </w:tcPr>
          <w:p w14:paraId="13069EC6" w14:textId="77777777" w:rsidR="00CB0150" w:rsidRPr="0074751F" w:rsidRDefault="00CB0150" w:rsidP="00202DCF">
            <w:pPr>
              <w:ind w:right="-284"/>
              <w:rPr>
                <w:bCs/>
              </w:rPr>
            </w:pPr>
          </w:p>
        </w:tc>
        <w:tc>
          <w:tcPr>
            <w:tcW w:w="851" w:type="dxa"/>
            <w:shd w:val="clear" w:color="auto" w:fill="auto"/>
            <w:hideMark/>
          </w:tcPr>
          <w:p w14:paraId="0005C87B" w14:textId="77777777" w:rsidR="00CB0150" w:rsidRPr="0074751F" w:rsidRDefault="00CB0150" w:rsidP="00202DCF">
            <w:pPr>
              <w:ind w:right="-284"/>
              <w:rPr>
                <w:bCs/>
                <w:color w:val="000000"/>
              </w:rPr>
            </w:pPr>
            <w:r w:rsidRPr="0074751F">
              <w:rPr>
                <w:bCs/>
                <w:color w:val="000000"/>
                <w:sz w:val="22"/>
                <w:szCs w:val="22"/>
              </w:rPr>
              <w:t>Абс.</w:t>
            </w:r>
          </w:p>
        </w:tc>
        <w:tc>
          <w:tcPr>
            <w:tcW w:w="1018" w:type="dxa"/>
            <w:shd w:val="clear" w:color="auto" w:fill="auto"/>
            <w:hideMark/>
          </w:tcPr>
          <w:p w14:paraId="78E8D326" w14:textId="77777777" w:rsidR="00CB0150" w:rsidRPr="0074751F" w:rsidRDefault="00CB0150" w:rsidP="00202DCF">
            <w:pPr>
              <w:ind w:right="-284"/>
              <w:rPr>
                <w:bCs/>
                <w:color w:val="000000"/>
              </w:rPr>
            </w:pPr>
            <w:r w:rsidRPr="0074751F">
              <w:rPr>
                <w:bCs/>
                <w:color w:val="000000"/>
                <w:sz w:val="22"/>
                <w:szCs w:val="22"/>
              </w:rPr>
              <w:t>%</w:t>
            </w:r>
          </w:p>
        </w:tc>
        <w:tc>
          <w:tcPr>
            <w:tcW w:w="846" w:type="dxa"/>
            <w:shd w:val="clear" w:color="auto" w:fill="auto"/>
            <w:hideMark/>
          </w:tcPr>
          <w:p w14:paraId="16F9490D" w14:textId="77777777" w:rsidR="00CB0150" w:rsidRPr="0074751F" w:rsidRDefault="00CB0150" w:rsidP="00202DCF">
            <w:pPr>
              <w:ind w:right="-284"/>
              <w:rPr>
                <w:bCs/>
                <w:color w:val="000000"/>
              </w:rPr>
            </w:pPr>
            <w:r w:rsidRPr="0074751F">
              <w:rPr>
                <w:bCs/>
                <w:color w:val="000000"/>
                <w:sz w:val="22"/>
                <w:szCs w:val="22"/>
              </w:rPr>
              <w:t>Абс.</w:t>
            </w:r>
          </w:p>
        </w:tc>
        <w:tc>
          <w:tcPr>
            <w:tcW w:w="1012" w:type="dxa"/>
            <w:shd w:val="clear" w:color="auto" w:fill="auto"/>
            <w:hideMark/>
          </w:tcPr>
          <w:p w14:paraId="74743CBB" w14:textId="77777777" w:rsidR="00CB0150" w:rsidRPr="0074751F" w:rsidRDefault="00CB0150" w:rsidP="00202DCF">
            <w:pPr>
              <w:ind w:right="-284"/>
              <w:rPr>
                <w:bCs/>
                <w:color w:val="000000"/>
              </w:rPr>
            </w:pPr>
            <w:r w:rsidRPr="0074751F">
              <w:rPr>
                <w:bCs/>
                <w:color w:val="000000"/>
                <w:sz w:val="22"/>
                <w:szCs w:val="22"/>
              </w:rPr>
              <w:t>%</w:t>
            </w:r>
          </w:p>
        </w:tc>
        <w:tc>
          <w:tcPr>
            <w:tcW w:w="1093" w:type="dxa"/>
            <w:vMerge/>
            <w:vAlign w:val="center"/>
            <w:hideMark/>
          </w:tcPr>
          <w:p w14:paraId="2A4AB6F0" w14:textId="77777777" w:rsidR="00CB0150" w:rsidRPr="0074751F" w:rsidRDefault="00CB0150" w:rsidP="00202DCF">
            <w:pPr>
              <w:ind w:right="-284"/>
              <w:rPr>
                <w:bCs/>
                <w:color w:val="FF0000"/>
              </w:rPr>
            </w:pPr>
          </w:p>
        </w:tc>
      </w:tr>
      <w:tr w:rsidR="00CB0150" w:rsidRPr="0074751F" w14:paraId="58CE1765" w14:textId="77777777" w:rsidTr="00202DCF">
        <w:trPr>
          <w:trHeight w:val="255"/>
        </w:trPr>
        <w:tc>
          <w:tcPr>
            <w:tcW w:w="3539" w:type="dxa"/>
            <w:vMerge w:val="restart"/>
            <w:shd w:val="clear" w:color="auto" w:fill="auto"/>
            <w:hideMark/>
          </w:tcPr>
          <w:p w14:paraId="60FC3B0B" w14:textId="77777777" w:rsidR="00CB0150" w:rsidRPr="0074751F" w:rsidRDefault="00CB0150" w:rsidP="00202DCF">
            <w:pPr>
              <w:ind w:right="147"/>
              <w:rPr>
                <w:bCs/>
                <w:color w:val="000000"/>
              </w:rPr>
            </w:pPr>
            <w:r w:rsidRPr="0074751F">
              <w:rPr>
                <w:bCs/>
                <w:color w:val="000000"/>
                <w:sz w:val="22"/>
                <w:szCs w:val="22"/>
              </w:rPr>
              <w:t xml:space="preserve">Если Вы были госпитализированы в плановом порядке, за последние 5 лет, у Вас была возможность выбрать больницу? </w:t>
            </w:r>
          </w:p>
        </w:tc>
        <w:tc>
          <w:tcPr>
            <w:tcW w:w="5812" w:type="dxa"/>
            <w:shd w:val="clear" w:color="auto" w:fill="auto"/>
            <w:noWrap/>
            <w:vAlign w:val="bottom"/>
            <w:hideMark/>
          </w:tcPr>
          <w:p w14:paraId="4771F4AE" w14:textId="77777777" w:rsidR="00CB0150" w:rsidRPr="0074751F" w:rsidRDefault="00CB0150" w:rsidP="00202DCF">
            <w:pPr>
              <w:ind w:right="147"/>
              <w:rPr>
                <w:bCs/>
                <w:color w:val="000000"/>
              </w:rPr>
            </w:pPr>
            <w:r w:rsidRPr="0074751F">
              <w:rPr>
                <w:bCs/>
                <w:color w:val="000000"/>
                <w:sz w:val="22"/>
                <w:szCs w:val="22"/>
              </w:rPr>
              <w:t>Да, на платной основе</w:t>
            </w:r>
          </w:p>
        </w:tc>
        <w:tc>
          <w:tcPr>
            <w:tcW w:w="851" w:type="dxa"/>
            <w:shd w:val="clear" w:color="auto" w:fill="auto"/>
            <w:noWrap/>
            <w:hideMark/>
          </w:tcPr>
          <w:p w14:paraId="79C48F53" w14:textId="77777777" w:rsidR="00CB0150" w:rsidRPr="0074751F" w:rsidRDefault="00CB0150" w:rsidP="00202DCF">
            <w:pPr>
              <w:ind w:right="147"/>
              <w:jc w:val="center"/>
              <w:rPr>
                <w:bCs/>
                <w:color w:val="000000"/>
              </w:rPr>
            </w:pPr>
            <w:r w:rsidRPr="0074751F">
              <w:rPr>
                <w:bCs/>
                <w:color w:val="000000"/>
                <w:sz w:val="22"/>
                <w:szCs w:val="22"/>
              </w:rPr>
              <w:t>97</w:t>
            </w:r>
          </w:p>
        </w:tc>
        <w:tc>
          <w:tcPr>
            <w:tcW w:w="1018" w:type="dxa"/>
            <w:shd w:val="clear" w:color="auto" w:fill="auto"/>
            <w:noWrap/>
            <w:hideMark/>
          </w:tcPr>
          <w:p w14:paraId="04BB545F" w14:textId="77777777" w:rsidR="00CB0150" w:rsidRPr="0074751F" w:rsidRDefault="00CB0150" w:rsidP="00202DCF">
            <w:pPr>
              <w:ind w:right="147"/>
              <w:jc w:val="center"/>
              <w:rPr>
                <w:bCs/>
                <w:color w:val="000000"/>
              </w:rPr>
            </w:pPr>
            <w:r w:rsidRPr="0074751F">
              <w:rPr>
                <w:bCs/>
                <w:color w:val="000000"/>
                <w:sz w:val="22"/>
                <w:szCs w:val="22"/>
              </w:rPr>
              <w:t>78,9%</w:t>
            </w:r>
          </w:p>
        </w:tc>
        <w:tc>
          <w:tcPr>
            <w:tcW w:w="846" w:type="dxa"/>
            <w:shd w:val="clear" w:color="auto" w:fill="auto"/>
            <w:noWrap/>
            <w:hideMark/>
          </w:tcPr>
          <w:p w14:paraId="21A085AC" w14:textId="77777777" w:rsidR="00CB0150" w:rsidRPr="0074751F" w:rsidRDefault="00CB0150" w:rsidP="00202DCF">
            <w:pPr>
              <w:ind w:right="147"/>
              <w:jc w:val="center"/>
              <w:rPr>
                <w:bCs/>
                <w:color w:val="000000"/>
              </w:rPr>
            </w:pPr>
            <w:r w:rsidRPr="0074751F">
              <w:rPr>
                <w:bCs/>
                <w:color w:val="000000"/>
                <w:sz w:val="22"/>
                <w:szCs w:val="22"/>
              </w:rPr>
              <w:t>57</w:t>
            </w:r>
          </w:p>
        </w:tc>
        <w:tc>
          <w:tcPr>
            <w:tcW w:w="1012" w:type="dxa"/>
            <w:shd w:val="clear" w:color="auto" w:fill="auto"/>
            <w:noWrap/>
            <w:hideMark/>
          </w:tcPr>
          <w:p w14:paraId="2634E410" w14:textId="77777777" w:rsidR="00CB0150" w:rsidRPr="0074751F" w:rsidRDefault="00CB0150" w:rsidP="00202DCF">
            <w:pPr>
              <w:ind w:right="147"/>
              <w:jc w:val="center"/>
              <w:rPr>
                <w:bCs/>
                <w:color w:val="000000"/>
              </w:rPr>
            </w:pPr>
            <w:r w:rsidRPr="0074751F">
              <w:rPr>
                <w:bCs/>
                <w:color w:val="000000"/>
                <w:sz w:val="22"/>
                <w:szCs w:val="22"/>
              </w:rPr>
              <w:t>72,2%</w:t>
            </w:r>
          </w:p>
        </w:tc>
        <w:tc>
          <w:tcPr>
            <w:tcW w:w="1093" w:type="dxa"/>
            <w:vMerge w:val="restart"/>
            <w:shd w:val="clear" w:color="auto" w:fill="auto"/>
            <w:noWrap/>
            <w:hideMark/>
          </w:tcPr>
          <w:p w14:paraId="561E05B7" w14:textId="77777777" w:rsidR="00CB0150" w:rsidRPr="0074751F" w:rsidRDefault="00CB0150" w:rsidP="00202DCF">
            <w:pPr>
              <w:ind w:right="147"/>
              <w:jc w:val="center"/>
              <w:rPr>
                <w:bCs/>
              </w:rPr>
            </w:pPr>
            <w:r w:rsidRPr="0074751F">
              <w:rPr>
                <w:bCs/>
                <w:sz w:val="22"/>
                <w:szCs w:val="22"/>
              </w:rPr>
              <w:t>0,311</w:t>
            </w:r>
          </w:p>
        </w:tc>
      </w:tr>
      <w:tr w:rsidR="00CB0150" w:rsidRPr="0074751F" w14:paraId="4D3384CB" w14:textId="77777777" w:rsidTr="00202DCF">
        <w:trPr>
          <w:trHeight w:val="510"/>
        </w:trPr>
        <w:tc>
          <w:tcPr>
            <w:tcW w:w="3539" w:type="dxa"/>
            <w:vMerge/>
            <w:vAlign w:val="center"/>
            <w:hideMark/>
          </w:tcPr>
          <w:p w14:paraId="75645654" w14:textId="77777777" w:rsidR="00CB0150" w:rsidRPr="0074751F" w:rsidRDefault="00CB0150" w:rsidP="00202DCF">
            <w:pPr>
              <w:ind w:right="147"/>
              <w:rPr>
                <w:bCs/>
                <w:color w:val="000000"/>
              </w:rPr>
            </w:pPr>
          </w:p>
        </w:tc>
        <w:tc>
          <w:tcPr>
            <w:tcW w:w="5812" w:type="dxa"/>
            <w:shd w:val="clear" w:color="auto" w:fill="auto"/>
            <w:hideMark/>
          </w:tcPr>
          <w:p w14:paraId="2550D026" w14:textId="77777777" w:rsidR="00CB0150" w:rsidRPr="0074751F" w:rsidRDefault="00CB0150" w:rsidP="00202DCF">
            <w:pPr>
              <w:ind w:right="147"/>
              <w:rPr>
                <w:bCs/>
                <w:color w:val="000000"/>
              </w:rPr>
            </w:pPr>
            <w:r w:rsidRPr="0074751F">
              <w:rPr>
                <w:bCs/>
                <w:color w:val="000000"/>
                <w:sz w:val="22"/>
                <w:szCs w:val="22"/>
              </w:rPr>
              <w:t xml:space="preserve">Да, на бесплатной основе </w:t>
            </w:r>
          </w:p>
        </w:tc>
        <w:tc>
          <w:tcPr>
            <w:tcW w:w="851" w:type="dxa"/>
            <w:shd w:val="clear" w:color="auto" w:fill="auto"/>
            <w:noWrap/>
            <w:hideMark/>
          </w:tcPr>
          <w:p w14:paraId="284E1068" w14:textId="77777777" w:rsidR="00CB0150" w:rsidRPr="0074751F" w:rsidRDefault="00CB0150" w:rsidP="00202DCF">
            <w:pPr>
              <w:ind w:right="147"/>
              <w:jc w:val="center"/>
              <w:rPr>
                <w:bCs/>
                <w:color w:val="000000"/>
              </w:rPr>
            </w:pPr>
            <w:r w:rsidRPr="0074751F">
              <w:rPr>
                <w:bCs/>
                <w:color w:val="000000"/>
                <w:sz w:val="22"/>
                <w:szCs w:val="22"/>
              </w:rPr>
              <w:t>26</w:t>
            </w:r>
          </w:p>
        </w:tc>
        <w:tc>
          <w:tcPr>
            <w:tcW w:w="1018" w:type="dxa"/>
            <w:shd w:val="clear" w:color="auto" w:fill="auto"/>
            <w:noWrap/>
            <w:hideMark/>
          </w:tcPr>
          <w:p w14:paraId="55D82E03" w14:textId="77777777" w:rsidR="00CB0150" w:rsidRPr="0074751F" w:rsidRDefault="00CB0150" w:rsidP="00202DCF">
            <w:pPr>
              <w:ind w:right="147"/>
              <w:jc w:val="center"/>
              <w:rPr>
                <w:bCs/>
                <w:color w:val="000000"/>
              </w:rPr>
            </w:pPr>
            <w:r w:rsidRPr="0074751F">
              <w:rPr>
                <w:bCs/>
                <w:color w:val="000000"/>
                <w:sz w:val="22"/>
                <w:szCs w:val="22"/>
              </w:rPr>
              <w:t>21,1%</w:t>
            </w:r>
          </w:p>
        </w:tc>
        <w:tc>
          <w:tcPr>
            <w:tcW w:w="846" w:type="dxa"/>
            <w:shd w:val="clear" w:color="auto" w:fill="auto"/>
            <w:noWrap/>
            <w:hideMark/>
          </w:tcPr>
          <w:p w14:paraId="616A06D3" w14:textId="77777777" w:rsidR="00CB0150" w:rsidRPr="0074751F" w:rsidRDefault="00CB0150" w:rsidP="00202DCF">
            <w:pPr>
              <w:ind w:right="147"/>
              <w:jc w:val="center"/>
              <w:rPr>
                <w:bCs/>
                <w:color w:val="000000"/>
              </w:rPr>
            </w:pPr>
            <w:r w:rsidRPr="0074751F">
              <w:rPr>
                <w:bCs/>
                <w:color w:val="000000"/>
                <w:sz w:val="22"/>
                <w:szCs w:val="22"/>
              </w:rPr>
              <w:t>22</w:t>
            </w:r>
          </w:p>
        </w:tc>
        <w:tc>
          <w:tcPr>
            <w:tcW w:w="1012" w:type="dxa"/>
            <w:shd w:val="clear" w:color="auto" w:fill="auto"/>
            <w:noWrap/>
            <w:hideMark/>
          </w:tcPr>
          <w:p w14:paraId="3B94AF69" w14:textId="77777777" w:rsidR="00CB0150" w:rsidRPr="0074751F" w:rsidRDefault="00CB0150" w:rsidP="00202DCF">
            <w:pPr>
              <w:ind w:right="147"/>
              <w:jc w:val="center"/>
              <w:rPr>
                <w:bCs/>
                <w:color w:val="000000"/>
              </w:rPr>
            </w:pPr>
            <w:r w:rsidRPr="0074751F">
              <w:rPr>
                <w:bCs/>
                <w:color w:val="000000"/>
                <w:sz w:val="22"/>
                <w:szCs w:val="22"/>
              </w:rPr>
              <w:t>27,8%</w:t>
            </w:r>
          </w:p>
        </w:tc>
        <w:tc>
          <w:tcPr>
            <w:tcW w:w="1093" w:type="dxa"/>
            <w:vMerge/>
            <w:vAlign w:val="center"/>
            <w:hideMark/>
          </w:tcPr>
          <w:p w14:paraId="521A120E" w14:textId="77777777" w:rsidR="00CB0150" w:rsidRPr="0074751F" w:rsidRDefault="00CB0150" w:rsidP="00202DCF">
            <w:pPr>
              <w:ind w:right="147"/>
              <w:rPr>
                <w:bCs/>
              </w:rPr>
            </w:pPr>
          </w:p>
        </w:tc>
      </w:tr>
      <w:tr w:rsidR="00CB0150" w:rsidRPr="0074751F" w14:paraId="0C538E40" w14:textId="77777777" w:rsidTr="00202DCF">
        <w:trPr>
          <w:trHeight w:val="255"/>
        </w:trPr>
        <w:tc>
          <w:tcPr>
            <w:tcW w:w="3539" w:type="dxa"/>
            <w:vMerge w:val="restart"/>
            <w:shd w:val="clear" w:color="auto" w:fill="auto"/>
            <w:hideMark/>
          </w:tcPr>
          <w:p w14:paraId="4C7A3431" w14:textId="77777777" w:rsidR="00CB0150" w:rsidRPr="0074751F" w:rsidRDefault="00CB0150" w:rsidP="00202DCF">
            <w:pPr>
              <w:ind w:right="147"/>
              <w:rPr>
                <w:bCs/>
                <w:color w:val="000000"/>
              </w:rPr>
            </w:pPr>
            <w:r w:rsidRPr="0074751F">
              <w:rPr>
                <w:bCs/>
                <w:color w:val="000000"/>
                <w:sz w:val="22"/>
                <w:szCs w:val="22"/>
              </w:rPr>
              <w:t>Если  Нет, то по какой причине?</w:t>
            </w:r>
          </w:p>
        </w:tc>
        <w:tc>
          <w:tcPr>
            <w:tcW w:w="5812" w:type="dxa"/>
            <w:shd w:val="clear" w:color="auto" w:fill="auto"/>
            <w:noWrap/>
            <w:vAlign w:val="bottom"/>
            <w:hideMark/>
          </w:tcPr>
          <w:p w14:paraId="07310A7B" w14:textId="77777777" w:rsidR="00CB0150" w:rsidRPr="0074751F" w:rsidRDefault="00CB0150" w:rsidP="00202DCF">
            <w:pPr>
              <w:ind w:right="147"/>
              <w:rPr>
                <w:bCs/>
                <w:color w:val="000000"/>
              </w:rPr>
            </w:pPr>
            <w:r w:rsidRPr="0074751F">
              <w:rPr>
                <w:bCs/>
                <w:color w:val="000000"/>
                <w:sz w:val="22"/>
                <w:szCs w:val="22"/>
              </w:rPr>
              <w:t>Больница не была в перечне медицинских организаций, которые оказывают помощь, в которой я нуждался (нуждалась)</w:t>
            </w:r>
          </w:p>
        </w:tc>
        <w:tc>
          <w:tcPr>
            <w:tcW w:w="851" w:type="dxa"/>
            <w:shd w:val="clear" w:color="auto" w:fill="auto"/>
            <w:noWrap/>
            <w:hideMark/>
          </w:tcPr>
          <w:p w14:paraId="7F6BB984" w14:textId="77777777" w:rsidR="00CB0150" w:rsidRPr="0074751F" w:rsidRDefault="00CB0150" w:rsidP="00202DCF">
            <w:pPr>
              <w:ind w:right="147"/>
              <w:jc w:val="center"/>
              <w:rPr>
                <w:bCs/>
                <w:color w:val="000000"/>
              </w:rPr>
            </w:pPr>
            <w:r w:rsidRPr="0074751F">
              <w:rPr>
                <w:bCs/>
                <w:color w:val="000000"/>
                <w:sz w:val="22"/>
                <w:szCs w:val="22"/>
              </w:rPr>
              <w:t>54</w:t>
            </w:r>
          </w:p>
        </w:tc>
        <w:tc>
          <w:tcPr>
            <w:tcW w:w="1018" w:type="dxa"/>
            <w:shd w:val="clear" w:color="auto" w:fill="auto"/>
            <w:noWrap/>
            <w:hideMark/>
          </w:tcPr>
          <w:p w14:paraId="62B8FCEE" w14:textId="77777777" w:rsidR="00CB0150" w:rsidRPr="0074751F" w:rsidRDefault="00CB0150" w:rsidP="00202DCF">
            <w:pPr>
              <w:ind w:right="147"/>
              <w:jc w:val="center"/>
              <w:rPr>
                <w:bCs/>
                <w:color w:val="000000"/>
              </w:rPr>
            </w:pPr>
            <w:r w:rsidRPr="0074751F">
              <w:rPr>
                <w:bCs/>
                <w:color w:val="000000"/>
                <w:sz w:val="22"/>
                <w:szCs w:val="22"/>
              </w:rPr>
              <w:t>43,9%</w:t>
            </w:r>
          </w:p>
        </w:tc>
        <w:tc>
          <w:tcPr>
            <w:tcW w:w="846" w:type="dxa"/>
            <w:shd w:val="clear" w:color="auto" w:fill="auto"/>
            <w:noWrap/>
            <w:hideMark/>
          </w:tcPr>
          <w:p w14:paraId="6DCC1997" w14:textId="77777777" w:rsidR="00CB0150" w:rsidRPr="0074751F" w:rsidRDefault="00CB0150" w:rsidP="00202DCF">
            <w:pPr>
              <w:ind w:right="147"/>
              <w:jc w:val="center"/>
              <w:rPr>
                <w:bCs/>
                <w:color w:val="000000"/>
              </w:rPr>
            </w:pPr>
            <w:r w:rsidRPr="0074751F">
              <w:rPr>
                <w:bCs/>
                <w:color w:val="000000"/>
                <w:sz w:val="22"/>
                <w:szCs w:val="22"/>
              </w:rPr>
              <w:t>29</w:t>
            </w:r>
          </w:p>
        </w:tc>
        <w:tc>
          <w:tcPr>
            <w:tcW w:w="1012" w:type="dxa"/>
            <w:shd w:val="clear" w:color="auto" w:fill="auto"/>
            <w:noWrap/>
            <w:hideMark/>
          </w:tcPr>
          <w:p w14:paraId="49FE9B9C" w14:textId="77777777" w:rsidR="00CB0150" w:rsidRPr="0074751F" w:rsidRDefault="00CB0150" w:rsidP="00202DCF">
            <w:pPr>
              <w:ind w:right="147"/>
              <w:jc w:val="center"/>
              <w:rPr>
                <w:bCs/>
                <w:color w:val="000000"/>
              </w:rPr>
            </w:pPr>
            <w:r w:rsidRPr="0074751F">
              <w:rPr>
                <w:bCs/>
                <w:color w:val="000000"/>
                <w:sz w:val="22"/>
                <w:szCs w:val="22"/>
              </w:rPr>
              <w:t>36,7%</w:t>
            </w:r>
          </w:p>
        </w:tc>
        <w:tc>
          <w:tcPr>
            <w:tcW w:w="1093" w:type="dxa"/>
            <w:vMerge w:val="restart"/>
            <w:shd w:val="clear" w:color="auto" w:fill="auto"/>
            <w:noWrap/>
            <w:hideMark/>
          </w:tcPr>
          <w:p w14:paraId="47A47CC6" w14:textId="77777777" w:rsidR="00CB0150" w:rsidRPr="0074751F" w:rsidRDefault="00CB0150" w:rsidP="00202DCF">
            <w:pPr>
              <w:ind w:right="147"/>
              <w:jc w:val="center"/>
              <w:rPr>
                <w:bCs/>
              </w:rPr>
            </w:pPr>
            <w:r w:rsidRPr="0074751F">
              <w:rPr>
                <w:bCs/>
                <w:sz w:val="22"/>
                <w:szCs w:val="22"/>
              </w:rPr>
              <w:t>&lt;0,001</w:t>
            </w:r>
          </w:p>
        </w:tc>
      </w:tr>
      <w:tr w:rsidR="00CB0150" w:rsidRPr="0074751F" w14:paraId="410678D2" w14:textId="77777777" w:rsidTr="00202DCF">
        <w:trPr>
          <w:trHeight w:val="255"/>
        </w:trPr>
        <w:tc>
          <w:tcPr>
            <w:tcW w:w="3539" w:type="dxa"/>
            <w:vMerge/>
            <w:vAlign w:val="center"/>
            <w:hideMark/>
          </w:tcPr>
          <w:p w14:paraId="7C84EA50" w14:textId="77777777" w:rsidR="00CB0150" w:rsidRPr="0074751F" w:rsidRDefault="00CB0150" w:rsidP="00202DCF">
            <w:pPr>
              <w:ind w:right="147"/>
              <w:rPr>
                <w:color w:val="000000"/>
              </w:rPr>
            </w:pPr>
          </w:p>
        </w:tc>
        <w:tc>
          <w:tcPr>
            <w:tcW w:w="5812" w:type="dxa"/>
            <w:shd w:val="clear" w:color="auto" w:fill="auto"/>
            <w:noWrap/>
            <w:vAlign w:val="bottom"/>
            <w:hideMark/>
          </w:tcPr>
          <w:p w14:paraId="121E00B1" w14:textId="77777777" w:rsidR="00CB0150" w:rsidRPr="0074751F" w:rsidRDefault="00CB0150" w:rsidP="00202DCF">
            <w:pPr>
              <w:ind w:right="147"/>
              <w:rPr>
                <w:color w:val="000000"/>
              </w:rPr>
            </w:pPr>
            <w:r w:rsidRPr="0074751F">
              <w:rPr>
                <w:color w:val="000000"/>
                <w:sz w:val="22"/>
                <w:szCs w:val="22"/>
              </w:rPr>
              <w:t xml:space="preserve">Длительное время ожидания госпитализации </w:t>
            </w:r>
          </w:p>
        </w:tc>
        <w:tc>
          <w:tcPr>
            <w:tcW w:w="851" w:type="dxa"/>
            <w:shd w:val="clear" w:color="auto" w:fill="auto"/>
            <w:noWrap/>
            <w:hideMark/>
          </w:tcPr>
          <w:p w14:paraId="240D42EB" w14:textId="77777777" w:rsidR="00CB0150" w:rsidRPr="0074751F" w:rsidRDefault="00CB0150" w:rsidP="00202DCF">
            <w:pPr>
              <w:ind w:right="147"/>
              <w:jc w:val="center"/>
              <w:rPr>
                <w:color w:val="000000"/>
              </w:rPr>
            </w:pPr>
            <w:r w:rsidRPr="0074751F">
              <w:rPr>
                <w:color w:val="000000"/>
                <w:sz w:val="22"/>
                <w:szCs w:val="22"/>
              </w:rPr>
              <w:t>62</w:t>
            </w:r>
          </w:p>
        </w:tc>
        <w:tc>
          <w:tcPr>
            <w:tcW w:w="1018" w:type="dxa"/>
            <w:shd w:val="clear" w:color="auto" w:fill="auto"/>
            <w:noWrap/>
            <w:hideMark/>
          </w:tcPr>
          <w:p w14:paraId="2BCD0930" w14:textId="77777777" w:rsidR="00CB0150" w:rsidRPr="0074751F" w:rsidRDefault="00CB0150" w:rsidP="00202DCF">
            <w:pPr>
              <w:ind w:right="147"/>
              <w:jc w:val="center"/>
              <w:rPr>
                <w:color w:val="000000"/>
              </w:rPr>
            </w:pPr>
            <w:r w:rsidRPr="0074751F">
              <w:rPr>
                <w:color w:val="000000"/>
                <w:sz w:val="22"/>
                <w:szCs w:val="22"/>
              </w:rPr>
              <w:t>50,4%</w:t>
            </w:r>
          </w:p>
        </w:tc>
        <w:tc>
          <w:tcPr>
            <w:tcW w:w="846" w:type="dxa"/>
            <w:shd w:val="clear" w:color="auto" w:fill="auto"/>
            <w:noWrap/>
            <w:hideMark/>
          </w:tcPr>
          <w:p w14:paraId="73E64BC7" w14:textId="77777777" w:rsidR="00CB0150" w:rsidRPr="0074751F" w:rsidRDefault="00CB0150" w:rsidP="00202DCF">
            <w:pPr>
              <w:ind w:right="147"/>
              <w:jc w:val="center"/>
              <w:rPr>
                <w:color w:val="000000"/>
              </w:rPr>
            </w:pPr>
            <w:r w:rsidRPr="0074751F">
              <w:rPr>
                <w:color w:val="000000"/>
                <w:sz w:val="22"/>
                <w:szCs w:val="22"/>
              </w:rPr>
              <w:t>43</w:t>
            </w:r>
          </w:p>
        </w:tc>
        <w:tc>
          <w:tcPr>
            <w:tcW w:w="1012" w:type="dxa"/>
            <w:shd w:val="clear" w:color="auto" w:fill="auto"/>
            <w:noWrap/>
            <w:hideMark/>
          </w:tcPr>
          <w:p w14:paraId="64F60D39" w14:textId="77777777" w:rsidR="00CB0150" w:rsidRPr="0074751F" w:rsidRDefault="00CB0150" w:rsidP="00202DCF">
            <w:pPr>
              <w:ind w:right="147"/>
              <w:jc w:val="center"/>
              <w:rPr>
                <w:color w:val="000000"/>
              </w:rPr>
            </w:pPr>
            <w:r w:rsidRPr="0074751F">
              <w:rPr>
                <w:color w:val="000000"/>
                <w:sz w:val="22"/>
                <w:szCs w:val="22"/>
              </w:rPr>
              <w:t>54,4%</w:t>
            </w:r>
          </w:p>
        </w:tc>
        <w:tc>
          <w:tcPr>
            <w:tcW w:w="1093" w:type="dxa"/>
            <w:vMerge/>
            <w:vAlign w:val="center"/>
            <w:hideMark/>
          </w:tcPr>
          <w:p w14:paraId="4E662E2E" w14:textId="77777777" w:rsidR="00CB0150" w:rsidRPr="0074751F" w:rsidRDefault="00CB0150" w:rsidP="00202DCF">
            <w:pPr>
              <w:ind w:right="147"/>
            </w:pPr>
          </w:p>
        </w:tc>
      </w:tr>
      <w:tr w:rsidR="00CB0150" w:rsidRPr="0074751F" w14:paraId="50C8EAD1" w14:textId="77777777" w:rsidTr="00202DCF">
        <w:trPr>
          <w:trHeight w:val="255"/>
        </w:trPr>
        <w:tc>
          <w:tcPr>
            <w:tcW w:w="3539" w:type="dxa"/>
            <w:vMerge/>
            <w:vAlign w:val="center"/>
            <w:hideMark/>
          </w:tcPr>
          <w:p w14:paraId="3055EF86" w14:textId="77777777" w:rsidR="00CB0150" w:rsidRPr="0074751F" w:rsidRDefault="00CB0150" w:rsidP="00202DCF">
            <w:pPr>
              <w:ind w:right="147"/>
              <w:rPr>
                <w:color w:val="000000"/>
              </w:rPr>
            </w:pPr>
          </w:p>
        </w:tc>
        <w:tc>
          <w:tcPr>
            <w:tcW w:w="5812" w:type="dxa"/>
            <w:shd w:val="clear" w:color="auto" w:fill="auto"/>
            <w:noWrap/>
            <w:vAlign w:val="bottom"/>
            <w:hideMark/>
          </w:tcPr>
          <w:p w14:paraId="6BD2BC59" w14:textId="77777777" w:rsidR="00CB0150" w:rsidRPr="0074751F" w:rsidRDefault="00CB0150" w:rsidP="00202DCF">
            <w:pPr>
              <w:ind w:right="147"/>
              <w:rPr>
                <w:color w:val="000000"/>
              </w:rPr>
            </w:pPr>
            <w:r w:rsidRPr="0074751F">
              <w:rPr>
                <w:color w:val="000000"/>
                <w:sz w:val="22"/>
                <w:szCs w:val="22"/>
              </w:rPr>
              <w:t>Отдаленность от дома</w:t>
            </w:r>
          </w:p>
        </w:tc>
        <w:tc>
          <w:tcPr>
            <w:tcW w:w="851" w:type="dxa"/>
            <w:shd w:val="clear" w:color="auto" w:fill="auto"/>
            <w:noWrap/>
            <w:hideMark/>
          </w:tcPr>
          <w:p w14:paraId="0E9085EA" w14:textId="77777777" w:rsidR="00CB0150" w:rsidRPr="0074751F" w:rsidRDefault="00CB0150" w:rsidP="00202DCF">
            <w:pPr>
              <w:ind w:right="147"/>
              <w:jc w:val="center"/>
              <w:rPr>
                <w:color w:val="000000"/>
              </w:rPr>
            </w:pPr>
            <w:r w:rsidRPr="0074751F">
              <w:rPr>
                <w:color w:val="000000"/>
                <w:sz w:val="22"/>
                <w:szCs w:val="22"/>
              </w:rPr>
              <w:t>7</w:t>
            </w:r>
          </w:p>
        </w:tc>
        <w:tc>
          <w:tcPr>
            <w:tcW w:w="1018" w:type="dxa"/>
            <w:shd w:val="clear" w:color="auto" w:fill="auto"/>
            <w:noWrap/>
            <w:hideMark/>
          </w:tcPr>
          <w:p w14:paraId="596E24EB" w14:textId="77777777" w:rsidR="00CB0150" w:rsidRPr="0074751F" w:rsidRDefault="00CB0150" w:rsidP="00202DCF">
            <w:pPr>
              <w:ind w:right="147"/>
              <w:jc w:val="center"/>
              <w:rPr>
                <w:color w:val="000000"/>
              </w:rPr>
            </w:pPr>
            <w:r w:rsidRPr="0074751F">
              <w:rPr>
                <w:color w:val="000000"/>
                <w:sz w:val="22"/>
                <w:szCs w:val="22"/>
              </w:rPr>
              <w:t>5,7%</w:t>
            </w:r>
          </w:p>
        </w:tc>
        <w:tc>
          <w:tcPr>
            <w:tcW w:w="846" w:type="dxa"/>
            <w:shd w:val="clear" w:color="auto" w:fill="auto"/>
            <w:noWrap/>
            <w:hideMark/>
          </w:tcPr>
          <w:p w14:paraId="718B2D13" w14:textId="77777777" w:rsidR="00CB0150" w:rsidRPr="0074751F" w:rsidRDefault="00CB0150" w:rsidP="00202DCF">
            <w:pPr>
              <w:ind w:right="147"/>
              <w:jc w:val="center"/>
              <w:rPr>
                <w:color w:val="000000"/>
              </w:rPr>
            </w:pPr>
            <w:r w:rsidRPr="0074751F">
              <w:rPr>
                <w:color w:val="000000"/>
                <w:sz w:val="22"/>
                <w:szCs w:val="22"/>
              </w:rPr>
              <w:t>0</w:t>
            </w:r>
          </w:p>
        </w:tc>
        <w:tc>
          <w:tcPr>
            <w:tcW w:w="1012" w:type="dxa"/>
            <w:shd w:val="clear" w:color="auto" w:fill="auto"/>
            <w:noWrap/>
            <w:hideMark/>
          </w:tcPr>
          <w:p w14:paraId="034D2CB7" w14:textId="77777777" w:rsidR="00CB0150" w:rsidRPr="0074751F" w:rsidRDefault="00CB0150" w:rsidP="00202DCF">
            <w:pPr>
              <w:ind w:right="147"/>
              <w:jc w:val="center"/>
              <w:rPr>
                <w:color w:val="000000"/>
              </w:rPr>
            </w:pPr>
            <w:r w:rsidRPr="0074751F">
              <w:rPr>
                <w:color w:val="000000"/>
                <w:sz w:val="22"/>
                <w:szCs w:val="22"/>
              </w:rPr>
              <w:t>0,0%</w:t>
            </w:r>
          </w:p>
        </w:tc>
        <w:tc>
          <w:tcPr>
            <w:tcW w:w="1093" w:type="dxa"/>
            <w:vMerge/>
            <w:vAlign w:val="center"/>
            <w:hideMark/>
          </w:tcPr>
          <w:p w14:paraId="42B910DE" w14:textId="77777777" w:rsidR="00CB0150" w:rsidRPr="0074751F" w:rsidRDefault="00CB0150" w:rsidP="00202DCF">
            <w:pPr>
              <w:ind w:right="147"/>
            </w:pPr>
          </w:p>
        </w:tc>
      </w:tr>
      <w:tr w:rsidR="00CB0150" w:rsidRPr="0074751F" w14:paraId="2F67EC8A" w14:textId="77777777" w:rsidTr="00202DCF">
        <w:trPr>
          <w:trHeight w:val="255"/>
        </w:trPr>
        <w:tc>
          <w:tcPr>
            <w:tcW w:w="3539" w:type="dxa"/>
            <w:vMerge/>
            <w:vAlign w:val="center"/>
            <w:hideMark/>
          </w:tcPr>
          <w:p w14:paraId="46E5406C" w14:textId="77777777" w:rsidR="00CB0150" w:rsidRPr="0074751F" w:rsidRDefault="00CB0150" w:rsidP="00202DCF">
            <w:pPr>
              <w:ind w:right="147"/>
              <w:rPr>
                <w:color w:val="000000"/>
              </w:rPr>
            </w:pPr>
          </w:p>
        </w:tc>
        <w:tc>
          <w:tcPr>
            <w:tcW w:w="5812" w:type="dxa"/>
            <w:shd w:val="clear" w:color="auto" w:fill="auto"/>
            <w:noWrap/>
            <w:vAlign w:val="bottom"/>
            <w:hideMark/>
          </w:tcPr>
          <w:p w14:paraId="63E549AC" w14:textId="77777777" w:rsidR="00CB0150" w:rsidRPr="0074751F" w:rsidRDefault="00CB0150" w:rsidP="00202DCF">
            <w:pPr>
              <w:ind w:right="147"/>
              <w:rPr>
                <w:color w:val="000000"/>
              </w:rPr>
            </w:pPr>
            <w:r w:rsidRPr="0074751F">
              <w:rPr>
                <w:color w:val="000000"/>
                <w:sz w:val="22"/>
                <w:szCs w:val="22"/>
              </w:rPr>
              <w:t>Затрудняюсь ответить</w:t>
            </w:r>
          </w:p>
        </w:tc>
        <w:tc>
          <w:tcPr>
            <w:tcW w:w="851" w:type="dxa"/>
            <w:shd w:val="clear" w:color="auto" w:fill="auto"/>
            <w:noWrap/>
            <w:hideMark/>
          </w:tcPr>
          <w:p w14:paraId="6E482E89" w14:textId="77777777" w:rsidR="00CB0150" w:rsidRPr="0074751F" w:rsidRDefault="00CB0150" w:rsidP="00202DCF">
            <w:pPr>
              <w:ind w:right="147"/>
              <w:jc w:val="center"/>
              <w:rPr>
                <w:color w:val="000000"/>
              </w:rPr>
            </w:pPr>
            <w:r w:rsidRPr="0074751F">
              <w:rPr>
                <w:color w:val="000000"/>
                <w:sz w:val="22"/>
                <w:szCs w:val="22"/>
              </w:rPr>
              <w:t>0</w:t>
            </w:r>
          </w:p>
        </w:tc>
        <w:tc>
          <w:tcPr>
            <w:tcW w:w="1018" w:type="dxa"/>
            <w:shd w:val="clear" w:color="auto" w:fill="auto"/>
            <w:noWrap/>
            <w:hideMark/>
          </w:tcPr>
          <w:p w14:paraId="622E42EA" w14:textId="77777777" w:rsidR="00CB0150" w:rsidRPr="0074751F" w:rsidRDefault="00CB0150" w:rsidP="00202DCF">
            <w:pPr>
              <w:ind w:right="147"/>
              <w:jc w:val="center"/>
              <w:rPr>
                <w:color w:val="000000"/>
              </w:rPr>
            </w:pPr>
            <w:r w:rsidRPr="0074751F">
              <w:rPr>
                <w:color w:val="000000"/>
                <w:sz w:val="22"/>
                <w:szCs w:val="22"/>
              </w:rPr>
              <w:t>0,0%</w:t>
            </w:r>
          </w:p>
        </w:tc>
        <w:tc>
          <w:tcPr>
            <w:tcW w:w="846" w:type="dxa"/>
            <w:shd w:val="clear" w:color="auto" w:fill="auto"/>
            <w:noWrap/>
            <w:hideMark/>
          </w:tcPr>
          <w:p w14:paraId="23CA02AC" w14:textId="77777777" w:rsidR="00CB0150" w:rsidRPr="0074751F" w:rsidRDefault="00CB0150" w:rsidP="00202DCF">
            <w:pPr>
              <w:ind w:right="147"/>
              <w:jc w:val="center"/>
              <w:rPr>
                <w:color w:val="000000"/>
              </w:rPr>
            </w:pPr>
            <w:r w:rsidRPr="0074751F">
              <w:rPr>
                <w:color w:val="000000"/>
                <w:sz w:val="22"/>
                <w:szCs w:val="22"/>
              </w:rPr>
              <w:t>7</w:t>
            </w:r>
          </w:p>
        </w:tc>
        <w:tc>
          <w:tcPr>
            <w:tcW w:w="1012" w:type="dxa"/>
            <w:shd w:val="clear" w:color="auto" w:fill="auto"/>
            <w:noWrap/>
            <w:hideMark/>
          </w:tcPr>
          <w:p w14:paraId="17D53709" w14:textId="77777777" w:rsidR="00CB0150" w:rsidRPr="0074751F" w:rsidRDefault="00CB0150" w:rsidP="00202DCF">
            <w:pPr>
              <w:ind w:right="147"/>
              <w:jc w:val="center"/>
              <w:rPr>
                <w:color w:val="000000"/>
              </w:rPr>
            </w:pPr>
            <w:r w:rsidRPr="0074751F">
              <w:rPr>
                <w:color w:val="000000"/>
                <w:sz w:val="22"/>
                <w:szCs w:val="22"/>
              </w:rPr>
              <w:t>8,9%</w:t>
            </w:r>
          </w:p>
        </w:tc>
        <w:tc>
          <w:tcPr>
            <w:tcW w:w="1093" w:type="dxa"/>
            <w:vMerge/>
            <w:vAlign w:val="center"/>
            <w:hideMark/>
          </w:tcPr>
          <w:p w14:paraId="69AD10BC" w14:textId="77777777" w:rsidR="00CB0150" w:rsidRPr="0074751F" w:rsidRDefault="00CB0150" w:rsidP="00202DCF">
            <w:pPr>
              <w:ind w:right="147"/>
            </w:pPr>
          </w:p>
        </w:tc>
      </w:tr>
      <w:tr w:rsidR="00CB0150" w:rsidRPr="0074751F" w14:paraId="0555154E" w14:textId="77777777" w:rsidTr="00202DCF">
        <w:trPr>
          <w:trHeight w:val="255"/>
        </w:trPr>
        <w:tc>
          <w:tcPr>
            <w:tcW w:w="3539" w:type="dxa"/>
            <w:vMerge w:val="restart"/>
            <w:shd w:val="clear" w:color="auto" w:fill="auto"/>
            <w:hideMark/>
          </w:tcPr>
          <w:p w14:paraId="40EA47B8" w14:textId="77777777" w:rsidR="00CB0150" w:rsidRPr="0074751F" w:rsidRDefault="00CB0150" w:rsidP="00202DCF">
            <w:pPr>
              <w:ind w:right="147"/>
              <w:rPr>
                <w:color w:val="000000"/>
              </w:rPr>
            </w:pPr>
            <w:r w:rsidRPr="0074751F">
              <w:rPr>
                <w:color w:val="000000"/>
                <w:sz w:val="22"/>
                <w:szCs w:val="22"/>
              </w:rPr>
              <w:t>Укажите виды медицинской помощи, в которых Вы нуждаетесь?</w:t>
            </w:r>
          </w:p>
        </w:tc>
        <w:tc>
          <w:tcPr>
            <w:tcW w:w="5812" w:type="dxa"/>
            <w:shd w:val="clear" w:color="auto" w:fill="auto"/>
            <w:noWrap/>
            <w:vAlign w:val="bottom"/>
            <w:hideMark/>
          </w:tcPr>
          <w:p w14:paraId="76CE32A9" w14:textId="77777777" w:rsidR="00CB0150" w:rsidRPr="0074751F" w:rsidRDefault="00CB0150" w:rsidP="00202DCF">
            <w:pPr>
              <w:ind w:right="147"/>
              <w:rPr>
                <w:color w:val="000000"/>
              </w:rPr>
            </w:pPr>
            <w:r w:rsidRPr="0074751F">
              <w:rPr>
                <w:color w:val="000000"/>
                <w:sz w:val="22"/>
                <w:szCs w:val="22"/>
              </w:rPr>
              <w:t>Необходимость в постоянном лекарственном лечении</w:t>
            </w:r>
          </w:p>
        </w:tc>
        <w:tc>
          <w:tcPr>
            <w:tcW w:w="851" w:type="dxa"/>
            <w:shd w:val="clear" w:color="auto" w:fill="auto"/>
            <w:noWrap/>
            <w:hideMark/>
          </w:tcPr>
          <w:p w14:paraId="5F7A6EE9" w14:textId="77777777" w:rsidR="00CB0150" w:rsidRPr="0074751F" w:rsidRDefault="00CB0150" w:rsidP="00202DCF">
            <w:pPr>
              <w:ind w:right="147"/>
              <w:jc w:val="center"/>
              <w:rPr>
                <w:color w:val="000000"/>
              </w:rPr>
            </w:pPr>
            <w:r w:rsidRPr="0074751F">
              <w:rPr>
                <w:color w:val="000000"/>
                <w:sz w:val="22"/>
                <w:szCs w:val="22"/>
              </w:rPr>
              <w:t>51</w:t>
            </w:r>
          </w:p>
        </w:tc>
        <w:tc>
          <w:tcPr>
            <w:tcW w:w="1018" w:type="dxa"/>
            <w:shd w:val="clear" w:color="auto" w:fill="auto"/>
            <w:noWrap/>
            <w:hideMark/>
          </w:tcPr>
          <w:p w14:paraId="76FDC1AC" w14:textId="77777777" w:rsidR="00CB0150" w:rsidRPr="0074751F" w:rsidRDefault="00CB0150" w:rsidP="00202DCF">
            <w:pPr>
              <w:ind w:right="147"/>
              <w:jc w:val="center"/>
              <w:rPr>
                <w:color w:val="000000"/>
              </w:rPr>
            </w:pPr>
            <w:r w:rsidRPr="0074751F">
              <w:rPr>
                <w:color w:val="000000"/>
                <w:sz w:val="22"/>
                <w:szCs w:val="22"/>
              </w:rPr>
              <w:t>41,5%</w:t>
            </w:r>
          </w:p>
        </w:tc>
        <w:tc>
          <w:tcPr>
            <w:tcW w:w="846" w:type="dxa"/>
            <w:shd w:val="clear" w:color="auto" w:fill="auto"/>
            <w:noWrap/>
            <w:hideMark/>
          </w:tcPr>
          <w:p w14:paraId="7FFBEC4D" w14:textId="77777777" w:rsidR="00CB0150" w:rsidRPr="0074751F" w:rsidRDefault="00CB0150" w:rsidP="00202DCF">
            <w:pPr>
              <w:ind w:right="147"/>
              <w:jc w:val="center"/>
              <w:rPr>
                <w:color w:val="000000"/>
              </w:rPr>
            </w:pPr>
            <w:r w:rsidRPr="0074751F">
              <w:rPr>
                <w:color w:val="000000"/>
                <w:sz w:val="22"/>
                <w:szCs w:val="22"/>
              </w:rPr>
              <w:t>44</w:t>
            </w:r>
          </w:p>
        </w:tc>
        <w:tc>
          <w:tcPr>
            <w:tcW w:w="1012" w:type="dxa"/>
            <w:shd w:val="clear" w:color="auto" w:fill="auto"/>
            <w:noWrap/>
            <w:hideMark/>
          </w:tcPr>
          <w:p w14:paraId="7EA539BC" w14:textId="77777777" w:rsidR="00CB0150" w:rsidRPr="0074751F" w:rsidRDefault="00CB0150" w:rsidP="00202DCF">
            <w:pPr>
              <w:ind w:right="147"/>
              <w:jc w:val="center"/>
              <w:rPr>
                <w:color w:val="000000"/>
              </w:rPr>
            </w:pPr>
            <w:r w:rsidRPr="0074751F">
              <w:rPr>
                <w:color w:val="000000"/>
                <w:sz w:val="22"/>
                <w:szCs w:val="22"/>
              </w:rPr>
              <w:t>55,7%</w:t>
            </w:r>
          </w:p>
        </w:tc>
        <w:tc>
          <w:tcPr>
            <w:tcW w:w="1093" w:type="dxa"/>
            <w:vMerge w:val="restart"/>
            <w:shd w:val="clear" w:color="auto" w:fill="auto"/>
            <w:noWrap/>
            <w:hideMark/>
          </w:tcPr>
          <w:p w14:paraId="23A4D391" w14:textId="77777777" w:rsidR="00CB0150" w:rsidRPr="0074751F" w:rsidRDefault="00CB0150" w:rsidP="00202DCF">
            <w:pPr>
              <w:ind w:right="147"/>
              <w:jc w:val="center"/>
            </w:pPr>
            <w:r w:rsidRPr="0074751F">
              <w:rPr>
                <w:sz w:val="22"/>
                <w:szCs w:val="22"/>
              </w:rPr>
              <w:t>&lt;0,001</w:t>
            </w:r>
          </w:p>
        </w:tc>
      </w:tr>
      <w:tr w:rsidR="00CB0150" w:rsidRPr="0074751F" w14:paraId="56AEC58C" w14:textId="77777777" w:rsidTr="00202DCF">
        <w:trPr>
          <w:trHeight w:val="255"/>
        </w:trPr>
        <w:tc>
          <w:tcPr>
            <w:tcW w:w="3539" w:type="dxa"/>
            <w:vMerge/>
            <w:vAlign w:val="center"/>
            <w:hideMark/>
          </w:tcPr>
          <w:p w14:paraId="2C1F0A95" w14:textId="77777777" w:rsidR="00CB0150" w:rsidRPr="0074751F" w:rsidRDefault="00CB0150" w:rsidP="00202DCF">
            <w:pPr>
              <w:ind w:right="147"/>
              <w:rPr>
                <w:color w:val="000000"/>
              </w:rPr>
            </w:pPr>
          </w:p>
        </w:tc>
        <w:tc>
          <w:tcPr>
            <w:tcW w:w="5812" w:type="dxa"/>
            <w:shd w:val="clear" w:color="auto" w:fill="auto"/>
            <w:noWrap/>
            <w:vAlign w:val="bottom"/>
            <w:hideMark/>
          </w:tcPr>
          <w:p w14:paraId="3DE5C747" w14:textId="77777777" w:rsidR="00CB0150" w:rsidRPr="0074751F" w:rsidRDefault="00CB0150" w:rsidP="00202DCF">
            <w:pPr>
              <w:ind w:right="147"/>
              <w:rPr>
                <w:color w:val="000000"/>
              </w:rPr>
            </w:pPr>
            <w:r w:rsidRPr="0074751F">
              <w:rPr>
                <w:color w:val="000000"/>
                <w:sz w:val="22"/>
                <w:szCs w:val="22"/>
              </w:rPr>
              <w:t>Необходимость в постоянном медицинском наблюдении</w:t>
            </w:r>
          </w:p>
        </w:tc>
        <w:tc>
          <w:tcPr>
            <w:tcW w:w="851" w:type="dxa"/>
            <w:shd w:val="clear" w:color="auto" w:fill="auto"/>
            <w:noWrap/>
            <w:hideMark/>
          </w:tcPr>
          <w:p w14:paraId="331ABDC5" w14:textId="77777777" w:rsidR="00CB0150" w:rsidRPr="0074751F" w:rsidRDefault="00CB0150" w:rsidP="00202DCF">
            <w:pPr>
              <w:ind w:right="147"/>
              <w:jc w:val="center"/>
              <w:rPr>
                <w:color w:val="000000"/>
              </w:rPr>
            </w:pPr>
            <w:r w:rsidRPr="0074751F">
              <w:rPr>
                <w:color w:val="000000"/>
                <w:sz w:val="22"/>
                <w:szCs w:val="22"/>
              </w:rPr>
              <w:t>52</w:t>
            </w:r>
          </w:p>
        </w:tc>
        <w:tc>
          <w:tcPr>
            <w:tcW w:w="1018" w:type="dxa"/>
            <w:shd w:val="clear" w:color="auto" w:fill="auto"/>
            <w:noWrap/>
            <w:hideMark/>
          </w:tcPr>
          <w:p w14:paraId="23EEF347" w14:textId="77777777" w:rsidR="00CB0150" w:rsidRPr="0074751F" w:rsidRDefault="00CB0150" w:rsidP="00202DCF">
            <w:pPr>
              <w:ind w:right="147"/>
              <w:jc w:val="center"/>
              <w:rPr>
                <w:color w:val="000000"/>
              </w:rPr>
            </w:pPr>
            <w:r w:rsidRPr="0074751F">
              <w:rPr>
                <w:color w:val="000000"/>
                <w:sz w:val="22"/>
                <w:szCs w:val="22"/>
              </w:rPr>
              <w:t>42,3%</w:t>
            </w:r>
          </w:p>
        </w:tc>
        <w:tc>
          <w:tcPr>
            <w:tcW w:w="846" w:type="dxa"/>
            <w:shd w:val="clear" w:color="auto" w:fill="auto"/>
            <w:noWrap/>
            <w:hideMark/>
          </w:tcPr>
          <w:p w14:paraId="20F7B3ED" w14:textId="77777777" w:rsidR="00CB0150" w:rsidRPr="0074751F" w:rsidRDefault="00CB0150" w:rsidP="00202DCF">
            <w:pPr>
              <w:ind w:right="147"/>
              <w:jc w:val="center"/>
              <w:rPr>
                <w:color w:val="000000"/>
              </w:rPr>
            </w:pPr>
            <w:r w:rsidRPr="0074751F">
              <w:rPr>
                <w:color w:val="000000"/>
                <w:sz w:val="22"/>
                <w:szCs w:val="22"/>
              </w:rPr>
              <w:t>20</w:t>
            </w:r>
          </w:p>
        </w:tc>
        <w:tc>
          <w:tcPr>
            <w:tcW w:w="1012" w:type="dxa"/>
            <w:shd w:val="clear" w:color="auto" w:fill="auto"/>
            <w:noWrap/>
            <w:hideMark/>
          </w:tcPr>
          <w:p w14:paraId="59BE495D" w14:textId="77777777" w:rsidR="00CB0150" w:rsidRPr="0074751F" w:rsidRDefault="00CB0150" w:rsidP="00202DCF">
            <w:pPr>
              <w:ind w:right="147"/>
              <w:jc w:val="center"/>
              <w:rPr>
                <w:color w:val="000000"/>
              </w:rPr>
            </w:pPr>
            <w:r w:rsidRPr="0074751F">
              <w:rPr>
                <w:color w:val="000000"/>
                <w:sz w:val="22"/>
                <w:szCs w:val="22"/>
              </w:rPr>
              <w:t>25,3%</w:t>
            </w:r>
          </w:p>
        </w:tc>
        <w:tc>
          <w:tcPr>
            <w:tcW w:w="1093" w:type="dxa"/>
            <w:vMerge/>
            <w:vAlign w:val="center"/>
            <w:hideMark/>
          </w:tcPr>
          <w:p w14:paraId="74114C73" w14:textId="77777777" w:rsidR="00CB0150" w:rsidRPr="0074751F" w:rsidRDefault="00CB0150" w:rsidP="00202DCF">
            <w:pPr>
              <w:ind w:right="147"/>
            </w:pPr>
          </w:p>
        </w:tc>
      </w:tr>
      <w:tr w:rsidR="00CB0150" w:rsidRPr="0074751F" w14:paraId="554A3C03" w14:textId="77777777" w:rsidTr="00202DCF">
        <w:trPr>
          <w:trHeight w:val="255"/>
        </w:trPr>
        <w:tc>
          <w:tcPr>
            <w:tcW w:w="3539" w:type="dxa"/>
            <w:vMerge/>
            <w:vAlign w:val="center"/>
            <w:hideMark/>
          </w:tcPr>
          <w:p w14:paraId="09DD69C0" w14:textId="77777777" w:rsidR="00CB0150" w:rsidRPr="0074751F" w:rsidRDefault="00CB0150" w:rsidP="00202DCF">
            <w:pPr>
              <w:ind w:right="147"/>
              <w:rPr>
                <w:color w:val="000000"/>
              </w:rPr>
            </w:pPr>
          </w:p>
        </w:tc>
        <w:tc>
          <w:tcPr>
            <w:tcW w:w="5812" w:type="dxa"/>
            <w:shd w:val="clear" w:color="auto" w:fill="auto"/>
            <w:noWrap/>
            <w:vAlign w:val="bottom"/>
            <w:hideMark/>
          </w:tcPr>
          <w:p w14:paraId="0E2E8EB8" w14:textId="77777777" w:rsidR="00CB0150" w:rsidRPr="0074751F" w:rsidRDefault="00CB0150" w:rsidP="00202DCF">
            <w:pPr>
              <w:ind w:right="147"/>
              <w:rPr>
                <w:color w:val="000000"/>
              </w:rPr>
            </w:pPr>
            <w:r w:rsidRPr="0074751F">
              <w:rPr>
                <w:color w:val="000000"/>
                <w:sz w:val="22"/>
                <w:szCs w:val="22"/>
              </w:rPr>
              <w:t>Необходимость в консультации врача</w:t>
            </w:r>
          </w:p>
        </w:tc>
        <w:tc>
          <w:tcPr>
            <w:tcW w:w="851" w:type="dxa"/>
            <w:shd w:val="clear" w:color="auto" w:fill="auto"/>
            <w:noWrap/>
            <w:hideMark/>
          </w:tcPr>
          <w:p w14:paraId="2B25E384" w14:textId="77777777" w:rsidR="00CB0150" w:rsidRPr="0074751F" w:rsidRDefault="00CB0150" w:rsidP="00202DCF">
            <w:pPr>
              <w:ind w:right="147"/>
              <w:jc w:val="center"/>
              <w:rPr>
                <w:color w:val="000000"/>
              </w:rPr>
            </w:pPr>
            <w:r w:rsidRPr="0074751F">
              <w:rPr>
                <w:color w:val="000000"/>
                <w:sz w:val="22"/>
                <w:szCs w:val="22"/>
              </w:rPr>
              <w:t>7</w:t>
            </w:r>
          </w:p>
        </w:tc>
        <w:tc>
          <w:tcPr>
            <w:tcW w:w="1018" w:type="dxa"/>
            <w:shd w:val="clear" w:color="auto" w:fill="auto"/>
            <w:noWrap/>
            <w:hideMark/>
          </w:tcPr>
          <w:p w14:paraId="6795FB0B" w14:textId="77777777" w:rsidR="00CB0150" w:rsidRPr="0074751F" w:rsidRDefault="00CB0150" w:rsidP="00202DCF">
            <w:pPr>
              <w:ind w:right="147"/>
              <w:jc w:val="center"/>
              <w:rPr>
                <w:color w:val="000000"/>
              </w:rPr>
            </w:pPr>
            <w:r w:rsidRPr="0074751F">
              <w:rPr>
                <w:color w:val="000000"/>
                <w:sz w:val="22"/>
                <w:szCs w:val="22"/>
              </w:rPr>
              <w:t>5,7%</w:t>
            </w:r>
          </w:p>
        </w:tc>
        <w:tc>
          <w:tcPr>
            <w:tcW w:w="846" w:type="dxa"/>
            <w:shd w:val="clear" w:color="auto" w:fill="auto"/>
            <w:noWrap/>
            <w:hideMark/>
          </w:tcPr>
          <w:p w14:paraId="7FCCC8C2" w14:textId="77777777" w:rsidR="00CB0150" w:rsidRPr="0074751F" w:rsidRDefault="00CB0150" w:rsidP="00202DCF">
            <w:pPr>
              <w:ind w:right="147"/>
              <w:jc w:val="center"/>
              <w:rPr>
                <w:color w:val="000000"/>
              </w:rPr>
            </w:pPr>
            <w:r w:rsidRPr="0074751F">
              <w:rPr>
                <w:color w:val="000000"/>
                <w:sz w:val="22"/>
                <w:szCs w:val="22"/>
              </w:rPr>
              <w:t>0</w:t>
            </w:r>
          </w:p>
        </w:tc>
        <w:tc>
          <w:tcPr>
            <w:tcW w:w="1012" w:type="dxa"/>
            <w:shd w:val="clear" w:color="auto" w:fill="auto"/>
            <w:noWrap/>
            <w:hideMark/>
          </w:tcPr>
          <w:p w14:paraId="6E3EACAA" w14:textId="77777777" w:rsidR="00CB0150" w:rsidRPr="0074751F" w:rsidRDefault="00CB0150" w:rsidP="00202DCF">
            <w:pPr>
              <w:ind w:right="147"/>
              <w:jc w:val="center"/>
              <w:rPr>
                <w:color w:val="000000"/>
              </w:rPr>
            </w:pPr>
            <w:r w:rsidRPr="0074751F">
              <w:rPr>
                <w:color w:val="000000"/>
                <w:sz w:val="22"/>
                <w:szCs w:val="22"/>
              </w:rPr>
              <w:t>0,0%</w:t>
            </w:r>
          </w:p>
        </w:tc>
        <w:tc>
          <w:tcPr>
            <w:tcW w:w="1093" w:type="dxa"/>
            <w:vMerge/>
            <w:vAlign w:val="center"/>
            <w:hideMark/>
          </w:tcPr>
          <w:p w14:paraId="7572EF10" w14:textId="77777777" w:rsidR="00CB0150" w:rsidRPr="0074751F" w:rsidRDefault="00CB0150" w:rsidP="00202DCF">
            <w:pPr>
              <w:ind w:right="147"/>
            </w:pPr>
          </w:p>
        </w:tc>
      </w:tr>
      <w:tr w:rsidR="00CB0150" w:rsidRPr="0074751F" w14:paraId="206F4C05" w14:textId="77777777" w:rsidTr="00202DCF">
        <w:trPr>
          <w:trHeight w:val="255"/>
        </w:trPr>
        <w:tc>
          <w:tcPr>
            <w:tcW w:w="3539" w:type="dxa"/>
            <w:vMerge/>
            <w:vAlign w:val="center"/>
            <w:hideMark/>
          </w:tcPr>
          <w:p w14:paraId="1BED1B08" w14:textId="77777777" w:rsidR="00CB0150" w:rsidRPr="0074751F" w:rsidRDefault="00CB0150" w:rsidP="00202DCF">
            <w:pPr>
              <w:ind w:right="147"/>
              <w:rPr>
                <w:color w:val="000000"/>
              </w:rPr>
            </w:pPr>
          </w:p>
        </w:tc>
        <w:tc>
          <w:tcPr>
            <w:tcW w:w="5812" w:type="dxa"/>
            <w:shd w:val="clear" w:color="auto" w:fill="auto"/>
            <w:noWrap/>
            <w:vAlign w:val="bottom"/>
            <w:hideMark/>
          </w:tcPr>
          <w:p w14:paraId="7232B082" w14:textId="77777777" w:rsidR="00CB0150" w:rsidRPr="0074751F" w:rsidRDefault="00CB0150" w:rsidP="00202DCF">
            <w:pPr>
              <w:ind w:right="147"/>
              <w:rPr>
                <w:color w:val="000000"/>
              </w:rPr>
            </w:pPr>
            <w:r w:rsidRPr="0074751F">
              <w:rPr>
                <w:color w:val="000000"/>
                <w:sz w:val="22"/>
                <w:szCs w:val="22"/>
              </w:rPr>
              <w:t>Необходимость в санаторно-курортном лечении</w:t>
            </w:r>
          </w:p>
        </w:tc>
        <w:tc>
          <w:tcPr>
            <w:tcW w:w="851" w:type="dxa"/>
            <w:shd w:val="clear" w:color="auto" w:fill="auto"/>
            <w:noWrap/>
            <w:hideMark/>
          </w:tcPr>
          <w:p w14:paraId="1DAA6AAF" w14:textId="77777777" w:rsidR="00CB0150" w:rsidRPr="0074751F" w:rsidRDefault="00CB0150" w:rsidP="00202DCF">
            <w:pPr>
              <w:ind w:right="147"/>
              <w:jc w:val="center"/>
              <w:rPr>
                <w:color w:val="000000"/>
              </w:rPr>
            </w:pPr>
            <w:r w:rsidRPr="0074751F">
              <w:rPr>
                <w:color w:val="000000"/>
                <w:sz w:val="22"/>
                <w:szCs w:val="22"/>
              </w:rPr>
              <w:t>0</w:t>
            </w:r>
          </w:p>
        </w:tc>
        <w:tc>
          <w:tcPr>
            <w:tcW w:w="1018" w:type="dxa"/>
            <w:shd w:val="clear" w:color="auto" w:fill="auto"/>
            <w:noWrap/>
            <w:hideMark/>
          </w:tcPr>
          <w:p w14:paraId="2DCB6E01" w14:textId="77777777" w:rsidR="00CB0150" w:rsidRPr="0074751F" w:rsidRDefault="00CB0150" w:rsidP="00202DCF">
            <w:pPr>
              <w:ind w:right="147"/>
              <w:jc w:val="center"/>
              <w:rPr>
                <w:color w:val="000000"/>
              </w:rPr>
            </w:pPr>
            <w:r w:rsidRPr="0074751F">
              <w:rPr>
                <w:color w:val="000000"/>
                <w:sz w:val="22"/>
                <w:szCs w:val="22"/>
              </w:rPr>
              <w:t>0,0%</w:t>
            </w:r>
          </w:p>
        </w:tc>
        <w:tc>
          <w:tcPr>
            <w:tcW w:w="846" w:type="dxa"/>
            <w:shd w:val="clear" w:color="auto" w:fill="auto"/>
            <w:noWrap/>
            <w:hideMark/>
          </w:tcPr>
          <w:p w14:paraId="7047D934" w14:textId="77777777" w:rsidR="00CB0150" w:rsidRPr="0074751F" w:rsidRDefault="00CB0150" w:rsidP="00202DCF">
            <w:pPr>
              <w:ind w:right="147"/>
              <w:jc w:val="center"/>
              <w:rPr>
                <w:color w:val="000000"/>
              </w:rPr>
            </w:pPr>
            <w:r w:rsidRPr="0074751F">
              <w:rPr>
                <w:color w:val="000000"/>
                <w:sz w:val="22"/>
                <w:szCs w:val="22"/>
              </w:rPr>
              <w:t>3</w:t>
            </w:r>
          </w:p>
        </w:tc>
        <w:tc>
          <w:tcPr>
            <w:tcW w:w="1012" w:type="dxa"/>
            <w:shd w:val="clear" w:color="auto" w:fill="auto"/>
            <w:noWrap/>
            <w:hideMark/>
          </w:tcPr>
          <w:p w14:paraId="0F648C9D" w14:textId="77777777" w:rsidR="00CB0150" w:rsidRPr="0074751F" w:rsidRDefault="00CB0150" w:rsidP="00202DCF">
            <w:pPr>
              <w:ind w:right="147"/>
              <w:jc w:val="center"/>
              <w:rPr>
                <w:color w:val="000000"/>
              </w:rPr>
            </w:pPr>
            <w:r w:rsidRPr="0074751F">
              <w:rPr>
                <w:color w:val="000000"/>
                <w:sz w:val="22"/>
                <w:szCs w:val="22"/>
              </w:rPr>
              <w:t>3,8%</w:t>
            </w:r>
          </w:p>
        </w:tc>
        <w:tc>
          <w:tcPr>
            <w:tcW w:w="1093" w:type="dxa"/>
            <w:vMerge/>
            <w:vAlign w:val="center"/>
            <w:hideMark/>
          </w:tcPr>
          <w:p w14:paraId="1F732C18" w14:textId="77777777" w:rsidR="00CB0150" w:rsidRPr="0074751F" w:rsidRDefault="00CB0150" w:rsidP="00202DCF">
            <w:pPr>
              <w:ind w:right="147"/>
            </w:pPr>
          </w:p>
        </w:tc>
      </w:tr>
      <w:tr w:rsidR="00CB0150" w:rsidRPr="0074751F" w14:paraId="3E479BDB" w14:textId="77777777" w:rsidTr="00202DCF">
        <w:trPr>
          <w:trHeight w:val="255"/>
        </w:trPr>
        <w:tc>
          <w:tcPr>
            <w:tcW w:w="3539" w:type="dxa"/>
            <w:vMerge/>
            <w:vAlign w:val="center"/>
            <w:hideMark/>
          </w:tcPr>
          <w:p w14:paraId="68C4113D" w14:textId="77777777" w:rsidR="00CB0150" w:rsidRPr="0074751F" w:rsidRDefault="00CB0150" w:rsidP="00202DCF">
            <w:pPr>
              <w:ind w:right="147"/>
              <w:rPr>
                <w:color w:val="000000"/>
              </w:rPr>
            </w:pPr>
          </w:p>
        </w:tc>
        <w:tc>
          <w:tcPr>
            <w:tcW w:w="5812" w:type="dxa"/>
            <w:shd w:val="clear" w:color="auto" w:fill="auto"/>
            <w:noWrap/>
            <w:vAlign w:val="bottom"/>
            <w:hideMark/>
          </w:tcPr>
          <w:p w14:paraId="44D63E8E" w14:textId="77777777" w:rsidR="00CB0150" w:rsidRPr="0074751F" w:rsidRDefault="00CB0150" w:rsidP="00202DCF">
            <w:pPr>
              <w:ind w:right="147"/>
              <w:rPr>
                <w:color w:val="000000"/>
              </w:rPr>
            </w:pPr>
            <w:r w:rsidRPr="0074751F">
              <w:rPr>
                <w:color w:val="000000"/>
                <w:sz w:val="22"/>
                <w:szCs w:val="22"/>
              </w:rPr>
              <w:t>Необходимость в реабилитации после лечения</w:t>
            </w:r>
          </w:p>
        </w:tc>
        <w:tc>
          <w:tcPr>
            <w:tcW w:w="851" w:type="dxa"/>
            <w:shd w:val="clear" w:color="auto" w:fill="auto"/>
            <w:noWrap/>
            <w:hideMark/>
          </w:tcPr>
          <w:p w14:paraId="6A2AAEEA" w14:textId="77777777" w:rsidR="00CB0150" w:rsidRPr="0074751F" w:rsidRDefault="00CB0150" w:rsidP="00202DCF">
            <w:pPr>
              <w:ind w:right="147"/>
              <w:jc w:val="center"/>
              <w:rPr>
                <w:color w:val="000000"/>
              </w:rPr>
            </w:pPr>
            <w:r w:rsidRPr="0074751F">
              <w:rPr>
                <w:color w:val="000000"/>
                <w:sz w:val="22"/>
                <w:szCs w:val="22"/>
              </w:rPr>
              <w:t>0</w:t>
            </w:r>
          </w:p>
        </w:tc>
        <w:tc>
          <w:tcPr>
            <w:tcW w:w="1018" w:type="dxa"/>
            <w:shd w:val="clear" w:color="auto" w:fill="auto"/>
            <w:noWrap/>
            <w:hideMark/>
          </w:tcPr>
          <w:p w14:paraId="02854557" w14:textId="77777777" w:rsidR="00CB0150" w:rsidRPr="0074751F" w:rsidRDefault="00CB0150" w:rsidP="00202DCF">
            <w:pPr>
              <w:ind w:right="147"/>
              <w:jc w:val="center"/>
              <w:rPr>
                <w:color w:val="000000"/>
              </w:rPr>
            </w:pPr>
            <w:r w:rsidRPr="0074751F">
              <w:rPr>
                <w:color w:val="000000"/>
                <w:sz w:val="22"/>
                <w:szCs w:val="22"/>
              </w:rPr>
              <w:t>0,0%</w:t>
            </w:r>
          </w:p>
        </w:tc>
        <w:tc>
          <w:tcPr>
            <w:tcW w:w="846" w:type="dxa"/>
            <w:shd w:val="clear" w:color="auto" w:fill="auto"/>
            <w:noWrap/>
            <w:hideMark/>
          </w:tcPr>
          <w:p w14:paraId="4DC1D786" w14:textId="77777777" w:rsidR="00CB0150" w:rsidRPr="0074751F" w:rsidRDefault="00CB0150" w:rsidP="00202DCF">
            <w:pPr>
              <w:ind w:right="147"/>
              <w:jc w:val="center"/>
              <w:rPr>
                <w:color w:val="000000"/>
              </w:rPr>
            </w:pPr>
            <w:r w:rsidRPr="0074751F">
              <w:rPr>
                <w:color w:val="000000"/>
                <w:sz w:val="22"/>
                <w:szCs w:val="22"/>
              </w:rPr>
              <w:t>6</w:t>
            </w:r>
          </w:p>
        </w:tc>
        <w:tc>
          <w:tcPr>
            <w:tcW w:w="1012" w:type="dxa"/>
            <w:shd w:val="clear" w:color="auto" w:fill="auto"/>
            <w:noWrap/>
            <w:hideMark/>
          </w:tcPr>
          <w:p w14:paraId="2075FD03" w14:textId="77777777" w:rsidR="00CB0150" w:rsidRPr="0074751F" w:rsidRDefault="00CB0150" w:rsidP="00202DCF">
            <w:pPr>
              <w:ind w:right="147"/>
              <w:jc w:val="center"/>
              <w:rPr>
                <w:color w:val="000000"/>
              </w:rPr>
            </w:pPr>
            <w:r w:rsidRPr="0074751F">
              <w:rPr>
                <w:color w:val="000000"/>
                <w:sz w:val="22"/>
                <w:szCs w:val="22"/>
              </w:rPr>
              <w:t>7,6%</w:t>
            </w:r>
          </w:p>
        </w:tc>
        <w:tc>
          <w:tcPr>
            <w:tcW w:w="1093" w:type="dxa"/>
            <w:vMerge/>
            <w:vAlign w:val="center"/>
            <w:hideMark/>
          </w:tcPr>
          <w:p w14:paraId="69781196" w14:textId="77777777" w:rsidR="00CB0150" w:rsidRPr="0074751F" w:rsidRDefault="00CB0150" w:rsidP="00202DCF">
            <w:pPr>
              <w:ind w:right="147"/>
            </w:pPr>
          </w:p>
        </w:tc>
      </w:tr>
      <w:tr w:rsidR="00CB0150" w:rsidRPr="0074751F" w14:paraId="60259750" w14:textId="77777777" w:rsidTr="00202DCF">
        <w:trPr>
          <w:trHeight w:val="255"/>
        </w:trPr>
        <w:tc>
          <w:tcPr>
            <w:tcW w:w="3539" w:type="dxa"/>
            <w:vMerge/>
            <w:vAlign w:val="center"/>
            <w:hideMark/>
          </w:tcPr>
          <w:p w14:paraId="5C32FDC5" w14:textId="77777777" w:rsidR="00CB0150" w:rsidRPr="0074751F" w:rsidRDefault="00CB0150" w:rsidP="00202DCF">
            <w:pPr>
              <w:ind w:right="147"/>
              <w:rPr>
                <w:color w:val="000000"/>
              </w:rPr>
            </w:pPr>
          </w:p>
        </w:tc>
        <w:tc>
          <w:tcPr>
            <w:tcW w:w="5812" w:type="dxa"/>
            <w:shd w:val="clear" w:color="auto" w:fill="auto"/>
            <w:noWrap/>
            <w:vAlign w:val="bottom"/>
            <w:hideMark/>
          </w:tcPr>
          <w:p w14:paraId="2B3E46E9" w14:textId="77777777" w:rsidR="00CB0150" w:rsidRPr="0074751F" w:rsidRDefault="00CB0150" w:rsidP="00202DCF">
            <w:pPr>
              <w:ind w:right="147"/>
              <w:rPr>
                <w:color w:val="000000"/>
              </w:rPr>
            </w:pPr>
            <w:r w:rsidRPr="0074751F">
              <w:rPr>
                <w:color w:val="000000"/>
                <w:sz w:val="22"/>
                <w:szCs w:val="22"/>
              </w:rPr>
              <w:t>Необходимость в обучении/информации по вопросам профилактики заболеваний и укрепления здоровья</w:t>
            </w:r>
          </w:p>
        </w:tc>
        <w:tc>
          <w:tcPr>
            <w:tcW w:w="851" w:type="dxa"/>
            <w:shd w:val="clear" w:color="auto" w:fill="auto"/>
            <w:noWrap/>
            <w:hideMark/>
          </w:tcPr>
          <w:p w14:paraId="0F33120B" w14:textId="77777777" w:rsidR="00CB0150" w:rsidRPr="0074751F" w:rsidRDefault="00CB0150" w:rsidP="00202DCF">
            <w:pPr>
              <w:ind w:right="147"/>
              <w:jc w:val="center"/>
              <w:rPr>
                <w:color w:val="000000"/>
              </w:rPr>
            </w:pPr>
            <w:r w:rsidRPr="0074751F">
              <w:rPr>
                <w:color w:val="000000"/>
                <w:sz w:val="22"/>
                <w:szCs w:val="22"/>
              </w:rPr>
              <w:t>13</w:t>
            </w:r>
          </w:p>
        </w:tc>
        <w:tc>
          <w:tcPr>
            <w:tcW w:w="1018" w:type="dxa"/>
            <w:shd w:val="clear" w:color="auto" w:fill="auto"/>
            <w:noWrap/>
            <w:hideMark/>
          </w:tcPr>
          <w:p w14:paraId="3547E8B8" w14:textId="77777777" w:rsidR="00CB0150" w:rsidRPr="0074751F" w:rsidRDefault="00CB0150" w:rsidP="00202DCF">
            <w:pPr>
              <w:ind w:right="147"/>
              <w:jc w:val="center"/>
              <w:rPr>
                <w:color w:val="000000"/>
              </w:rPr>
            </w:pPr>
            <w:r w:rsidRPr="0074751F">
              <w:rPr>
                <w:color w:val="000000"/>
                <w:sz w:val="22"/>
                <w:szCs w:val="22"/>
              </w:rPr>
              <w:t>10,6%</w:t>
            </w:r>
          </w:p>
        </w:tc>
        <w:tc>
          <w:tcPr>
            <w:tcW w:w="846" w:type="dxa"/>
            <w:shd w:val="clear" w:color="auto" w:fill="auto"/>
            <w:noWrap/>
            <w:hideMark/>
          </w:tcPr>
          <w:p w14:paraId="22B7A194" w14:textId="77777777" w:rsidR="00CB0150" w:rsidRPr="0074751F" w:rsidRDefault="00CB0150" w:rsidP="00202DCF">
            <w:pPr>
              <w:ind w:right="147"/>
              <w:jc w:val="center"/>
              <w:rPr>
                <w:color w:val="000000"/>
              </w:rPr>
            </w:pPr>
            <w:r w:rsidRPr="0074751F">
              <w:rPr>
                <w:color w:val="000000"/>
                <w:sz w:val="22"/>
                <w:szCs w:val="22"/>
              </w:rPr>
              <w:t>6</w:t>
            </w:r>
          </w:p>
        </w:tc>
        <w:tc>
          <w:tcPr>
            <w:tcW w:w="1012" w:type="dxa"/>
            <w:shd w:val="clear" w:color="auto" w:fill="auto"/>
            <w:noWrap/>
            <w:hideMark/>
          </w:tcPr>
          <w:p w14:paraId="79BE7039" w14:textId="77777777" w:rsidR="00CB0150" w:rsidRPr="0074751F" w:rsidRDefault="00CB0150" w:rsidP="00202DCF">
            <w:pPr>
              <w:ind w:right="147"/>
              <w:jc w:val="center"/>
              <w:rPr>
                <w:color w:val="000000"/>
              </w:rPr>
            </w:pPr>
            <w:r w:rsidRPr="0074751F">
              <w:rPr>
                <w:color w:val="000000"/>
                <w:sz w:val="22"/>
                <w:szCs w:val="22"/>
              </w:rPr>
              <w:t>7,6%</w:t>
            </w:r>
          </w:p>
        </w:tc>
        <w:tc>
          <w:tcPr>
            <w:tcW w:w="1093" w:type="dxa"/>
            <w:vMerge/>
            <w:vAlign w:val="center"/>
            <w:hideMark/>
          </w:tcPr>
          <w:p w14:paraId="19E42329" w14:textId="77777777" w:rsidR="00CB0150" w:rsidRPr="0074751F" w:rsidRDefault="00CB0150" w:rsidP="00202DCF">
            <w:pPr>
              <w:ind w:right="147"/>
            </w:pPr>
          </w:p>
        </w:tc>
      </w:tr>
      <w:tr w:rsidR="00CB0150" w:rsidRPr="0074751F" w14:paraId="06204935" w14:textId="77777777" w:rsidTr="00202DCF">
        <w:trPr>
          <w:trHeight w:val="255"/>
        </w:trPr>
        <w:tc>
          <w:tcPr>
            <w:tcW w:w="3539" w:type="dxa"/>
            <w:vMerge w:val="restart"/>
            <w:shd w:val="clear" w:color="auto" w:fill="auto"/>
            <w:hideMark/>
          </w:tcPr>
          <w:p w14:paraId="1D2AB37A" w14:textId="77777777" w:rsidR="00CB0150" w:rsidRPr="0074751F" w:rsidRDefault="00CB0150" w:rsidP="00202DCF">
            <w:pPr>
              <w:ind w:right="147"/>
              <w:rPr>
                <w:color w:val="000000"/>
              </w:rPr>
            </w:pPr>
            <w:r w:rsidRPr="0074751F">
              <w:rPr>
                <w:color w:val="000000"/>
                <w:sz w:val="22"/>
                <w:szCs w:val="22"/>
              </w:rPr>
              <w:t>Сколько раз за последние 12 месяцев, Вы обращались за медицинской помощью?</w:t>
            </w:r>
          </w:p>
        </w:tc>
        <w:tc>
          <w:tcPr>
            <w:tcW w:w="5812" w:type="dxa"/>
            <w:shd w:val="clear" w:color="auto" w:fill="auto"/>
            <w:noWrap/>
            <w:vAlign w:val="bottom"/>
            <w:hideMark/>
          </w:tcPr>
          <w:p w14:paraId="0A3419E1" w14:textId="77777777" w:rsidR="00CB0150" w:rsidRPr="0074751F" w:rsidRDefault="00CB0150" w:rsidP="00202DCF">
            <w:pPr>
              <w:ind w:right="147"/>
              <w:rPr>
                <w:color w:val="000000"/>
              </w:rPr>
            </w:pPr>
            <w:r w:rsidRPr="0074751F">
              <w:rPr>
                <w:color w:val="000000"/>
                <w:sz w:val="22"/>
                <w:szCs w:val="22"/>
              </w:rPr>
              <w:t>От 1 до 3 раз</w:t>
            </w:r>
          </w:p>
        </w:tc>
        <w:tc>
          <w:tcPr>
            <w:tcW w:w="851" w:type="dxa"/>
            <w:shd w:val="clear" w:color="auto" w:fill="auto"/>
            <w:noWrap/>
            <w:hideMark/>
          </w:tcPr>
          <w:p w14:paraId="0BD175F4" w14:textId="77777777" w:rsidR="00CB0150" w:rsidRPr="0074751F" w:rsidRDefault="00CB0150" w:rsidP="00202DCF">
            <w:pPr>
              <w:ind w:right="147"/>
              <w:jc w:val="center"/>
              <w:rPr>
                <w:color w:val="000000"/>
              </w:rPr>
            </w:pPr>
            <w:r w:rsidRPr="0074751F">
              <w:rPr>
                <w:color w:val="000000"/>
                <w:sz w:val="22"/>
                <w:szCs w:val="22"/>
              </w:rPr>
              <w:t>72</w:t>
            </w:r>
          </w:p>
        </w:tc>
        <w:tc>
          <w:tcPr>
            <w:tcW w:w="1018" w:type="dxa"/>
            <w:shd w:val="clear" w:color="auto" w:fill="auto"/>
            <w:noWrap/>
            <w:hideMark/>
          </w:tcPr>
          <w:p w14:paraId="7DA6C15E" w14:textId="77777777" w:rsidR="00CB0150" w:rsidRPr="0074751F" w:rsidRDefault="00CB0150" w:rsidP="00202DCF">
            <w:pPr>
              <w:ind w:right="147"/>
              <w:jc w:val="center"/>
              <w:rPr>
                <w:color w:val="000000"/>
              </w:rPr>
            </w:pPr>
            <w:r w:rsidRPr="0074751F">
              <w:rPr>
                <w:color w:val="000000"/>
                <w:sz w:val="22"/>
                <w:szCs w:val="22"/>
              </w:rPr>
              <w:t>58,5%</w:t>
            </w:r>
          </w:p>
        </w:tc>
        <w:tc>
          <w:tcPr>
            <w:tcW w:w="846" w:type="dxa"/>
            <w:shd w:val="clear" w:color="auto" w:fill="auto"/>
            <w:noWrap/>
            <w:hideMark/>
          </w:tcPr>
          <w:p w14:paraId="0155280A" w14:textId="77777777" w:rsidR="00CB0150" w:rsidRPr="0074751F" w:rsidRDefault="00CB0150" w:rsidP="00202DCF">
            <w:pPr>
              <w:ind w:right="147"/>
              <w:jc w:val="center"/>
              <w:rPr>
                <w:color w:val="000000"/>
              </w:rPr>
            </w:pPr>
            <w:r w:rsidRPr="0074751F">
              <w:rPr>
                <w:color w:val="000000"/>
                <w:sz w:val="22"/>
                <w:szCs w:val="22"/>
              </w:rPr>
              <w:t>47</w:t>
            </w:r>
          </w:p>
        </w:tc>
        <w:tc>
          <w:tcPr>
            <w:tcW w:w="1012" w:type="dxa"/>
            <w:shd w:val="clear" w:color="auto" w:fill="auto"/>
            <w:noWrap/>
            <w:hideMark/>
          </w:tcPr>
          <w:p w14:paraId="3AEDC8E5" w14:textId="77777777" w:rsidR="00CB0150" w:rsidRPr="0074751F" w:rsidRDefault="00CB0150" w:rsidP="00202DCF">
            <w:pPr>
              <w:ind w:right="147"/>
              <w:jc w:val="center"/>
              <w:rPr>
                <w:color w:val="000000"/>
              </w:rPr>
            </w:pPr>
            <w:r w:rsidRPr="0074751F">
              <w:rPr>
                <w:color w:val="000000"/>
                <w:sz w:val="22"/>
                <w:szCs w:val="22"/>
              </w:rPr>
              <w:t>59,5%</w:t>
            </w:r>
          </w:p>
        </w:tc>
        <w:tc>
          <w:tcPr>
            <w:tcW w:w="1093" w:type="dxa"/>
            <w:vMerge w:val="restart"/>
            <w:shd w:val="clear" w:color="auto" w:fill="auto"/>
            <w:noWrap/>
            <w:hideMark/>
          </w:tcPr>
          <w:p w14:paraId="4F40DB0C" w14:textId="77777777" w:rsidR="00CB0150" w:rsidRPr="0074751F" w:rsidRDefault="00CB0150" w:rsidP="00202DCF">
            <w:pPr>
              <w:ind w:right="147"/>
              <w:jc w:val="center"/>
            </w:pPr>
            <w:r w:rsidRPr="0074751F">
              <w:rPr>
                <w:sz w:val="22"/>
                <w:szCs w:val="22"/>
              </w:rPr>
              <w:t>0,046</w:t>
            </w:r>
          </w:p>
        </w:tc>
      </w:tr>
      <w:tr w:rsidR="00CB0150" w:rsidRPr="0074751F" w14:paraId="09CDED86" w14:textId="77777777" w:rsidTr="00202DCF">
        <w:trPr>
          <w:trHeight w:val="255"/>
        </w:trPr>
        <w:tc>
          <w:tcPr>
            <w:tcW w:w="3539" w:type="dxa"/>
            <w:vMerge/>
            <w:vAlign w:val="center"/>
            <w:hideMark/>
          </w:tcPr>
          <w:p w14:paraId="1FA534AC" w14:textId="77777777" w:rsidR="00CB0150" w:rsidRPr="0074751F" w:rsidRDefault="00CB0150" w:rsidP="00202DCF">
            <w:pPr>
              <w:ind w:right="147"/>
              <w:rPr>
                <w:color w:val="000000"/>
              </w:rPr>
            </w:pPr>
          </w:p>
        </w:tc>
        <w:tc>
          <w:tcPr>
            <w:tcW w:w="5812" w:type="dxa"/>
            <w:shd w:val="clear" w:color="auto" w:fill="auto"/>
            <w:noWrap/>
            <w:vAlign w:val="bottom"/>
            <w:hideMark/>
          </w:tcPr>
          <w:p w14:paraId="1FE269BA" w14:textId="77777777" w:rsidR="00CB0150" w:rsidRPr="0074751F" w:rsidRDefault="00CB0150" w:rsidP="00202DCF">
            <w:pPr>
              <w:ind w:right="147"/>
              <w:rPr>
                <w:color w:val="000000"/>
              </w:rPr>
            </w:pPr>
            <w:r w:rsidRPr="0074751F">
              <w:rPr>
                <w:color w:val="000000"/>
                <w:sz w:val="22"/>
                <w:szCs w:val="22"/>
              </w:rPr>
              <w:t>От 4 до 8 раз</w:t>
            </w:r>
          </w:p>
        </w:tc>
        <w:tc>
          <w:tcPr>
            <w:tcW w:w="851" w:type="dxa"/>
            <w:shd w:val="clear" w:color="auto" w:fill="auto"/>
            <w:noWrap/>
            <w:hideMark/>
          </w:tcPr>
          <w:p w14:paraId="4BFEC3BC" w14:textId="77777777" w:rsidR="00CB0150" w:rsidRPr="0074751F" w:rsidRDefault="00CB0150" w:rsidP="00202DCF">
            <w:pPr>
              <w:ind w:right="147"/>
              <w:jc w:val="center"/>
              <w:rPr>
                <w:color w:val="000000"/>
              </w:rPr>
            </w:pPr>
            <w:r w:rsidRPr="0074751F">
              <w:rPr>
                <w:color w:val="000000"/>
                <w:sz w:val="22"/>
                <w:szCs w:val="22"/>
              </w:rPr>
              <w:t>45</w:t>
            </w:r>
          </w:p>
        </w:tc>
        <w:tc>
          <w:tcPr>
            <w:tcW w:w="1018" w:type="dxa"/>
            <w:shd w:val="clear" w:color="auto" w:fill="auto"/>
            <w:noWrap/>
            <w:hideMark/>
          </w:tcPr>
          <w:p w14:paraId="07A7E1DC" w14:textId="77777777" w:rsidR="00CB0150" w:rsidRPr="0074751F" w:rsidRDefault="00CB0150" w:rsidP="00202DCF">
            <w:pPr>
              <w:ind w:right="147"/>
              <w:jc w:val="center"/>
              <w:rPr>
                <w:color w:val="000000"/>
              </w:rPr>
            </w:pPr>
            <w:r w:rsidRPr="0074751F">
              <w:rPr>
                <w:color w:val="000000"/>
                <w:sz w:val="22"/>
                <w:szCs w:val="22"/>
              </w:rPr>
              <w:t>36,6%</w:t>
            </w:r>
          </w:p>
        </w:tc>
        <w:tc>
          <w:tcPr>
            <w:tcW w:w="846" w:type="dxa"/>
            <w:shd w:val="clear" w:color="auto" w:fill="auto"/>
            <w:noWrap/>
            <w:hideMark/>
          </w:tcPr>
          <w:p w14:paraId="4E90713D" w14:textId="77777777" w:rsidR="00CB0150" w:rsidRPr="0074751F" w:rsidRDefault="00CB0150" w:rsidP="00202DCF">
            <w:pPr>
              <w:ind w:right="147"/>
              <w:jc w:val="center"/>
              <w:rPr>
                <w:color w:val="000000"/>
              </w:rPr>
            </w:pPr>
            <w:r w:rsidRPr="0074751F">
              <w:rPr>
                <w:color w:val="000000"/>
                <w:sz w:val="22"/>
                <w:szCs w:val="22"/>
              </w:rPr>
              <w:t>32</w:t>
            </w:r>
          </w:p>
        </w:tc>
        <w:tc>
          <w:tcPr>
            <w:tcW w:w="1012" w:type="dxa"/>
            <w:shd w:val="clear" w:color="auto" w:fill="auto"/>
            <w:noWrap/>
            <w:hideMark/>
          </w:tcPr>
          <w:p w14:paraId="16551378" w14:textId="77777777" w:rsidR="00CB0150" w:rsidRPr="0074751F" w:rsidRDefault="00CB0150" w:rsidP="00202DCF">
            <w:pPr>
              <w:ind w:right="147"/>
              <w:jc w:val="center"/>
              <w:rPr>
                <w:color w:val="000000"/>
              </w:rPr>
            </w:pPr>
            <w:r w:rsidRPr="0074751F">
              <w:rPr>
                <w:color w:val="000000"/>
                <w:sz w:val="22"/>
                <w:szCs w:val="22"/>
              </w:rPr>
              <w:t>40,5%</w:t>
            </w:r>
          </w:p>
        </w:tc>
        <w:tc>
          <w:tcPr>
            <w:tcW w:w="1093" w:type="dxa"/>
            <w:vMerge/>
            <w:vAlign w:val="center"/>
            <w:hideMark/>
          </w:tcPr>
          <w:p w14:paraId="58D8A20F" w14:textId="77777777" w:rsidR="00CB0150" w:rsidRPr="0074751F" w:rsidRDefault="00CB0150" w:rsidP="00202DCF">
            <w:pPr>
              <w:ind w:right="147"/>
            </w:pPr>
          </w:p>
        </w:tc>
      </w:tr>
      <w:tr w:rsidR="00CB0150" w:rsidRPr="0074751F" w14:paraId="02E6816D" w14:textId="77777777" w:rsidTr="00202DCF">
        <w:trPr>
          <w:trHeight w:val="255"/>
        </w:trPr>
        <w:tc>
          <w:tcPr>
            <w:tcW w:w="3539" w:type="dxa"/>
            <w:vMerge/>
            <w:vAlign w:val="center"/>
            <w:hideMark/>
          </w:tcPr>
          <w:p w14:paraId="3C1DD983" w14:textId="77777777" w:rsidR="00CB0150" w:rsidRPr="0074751F" w:rsidRDefault="00CB0150" w:rsidP="00202DCF">
            <w:pPr>
              <w:ind w:right="147"/>
              <w:rPr>
                <w:color w:val="000000"/>
              </w:rPr>
            </w:pPr>
          </w:p>
        </w:tc>
        <w:tc>
          <w:tcPr>
            <w:tcW w:w="5812" w:type="dxa"/>
            <w:shd w:val="clear" w:color="auto" w:fill="auto"/>
            <w:noWrap/>
            <w:vAlign w:val="bottom"/>
            <w:hideMark/>
          </w:tcPr>
          <w:p w14:paraId="602E5A65" w14:textId="77777777" w:rsidR="00CB0150" w:rsidRPr="0074751F" w:rsidRDefault="00CB0150" w:rsidP="00202DCF">
            <w:pPr>
              <w:ind w:right="147"/>
              <w:rPr>
                <w:color w:val="000000"/>
              </w:rPr>
            </w:pPr>
            <w:r w:rsidRPr="0074751F">
              <w:rPr>
                <w:color w:val="000000"/>
                <w:sz w:val="22"/>
                <w:szCs w:val="22"/>
              </w:rPr>
              <w:t>Более 12 раз</w:t>
            </w:r>
          </w:p>
        </w:tc>
        <w:tc>
          <w:tcPr>
            <w:tcW w:w="851" w:type="dxa"/>
            <w:shd w:val="clear" w:color="auto" w:fill="auto"/>
            <w:noWrap/>
            <w:hideMark/>
          </w:tcPr>
          <w:p w14:paraId="6D4EAC6E" w14:textId="77777777" w:rsidR="00CB0150" w:rsidRPr="0074751F" w:rsidRDefault="00CB0150" w:rsidP="00202DCF">
            <w:pPr>
              <w:ind w:right="147"/>
              <w:jc w:val="center"/>
              <w:rPr>
                <w:color w:val="000000"/>
              </w:rPr>
            </w:pPr>
            <w:r w:rsidRPr="0074751F">
              <w:rPr>
                <w:color w:val="000000"/>
                <w:sz w:val="22"/>
                <w:szCs w:val="22"/>
              </w:rPr>
              <w:t>6</w:t>
            </w:r>
          </w:p>
        </w:tc>
        <w:tc>
          <w:tcPr>
            <w:tcW w:w="1018" w:type="dxa"/>
            <w:shd w:val="clear" w:color="auto" w:fill="auto"/>
            <w:noWrap/>
            <w:hideMark/>
          </w:tcPr>
          <w:p w14:paraId="7E39ECB2" w14:textId="77777777" w:rsidR="00CB0150" w:rsidRPr="0074751F" w:rsidRDefault="00CB0150" w:rsidP="00202DCF">
            <w:pPr>
              <w:ind w:right="147"/>
              <w:jc w:val="center"/>
              <w:rPr>
                <w:color w:val="000000"/>
              </w:rPr>
            </w:pPr>
            <w:r w:rsidRPr="0074751F">
              <w:rPr>
                <w:color w:val="000000"/>
                <w:sz w:val="22"/>
                <w:szCs w:val="22"/>
              </w:rPr>
              <w:t>4,9%</w:t>
            </w:r>
          </w:p>
        </w:tc>
        <w:tc>
          <w:tcPr>
            <w:tcW w:w="846" w:type="dxa"/>
            <w:shd w:val="clear" w:color="auto" w:fill="auto"/>
            <w:noWrap/>
            <w:hideMark/>
          </w:tcPr>
          <w:p w14:paraId="0F3A68B8" w14:textId="77777777" w:rsidR="00CB0150" w:rsidRPr="0074751F" w:rsidRDefault="00CB0150" w:rsidP="00202DCF">
            <w:pPr>
              <w:ind w:right="147"/>
              <w:jc w:val="center"/>
              <w:rPr>
                <w:color w:val="000000"/>
              </w:rPr>
            </w:pPr>
            <w:r w:rsidRPr="0074751F">
              <w:rPr>
                <w:color w:val="000000"/>
                <w:sz w:val="22"/>
                <w:szCs w:val="22"/>
              </w:rPr>
              <w:t>0</w:t>
            </w:r>
          </w:p>
        </w:tc>
        <w:tc>
          <w:tcPr>
            <w:tcW w:w="1012" w:type="dxa"/>
            <w:shd w:val="clear" w:color="auto" w:fill="auto"/>
            <w:noWrap/>
            <w:hideMark/>
          </w:tcPr>
          <w:p w14:paraId="4ED01EA7" w14:textId="77777777" w:rsidR="00CB0150" w:rsidRPr="0074751F" w:rsidRDefault="00CB0150" w:rsidP="00202DCF">
            <w:pPr>
              <w:ind w:right="147"/>
              <w:jc w:val="center"/>
              <w:rPr>
                <w:color w:val="000000"/>
              </w:rPr>
            </w:pPr>
            <w:r w:rsidRPr="0074751F">
              <w:rPr>
                <w:color w:val="000000"/>
                <w:sz w:val="22"/>
                <w:szCs w:val="22"/>
              </w:rPr>
              <w:t>0,0%</w:t>
            </w:r>
          </w:p>
        </w:tc>
        <w:tc>
          <w:tcPr>
            <w:tcW w:w="1093" w:type="dxa"/>
            <w:vMerge/>
            <w:vAlign w:val="center"/>
            <w:hideMark/>
          </w:tcPr>
          <w:p w14:paraId="2134D545" w14:textId="77777777" w:rsidR="00CB0150" w:rsidRPr="0074751F" w:rsidRDefault="00CB0150" w:rsidP="00202DCF">
            <w:pPr>
              <w:ind w:right="147"/>
            </w:pPr>
          </w:p>
        </w:tc>
      </w:tr>
      <w:tr w:rsidR="00CB0150" w:rsidRPr="0074751F" w14:paraId="0740BF54" w14:textId="77777777" w:rsidTr="00202DCF">
        <w:trPr>
          <w:trHeight w:val="255"/>
        </w:trPr>
        <w:tc>
          <w:tcPr>
            <w:tcW w:w="3539" w:type="dxa"/>
            <w:vMerge w:val="restart"/>
            <w:shd w:val="clear" w:color="auto" w:fill="auto"/>
            <w:hideMark/>
          </w:tcPr>
          <w:p w14:paraId="5FFFDF67" w14:textId="77777777" w:rsidR="00CB0150" w:rsidRPr="0074751F" w:rsidRDefault="00CB0150" w:rsidP="00202DCF">
            <w:pPr>
              <w:ind w:right="147"/>
              <w:rPr>
                <w:color w:val="000000"/>
              </w:rPr>
            </w:pPr>
            <w:r w:rsidRPr="0074751F">
              <w:rPr>
                <w:color w:val="000000"/>
                <w:sz w:val="22"/>
                <w:szCs w:val="22"/>
              </w:rPr>
              <w:t>Что явилось причиной Вашего последнего обращения к медицинским специалистам?</w:t>
            </w:r>
          </w:p>
        </w:tc>
        <w:tc>
          <w:tcPr>
            <w:tcW w:w="5812" w:type="dxa"/>
            <w:shd w:val="clear" w:color="auto" w:fill="auto"/>
            <w:noWrap/>
            <w:vAlign w:val="center"/>
            <w:hideMark/>
          </w:tcPr>
          <w:p w14:paraId="762A6415" w14:textId="77777777" w:rsidR="00CB0150" w:rsidRPr="0074751F" w:rsidRDefault="00CB0150" w:rsidP="00202DCF">
            <w:pPr>
              <w:ind w:right="147"/>
              <w:rPr>
                <w:color w:val="000000"/>
              </w:rPr>
            </w:pPr>
            <w:r w:rsidRPr="0074751F">
              <w:rPr>
                <w:color w:val="000000"/>
                <w:sz w:val="22"/>
                <w:szCs w:val="22"/>
              </w:rPr>
              <w:t>Профилактический осмотр</w:t>
            </w:r>
          </w:p>
        </w:tc>
        <w:tc>
          <w:tcPr>
            <w:tcW w:w="851" w:type="dxa"/>
            <w:shd w:val="clear" w:color="auto" w:fill="auto"/>
            <w:noWrap/>
            <w:hideMark/>
          </w:tcPr>
          <w:p w14:paraId="534E7F86" w14:textId="77777777" w:rsidR="00CB0150" w:rsidRPr="0074751F" w:rsidRDefault="00CB0150" w:rsidP="00202DCF">
            <w:pPr>
              <w:ind w:right="147"/>
              <w:jc w:val="center"/>
              <w:rPr>
                <w:color w:val="000000"/>
              </w:rPr>
            </w:pPr>
            <w:r w:rsidRPr="0074751F">
              <w:rPr>
                <w:color w:val="000000"/>
                <w:sz w:val="22"/>
                <w:szCs w:val="22"/>
              </w:rPr>
              <w:t>51</w:t>
            </w:r>
          </w:p>
        </w:tc>
        <w:tc>
          <w:tcPr>
            <w:tcW w:w="1018" w:type="dxa"/>
            <w:shd w:val="clear" w:color="auto" w:fill="auto"/>
            <w:noWrap/>
            <w:hideMark/>
          </w:tcPr>
          <w:p w14:paraId="057F284D" w14:textId="77777777" w:rsidR="00CB0150" w:rsidRPr="0074751F" w:rsidRDefault="00CB0150" w:rsidP="00202DCF">
            <w:pPr>
              <w:ind w:right="147"/>
              <w:jc w:val="center"/>
              <w:rPr>
                <w:color w:val="000000"/>
              </w:rPr>
            </w:pPr>
            <w:r w:rsidRPr="0074751F">
              <w:rPr>
                <w:color w:val="000000"/>
                <w:sz w:val="22"/>
                <w:szCs w:val="22"/>
              </w:rPr>
              <w:t>41,5%</w:t>
            </w:r>
          </w:p>
        </w:tc>
        <w:tc>
          <w:tcPr>
            <w:tcW w:w="846" w:type="dxa"/>
            <w:shd w:val="clear" w:color="auto" w:fill="auto"/>
            <w:noWrap/>
            <w:hideMark/>
          </w:tcPr>
          <w:p w14:paraId="7A39C5AC" w14:textId="77777777" w:rsidR="00CB0150" w:rsidRPr="0074751F" w:rsidRDefault="00CB0150" w:rsidP="00202DCF">
            <w:pPr>
              <w:ind w:right="147"/>
              <w:jc w:val="center"/>
              <w:rPr>
                <w:color w:val="000000"/>
              </w:rPr>
            </w:pPr>
            <w:r w:rsidRPr="0074751F">
              <w:rPr>
                <w:color w:val="000000"/>
                <w:sz w:val="22"/>
                <w:szCs w:val="22"/>
              </w:rPr>
              <w:t>24</w:t>
            </w:r>
          </w:p>
        </w:tc>
        <w:tc>
          <w:tcPr>
            <w:tcW w:w="1012" w:type="dxa"/>
            <w:shd w:val="clear" w:color="auto" w:fill="auto"/>
            <w:noWrap/>
            <w:hideMark/>
          </w:tcPr>
          <w:p w14:paraId="15613E10" w14:textId="77777777" w:rsidR="00CB0150" w:rsidRPr="0074751F" w:rsidRDefault="00CB0150" w:rsidP="00202DCF">
            <w:pPr>
              <w:ind w:right="147"/>
              <w:jc w:val="center"/>
              <w:rPr>
                <w:color w:val="000000"/>
              </w:rPr>
            </w:pPr>
            <w:r w:rsidRPr="0074751F">
              <w:rPr>
                <w:color w:val="000000"/>
                <w:sz w:val="22"/>
                <w:szCs w:val="22"/>
              </w:rPr>
              <w:t>30,4%</w:t>
            </w:r>
          </w:p>
        </w:tc>
        <w:tc>
          <w:tcPr>
            <w:tcW w:w="1093" w:type="dxa"/>
            <w:vMerge w:val="restart"/>
            <w:shd w:val="clear" w:color="auto" w:fill="auto"/>
            <w:noWrap/>
            <w:hideMark/>
          </w:tcPr>
          <w:p w14:paraId="4E96B8EA" w14:textId="77777777" w:rsidR="00CB0150" w:rsidRPr="0074751F" w:rsidRDefault="00CB0150" w:rsidP="00202DCF">
            <w:pPr>
              <w:ind w:right="147"/>
              <w:jc w:val="center"/>
            </w:pPr>
            <w:r w:rsidRPr="0074751F">
              <w:rPr>
                <w:sz w:val="22"/>
                <w:szCs w:val="22"/>
              </w:rPr>
              <w:t>&lt;0,001</w:t>
            </w:r>
          </w:p>
        </w:tc>
      </w:tr>
      <w:tr w:rsidR="00CB0150" w:rsidRPr="0074751F" w14:paraId="3101AEB2" w14:textId="77777777" w:rsidTr="00202DCF">
        <w:trPr>
          <w:trHeight w:val="255"/>
        </w:trPr>
        <w:tc>
          <w:tcPr>
            <w:tcW w:w="3539" w:type="dxa"/>
            <w:vMerge/>
            <w:vAlign w:val="center"/>
            <w:hideMark/>
          </w:tcPr>
          <w:p w14:paraId="59F8B695" w14:textId="77777777" w:rsidR="00CB0150" w:rsidRPr="0074751F" w:rsidRDefault="00CB0150" w:rsidP="00202DCF">
            <w:pPr>
              <w:ind w:right="147"/>
              <w:rPr>
                <w:color w:val="000000"/>
              </w:rPr>
            </w:pPr>
          </w:p>
        </w:tc>
        <w:tc>
          <w:tcPr>
            <w:tcW w:w="5812" w:type="dxa"/>
            <w:shd w:val="clear" w:color="auto" w:fill="auto"/>
            <w:noWrap/>
            <w:vAlign w:val="center"/>
            <w:hideMark/>
          </w:tcPr>
          <w:p w14:paraId="35814D64" w14:textId="77777777" w:rsidR="00CB0150" w:rsidRPr="0074751F" w:rsidRDefault="00CB0150" w:rsidP="00202DCF">
            <w:pPr>
              <w:ind w:right="147"/>
              <w:rPr>
                <w:color w:val="000000"/>
              </w:rPr>
            </w:pPr>
            <w:r w:rsidRPr="0074751F">
              <w:rPr>
                <w:color w:val="000000"/>
                <w:sz w:val="22"/>
                <w:szCs w:val="22"/>
              </w:rPr>
              <w:t>Прохождение скрининга</w:t>
            </w:r>
          </w:p>
        </w:tc>
        <w:tc>
          <w:tcPr>
            <w:tcW w:w="851" w:type="dxa"/>
            <w:shd w:val="clear" w:color="auto" w:fill="auto"/>
            <w:noWrap/>
            <w:hideMark/>
          </w:tcPr>
          <w:p w14:paraId="3C82D84F" w14:textId="77777777" w:rsidR="00CB0150" w:rsidRPr="0074751F" w:rsidRDefault="00CB0150" w:rsidP="00202DCF">
            <w:pPr>
              <w:ind w:right="147"/>
              <w:jc w:val="center"/>
              <w:rPr>
                <w:color w:val="000000"/>
              </w:rPr>
            </w:pPr>
            <w:r w:rsidRPr="0074751F">
              <w:rPr>
                <w:color w:val="000000"/>
                <w:sz w:val="22"/>
                <w:szCs w:val="22"/>
              </w:rPr>
              <w:t>12</w:t>
            </w:r>
          </w:p>
        </w:tc>
        <w:tc>
          <w:tcPr>
            <w:tcW w:w="1018" w:type="dxa"/>
            <w:shd w:val="clear" w:color="auto" w:fill="auto"/>
            <w:noWrap/>
            <w:hideMark/>
          </w:tcPr>
          <w:p w14:paraId="02B12685" w14:textId="77777777" w:rsidR="00CB0150" w:rsidRPr="0074751F" w:rsidRDefault="00CB0150" w:rsidP="00202DCF">
            <w:pPr>
              <w:ind w:right="147"/>
              <w:jc w:val="center"/>
              <w:rPr>
                <w:color w:val="000000"/>
              </w:rPr>
            </w:pPr>
            <w:r w:rsidRPr="0074751F">
              <w:rPr>
                <w:color w:val="000000"/>
                <w:sz w:val="22"/>
                <w:szCs w:val="22"/>
              </w:rPr>
              <w:t>9,8%</w:t>
            </w:r>
          </w:p>
        </w:tc>
        <w:tc>
          <w:tcPr>
            <w:tcW w:w="846" w:type="dxa"/>
            <w:shd w:val="clear" w:color="auto" w:fill="auto"/>
            <w:noWrap/>
            <w:hideMark/>
          </w:tcPr>
          <w:p w14:paraId="611F6B4B" w14:textId="77777777" w:rsidR="00CB0150" w:rsidRPr="0074751F" w:rsidRDefault="00CB0150" w:rsidP="00202DCF">
            <w:pPr>
              <w:ind w:right="147"/>
              <w:jc w:val="center"/>
              <w:rPr>
                <w:color w:val="000000"/>
              </w:rPr>
            </w:pPr>
            <w:r w:rsidRPr="0074751F">
              <w:rPr>
                <w:color w:val="000000"/>
                <w:sz w:val="22"/>
                <w:szCs w:val="22"/>
              </w:rPr>
              <w:t>21</w:t>
            </w:r>
          </w:p>
        </w:tc>
        <w:tc>
          <w:tcPr>
            <w:tcW w:w="1012" w:type="dxa"/>
            <w:shd w:val="clear" w:color="auto" w:fill="auto"/>
            <w:noWrap/>
            <w:hideMark/>
          </w:tcPr>
          <w:p w14:paraId="0D64182F" w14:textId="77777777" w:rsidR="00CB0150" w:rsidRPr="0074751F" w:rsidRDefault="00CB0150" w:rsidP="00202DCF">
            <w:pPr>
              <w:ind w:right="147"/>
              <w:jc w:val="center"/>
              <w:rPr>
                <w:color w:val="000000"/>
              </w:rPr>
            </w:pPr>
            <w:r w:rsidRPr="0074751F">
              <w:rPr>
                <w:color w:val="000000"/>
                <w:sz w:val="22"/>
                <w:szCs w:val="22"/>
              </w:rPr>
              <w:t>26,6%</w:t>
            </w:r>
          </w:p>
        </w:tc>
        <w:tc>
          <w:tcPr>
            <w:tcW w:w="1093" w:type="dxa"/>
            <w:vMerge/>
            <w:vAlign w:val="center"/>
            <w:hideMark/>
          </w:tcPr>
          <w:p w14:paraId="540077D3" w14:textId="77777777" w:rsidR="00CB0150" w:rsidRPr="0074751F" w:rsidRDefault="00CB0150" w:rsidP="00202DCF">
            <w:pPr>
              <w:ind w:right="147"/>
              <w:rPr>
                <w:color w:val="FF0000"/>
              </w:rPr>
            </w:pPr>
          </w:p>
        </w:tc>
      </w:tr>
      <w:tr w:rsidR="00CB0150" w:rsidRPr="0074751F" w14:paraId="4123839B" w14:textId="77777777" w:rsidTr="00202DCF">
        <w:trPr>
          <w:trHeight w:val="255"/>
        </w:trPr>
        <w:tc>
          <w:tcPr>
            <w:tcW w:w="3539" w:type="dxa"/>
            <w:vMerge/>
            <w:vAlign w:val="center"/>
            <w:hideMark/>
          </w:tcPr>
          <w:p w14:paraId="2897C2B9" w14:textId="77777777" w:rsidR="00CB0150" w:rsidRPr="0074751F" w:rsidRDefault="00CB0150" w:rsidP="00202DCF">
            <w:pPr>
              <w:ind w:right="147"/>
              <w:rPr>
                <w:color w:val="000000"/>
              </w:rPr>
            </w:pPr>
          </w:p>
        </w:tc>
        <w:tc>
          <w:tcPr>
            <w:tcW w:w="5812" w:type="dxa"/>
            <w:shd w:val="clear" w:color="auto" w:fill="auto"/>
            <w:noWrap/>
            <w:vAlign w:val="center"/>
            <w:hideMark/>
          </w:tcPr>
          <w:p w14:paraId="611607CD" w14:textId="77777777" w:rsidR="00CB0150" w:rsidRPr="0074751F" w:rsidRDefault="00CB0150" w:rsidP="00202DCF">
            <w:pPr>
              <w:ind w:right="147"/>
              <w:rPr>
                <w:color w:val="000000"/>
              </w:rPr>
            </w:pPr>
            <w:r w:rsidRPr="0074751F">
              <w:rPr>
                <w:color w:val="000000"/>
                <w:sz w:val="22"/>
                <w:szCs w:val="22"/>
              </w:rPr>
              <w:t>Получение прививок</w:t>
            </w:r>
          </w:p>
        </w:tc>
        <w:tc>
          <w:tcPr>
            <w:tcW w:w="851" w:type="dxa"/>
            <w:shd w:val="clear" w:color="auto" w:fill="auto"/>
            <w:noWrap/>
            <w:hideMark/>
          </w:tcPr>
          <w:p w14:paraId="25362016" w14:textId="77777777" w:rsidR="00CB0150" w:rsidRPr="0074751F" w:rsidRDefault="00CB0150" w:rsidP="00202DCF">
            <w:pPr>
              <w:ind w:right="147"/>
              <w:jc w:val="center"/>
              <w:rPr>
                <w:color w:val="000000"/>
              </w:rPr>
            </w:pPr>
            <w:r w:rsidRPr="0074751F">
              <w:rPr>
                <w:color w:val="000000"/>
                <w:sz w:val="22"/>
                <w:szCs w:val="22"/>
              </w:rPr>
              <w:t>5</w:t>
            </w:r>
          </w:p>
        </w:tc>
        <w:tc>
          <w:tcPr>
            <w:tcW w:w="1018" w:type="dxa"/>
            <w:shd w:val="clear" w:color="auto" w:fill="auto"/>
            <w:noWrap/>
            <w:hideMark/>
          </w:tcPr>
          <w:p w14:paraId="2879B2F3" w14:textId="77777777" w:rsidR="00CB0150" w:rsidRPr="0074751F" w:rsidRDefault="00CB0150" w:rsidP="00202DCF">
            <w:pPr>
              <w:ind w:right="147"/>
              <w:jc w:val="center"/>
              <w:rPr>
                <w:color w:val="000000"/>
              </w:rPr>
            </w:pPr>
            <w:r w:rsidRPr="0074751F">
              <w:rPr>
                <w:color w:val="000000"/>
                <w:sz w:val="22"/>
                <w:szCs w:val="22"/>
              </w:rPr>
              <w:t>4,1%</w:t>
            </w:r>
          </w:p>
        </w:tc>
        <w:tc>
          <w:tcPr>
            <w:tcW w:w="846" w:type="dxa"/>
            <w:shd w:val="clear" w:color="auto" w:fill="auto"/>
            <w:noWrap/>
            <w:hideMark/>
          </w:tcPr>
          <w:p w14:paraId="5FD2EEA4" w14:textId="77777777" w:rsidR="00CB0150" w:rsidRPr="0074751F" w:rsidRDefault="00CB0150" w:rsidP="00202DCF">
            <w:pPr>
              <w:ind w:right="147"/>
              <w:jc w:val="center"/>
              <w:rPr>
                <w:color w:val="000000"/>
              </w:rPr>
            </w:pPr>
            <w:r w:rsidRPr="0074751F">
              <w:rPr>
                <w:color w:val="000000"/>
                <w:sz w:val="22"/>
                <w:szCs w:val="22"/>
              </w:rPr>
              <w:t>0</w:t>
            </w:r>
          </w:p>
        </w:tc>
        <w:tc>
          <w:tcPr>
            <w:tcW w:w="1012" w:type="dxa"/>
            <w:shd w:val="clear" w:color="auto" w:fill="auto"/>
            <w:noWrap/>
            <w:hideMark/>
          </w:tcPr>
          <w:p w14:paraId="3A19E5AA" w14:textId="77777777" w:rsidR="00CB0150" w:rsidRPr="0074751F" w:rsidRDefault="00CB0150" w:rsidP="00202DCF">
            <w:pPr>
              <w:ind w:right="147"/>
              <w:jc w:val="center"/>
              <w:rPr>
                <w:color w:val="000000"/>
              </w:rPr>
            </w:pPr>
            <w:r w:rsidRPr="0074751F">
              <w:rPr>
                <w:color w:val="000000"/>
                <w:sz w:val="22"/>
                <w:szCs w:val="22"/>
              </w:rPr>
              <w:t>0,0%</w:t>
            </w:r>
          </w:p>
        </w:tc>
        <w:tc>
          <w:tcPr>
            <w:tcW w:w="1093" w:type="dxa"/>
            <w:vMerge/>
            <w:vAlign w:val="center"/>
            <w:hideMark/>
          </w:tcPr>
          <w:p w14:paraId="0E8C8DAB" w14:textId="77777777" w:rsidR="00CB0150" w:rsidRPr="0074751F" w:rsidRDefault="00CB0150" w:rsidP="00202DCF">
            <w:pPr>
              <w:ind w:right="147"/>
              <w:rPr>
                <w:color w:val="FF0000"/>
              </w:rPr>
            </w:pPr>
          </w:p>
        </w:tc>
      </w:tr>
      <w:tr w:rsidR="00CB0150" w:rsidRPr="0074751F" w14:paraId="60AC90E8" w14:textId="77777777" w:rsidTr="00202DCF">
        <w:trPr>
          <w:trHeight w:val="255"/>
        </w:trPr>
        <w:tc>
          <w:tcPr>
            <w:tcW w:w="3539" w:type="dxa"/>
            <w:vMerge/>
            <w:vAlign w:val="center"/>
            <w:hideMark/>
          </w:tcPr>
          <w:p w14:paraId="0A7CAAC7" w14:textId="77777777" w:rsidR="00CB0150" w:rsidRPr="0074751F" w:rsidRDefault="00CB0150" w:rsidP="00202DCF">
            <w:pPr>
              <w:ind w:right="147"/>
              <w:rPr>
                <w:color w:val="000000"/>
              </w:rPr>
            </w:pPr>
          </w:p>
        </w:tc>
        <w:tc>
          <w:tcPr>
            <w:tcW w:w="5812" w:type="dxa"/>
            <w:shd w:val="clear" w:color="auto" w:fill="auto"/>
            <w:noWrap/>
            <w:vAlign w:val="center"/>
            <w:hideMark/>
          </w:tcPr>
          <w:p w14:paraId="6BB0431F" w14:textId="77777777" w:rsidR="00CB0150" w:rsidRPr="0074751F" w:rsidRDefault="00CB0150" w:rsidP="00202DCF">
            <w:pPr>
              <w:ind w:right="147"/>
              <w:rPr>
                <w:color w:val="000000"/>
              </w:rPr>
            </w:pPr>
            <w:r w:rsidRPr="0074751F">
              <w:rPr>
                <w:color w:val="000000"/>
                <w:sz w:val="22"/>
                <w:szCs w:val="22"/>
              </w:rPr>
              <w:t>Диспансерный осмотр</w:t>
            </w:r>
          </w:p>
        </w:tc>
        <w:tc>
          <w:tcPr>
            <w:tcW w:w="851" w:type="dxa"/>
            <w:shd w:val="clear" w:color="auto" w:fill="auto"/>
            <w:noWrap/>
            <w:hideMark/>
          </w:tcPr>
          <w:p w14:paraId="640BEA41" w14:textId="77777777" w:rsidR="00CB0150" w:rsidRPr="0074751F" w:rsidRDefault="00CB0150" w:rsidP="00202DCF">
            <w:pPr>
              <w:ind w:right="147"/>
              <w:jc w:val="center"/>
              <w:rPr>
                <w:color w:val="000000"/>
              </w:rPr>
            </w:pPr>
            <w:r w:rsidRPr="0074751F">
              <w:rPr>
                <w:color w:val="000000"/>
                <w:sz w:val="22"/>
                <w:szCs w:val="22"/>
              </w:rPr>
              <w:t>20</w:t>
            </w:r>
          </w:p>
        </w:tc>
        <w:tc>
          <w:tcPr>
            <w:tcW w:w="1018" w:type="dxa"/>
            <w:shd w:val="clear" w:color="auto" w:fill="auto"/>
            <w:noWrap/>
            <w:hideMark/>
          </w:tcPr>
          <w:p w14:paraId="3826B254" w14:textId="77777777" w:rsidR="00CB0150" w:rsidRPr="0074751F" w:rsidRDefault="00CB0150" w:rsidP="00202DCF">
            <w:pPr>
              <w:ind w:right="147"/>
              <w:jc w:val="center"/>
              <w:rPr>
                <w:color w:val="000000"/>
              </w:rPr>
            </w:pPr>
            <w:r w:rsidRPr="0074751F">
              <w:rPr>
                <w:color w:val="000000"/>
                <w:sz w:val="22"/>
                <w:szCs w:val="22"/>
              </w:rPr>
              <w:t>16,3%</w:t>
            </w:r>
          </w:p>
        </w:tc>
        <w:tc>
          <w:tcPr>
            <w:tcW w:w="846" w:type="dxa"/>
            <w:shd w:val="clear" w:color="auto" w:fill="auto"/>
            <w:noWrap/>
            <w:hideMark/>
          </w:tcPr>
          <w:p w14:paraId="3F941DE0" w14:textId="77777777" w:rsidR="00CB0150" w:rsidRPr="0074751F" w:rsidRDefault="00CB0150" w:rsidP="00202DCF">
            <w:pPr>
              <w:ind w:right="147"/>
              <w:jc w:val="center"/>
              <w:rPr>
                <w:color w:val="000000"/>
              </w:rPr>
            </w:pPr>
            <w:r w:rsidRPr="0074751F">
              <w:rPr>
                <w:color w:val="000000"/>
                <w:sz w:val="22"/>
                <w:szCs w:val="22"/>
              </w:rPr>
              <w:t>16</w:t>
            </w:r>
          </w:p>
        </w:tc>
        <w:tc>
          <w:tcPr>
            <w:tcW w:w="1012" w:type="dxa"/>
            <w:shd w:val="clear" w:color="auto" w:fill="auto"/>
            <w:noWrap/>
            <w:hideMark/>
          </w:tcPr>
          <w:p w14:paraId="304B00A7" w14:textId="77777777" w:rsidR="00CB0150" w:rsidRPr="0074751F" w:rsidRDefault="00CB0150" w:rsidP="00202DCF">
            <w:pPr>
              <w:ind w:right="147"/>
              <w:jc w:val="center"/>
              <w:rPr>
                <w:color w:val="000000"/>
              </w:rPr>
            </w:pPr>
            <w:r w:rsidRPr="0074751F">
              <w:rPr>
                <w:color w:val="000000"/>
                <w:sz w:val="22"/>
                <w:szCs w:val="22"/>
              </w:rPr>
              <w:t>20,3%</w:t>
            </w:r>
          </w:p>
        </w:tc>
        <w:tc>
          <w:tcPr>
            <w:tcW w:w="1093" w:type="dxa"/>
            <w:vMerge/>
            <w:vAlign w:val="center"/>
            <w:hideMark/>
          </w:tcPr>
          <w:p w14:paraId="4864DE2F" w14:textId="77777777" w:rsidR="00CB0150" w:rsidRPr="0074751F" w:rsidRDefault="00CB0150" w:rsidP="00202DCF">
            <w:pPr>
              <w:ind w:right="147"/>
              <w:rPr>
                <w:color w:val="FF0000"/>
              </w:rPr>
            </w:pPr>
          </w:p>
        </w:tc>
      </w:tr>
      <w:tr w:rsidR="00CB0150" w:rsidRPr="0074751F" w14:paraId="0E25616B" w14:textId="77777777" w:rsidTr="00202DCF">
        <w:trPr>
          <w:trHeight w:val="255"/>
        </w:trPr>
        <w:tc>
          <w:tcPr>
            <w:tcW w:w="3539" w:type="dxa"/>
            <w:vMerge/>
            <w:vAlign w:val="center"/>
            <w:hideMark/>
          </w:tcPr>
          <w:p w14:paraId="573FFA55" w14:textId="77777777" w:rsidR="00CB0150" w:rsidRPr="0074751F" w:rsidRDefault="00CB0150" w:rsidP="00202DCF">
            <w:pPr>
              <w:ind w:right="147"/>
              <w:rPr>
                <w:color w:val="000000"/>
              </w:rPr>
            </w:pPr>
          </w:p>
        </w:tc>
        <w:tc>
          <w:tcPr>
            <w:tcW w:w="5812" w:type="dxa"/>
            <w:shd w:val="clear" w:color="auto" w:fill="auto"/>
            <w:noWrap/>
            <w:vAlign w:val="center"/>
            <w:hideMark/>
          </w:tcPr>
          <w:p w14:paraId="4C7377DA" w14:textId="77777777" w:rsidR="00CB0150" w:rsidRPr="0074751F" w:rsidRDefault="00CB0150" w:rsidP="00202DCF">
            <w:pPr>
              <w:ind w:right="147"/>
              <w:rPr>
                <w:color w:val="000000"/>
              </w:rPr>
            </w:pPr>
            <w:r w:rsidRPr="0074751F">
              <w:rPr>
                <w:color w:val="000000"/>
                <w:sz w:val="22"/>
                <w:szCs w:val="22"/>
              </w:rPr>
              <w:t>Заболевание и получение лечения</w:t>
            </w:r>
          </w:p>
        </w:tc>
        <w:tc>
          <w:tcPr>
            <w:tcW w:w="851" w:type="dxa"/>
            <w:shd w:val="clear" w:color="auto" w:fill="auto"/>
            <w:noWrap/>
            <w:hideMark/>
          </w:tcPr>
          <w:p w14:paraId="04C9D265" w14:textId="77777777" w:rsidR="00CB0150" w:rsidRPr="0074751F" w:rsidRDefault="00CB0150" w:rsidP="00202DCF">
            <w:pPr>
              <w:ind w:right="147"/>
              <w:jc w:val="center"/>
              <w:rPr>
                <w:color w:val="000000"/>
              </w:rPr>
            </w:pPr>
            <w:r w:rsidRPr="0074751F">
              <w:rPr>
                <w:color w:val="000000"/>
                <w:sz w:val="22"/>
                <w:szCs w:val="22"/>
              </w:rPr>
              <w:t>7</w:t>
            </w:r>
          </w:p>
        </w:tc>
        <w:tc>
          <w:tcPr>
            <w:tcW w:w="1018" w:type="dxa"/>
            <w:shd w:val="clear" w:color="auto" w:fill="auto"/>
            <w:noWrap/>
            <w:hideMark/>
          </w:tcPr>
          <w:p w14:paraId="4D992B42" w14:textId="77777777" w:rsidR="00CB0150" w:rsidRPr="0074751F" w:rsidRDefault="00CB0150" w:rsidP="00202DCF">
            <w:pPr>
              <w:ind w:right="147"/>
              <w:jc w:val="center"/>
              <w:rPr>
                <w:color w:val="000000"/>
              </w:rPr>
            </w:pPr>
            <w:r w:rsidRPr="0074751F">
              <w:rPr>
                <w:color w:val="000000"/>
                <w:sz w:val="22"/>
                <w:szCs w:val="22"/>
              </w:rPr>
              <w:t>5,7%</w:t>
            </w:r>
          </w:p>
        </w:tc>
        <w:tc>
          <w:tcPr>
            <w:tcW w:w="846" w:type="dxa"/>
            <w:shd w:val="clear" w:color="auto" w:fill="auto"/>
            <w:noWrap/>
            <w:hideMark/>
          </w:tcPr>
          <w:p w14:paraId="081D5028" w14:textId="77777777" w:rsidR="00CB0150" w:rsidRPr="0074751F" w:rsidRDefault="00CB0150" w:rsidP="00202DCF">
            <w:pPr>
              <w:ind w:right="147"/>
              <w:jc w:val="center"/>
              <w:rPr>
                <w:color w:val="000000"/>
              </w:rPr>
            </w:pPr>
            <w:r w:rsidRPr="0074751F">
              <w:rPr>
                <w:color w:val="000000"/>
                <w:sz w:val="22"/>
                <w:szCs w:val="22"/>
              </w:rPr>
              <w:t>18</w:t>
            </w:r>
          </w:p>
        </w:tc>
        <w:tc>
          <w:tcPr>
            <w:tcW w:w="1012" w:type="dxa"/>
            <w:shd w:val="clear" w:color="auto" w:fill="auto"/>
            <w:noWrap/>
            <w:hideMark/>
          </w:tcPr>
          <w:p w14:paraId="6798C574" w14:textId="77777777" w:rsidR="00CB0150" w:rsidRPr="0074751F" w:rsidRDefault="00CB0150" w:rsidP="00202DCF">
            <w:pPr>
              <w:ind w:right="147"/>
              <w:jc w:val="center"/>
              <w:rPr>
                <w:color w:val="000000"/>
              </w:rPr>
            </w:pPr>
            <w:r w:rsidRPr="0074751F">
              <w:rPr>
                <w:color w:val="000000"/>
                <w:sz w:val="22"/>
                <w:szCs w:val="22"/>
              </w:rPr>
              <w:t>22,8%</w:t>
            </w:r>
          </w:p>
        </w:tc>
        <w:tc>
          <w:tcPr>
            <w:tcW w:w="1093" w:type="dxa"/>
            <w:vMerge/>
            <w:vAlign w:val="center"/>
            <w:hideMark/>
          </w:tcPr>
          <w:p w14:paraId="6ADBD272" w14:textId="77777777" w:rsidR="00CB0150" w:rsidRPr="0074751F" w:rsidRDefault="00CB0150" w:rsidP="00202DCF">
            <w:pPr>
              <w:ind w:right="147"/>
              <w:rPr>
                <w:color w:val="FF0000"/>
              </w:rPr>
            </w:pPr>
          </w:p>
        </w:tc>
      </w:tr>
      <w:tr w:rsidR="00CB0150" w:rsidRPr="0074751F" w14:paraId="3E32D8C1" w14:textId="77777777" w:rsidTr="00202DCF">
        <w:trPr>
          <w:trHeight w:val="255"/>
        </w:trPr>
        <w:tc>
          <w:tcPr>
            <w:tcW w:w="3539" w:type="dxa"/>
            <w:vMerge/>
            <w:vAlign w:val="center"/>
            <w:hideMark/>
          </w:tcPr>
          <w:p w14:paraId="4B16FF0B" w14:textId="77777777" w:rsidR="00CB0150" w:rsidRPr="0074751F" w:rsidRDefault="00CB0150" w:rsidP="00202DCF">
            <w:pPr>
              <w:ind w:right="-284"/>
              <w:rPr>
                <w:color w:val="000000"/>
              </w:rPr>
            </w:pPr>
          </w:p>
        </w:tc>
        <w:tc>
          <w:tcPr>
            <w:tcW w:w="5812" w:type="dxa"/>
            <w:shd w:val="clear" w:color="auto" w:fill="auto"/>
            <w:noWrap/>
            <w:vAlign w:val="center"/>
            <w:hideMark/>
          </w:tcPr>
          <w:p w14:paraId="4C43132D" w14:textId="77777777" w:rsidR="00CB0150" w:rsidRPr="0074751F" w:rsidRDefault="00CB0150" w:rsidP="00202DCF">
            <w:pPr>
              <w:ind w:right="147"/>
              <w:rPr>
                <w:color w:val="000000"/>
              </w:rPr>
            </w:pPr>
            <w:r w:rsidRPr="0074751F">
              <w:rPr>
                <w:color w:val="000000"/>
                <w:sz w:val="22"/>
                <w:szCs w:val="22"/>
              </w:rPr>
              <w:t>Направление на стационарное лечение</w:t>
            </w:r>
          </w:p>
        </w:tc>
        <w:tc>
          <w:tcPr>
            <w:tcW w:w="851" w:type="dxa"/>
            <w:shd w:val="clear" w:color="auto" w:fill="auto"/>
            <w:noWrap/>
            <w:hideMark/>
          </w:tcPr>
          <w:p w14:paraId="44437871" w14:textId="77777777" w:rsidR="00CB0150" w:rsidRPr="0074751F" w:rsidRDefault="00CB0150" w:rsidP="00202DCF">
            <w:pPr>
              <w:ind w:right="-284"/>
              <w:jc w:val="center"/>
              <w:rPr>
                <w:color w:val="000000"/>
              </w:rPr>
            </w:pPr>
            <w:r w:rsidRPr="0074751F">
              <w:rPr>
                <w:color w:val="000000"/>
                <w:sz w:val="22"/>
                <w:szCs w:val="22"/>
              </w:rPr>
              <w:t>14</w:t>
            </w:r>
          </w:p>
        </w:tc>
        <w:tc>
          <w:tcPr>
            <w:tcW w:w="1018" w:type="dxa"/>
            <w:shd w:val="clear" w:color="auto" w:fill="auto"/>
            <w:noWrap/>
            <w:hideMark/>
          </w:tcPr>
          <w:p w14:paraId="6B7071BF" w14:textId="77777777" w:rsidR="00CB0150" w:rsidRPr="0074751F" w:rsidRDefault="00CB0150" w:rsidP="00202DCF">
            <w:pPr>
              <w:ind w:right="-284"/>
              <w:jc w:val="center"/>
              <w:rPr>
                <w:color w:val="000000"/>
              </w:rPr>
            </w:pPr>
            <w:r w:rsidRPr="0074751F">
              <w:rPr>
                <w:color w:val="000000"/>
                <w:sz w:val="22"/>
                <w:szCs w:val="22"/>
              </w:rPr>
              <w:t>11,4%</w:t>
            </w:r>
          </w:p>
        </w:tc>
        <w:tc>
          <w:tcPr>
            <w:tcW w:w="846" w:type="dxa"/>
            <w:shd w:val="clear" w:color="auto" w:fill="auto"/>
            <w:noWrap/>
            <w:hideMark/>
          </w:tcPr>
          <w:p w14:paraId="53C89F67" w14:textId="77777777" w:rsidR="00CB0150" w:rsidRPr="0074751F" w:rsidRDefault="00CB0150" w:rsidP="00202DCF">
            <w:pPr>
              <w:ind w:right="-284"/>
              <w:jc w:val="center"/>
              <w:rPr>
                <w:color w:val="000000"/>
              </w:rPr>
            </w:pPr>
            <w:r w:rsidRPr="0074751F">
              <w:rPr>
                <w:color w:val="000000"/>
                <w:sz w:val="22"/>
                <w:szCs w:val="22"/>
              </w:rPr>
              <w:t>0</w:t>
            </w:r>
          </w:p>
        </w:tc>
        <w:tc>
          <w:tcPr>
            <w:tcW w:w="1012" w:type="dxa"/>
            <w:shd w:val="clear" w:color="auto" w:fill="auto"/>
            <w:noWrap/>
            <w:hideMark/>
          </w:tcPr>
          <w:p w14:paraId="5298055D" w14:textId="77777777" w:rsidR="00CB0150" w:rsidRPr="0074751F" w:rsidRDefault="00CB0150" w:rsidP="00202DCF">
            <w:pPr>
              <w:ind w:right="-284"/>
              <w:jc w:val="center"/>
              <w:rPr>
                <w:color w:val="000000"/>
              </w:rPr>
            </w:pPr>
            <w:r w:rsidRPr="0074751F">
              <w:rPr>
                <w:color w:val="000000"/>
                <w:sz w:val="22"/>
                <w:szCs w:val="22"/>
              </w:rPr>
              <w:t>0,0%</w:t>
            </w:r>
          </w:p>
        </w:tc>
        <w:tc>
          <w:tcPr>
            <w:tcW w:w="1093" w:type="dxa"/>
            <w:vMerge/>
            <w:vAlign w:val="center"/>
            <w:hideMark/>
          </w:tcPr>
          <w:p w14:paraId="2D129D8C" w14:textId="77777777" w:rsidR="00CB0150" w:rsidRPr="0074751F" w:rsidRDefault="00CB0150" w:rsidP="00202DCF">
            <w:pPr>
              <w:ind w:right="-284"/>
              <w:rPr>
                <w:color w:val="FF0000"/>
              </w:rPr>
            </w:pPr>
          </w:p>
        </w:tc>
      </w:tr>
      <w:tr w:rsidR="00CB0150" w:rsidRPr="0074751F" w14:paraId="7116C78D" w14:textId="77777777" w:rsidTr="00202DCF">
        <w:trPr>
          <w:trHeight w:val="255"/>
        </w:trPr>
        <w:tc>
          <w:tcPr>
            <w:tcW w:w="3539" w:type="dxa"/>
            <w:vMerge/>
            <w:vAlign w:val="center"/>
            <w:hideMark/>
          </w:tcPr>
          <w:p w14:paraId="3FB2363C" w14:textId="77777777" w:rsidR="00CB0150" w:rsidRPr="0074751F" w:rsidRDefault="00CB0150" w:rsidP="00202DCF">
            <w:pPr>
              <w:ind w:right="-284"/>
              <w:rPr>
                <w:color w:val="000000"/>
              </w:rPr>
            </w:pPr>
          </w:p>
        </w:tc>
        <w:tc>
          <w:tcPr>
            <w:tcW w:w="5812" w:type="dxa"/>
            <w:shd w:val="clear" w:color="auto" w:fill="auto"/>
            <w:noWrap/>
            <w:vAlign w:val="bottom"/>
            <w:hideMark/>
          </w:tcPr>
          <w:p w14:paraId="32D778A2" w14:textId="77777777" w:rsidR="00CB0150" w:rsidRPr="0074751F" w:rsidRDefault="00CB0150" w:rsidP="00202DCF">
            <w:pPr>
              <w:ind w:right="147"/>
              <w:rPr>
                <w:color w:val="000000"/>
              </w:rPr>
            </w:pPr>
            <w:r w:rsidRPr="0074751F">
              <w:rPr>
                <w:color w:val="000000"/>
                <w:sz w:val="22"/>
                <w:szCs w:val="22"/>
              </w:rPr>
              <w:t>Другое (напишите)</w:t>
            </w:r>
          </w:p>
        </w:tc>
        <w:tc>
          <w:tcPr>
            <w:tcW w:w="851" w:type="dxa"/>
            <w:shd w:val="clear" w:color="auto" w:fill="auto"/>
            <w:noWrap/>
            <w:hideMark/>
          </w:tcPr>
          <w:p w14:paraId="0F3BBAB8" w14:textId="77777777" w:rsidR="00CB0150" w:rsidRPr="0074751F" w:rsidRDefault="00CB0150" w:rsidP="00202DCF">
            <w:pPr>
              <w:ind w:right="-284"/>
              <w:jc w:val="center"/>
              <w:rPr>
                <w:color w:val="000000"/>
              </w:rPr>
            </w:pPr>
            <w:r w:rsidRPr="0074751F">
              <w:rPr>
                <w:color w:val="000000"/>
                <w:sz w:val="22"/>
                <w:szCs w:val="22"/>
              </w:rPr>
              <w:t>14</w:t>
            </w:r>
          </w:p>
        </w:tc>
        <w:tc>
          <w:tcPr>
            <w:tcW w:w="1018" w:type="dxa"/>
            <w:shd w:val="clear" w:color="auto" w:fill="auto"/>
            <w:noWrap/>
            <w:hideMark/>
          </w:tcPr>
          <w:p w14:paraId="0176CC7C" w14:textId="77777777" w:rsidR="00CB0150" w:rsidRPr="0074751F" w:rsidRDefault="00CB0150" w:rsidP="00202DCF">
            <w:pPr>
              <w:ind w:right="-284"/>
              <w:jc w:val="center"/>
              <w:rPr>
                <w:color w:val="000000"/>
              </w:rPr>
            </w:pPr>
            <w:r w:rsidRPr="0074751F">
              <w:rPr>
                <w:color w:val="000000"/>
                <w:sz w:val="22"/>
                <w:szCs w:val="22"/>
              </w:rPr>
              <w:t>11,4%</w:t>
            </w:r>
          </w:p>
        </w:tc>
        <w:tc>
          <w:tcPr>
            <w:tcW w:w="846" w:type="dxa"/>
            <w:shd w:val="clear" w:color="auto" w:fill="auto"/>
            <w:noWrap/>
            <w:hideMark/>
          </w:tcPr>
          <w:p w14:paraId="458F67E5" w14:textId="77777777" w:rsidR="00CB0150" w:rsidRPr="0074751F" w:rsidRDefault="00CB0150" w:rsidP="00202DCF">
            <w:pPr>
              <w:ind w:right="-284"/>
              <w:jc w:val="center"/>
              <w:rPr>
                <w:color w:val="000000"/>
              </w:rPr>
            </w:pPr>
            <w:r w:rsidRPr="0074751F">
              <w:rPr>
                <w:color w:val="000000"/>
                <w:sz w:val="22"/>
                <w:szCs w:val="22"/>
              </w:rPr>
              <w:t>0</w:t>
            </w:r>
          </w:p>
        </w:tc>
        <w:tc>
          <w:tcPr>
            <w:tcW w:w="1012" w:type="dxa"/>
            <w:shd w:val="clear" w:color="auto" w:fill="auto"/>
            <w:noWrap/>
            <w:hideMark/>
          </w:tcPr>
          <w:p w14:paraId="29919489" w14:textId="77777777" w:rsidR="00CB0150" w:rsidRPr="0074751F" w:rsidRDefault="00CB0150" w:rsidP="00202DCF">
            <w:pPr>
              <w:ind w:right="-284"/>
              <w:jc w:val="center"/>
              <w:rPr>
                <w:color w:val="000000"/>
              </w:rPr>
            </w:pPr>
            <w:r w:rsidRPr="0074751F">
              <w:rPr>
                <w:color w:val="000000"/>
                <w:sz w:val="22"/>
                <w:szCs w:val="22"/>
              </w:rPr>
              <w:t>0,0%</w:t>
            </w:r>
          </w:p>
        </w:tc>
        <w:tc>
          <w:tcPr>
            <w:tcW w:w="1093" w:type="dxa"/>
            <w:vMerge/>
            <w:vAlign w:val="center"/>
            <w:hideMark/>
          </w:tcPr>
          <w:p w14:paraId="50FC10A1" w14:textId="77777777" w:rsidR="00CB0150" w:rsidRPr="0074751F" w:rsidRDefault="00CB0150" w:rsidP="00202DCF">
            <w:pPr>
              <w:ind w:right="-284"/>
              <w:rPr>
                <w:color w:val="FF0000"/>
              </w:rPr>
            </w:pPr>
          </w:p>
        </w:tc>
      </w:tr>
    </w:tbl>
    <w:p w14:paraId="11F26EFA" w14:textId="77777777" w:rsidR="00CB0150" w:rsidRPr="000103F9" w:rsidRDefault="00CB0150" w:rsidP="00CB0150">
      <w:pPr>
        <w:ind w:right="-284" w:firstLine="567"/>
        <w:rPr>
          <w:color w:val="FF0000"/>
          <w:sz w:val="28"/>
          <w:szCs w:val="28"/>
        </w:rPr>
      </w:pPr>
    </w:p>
    <w:p w14:paraId="1C981EF3" w14:textId="77777777" w:rsidR="00CB0150" w:rsidRDefault="00CB0150" w:rsidP="00CB0150">
      <w:pPr>
        <w:ind w:right="-284" w:firstLine="567"/>
        <w:rPr>
          <w:color w:val="FF0000"/>
          <w:sz w:val="28"/>
          <w:szCs w:val="28"/>
        </w:rPr>
        <w:sectPr w:rsidR="00CB0150" w:rsidSect="0021410F">
          <w:pgSz w:w="16838" w:h="11906" w:orient="landscape"/>
          <w:pgMar w:top="1701" w:right="1134" w:bottom="567" w:left="1134" w:header="709" w:footer="709" w:gutter="0"/>
          <w:cols w:space="708"/>
          <w:docGrid w:linePitch="360"/>
        </w:sectPr>
      </w:pPr>
    </w:p>
    <w:p w14:paraId="47C6AF04" w14:textId="54F5E065" w:rsidR="00874910" w:rsidRPr="00874910" w:rsidRDefault="00874910" w:rsidP="00874910">
      <w:pPr>
        <w:ind w:right="140" w:firstLine="567"/>
        <w:rPr>
          <w:sz w:val="28"/>
          <w:szCs w:val="28"/>
        </w:rPr>
      </w:pPr>
      <w:r w:rsidRPr="00874910">
        <w:rPr>
          <w:sz w:val="28"/>
          <w:szCs w:val="28"/>
        </w:rPr>
        <w:t>В помощи кардиолога нуждались, но не получили 48,0% мужчин, что в четыре раза выше, чем среди женщин (7,6%). Это свидетельствует о значительной потребности в улучшении доступности кардиологической помощи для мужчин. Также наблюдается потребность в более детальном изучении доступности услуг кардиолога для мужского пола и причин, по которым пациенты с хронической сердечной недостаточностью (ХСН) не обращались к данному специалисту. 19,5% мужчин и 22,8% женщин указали, что не нуждались в помощи кардиолога, что может быть связано с тем, что таких пациентов наблюдал участковый врач без консультаций с кардиологом (р&lt;0,001).</w:t>
      </w:r>
      <w:r>
        <w:rPr>
          <w:sz w:val="28"/>
          <w:szCs w:val="28"/>
        </w:rPr>
        <w:t xml:space="preserve"> </w:t>
      </w:r>
      <w:r w:rsidRPr="00874910">
        <w:rPr>
          <w:sz w:val="28"/>
          <w:szCs w:val="28"/>
        </w:rPr>
        <w:t>При изучении потребностей в услугах других специалистов, таких как окулист, выяснилось, что помощь не потребовалась 36,6% мужчин и 59,5% женщин. Однако 11,4% мужчин нуждались в помощи, но не получили её. Также 17,1% мужчин указали, что нуждались в стоматологической помощи, но не смогли её получить. Наименее доступной для респондентов мужского пола оказалась помощь ЛОР-специалиста — 5,7% (р&lt;0,001) (рисунок 41).</w:t>
      </w:r>
    </w:p>
    <w:p w14:paraId="6CDE9283" w14:textId="77777777" w:rsidR="00CB0150" w:rsidRPr="000103F9" w:rsidRDefault="00CB0150" w:rsidP="00A51CBA">
      <w:pPr>
        <w:ind w:left="567" w:right="-568" w:firstLine="567"/>
        <w:rPr>
          <w:sz w:val="28"/>
          <w:szCs w:val="28"/>
        </w:rPr>
      </w:pPr>
    </w:p>
    <w:p w14:paraId="31A79970" w14:textId="77777777" w:rsidR="00CB0150" w:rsidRPr="000103F9" w:rsidRDefault="00CB0150" w:rsidP="00A51CBA">
      <w:pPr>
        <w:ind w:left="567" w:right="-568"/>
        <w:rPr>
          <w:sz w:val="28"/>
          <w:szCs w:val="28"/>
        </w:rPr>
      </w:pPr>
      <w:r w:rsidRPr="000103F9">
        <w:rPr>
          <w:noProof/>
          <w:sz w:val="28"/>
          <w:szCs w:val="28"/>
        </w:rPr>
        <w:drawing>
          <wp:inline distT="0" distB="0" distL="0" distR="0" wp14:anchorId="243ABD0C" wp14:editId="7C73430F">
            <wp:extent cx="5634507" cy="3704152"/>
            <wp:effectExtent l="0" t="0" r="4445" b="10795"/>
            <wp:docPr id="786428704" name="Диаграмма 78642870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05B61C1B" w14:textId="77777777" w:rsidR="00CB0150" w:rsidRPr="006D2489" w:rsidRDefault="00CB0150" w:rsidP="006E0650">
      <w:pPr>
        <w:ind w:left="567" w:right="-1" w:firstLine="567"/>
        <w:jc w:val="center"/>
        <w:rPr>
          <w:sz w:val="28"/>
          <w:szCs w:val="28"/>
        </w:rPr>
      </w:pPr>
      <w:r w:rsidRPr="000103F9">
        <w:rPr>
          <w:sz w:val="28"/>
          <w:szCs w:val="28"/>
        </w:rPr>
        <w:t>Рисунок</w:t>
      </w:r>
      <w:r w:rsidR="00B04CC6">
        <w:rPr>
          <w:sz w:val="28"/>
          <w:szCs w:val="28"/>
        </w:rPr>
        <w:t>41</w:t>
      </w:r>
      <w:r w:rsidR="006E08BD">
        <w:rPr>
          <w:sz w:val="28"/>
          <w:szCs w:val="28"/>
        </w:rPr>
        <w:t>–</w:t>
      </w:r>
      <w:r w:rsidRPr="006D2489">
        <w:rPr>
          <w:sz w:val="28"/>
          <w:szCs w:val="28"/>
        </w:rPr>
        <w:t>Доступность услуг узких специалистов поликлиники: кардиолог, окулист, стоматолог, отоларинголог, %</w:t>
      </w:r>
    </w:p>
    <w:p w14:paraId="3660F70D" w14:textId="77777777" w:rsidR="00CB0150" w:rsidRPr="000103F9" w:rsidRDefault="00CB0150" w:rsidP="00A51CBA">
      <w:pPr>
        <w:ind w:left="567" w:right="-568" w:firstLine="567"/>
        <w:rPr>
          <w:sz w:val="28"/>
          <w:szCs w:val="28"/>
        </w:rPr>
      </w:pPr>
    </w:p>
    <w:p w14:paraId="40F26CE3" w14:textId="77777777" w:rsidR="00CB0150" w:rsidRPr="008E7A8F" w:rsidRDefault="006E08BD" w:rsidP="00DC4C97">
      <w:pPr>
        <w:ind w:right="-1" w:firstLine="567"/>
        <w:rPr>
          <w:sz w:val="28"/>
          <w:szCs w:val="28"/>
        </w:rPr>
      </w:pPr>
      <w:r>
        <w:rPr>
          <w:sz w:val="28"/>
          <w:szCs w:val="28"/>
        </w:rPr>
        <w:t>Недоступной для респондентов оказалась</w:t>
      </w:r>
      <w:r w:rsidR="00CB0150" w:rsidRPr="008E7A8F">
        <w:rPr>
          <w:sz w:val="28"/>
          <w:szCs w:val="28"/>
        </w:rPr>
        <w:t xml:space="preserve"> помощь гастроэнтеролога</w:t>
      </w:r>
      <w:r>
        <w:rPr>
          <w:sz w:val="28"/>
          <w:szCs w:val="28"/>
        </w:rPr>
        <w:t xml:space="preserve">, это </w:t>
      </w:r>
      <w:r w:rsidR="00CB0150" w:rsidRPr="008E7A8F">
        <w:rPr>
          <w:sz w:val="28"/>
          <w:szCs w:val="28"/>
        </w:rPr>
        <w:t xml:space="preserve"> указали 8,9% жен</w:t>
      </w:r>
      <w:r w:rsidR="00CB0150">
        <w:rPr>
          <w:sz w:val="28"/>
          <w:szCs w:val="28"/>
        </w:rPr>
        <w:t xml:space="preserve">щин </w:t>
      </w:r>
      <w:r w:rsidR="00CB0150" w:rsidRPr="008E7A8F">
        <w:rPr>
          <w:sz w:val="28"/>
          <w:szCs w:val="28"/>
        </w:rPr>
        <w:t>(</w:t>
      </w:r>
      <w:r w:rsidR="00CB0150">
        <w:rPr>
          <w:sz w:val="28"/>
          <w:szCs w:val="28"/>
        </w:rPr>
        <w:t>р</w:t>
      </w:r>
      <w:r w:rsidR="00CB0150" w:rsidRPr="008E7A8F">
        <w:rPr>
          <w:sz w:val="28"/>
          <w:szCs w:val="28"/>
        </w:rPr>
        <w:t>&lt;0,001), эндокринолога 9,8% муж</w:t>
      </w:r>
      <w:r w:rsidR="00CB0150">
        <w:rPr>
          <w:sz w:val="28"/>
          <w:szCs w:val="28"/>
        </w:rPr>
        <w:t>чин</w:t>
      </w:r>
      <w:r w:rsidR="00CB0150" w:rsidRPr="008E7A8F">
        <w:rPr>
          <w:sz w:val="28"/>
          <w:szCs w:val="28"/>
        </w:rPr>
        <w:t xml:space="preserve"> (</w:t>
      </w:r>
      <w:r w:rsidR="00CB0150">
        <w:rPr>
          <w:sz w:val="28"/>
          <w:szCs w:val="28"/>
        </w:rPr>
        <w:t>р</w:t>
      </w:r>
      <w:r w:rsidR="00CB0150" w:rsidRPr="008E7A8F">
        <w:rPr>
          <w:sz w:val="28"/>
          <w:szCs w:val="28"/>
        </w:rPr>
        <w:t xml:space="preserve">&lt;0,001) и психолога указали мужчин 37,4% и женщин 27,8%, и помощь социального работника </w:t>
      </w:r>
      <w:r w:rsidR="00DC4C97">
        <w:rPr>
          <w:sz w:val="28"/>
          <w:szCs w:val="28"/>
        </w:rPr>
        <w:t xml:space="preserve"> - </w:t>
      </w:r>
      <w:r w:rsidR="00CB0150" w:rsidRPr="008E7A8F">
        <w:rPr>
          <w:sz w:val="28"/>
          <w:szCs w:val="28"/>
        </w:rPr>
        <w:t>39,0% мужчин и 27,8% женщин (</w:t>
      </w:r>
      <w:r w:rsidR="00CB0150">
        <w:rPr>
          <w:sz w:val="28"/>
          <w:szCs w:val="28"/>
        </w:rPr>
        <w:t>р</w:t>
      </w:r>
      <w:r w:rsidR="00CB0150" w:rsidRPr="008E7A8F">
        <w:rPr>
          <w:sz w:val="28"/>
          <w:szCs w:val="28"/>
        </w:rPr>
        <w:t>&lt;0,001)</w:t>
      </w:r>
      <w:r w:rsidR="00CB0150">
        <w:rPr>
          <w:sz w:val="28"/>
          <w:szCs w:val="28"/>
        </w:rPr>
        <w:t xml:space="preserve"> (рисунок 4</w:t>
      </w:r>
      <w:r w:rsidR="006E0650">
        <w:rPr>
          <w:sz w:val="28"/>
          <w:szCs w:val="28"/>
        </w:rPr>
        <w:t>2</w:t>
      </w:r>
      <w:r w:rsidR="00CB0150">
        <w:rPr>
          <w:sz w:val="28"/>
          <w:szCs w:val="28"/>
        </w:rPr>
        <w:t>)</w:t>
      </w:r>
      <w:r w:rsidR="00CB0150" w:rsidRPr="008E7A8F">
        <w:rPr>
          <w:sz w:val="28"/>
          <w:szCs w:val="28"/>
        </w:rPr>
        <w:t>.</w:t>
      </w:r>
    </w:p>
    <w:p w14:paraId="2F481F07" w14:textId="77777777" w:rsidR="00CB0150" w:rsidRPr="000103F9" w:rsidRDefault="00CB0150" w:rsidP="002C5C7E">
      <w:pPr>
        <w:ind w:right="-568"/>
        <w:jc w:val="center"/>
        <w:rPr>
          <w:sz w:val="28"/>
          <w:szCs w:val="28"/>
        </w:rPr>
      </w:pPr>
      <w:r w:rsidRPr="000103F9">
        <w:rPr>
          <w:noProof/>
          <w:sz w:val="28"/>
          <w:szCs w:val="28"/>
        </w:rPr>
        <w:drawing>
          <wp:inline distT="0" distB="0" distL="0" distR="0" wp14:anchorId="6CE07E26" wp14:editId="07F8EB88">
            <wp:extent cx="5813425" cy="6489700"/>
            <wp:effectExtent l="0" t="0" r="15875" b="6350"/>
            <wp:docPr id="2109712467" name="Диаграмма 2109712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7CDB0BDB" w14:textId="77777777" w:rsidR="00CB0150" w:rsidRPr="006D2489" w:rsidRDefault="00CB0150" w:rsidP="006E0650">
      <w:pPr>
        <w:ind w:left="567" w:right="-1" w:firstLine="567"/>
        <w:jc w:val="center"/>
        <w:rPr>
          <w:sz w:val="28"/>
          <w:szCs w:val="28"/>
        </w:rPr>
      </w:pPr>
      <w:r>
        <w:rPr>
          <w:sz w:val="28"/>
          <w:szCs w:val="28"/>
        </w:rPr>
        <w:t>Рисунок 4</w:t>
      </w:r>
      <w:r w:rsidR="006E0650">
        <w:rPr>
          <w:sz w:val="28"/>
          <w:szCs w:val="28"/>
        </w:rPr>
        <w:t>2</w:t>
      </w:r>
      <w:r w:rsidR="00DC4C97">
        <w:rPr>
          <w:sz w:val="28"/>
          <w:szCs w:val="28"/>
        </w:rPr>
        <w:t>–</w:t>
      </w:r>
      <w:r w:rsidRPr="006D2489">
        <w:rPr>
          <w:sz w:val="28"/>
          <w:szCs w:val="28"/>
        </w:rPr>
        <w:t>Доступность услуг узких специалистов поликлиники гастроэнтеролог, эндокринолог, психолог, психотерапевт, помощь социальных работников, %</w:t>
      </w:r>
    </w:p>
    <w:p w14:paraId="7A62D939" w14:textId="77777777" w:rsidR="00CB0150" w:rsidRDefault="00CB0150" w:rsidP="00A51CBA">
      <w:pPr>
        <w:ind w:left="567" w:right="-568" w:firstLine="567"/>
        <w:rPr>
          <w:sz w:val="28"/>
          <w:szCs w:val="28"/>
        </w:rPr>
      </w:pPr>
    </w:p>
    <w:p w14:paraId="3D346BE6" w14:textId="77777777" w:rsidR="00CB0150" w:rsidRDefault="00CB0150" w:rsidP="00DC4C97">
      <w:pPr>
        <w:ind w:right="-1" w:firstLine="567"/>
        <w:rPr>
          <w:sz w:val="28"/>
          <w:szCs w:val="28"/>
        </w:rPr>
      </w:pPr>
      <w:r w:rsidRPr="000103F9">
        <w:rPr>
          <w:sz w:val="28"/>
          <w:szCs w:val="28"/>
        </w:rPr>
        <w:t>Все пациенты имели возможность пройти электрокардиографию, наибольшее количество проходят квартально (мужчин 44,3% и женщин 44,3%) и раз в полгода 64,2% мужчин и 40,5% женщин. Рентген грудной клетки проходят в среднем раз в год 73,2% мужчин и 59,5% женщин либо каждые полгода 26,8% мужчин и и40,5% женщин. Реже всего проходят эхокардиографию, в основном раз в год 63,4% мужчин и 88,6% женщин. Не получали услуги по изучению функциональности легких 35,8% мужчин и 84,8% женщин. Анализ крови все сдают в среднем раз в квартал или раз в полгода</w:t>
      </w:r>
      <w:r>
        <w:rPr>
          <w:sz w:val="28"/>
          <w:szCs w:val="28"/>
        </w:rPr>
        <w:t xml:space="preserve"> (рисунок 4</w:t>
      </w:r>
      <w:r w:rsidR="006E0650">
        <w:rPr>
          <w:sz w:val="28"/>
          <w:szCs w:val="28"/>
        </w:rPr>
        <w:t>3</w:t>
      </w:r>
      <w:r>
        <w:rPr>
          <w:sz w:val="28"/>
          <w:szCs w:val="28"/>
        </w:rPr>
        <w:t>)</w:t>
      </w:r>
      <w:r w:rsidRPr="000103F9">
        <w:rPr>
          <w:sz w:val="28"/>
          <w:szCs w:val="28"/>
        </w:rPr>
        <w:t>.</w:t>
      </w:r>
    </w:p>
    <w:p w14:paraId="1F1C2AB4" w14:textId="77777777" w:rsidR="00CB0150" w:rsidRPr="000103F9" w:rsidRDefault="00CB0150" w:rsidP="00A51CBA">
      <w:pPr>
        <w:ind w:left="567" w:right="-568" w:firstLine="567"/>
        <w:rPr>
          <w:sz w:val="28"/>
          <w:szCs w:val="28"/>
        </w:rPr>
      </w:pPr>
    </w:p>
    <w:p w14:paraId="169EEE32" w14:textId="77777777" w:rsidR="00CB0150" w:rsidRPr="000103F9" w:rsidRDefault="00CB0150" w:rsidP="002C5C7E">
      <w:pPr>
        <w:ind w:right="-568"/>
        <w:jc w:val="center"/>
        <w:rPr>
          <w:sz w:val="28"/>
          <w:szCs w:val="28"/>
        </w:rPr>
      </w:pPr>
      <w:r w:rsidRPr="000103F9">
        <w:rPr>
          <w:noProof/>
          <w:sz w:val="28"/>
          <w:szCs w:val="28"/>
        </w:rPr>
        <w:drawing>
          <wp:inline distT="0" distB="0" distL="0" distR="0" wp14:anchorId="6F0BDED2" wp14:editId="53B31E34">
            <wp:extent cx="5761355" cy="5003800"/>
            <wp:effectExtent l="0" t="0" r="10795" b="6350"/>
            <wp:docPr id="1717766978" name="Диаграмма 171776697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6A24AD7B" w14:textId="77777777" w:rsidR="00CB0150" w:rsidRPr="006D2489" w:rsidRDefault="00CB0150" w:rsidP="00DC4C97">
      <w:pPr>
        <w:ind w:left="567" w:right="-1" w:firstLine="567"/>
        <w:jc w:val="center"/>
        <w:rPr>
          <w:sz w:val="28"/>
          <w:szCs w:val="28"/>
        </w:rPr>
      </w:pPr>
      <w:r>
        <w:rPr>
          <w:sz w:val="28"/>
          <w:szCs w:val="28"/>
        </w:rPr>
        <w:t>Рисунок 4</w:t>
      </w:r>
      <w:r w:rsidR="006E0650">
        <w:rPr>
          <w:sz w:val="28"/>
          <w:szCs w:val="28"/>
        </w:rPr>
        <w:t>3</w:t>
      </w:r>
      <w:r w:rsidR="00DC4C97" w:rsidRPr="006D2489">
        <w:rPr>
          <w:b/>
          <w:sz w:val="28"/>
          <w:szCs w:val="28"/>
        </w:rPr>
        <w:t>–</w:t>
      </w:r>
      <w:r w:rsidRPr="006D2489">
        <w:rPr>
          <w:sz w:val="28"/>
          <w:szCs w:val="28"/>
        </w:rPr>
        <w:t>Прохождение пациентами инструментально диагностических услуг, %</w:t>
      </w:r>
    </w:p>
    <w:p w14:paraId="1C20462A" w14:textId="77777777" w:rsidR="00DC4C97" w:rsidRPr="00DC4C97" w:rsidRDefault="00DC4C97" w:rsidP="00DC4C97">
      <w:pPr>
        <w:ind w:left="567" w:right="-1" w:firstLine="567"/>
        <w:jc w:val="center"/>
        <w:rPr>
          <w:b/>
          <w:sz w:val="28"/>
          <w:szCs w:val="28"/>
        </w:rPr>
      </w:pPr>
    </w:p>
    <w:p w14:paraId="3FAC9532" w14:textId="77777777" w:rsidR="00874910" w:rsidRPr="00874910" w:rsidRDefault="00874910" w:rsidP="00874910">
      <w:pPr>
        <w:ind w:right="140" w:firstLine="567"/>
        <w:rPr>
          <w:sz w:val="28"/>
          <w:szCs w:val="28"/>
        </w:rPr>
      </w:pPr>
      <w:r w:rsidRPr="00874910">
        <w:rPr>
          <w:sz w:val="28"/>
          <w:szCs w:val="28"/>
        </w:rPr>
        <w:t>Около трети мужчин не были информированы о причине сердечной недостаточности (36,7%), тяжести течения заболевания (37,5%) (Р&lt;0,001), возможных вариантах лечения (30,0%) (Р&lt;0,001), необходимости участия в программе кардиологической реабилитации (25,8%) (Р&lt;0,001), а также о том, что делать, если симптомы внезапно ухудшаются (31,7%) (Р&lt;0,001). 23,3% мужчин не знали, какие изменения в образе жизни могут повлиять на улучшение самочувствия (Р&lt;0,001), а 15,8% не понимали, как это повлияет на повседневную деятельность, например, возможность играть в гольф или нянчить внуков. 23,3% мужчин также не знали, что можно сделать для снижения стресса и беспокойства (Р&lt;0,001). 15,8% не знали, как объяснить своё состояние друзьям, родственникам и коллегам, и 11,7% не были осведомлены о праве на участие в клинических испытаниях.</w:t>
      </w:r>
    </w:p>
    <w:p w14:paraId="5AE47E8C" w14:textId="77777777" w:rsidR="00874910" w:rsidRPr="00874910" w:rsidRDefault="00874910" w:rsidP="00874910">
      <w:pPr>
        <w:ind w:right="140" w:firstLine="567"/>
        <w:rPr>
          <w:sz w:val="28"/>
          <w:szCs w:val="28"/>
        </w:rPr>
      </w:pPr>
      <w:r w:rsidRPr="00874910">
        <w:rPr>
          <w:sz w:val="28"/>
          <w:szCs w:val="28"/>
        </w:rPr>
        <w:t>Среди женщин показатели информированности несколько выше. 16,5% женщин не были информированы о причине возникновения сердечной недостаточности, 8,9% — о тяжести заболевания, 29,1% — о вариантах лечения (Р&lt;0,001), и 30,4% не знали, что должны участвовать в программе кардиологической реабилитации. 34,2% женщин не были информированы о том, что делать, если симптомы внезапно ухудшаются (Р&lt;0,001), и 8,9% не знали, какие изменения в образе жизни могут повлиять на улучшение самочувствия. 12,7% не понимали, как это повлияет на их повседневную деятельность, например, возможность играть в гольф или нянчить внуков. 26,6% женщин не знали, что можно сделать для уменьшения стресса и беспокойства (Р&lt;0,001), 8,9% не знали, как объяснить своё состояние окружающим, и 8,9% не были осведомлены о праве на участие в клинических испытаниях (Р&lt;0,001) (таблица 25).</w:t>
      </w:r>
    </w:p>
    <w:p w14:paraId="4FFB7FB9" w14:textId="1C805138" w:rsidR="00874910" w:rsidRPr="00874910" w:rsidRDefault="00874910" w:rsidP="00874910">
      <w:pPr>
        <w:ind w:right="-568"/>
        <w:rPr>
          <w:sz w:val="28"/>
          <w:szCs w:val="28"/>
        </w:rPr>
      </w:pPr>
    </w:p>
    <w:p w14:paraId="3335C65F" w14:textId="77777777" w:rsidR="00CB0150" w:rsidRPr="00480821" w:rsidRDefault="00CB0150" w:rsidP="00480821">
      <w:pPr>
        <w:ind w:right="-568"/>
        <w:rPr>
          <w:b/>
          <w:sz w:val="28"/>
          <w:szCs w:val="28"/>
        </w:rPr>
      </w:pPr>
      <w:r>
        <w:rPr>
          <w:sz w:val="28"/>
          <w:szCs w:val="28"/>
        </w:rPr>
        <w:t xml:space="preserve">Таблица </w:t>
      </w:r>
      <w:r w:rsidR="00165D13">
        <w:rPr>
          <w:sz w:val="28"/>
          <w:szCs w:val="28"/>
        </w:rPr>
        <w:t>25</w:t>
      </w:r>
      <w:r w:rsidR="00480821">
        <w:rPr>
          <w:sz w:val="28"/>
          <w:szCs w:val="28"/>
        </w:rPr>
        <w:t>–</w:t>
      </w:r>
      <w:r w:rsidRPr="00F50CEA">
        <w:rPr>
          <w:sz w:val="28"/>
          <w:szCs w:val="28"/>
        </w:rPr>
        <w:t>Информированность пациентов о своих заболеваниях</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55"/>
        <w:gridCol w:w="851"/>
        <w:gridCol w:w="1018"/>
        <w:gridCol w:w="846"/>
        <w:gridCol w:w="1050"/>
        <w:gridCol w:w="992"/>
      </w:tblGrid>
      <w:tr w:rsidR="00CB0150" w:rsidRPr="00165D13" w14:paraId="784840CC" w14:textId="77777777" w:rsidTr="00206DE2">
        <w:trPr>
          <w:trHeight w:val="255"/>
        </w:trPr>
        <w:tc>
          <w:tcPr>
            <w:tcW w:w="3681" w:type="dxa"/>
            <w:vMerge w:val="restart"/>
            <w:shd w:val="clear" w:color="auto" w:fill="auto"/>
            <w:hideMark/>
          </w:tcPr>
          <w:p w14:paraId="3107FA89" w14:textId="77777777" w:rsidR="00CB0150" w:rsidRPr="0008107B" w:rsidRDefault="00CB0150" w:rsidP="00A51CBA">
            <w:pPr>
              <w:ind w:right="-568"/>
              <w:rPr>
                <w:bCs/>
                <w:sz w:val="18"/>
                <w:szCs w:val="18"/>
              </w:rPr>
            </w:pPr>
            <w:r w:rsidRPr="0008107B">
              <w:rPr>
                <w:bCs/>
                <w:sz w:val="18"/>
                <w:szCs w:val="18"/>
              </w:rPr>
              <w:t xml:space="preserve">Рассказали ли в поликлинике </w:t>
            </w:r>
          </w:p>
          <w:p w14:paraId="1A233350" w14:textId="77777777" w:rsidR="00CB0150" w:rsidRPr="0008107B" w:rsidRDefault="00CB0150" w:rsidP="00A51CBA">
            <w:pPr>
              <w:ind w:right="-568"/>
              <w:rPr>
                <w:bCs/>
                <w:sz w:val="18"/>
                <w:szCs w:val="18"/>
              </w:rPr>
            </w:pPr>
          </w:p>
        </w:tc>
        <w:tc>
          <w:tcPr>
            <w:tcW w:w="1055" w:type="dxa"/>
            <w:vMerge w:val="restart"/>
            <w:shd w:val="clear" w:color="auto" w:fill="auto"/>
            <w:noWrap/>
            <w:hideMark/>
          </w:tcPr>
          <w:p w14:paraId="537439DC" w14:textId="77777777" w:rsidR="0008107B" w:rsidRDefault="00CB0150" w:rsidP="00A51CBA">
            <w:pPr>
              <w:ind w:right="-568"/>
              <w:rPr>
                <w:bCs/>
                <w:sz w:val="18"/>
                <w:szCs w:val="18"/>
              </w:rPr>
            </w:pPr>
            <w:r w:rsidRPr="0008107B">
              <w:rPr>
                <w:bCs/>
                <w:sz w:val="18"/>
                <w:szCs w:val="18"/>
              </w:rPr>
              <w:t>Варианты</w:t>
            </w:r>
          </w:p>
          <w:p w14:paraId="2CDC96CC" w14:textId="77777777" w:rsidR="00CB0150" w:rsidRPr="0008107B" w:rsidRDefault="00CB0150" w:rsidP="00A51CBA">
            <w:pPr>
              <w:ind w:right="-568"/>
              <w:rPr>
                <w:bCs/>
                <w:sz w:val="18"/>
                <w:szCs w:val="18"/>
              </w:rPr>
            </w:pPr>
            <w:r w:rsidRPr="0008107B">
              <w:rPr>
                <w:bCs/>
                <w:sz w:val="18"/>
                <w:szCs w:val="18"/>
              </w:rPr>
              <w:t>ответов</w:t>
            </w:r>
          </w:p>
        </w:tc>
        <w:tc>
          <w:tcPr>
            <w:tcW w:w="3765" w:type="dxa"/>
            <w:gridSpan w:val="4"/>
            <w:shd w:val="clear" w:color="auto" w:fill="auto"/>
            <w:hideMark/>
          </w:tcPr>
          <w:p w14:paraId="2591DCD6" w14:textId="77777777" w:rsidR="00CB0150" w:rsidRPr="0008107B" w:rsidRDefault="00CB0150" w:rsidP="00A51CBA">
            <w:pPr>
              <w:ind w:right="-568"/>
              <w:jc w:val="center"/>
              <w:rPr>
                <w:bCs/>
                <w:sz w:val="18"/>
                <w:szCs w:val="18"/>
              </w:rPr>
            </w:pPr>
            <w:r w:rsidRPr="0008107B">
              <w:rPr>
                <w:bCs/>
                <w:sz w:val="18"/>
                <w:szCs w:val="18"/>
              </w:rPr>
              <w:t>Пол</w:t>
            </w:r>
          </w:p>
        </w:tc>
        <w:tc>
          <w:tcPr>
            <w:tcW w:w="992" w:type="dxa"/>
            <w:vMerge w:val="restart"/>
            <w:shd w:val="clear" w:color="auto" w:fill="auto"/>
            <w:noWrap/>
            <w:hideMark/>
          </w:tcPr>
          <w:p w14:paraId="67D1D794" w14:textId="77777777" w:rsidR="00CB0150" w:rsidRPr="0008107B" w:rsidRDefault="00CB0150" w:rsidP="00A51CBA">
            <w:pPr>
              <w:ind w:right="-568"/>
              <w:jc w:val="center"/>
              <w:rPr>
                <w:bCs/>
                <w:sz w:val="18"/>
                <w:szCs w:val="18"/>
              </w:rPr>
            </w:pPr>
            <w:r w:rsidRPr="0008107B">
              <w:rPr>
                <w:bCs/>
                <w:sz w:val="18"/>
                <w:szCs w:val="18"/>
              </w:rPr>
              <w:t>р</w:t>
            </w:r>
          </w:p>
        </w:tc>
      </w:tr>
      <w:tr w:rsidR="00CB0150" w:rsidRPr="00165D13" w14:paraId="4DCEAEFF" w14:textId="77777777" w:rsidTr="00206DE2">
        <w:trPr>
          <w:trHeight w:val="255"/>
        </w:trPr>
        <w:tc>
          <w:tcPr>
            <w:tcW w:w="3681" w:type="dxa"/>
            <w:vMerge/>
            <w:vAlign w:val="center"/>
            <w:hideMark/>
          </w:tcPr>
          <w:p w14:paraId="06EAD1DE" w14:textId="77777777" w:rsidR="00CB0150" w:rsidRPr="0008107B" w:rsidRDefault="00CB0150" w:rsidP="00A51CBA">
            <w:pPr>
              <w:ind w:right="-568"/>
              <w:rPr>
                <w:bCs/>
                <w:sz w:val="18"/>
                <w:szCs w:val="18"/>
              </w:rPr>
            </w:pPr>
          </w:p>
        </w:tc>
        <w:tc>
          <w:tcPr>
            <w:tcW w:w="1055" w:type="dxa"/>
            <w:vMerge/>
            <w:vAlign w:val="center"/>
            <w:hideMark/>
          </w:tcPr>
          <w:p w14:paraId="7981D995" w14:textId="77777777" w:rsidR="00CB0150" w:rsidRPr="0008107B" w:rsidRDefault="00CB0150" w:rsidP="00A51CBA">
            <w:pPr>
              <w:ind w:right="-568"/>
              <w:rPr>
                <w:bCs/>
                <w:sz w:val="18"/>
                <w:szCs w:val="18"/>
              </w:rPr>
            </w:pPr>
          </w:p>
        </w:tc>
        <w:tc>
          <w:tcPr>
            <w:tcW w:w="1869" w:type="dxa"/>
            <w:gridSpan w:val="2"/>
            <w:shd w:val="clear" w:color="auto" w:fill="auto"/>
            <w:hideMark/>
          </w:tcPr>
          <w:p w14:paraId="05852238" w14:textId="77777777" w:rsidR="00CB0150" w:rsidRPr="0008107B" w:rsidRDefault="00CB0150" w:rsidP="00A51CBA">
            <w:pPr>
              <w:ind w:right="-568"/>
              <w:jc w:val="center"/>
              <w:rPr>
                <w:bCs/>
                <w:sz w:val="18"/>
                <w:szCs w:val="18"/>
              </w:rPr>
            </w:pPr>
            <w:r w:rsidRPr="0008107B">
              <w:rPr>
                <w:bCs/>
                <w:sz w:val="18"/>
                <w:szCs w:val="18"/>
              </w:rPr>
              <w:t>Мужской</w:t>
            </w:r>
          </w:p>
        </w:tc>
        <w:tc>
          <w:tcPr>
            <w:tcW w:w="1896" w:type="dxa"/>
            <w:gridSpan w:val="2"/>
            <w:shd w:val="clear" w:color="auto" w:fill="auto"/>
            <w:hideMark/>
          </w:tcPr>
          <w:p w14:paraId="5F7E5FD6" w14:textId="77777777" w:rsidR="00CB0150" w:rsidRPr="0008107B" w:rsidRDefault="00CB0150" w:rsidP="00A51CBA">
            <w:pPr>
              <w:ind w:right="-568"/>
              <w:jc w:val="center"/>
              <w:rPr>
                <w:bCs/>
                <w:sz w:val="18"/>
                <w:szCs w:val="18"/>
              </w:rPr>
            </w:pPr>
            <w:r w:rsidRPr="0008107B">
              <w:rPr>
                <w:bCs/>
                <w:sz w:val="18"/>
                <w:szCs w:val="18"/>
              </w:rPr>
              <w:t>Женский</w:t>
            </w:r>
          </w:p>
        </w:tc>
        <w:tc>
          <w:tcPr>
            <w:tcW w:w="992" w:type="dxa"/>
            <w:vMerge/>
            <w:vAlign w:val="center"/>
            <w:hideMark/>
          </w:tcPr>
          <w:p w14:paraId="0E2F7601" w14:textId="77777777" w:rsidR="00CB0150" w:rsidRPr="0008107B" w:rsidRDefault="00CB0150" w:rsidP="00A51CBA">
            <w:pPr>
              <w:ind w:right="-568"/>
              <w:rPr>
                <w:bCs/>
                <w:sz w:val="18"/>
                <w:szCs w:val="18"/>
              </w:rPr>
            </w:pPr>
          </w:p>
        </w:tc>
      </w:tr>
      <w:tr w:rsidR="00CB0150" w:rsidRPr="00165D13" w14:paraId="03632EB4" w14:textId="77777777" w:rsidTr="00206DE2">
        <w:trPr>
          <w:trHeight w:val="255"/>
        </w:trPr>
        <w:tc>
          <w:tcPr>
            <w:tcW w:w="3681" w:type="dxa"/>
            <w:vMerge/>
            <w:vAlign w:val="center"/>
            <w:hideMark/>
          </w:tcPr>
          <w:p w14:paraId="0D1C540B" w14:textId="77777777" w:rsidR="00CB0150" w:rsidRPr="0008107B" w:rsidRDefault="00CB0150" w:rsidP="00A51CBA">
            <w:pPr>
              <w:ind w:right="-568"/>
              <w:rPr>
                <w:bCs/>
                <w:sz w:val="18"/>
                <w:szCs w:val="18"/>
              </w:rPr>
            </w:pPr>
          </w:p>
        </w:tc>
        <w:tc>
          <w:tcPr>
            <w:tcW w:w="1055" w:type="dxa"/>
            <w:vMerge/>
            <w:vAlign w:val="center"/>
            <w:hideMark/>
          </w:tcPr>
          <w:p w14:paraId="12D0D096" w14:textId="77777777" w:rsidR="00CB0150" w:rsidRPr="0008107B" w:rsidRDefault="00CB0150" w:rsidP="00A51CBA">
            <w:pPr>
              <w:ind w:right="-568"/>
              <w:rPr>
                <w:bCs/>
                <w:sz w:val="18"/>
                <w:szCs w:val="18"/>
              </w:rPr>
            </w:pPr>
          </w:p>
        </w:tc>
        <w:tc>
          <w:tcPr>
            <w:tcW w:w="851" w:type="dxa"/>
            <w:shd w:val="clear" w:color="auto" w:fill="auto"/>
            <w:hideMark/>
          </w:tcPr>
          <w:p w14:paraId="6FDED2DF" w14:textId="77777777" w:rsidR="00CB0150" w:rsidRPr="0008107B" w:rsidRDefault="00CB0150" w:rsidP="00A51CBA">
            <w:pPr>
              <w:ind w:right="-568"/>
              <w:rPr>
                <w:bCs/>
                <w:sz w:val="18"/>
                <w:szCs w:val="18"/>
              </w:rPr>
            </w:pPr>
            <w:r w:rsidRPr="0008107B">
              <w:rPr>
                <w:bCs/>
                <w:sz w:val="18"/>
                <w:szCs w:val="18"/>
              </w:rPr>
              <w:t>Абс.</w:t>
            </w:r>
          </w:p>
        </w:tc>
        <w:tc>
          <w:tcPr>
            <w:tcW w:w="1018" w:type="dxa"/>
            <w:shd w:val="clear" w:color="auto" w:fill="auto"/>
            <w:hideMark/>
          </w:tcPr>
          <w:p w14:paraId="524CA0AF" w14:textId="77777777" w:rsidR="00CB0150" w:rsidRPr="0008107B" w:rsidRDefault="00CB0150" w:rsidP="00A51CBA">
            <w:pPr>
              <w:ind w:right="-568"/>
              <w:rPr>
                <w:bCs/>
                <w:sz w:val="18"/>
                <w:szCs w:val="18"/>
              </w:rPr>
            </w:pPr>
            <w:r w:rsidRPr="0008107B">
              <w:rPr>
                <w:bCs/>
                <w:sz w:val="18"/>
                <w:szCs w:val="18"/>
              </w:rPr>
              <w:t>%</w:t>
            </w:r>
          </w:p>
        </w:tc>
        <w:tc>
          <w:tcPr>
            <w:tcW w:w="846" w:type="dxa"/>
            <w:shd w:val="clear" w:color="auto" w:fill="auto"/>
            <w:hideMark/>
          </w:tcPr>
          <w:p w14:paraId="60BD3429" w14:textId="77777777" w:rsidR="00CB0150" w:rsidRPr="0008107B" w:rsidRDefault="00CB0150" w:rsidP="00A51CBA">
            <w:pPr>
              <w:ind w:right="-568"/>
              <w:rPr>
                <w:bCs/>
                <w:sz w:val="18"/>
                <w:szCs w:val="18"/>
              </w:rPr>
            </w:pPr>
            <w:r w:rsidRPr="0008107B">
              <w:rPr>
                <w:bCs/>
                <w:sz w:val="18"/>
                <w:szCs w:val="18"/>
              </w:rPr>
              <w:t>Абс.</w:t>
            </w:r>
          </w:p>
        </w:tc>
        <w:tc>
          <w:tcPr>
            <w:tcW w:w="1050" w:type="dxa"/>
            <w:shd w:val="clear" w:color="auto" w:fill="auto"/>
            <w:hideMark/>
          </w:tcPr>
          <w:p w14:paraId="5586F9E3" w14:textId="77777777" w:rsidR="00CB0150" w:rsidRPr="0008107B" w:rsidRDefault="00CB0150" w:rsidP="00A51CBA">
            <w:pPr>
              <w:ind w:right="-568"/>
              <w:rPr>
                <w:bCs/>
                <w:sz w:val="18"/>
                <w:szCs w:val="18"/>
              </w:rPr>
            </w:pPr>
            <w:r w:rsidRPr="0008107B">
              <w:rPr>
                <w:bCs/>
                <w:sz w:val="18"/>
                <w:szCs w:val="18"/>
              </w:rPr>
              <w:t>%</w:t>
            </w:r>
          </w:p>
        </w:tc>
        <w:tc>
          <w:tcPr>
            <w:tcW w:w="992" w:type="dxa"/>
            <w:vMerge/>
            <w:vAlign w:val="center"/>
            <w:hideMark/>
          </w:tcPr>
          <w:p w14:paraId="362D5002" w14:textId="77777777" w:rsidR="00CB0150" w:rsidRPr="0008107B" w:rsidRDefault="00CB0150" w:rsidP="00A51CBA">
            <w:pPr>
              <w:ind w:right="-568"/>
              <w:rPr>
                <w:bCs/>
                <w:sz w:val="18"/>
                <w:szCs w:val="18"/>
              </w:rPr>
            </w:pPr>
          </w:p>
        </w:tc>
      </w:tr>
      <w:tr w:rsidR="00CB0150" w:rsidRPr="00165D13" w14:paraId="16CA3390" w14:textId="77777777" w:rsidTr="00206DE2">
        <w:trPr>
          <w:trHeight w:val="255"/>
        </w:trPr>
        <w:tc>
          <w:tcPr>
            <w:tcW w:w="3681" w:type="dxa"/>
            <w:vMerge w:val="restart"/>
            <w:shd w:val="clear" w:color="auto" w:fill="auto"/>
            <w:hideMark/>
          </w:tcPr>
          <w:p w14:paraId="0F0357EE" w14:textId="77777777" w:rsidR="00165D13" w:rsidRPr="0008107B" w:rsidRDefault="00CB0150" w:rsidP="00A51CBA">
            <w:pPr>
              <w:ind w:right="-568"/>
              <w:rPr>
                <w:bCs/>
                <w:sz w:val="18"/>
                <w:szCs w:val="18"/>
              </w:rPr>
            </w:pPr>
            <w:r w:rsidRPr="0008107B">
              <w:rPr>
                <w:bCs/>
                <w:sz w:val="18"/>
                <w:szCs w:val="18"/>
              </w:rPr>
              <w:t xml:space="preserve">что, вероятно, </w:t>
            </w:r>
          </w:p>
          <w:p w14:paraId="0E510335" w14:textId="77777777" w:rsidR="00CB0150" w:rsidRPr="0008107B" w:rsidRDefault="00CB0150" w:rsidP="00A51CBA">
            <w:pPr>
              <w:ind w:right="-568"/>
              <w:rPr>
                <w:bCs/>
                <w:sz w:val="18"/>
                <w:szCs w:val="18"/>
              </w:rPr>
            </w:pPr>
            <w:r w:rsidRPr="0008107B">
              <w:rPr>
                <w:bCs/>
                <w:sz w:val="18"/>
                <w:szCs w:val="18"/>
              </w:rPr>
              <w:t>вызвало сердечную недостаточность</w:t>
            </w:r>
          </w:p>
        </w:tc>
        <w:tc>
          <w:tcPr>
            <w:tcW w:w="1055" w:type="dxa"/>
            <w:shd w:val="clear" w:color="auto" w:fill="auto"/>
            <w:hideMark/>
          </w:tcPr>
          <w:p w14:paraId="54F4AF24" w14:textId="77777777" w:rsidR="00CB0150" w:rsidRPr="0008107B" w:rsidRDefault="00CB0150" w:rsidP="00A51CBA">
            <w:pPr>
              <w:ind w:right="-568"/>
              <w:rPr>
                <w:bCs/>
                <w:sz w:val="18"/>
                <w:szCs w:val="18"/>
              </w:rPr>
            </w:pPr>
            <w:r w:rsidRPr="0008107B">
              <w:rPr>
                <w:bCs/>
                <w:sz w:val="18"/>
                <w:szCs w:val="18"/>
              </w:rPr>
              <w:t>Да</w:t>
            </w:r>
          </w:p>
        </w:tc>
        <w:tc>
          <w:tcPr>
            <w:tcW w:w="851" w:type="dxa"/>
            <w:shd w:val="clear" w:color="auto" w:fill="auto"/>
            <w:noWrap/>
            <w:hideMark/>
          </w:tcPr>
          <w:p w14:paraId="49EFDC55" w14:textId="77777777" w:rsidR="00CB0150" w:rsidRPr="0008107B" w:rsidRDefault="00CB0150" w:rsidP="00EF40FC">
            <w:pPr>
              <w:ind w:right="-184"/>
              <w:jc w:val="center"/>
              <w:rPr>
                <w:bCs/>
                <w:sz w:val="18"/>
                <w:szCs w:val="18"/>
              </w:rPr>
            </w:pPr>
            <w:r w:rsidRPr="0008107B">
              <w:rPr>
                <w:bCs/>
                <w:sz w:val="18"/>
                <w:szCs w:val="18"/>
              </w:rPr>
              <w:t>76</w:t>
            </w:r>
          </w:p>
        </w:tc>
        <w:tc>
          <w:tcPr>
            <w:tcW w:w="1018" w:type="dxa"/>
            <w:shd w:val="clear" w:color="auto" w:fill="auto"/>
            <w:noWrap/>
            <w:hideMark/>
          </w:tcPr>
          <w:p w14:paraId="11E48412" w14:textId="77777777" w:rsidR="00CB0150" w:rsidRPr="0008107B" w:rsidRDefault="00CB0150" w:rsidP="00EF40FC">
            <w:pPr>
              <w:ind w:right="-19"/>
              <w:jc w:val="center"/>
              <w:rPr>
                <w:bCs/>
                <w:sz w:val="18"/>
                <w:szCs w:val="18"/>
              </w:rPr>
            </w:pPr>
            <w:r w:rsidRPr="0008107B">
              <w:rPr>
                <w:bCs/>
                <w:sz w:val="18"/>
                <w:szCs w:val="18"/>
              </w:rPr>
              <w:t>63,3%</w:t>
            </w:r>
          </w:p>
        </w:tc>
        <w:tc>
          <w:tcPr>
            <w:tcW w:w="846" w:type="dxa"/>
            <w:shd w:val="clear" w:color="auto" w:fill="auto"/>
            <w:noWrap/>
            <w:hideMark/>
          </w:tcPr>
          <w:p w14:paraId="06AB5C31" w14:textId="77777777" w:rsidR="00CB0150" w:rsidRPr="0008107B" w:rsidRDefault="00CB0150" w:rsidP="00A51CBA">
            <w:pPr>
              <w:ind w:right="-568"/>
              <w:jc w:val="center"/>
              <w:rPr>
                <w:bCs/>
                <w:sz w:val="18"/>
                <w:szCs w:val="18"/>
              </w:rPr>
            </w:pPr>
            <w:r w:rsidRPr="0008107B">
              <w:rPr>
                <w:bCs/>
                <w:sz w:val="18"/>
                <w:szCs w:val="18"/>
              </w:rPr>
              <w:t>66</w:t>
            </w:r>
          </w:p>
        </w:tc>
        <w:tc>
          <w:tcPr>
            <w:tcW w:w="1050" w:type="dxa"/>
            <w:shd w:val="clear" w:color="auto" w:fill="auto"/>
            <w:noWrap/>
            <w:hideMark/>
          </w:tcPr>
          <w:p w14:paraId="76FC795F" w14:textId="77777777" w:rsidR="00CB0150" w:rsidRPr="0008107B" w:rsidRDefault="00CB0150" w:rsidP="00EF40FC">
            <w:pPr>
              <w:jc w:val="center"/>
              <w:rPr>
                <w:bCs/>
                <w:sz w:val="18"/>
                <w:szCs w:val="18"/>
              </w:rPr>
            </w:pPr>
            <w:r w:rsidRPr="0008107B">
              <w:rPr>
                <w:bCs/>
                <w:sz w:val="18"/>
                <w:szCs w:val="18"/>
              </w:rPr>
              <w:t>83,5%</w:t>
            </w:r>
          </w:p>
        </w:tc>
        <w:tc>
          <w:tcPr>
            <w:tcW w:w="992" w:type="dxa"/>
            <w:vMerge w:val="restart"/>
            <w:shd w:val="clear" w:color="auto" w:fill="auto"/>
            <w:noWrap/>
            <w:hideMark/>
          </w:tcPr>
          <w:p w14:paraId="4EC92CD8" w14:textId="77777777" w:rsidR="00CB0150" w:rsidRPr="0008107B" w:rsidRDefault="00CB0150" w:rsidP="0008107B">
            <w:pPr>
              <w:ind w:right="-38"/>
              <w:jc w:val="center"/>
              <w:rPr>
                <w:bCs/>
                <w:sz w:val="18"/>
                <w:szCs w:val="18"/>
              </w:rPr>
            </w:pPr>
            <w:r w:rsidRPr="0008107B">
              <w:rPr>
                <w:bCs/>
                <w:sz w:val="18"/>
                <w:szCs w:val="18"/>
              </w:rPr>
              <w:t>0,002</w:t>
            </w:r>
          </w:p>
        </w:tc>
      </w:tr>
      <w:tr w:rsidR="00CB0150" w:rsidRPr="00165D13" w14:paraId="1DC1123A" w14:textId="77777777" w:rsidTr="00206DE2">
        <w:trPr>
          <w:trHeight w:val="255"/>
        </w:trPr>
        <w:tc>
          <w:tcPr>
            <w:tcW w:w="3681" w:type="dxa"/>
            <w:vMerge/>
            <w:vAlign w:val="center"/>
            <w:hideMark/>
          </w:tcPr>
          <w:p w14:paraId="6628CDAA" w14:textId="77777777" w:rsidR="00CB0150" w:rsidRPr="0008107B" w:rsidRDefault="00CB0150" w:rsidP="00A51CBA">
            <w:pPr>
              <w:ind w:right="-568"/>
              <w:rPr>
                <w:sz w:val="18"/>
                <w:szCs w:val="18"/>
              </w:rPr>
            </w:pPr>
          </w:p>
        </w:tc>
        <w:tc>
          <w:tcPr>
            <w:tcW w:w="1055" w:type="dxa"/>
            <w:shd w:val="clear" w:color="auto" w:fill="auto"/>
            <w:hideMark/>
          </w:tcPr>
          <w:p w14:paraId="4666CEFF" w14:textId="77777777" w:rsidR="00CB0150" w:rsidRPr="0008107B" w:rsidRDefault="00CB0150" w:rsidP="00A51CBA">
            <w:pPr>
              <w:ind w:right="-568"/>
              <w:rPr>
                <w:sz w:val="18"/>
                <w:szCs w:val="18"/>
              </w:rPr>
            </w:pPr>
            <w:r w:rsidRPr="0008107B">
              <w:rPr>
                <w:sz w:val="18"/>
                <w:szCs w:val="18"/>
              </w:rPr>
              <w:t>Нет</w:t>
            </w:r>
          </w:p>
        </w:tc>
        <w:tc>
          <w:tcPr>
            <w:tcW w:w="851" w:type="dxa"/>
            <w:shd w:val="clear" w:color="auto" w:fill="auto"/>
            <w:noWrap/>
            <w:hideMark/>
          </w:tcPr>
          <w:p w14:paraId="711FD71D" w14:textId="77777777" w:rsidR="00CB0150" w:rsidRPr="0008107B" w:rsidRDefault="00CB0150" w:rsidP="00EF40FC">
            <w:pPr>
              <w:ind w:right="-184"/>
              <w:jc w:val="center"/>
              <w:rPr>
                <w:sz w:val="18"/>
                <w:szCs w:val="18"/>
              </w:rPr>
            </w:pPr>
            <w:r w:rsidRPr="0008107B">
              <w:rPr>
                <w:sz w:val="18"/>
                <w:szCs w:val="18"/>
              </w:rPr>
              <w:t>44</w:t>
            </w:r>
          </w:p>
        </w:tc>
        <w:tc>
          <w:tcPr>
            <w:tcW w:w="1018" w:type="dxa"/>
            <w:shd w:val="clear" w:color="auto" w:fill="auto"/>
            <w:noWrap/>
            <w:hideMark/>
          </w:tcPr>
          <w:p w14:paraId="6D8C6280" w14:textId="77777777" w:rsidR="00CB0150" w:rsidRPr="0008107B" w:rsidRDefault="00CB0150" w:rsidP="00EF40FC">
            <w:pPr>
              <w:ind w:right="-19"/>
              <w:jc w:val="center"/>
              <w:rPr>
                <w:sz w:val="18"/>
                <w:szCs w:val="18"/>
              </w:rPr>
            </w:pPr>
            <w:r w:rsidRPr="0008107B">
              <w:rPr>
                <w:sz w:val="18"/>
                <w:szCs w:val="18"/>
              </w:rPr>
              <w:t>36,7%</w:t>
            </w:r>
          </w:p>
        </w:tc>
        <w:tc>
          <w:tcPr>
            <w:tcW w:w="846" w:type="dxa"/>
            <w:shd w:val="clear" w:color="auto" w:fill="auto"/>
            <w:noWrap/>
            <w:hideMark/>
          </w:tcPr>
          <w:p w14:paraId="3DABC927" w14:textId="77777777" w:rsidR="00CB0150" w:rsidRPr="0008107B" w:rsidRDefault="00CB0150" w:rsidP="00A51CBA">
            <w:pPr>
              <w:ind w:right="-568"/>
              <w:jc w:val="center"/>
              <w:rPr>
                <w:sz w:val="18"/>
                <w:szCs w:val="18"/>
              </w:rPr>
            </w:pPr>
            <w:r w:rsidRPr="0008107B">
              <w:rPr>
                <w:sz w:val="18"/>
                <w:szCs w:val="18"/>
              </w:rPr>
              <w:t>13</w:t>
            </w:r>
          </w:p>
        </w:tc>
        <w:tc>
          <w:tcPr>
            <w:tcW w:w="1050" w:type="dxa"/>
            <w:shd w:val="clear" w:color="auto" w:fill="auto"/>
            <w:noWrap/>
            <w:hideMark/>
          </w:tcPr>
          <w:p w14:paraId="0250B25E" w14:textId="77777777" w:rsidR="00CB0150" w:rsidRPr="0008107B" w:rsidRDefault="00CB0150" w:rsidP="00EF40FC">
            <w:pPr>
              <w:jc w:val="center"/>
              <w:rPr>
                <w:sz w:val="18"/>
                <w:szCs w:val="18"/>
              </w:rPr>
            </w:pPr>
            <w:r w:rsidRPr="0008107B">
              <w:rPr>
                <w:sz w:val="18"/>
                <w:szCs w:val="18"/>
              </w:rPr>
              <w:t>16,5%</w:t>
            </w:r>
          </w:p>
        </w:tc>
        <w:tc>
          <w:tcPr>
            <w:tcW w:w="992" w:type="dxa"/>
            <w:vMerge/>
            <w:vAlign w:val="center"/>
            <w:hideMark/>
          </w:tcPr>
          <w:p w14:paraId="6CD7616A" w14:textId="77777777" w:rsidR="00CB0150" w:rsidRPr="0008107B" w:rsidRDefault="00CB0150" w:rsidP="0008107B">
            <w:pPr>
              <w:ind w:right="-38"/>
              <w:rPr>
                <w:sz w:val="18"/>
                <w:szCs w:val="18"/>
              </w:rPr>
            </w:pPr>
          </w:p>
        </w:tc>
      </w:tr>
      <w:tr w:rsidR="00CB0150" w:rsidRPr="00165D13" w14:paraId="54D2F1CF" w14:textId="77777777" w:rsidTr="00206DE2">
        <w:trPr>
          <w:trHeight w:val="255"/>
        </w:trPr>
        <w:tc>
          <w:tcPr>
            <w:tcW w:w="3681" w:type="dxa"/>
            <w:vMerge w:val="restart"/>
            <w:shd w:val="clear" w:color="auto" w:fill="auto"/>
            <w:hideMark/>
          </w:tcPr>
          <w:p w14:paraId="12E50913" w14:textId="77777777" w:rsidR="00165D13" w:rsidRPr="0008107B" w:rsidRDefault="00CB0150" w:rsidP="00A51CBA">
            <w:pPr>
              <w:ind w:right="-568"/>
              <w:rPr>
                <w:sz w:val="18"/>
                <w:szCs w:val="18"/>
              </w:rPr>
            </w:pPr>
            <w:r w:rsidRPr="0008107B">
              <w:rPr>
                <w:bCs/>
                <w:sz w:val="18"/>
                <w:szCs w:val="18"/>
              </w:rPr>
              <w:t>н</w:t>
            </w:r>
            <w:r w:rsidRPr="0008107B">
              <w:rPr>
                <w:sz w:val="18"/>
                <w:szCs w:val="18"/>
              </w:rPr>
              <w:t xml:space="preserve">асколько тяжело </w:t>
            </w:r>
          </w:p>
          <w:p w14:paraId="7799D4BF" w14:textId="77777777" w:rsidR="00CB0150" w:rsidRPr="0008107B" w:rsidRDefault="00CB0150" w:rsidP="00A51CBA">
            <w:pPr>
              <w:ind w:right="-568"/>
              <w:rPr>
                <w:sz w:val="18"/>
                <w:szCs w:val="18"/>
              </w:rPr>
            </w:pPr>
            <w:r w:rsidRPr="0008107B">
              <w:rPr>
                <w:sz w:val="18"/>
                <w:szCs w:val="18"/>
              </w:rPr>
              <w:t>сердечная недостаточность</w:t>
            </w:r>
          </w:p>
        </w:tc>
        <w:tc>
          <w:tcPr>
            <w:tcW w:w="1055" w:type="dxa"/>
            <w:shd w:val="clear" w:color="auto" w:fill="auto"/>
            <w:hideMark/>
          </w:tcPr>
          <w:p w14:paraId="6383A217" w14:textId="77777777" w:rsidR="00CB0150" w:rsidRPr="0008107B" w:rsidRDefault="00CB0150" w:rsidP="00A51CBA">
            <w:pPr>
              <w:ind w:right="-568"/>
              <w:rPr>
                <w:sz w:val="18"/>
                <w:szCs w:val="18"/>
              </w:rPr>
            </w:pPr>
            <w:r w:rsidRPr="0008107B">
              <w:rPr>
                <w:sz w:val="18"/>
                <w:szCs w:val="18"/>
              </w:rPr>
              <w:t>Да</w:t>
            </w:r>
          </w:p>
        </w:tc>
        <w:tc>
          <w:tcPr>
            <w:tcW w:w="851" w:type="dxa"/>
            <w:shd w:val="clear" w:color="auto" w:fill="auto"/>
            <w:noWrap/>
            <w:hideMark/>
          </w:tcPr>
          <w:p w14:paraId="4BEE2C30" w14:textId="77777777" w:rsidR="00CB0150" w:rsidRPr="0008107B" w:rsidRDefault="00CB0150" w:rsidP="00EF40FC">
            <w:pPr>
              <w:ind w:right="-184"/>
              <w:jc w:val="center"/>
              <w:rPr>
                <w:sz w:val="18"/>
                <w:szCs w:val="18"/>
              </w:rPr>
            </w:pPr>
            <w:r w:rsidRPr="0008107B">
              <w:rPr>
                <w:sz w:val="18"/>
                <w:szCs w:val="18"/>
              </w:rPr>
              <w:t>68</w:t>
            </w:r>
          </w:p>
        </w:tc>
        <w:tc>
          <w:tcPr>
            <w:tcW w:w="1018" w:type="dxa"/>
            <w:shd w:val="clear" w:color="auto" w:fill="auto"/>
            <w:noWrap/>
            <w:hideMark/>
          </w:tcPr>
          <w:p w14:paraId="0B22137E" w14:textId="77777777" w:rsidR="00CB0150" w:rsidRPr="0008107B" w:rsidRDefault="00CB0150" w:rsidP="00EF40FC">
            <w:pPr>
              <w:ind w:right="-19"/>
              <w:jc w:val="center"/>
              <w:rPr>
                <w:sz w:val="18"/>
                <w:szCs w:val="18"/>
              </w:rPr>
            </w:pPr>
            <w:r w:rsidRPr="0008107B">
              <w:rPr>
                <w:sz w:val="18"/>
                <w:szCs w:val="18"/>
              </w:rPr>
              <w:t>56,7%</w:t>
            </w:r>
          </w:p>
        </w:tc>
        <w:tc>
          <w:tcPr>
            <w:tcW w:w="846" w:type="dxa"/>
            <w:shd w:val="clear" w:color="auto" w:fill="auto"/>
            <w:noWrap/>
            <w:hideMark/>
          </w:tcPr>
          <w:p w14:paraId="35528B63" w14:textId="77777777" w:rsidR="00CB0150" w:rsidRPr="0008107B" w:rsidRDefault="00CB0150" w:rsidP="00A51CBA">
            <w:pPr>
              <w:ind w:right="-568"/>
              <w:jc w:val="center"/>
              <w:rPr>
                <w:sz w:val="18"/>
                <w:szCs w:val="18"/>
              </w:rPr>
            </w:pPr>
            <w:r w:rsidRPr="0008107B">
              <w:rPr>
                <w:sz w:val="18"/>
                <w:szCs w:val="18"/>
              </w:rPr>
              <w:t>72</w:t>
            </w:r>
          </w:p>
        </w:tc>
        <w:tc>
          <w:tcPr>
            <w:tcW w:w="1050" w:type="dxa"/>
            <w:shd w:val="clear" w:color="auto" w:fill="auto"/>
            <w:noWrap/>
            <w:hideMark/>
          </w:tcPr>
          <w:p w14:paraId="3ABA1ACC" w14:textId="77777777" w:rsidR="00CB0150" w:rsidRPr="0008107B" w:rsidRDefault="00CB0150" w:rsidP="00EF40FC">
            <w:pPr>
              <w:jc w:val="center"/>
              <w:rPr>
                <w:sz w:val="18"/>
                <w:szCs w:val="18"/>
              </w:rPr>
            </w:pPr>
            <w:r w:rsidRPr="0008107B">
              <w:rPr>
                <w:sz w:val="18"/>
                <w:szCs w:val="18"/>
              </w:rPr>
              <w:t>91,1%</w:t>
            </w:r>
          </w:p>
        </w:tc>
        <w:tc>
          <w:tcPr>
            <w:tcW w:w="992" w:type="dxa"/>
            <w:vMerge w:val="restart"/>
            <w:shd w:val="clear" w:color="auto" w:fill="auto"/>
            <w:noWrap/>
            <w:hideMark/>
          </w:tcPr>
          <w:p w14:paraId="10A2E90A" w14:textId="77777777" w:rsidR="00CB0150" w:rsidRPr="0008107B" w:rsidRDefault="00CB0150" w:rsidP="0008107B">
            <w:pPr>
              <w:ind w:right="-38"/>
              <w:jc w:val="center"/>
              <w:rPr>
                <w:sz w:val="18"/>
                <w:szCs w:val="18"/>
              </w:rPr>
            </w:pPr>
            <w:r w:rsidRPr="0008107B">
              <w:rPr>
                <w:sz w:val="18"/>
                <w:szCs w:val="18"/>
              </w:rPr>
              <w:t>&lt;0,001</w:t>
            </w:r>
          </w:p>
        </w:tc>
      </w:tr>
      <w:tr w:rsidR="00CB0150" w:rsidRPr="00165D13" w14:paraId="573032B0" w14:textId="77777777" w:rsidTr="00206DE2">
        <w:trPr>
          <w:trHeight w:val="255"/>
        </w:trPr>
        <w:tc>
          <w:tcPr>
            <w:tcW w:w="3681" w:type="dxa"/>
            <w:vMerge/>
            <w:vAlign w:val="center"/>
            <w:hideMark/>
          </w:tcPr>
          <w:p w14:paraId="3B936F7C" w14:textId="77777777" w:rsidR="00CB0150" w:rsidRPr="0008107B" w:rsidRDefault="00CB0150" w:rsidP="00A51CBA">
            <w:pPr>
              <w:ind w:right="-568"/>
              <w:rPr>
                <w:sz w:val="18"/>
                <w:szCs w:val="18"/>
              </w:rPr>
            </w:pPr>
          </w:p>
        </w:tc>
        <w:tc>
          <w:tcPr>
            <w:tcW w:w="1055" w:type="dxa"/>
            <w:shd w:val="clear" w:color="auto" w:fill="auto"/>
            <w:hideMark/>
          </w:tcPr>
          <w:p w14:paraId="2228C75C" w14:textId="77777777" w:rsidR="00CB0150" w:rsidRPr="0008107B" w:rsidRDefault="00CB0150" w:rsidP="00A51CBA">
            <w:pPr>
              <w:ind w:right="-568"/>
              <w:rPr>
                <w:sz w:val="18"/>
                <w:szCs w:val="18"/>
              </w:rPr>
            </w:pPr>
            <w:r w:rsidRPr="0008107B">
              <w:rPr>
                <w:sz w:val="18"/>
                <w:szCs w:val="18"/>
              </w:rPr>
              <w:t>Нет</w:t>
            </w:r>
          </w:p>
        </w:tc>
        <w:tc>
          <w:tcPr>
            <w:tcW w:w="851" w:type="dxa"/>
            <w:shd w:val="clear" w:color="auto" w:fill="auto"/>
            <w:noWrap/>
            <w:hideMark/>
          </w:tcPr>
          <w:p w14:paraId="1174C9B3" w14:textId="77777777" w:rsidR="00CB0150" w:rsidRPr="0008107B" w:rsidRDefault="00CB0150" w:rsidP="00EF40FC">
            <w:pPr>
              <w:ind w:right="-184"/>
              <w:jc w:val="center"/>
              <w:rPr>
                <w:sz w:val="18"/>
                <w:szCs w:val="18"/>
              </w:rPr>
            </w:pPr>
            <w:r w:rsidRPr="0008107B">
              <w:rPr>
                <w:sz w:val="18"/>
                <w:szCs w:val="18"/>
              </w:rPr>
              <w:t>45</w:t>
            </w:r>
          </w:p>
        </w:tc>
        <w:tc>
          <w:tcPr>
            <w:tcW w:w="1018" w:type="dxa"/>
            <w:shd w:val="clear" w:color="auto" w:fill="auto"/>
            <w:noWrap/>
            <w:hideMark/>
          </w:tcPr>
          <w:p w14:paraId="486A911F" w14:textId="77777777" w:rsidR="00CB0150" w:rsidRPr="0008107B" w:rsidRDefault="00CB0150" w:rsidP="00EF40FC">
            <w:pPr>
              <w:ind w:right="-19"/>
              <w:jc w:val="center"/>
              <w:rPr>
                <w:sz w:val="18"/>
                <w:szCs w:val="18"/>
              </w:rPr>
            </w:pPr>
            <w:r w:rsidRPr="0008107B">
              <w:rPr>
                <w:sz w:val="18"/>
                <w:szCs w:val="18"/>
              </w:rPr>
              <w:t>37,5%</w:t>
            </w:r>
          </w:p>
        </w:tc>
        <w:tc>
          <w:tcPr>
            <w:tcW w:w="846" w:type="dxa"/>
            <w:shd w:val="clear" w:color="auto" w:fill="auto"/>
            <w:noWrap/>
            <w:hideMark/>
          </w:tcPr>
          <w:p w14:paraId="3B4E3BD6" w14:textId="77777777" w:rsidR="00CB0150" w:rsidRPr="0008107B" w:rsidRDefault="00CB0150" w:rsidP="00A51CBA">
            <w:pPr>
              <w:ind w:right="-568"/>
              <w:jc w:val="center"/>
              <w:rPr>
                <w:sz w:val="18"/>
                <w:szCs w:val="18"/>
              </w:rPr>
            </w:pPr>
            <w:r w:rsidRPr="0008107B">
              <w:rPr>
                <w:sz w:val="18"/>
                <w:szCs w:val="18"/>
              </w:rPr>
              <w:t>7</w:t>
            </w:r>
          </w:p>
        </w:tc>
        <w:tc>
          <w:tcPr>
            <w:tcW w:w="1050" w:type="dxa"/>
            <w:shd w:val="clear" w:color="auto" w:fill="auto"/>
            <w:noWrap/>
            <w:hideMark/>
          </w:tcPr>
          <w:p w14:paraId="435A57F5" w14:textId="77777777" w:rsidR="00CB0150" w:rsidRPr="0008107B" w:rsidRDefault="00CB0150" w:rsidP="00EF40FC">
            <w:pPr>
              <w:jc w:val="center"/>
              <w:rPr>
                <w:sz w:val="18"/>
                <w:szCs w:val="18"/>
              </w:rPr>
            </w:pPr>
            <w:r w:rsidRPr="0008107B">
              <w:rPr>
                <w:sz w:val="18"/>
                <w:szCs w:val="18"/>
              </w:rPr>
              <w:t>8,9%</w:t>
            </w:r>
          </w:p>
        </w:tc>
        <w:tc>
          <w:tcPr>
            <w:tcW w:w="992" w:type="dxa"/>
            <w:vMerge/>
            <w:vAlign w:val="center"/>
            <w:hideMark/>
          </w:tcPr>
          <w:p w14:paraId="7BED3C53" w14:textId="77777777" w:rsidR="00CB0150" w:rsidRPr="0008107B" w:rsidRDefault="00CB0150" w:rsidP="0008107B">
            <w:pPr>
              <w:ind w:right="-38"/>
              <w:rPr>
                <w:sz w:val="18"/>
                <w:szCs w:val="18"/>
              </w:rPr>
            </w:pPr>
          </w:p>
        </w:tc>
      </w:tr>
      <w:tr w:rsidR="00CB0150" w:rsidRPr="00165D13" w14:paraId="3020B5BC" w14:textId="77777777" w:rsidTr="00206DE2">
        <w:trPr>
          <w:trHeight w:val="255"/>
        </w:trPr>
        <w:tc>
          <w:tcPr>
            <w:tcW w:w="3681" w:type="dxa"/>
            <w:vMerge/>
            <w:vAlign w:val="center"/>
            <w:hideMark/>
          </w:tcPr>
          <w:p w14:paraId="6F157169" w14:textId="77777777" w:rsidR="00CB0150" w:rsidRPr="0008107B" w:rsidRDefault="00CB0150" w:rsidP="00A51CBA">
            <w:pPr>
              <w:ind w:right="-568"/>
              <w:rPr>
                <w:sz w:val="18"/>
                <w:szCs w:val="18"/>
              </w:rPr>
            </w:pPr>
          </w:p>
        </w:tc>
        <w:tc>
          <w:tcPr>
            <w:tcW w:w="1055" w:type="dxa"/>
            <w:shd w:val="clear" w:color="auto" w:fill="auto"/>
            <w:hideMark/>
          </w:tcPr>
          <w:p w14:paraId="24ACC36E" w14:textId="77777777" w:rsidR="00CB0150" w:rsidRPr="0008107B" w:rsidRDefault="00CB0150" w:rsidP="0008107B">
            <w:pPr>
              <w:rPr>
                <w:sz w:val="18"/>
                <w:szCs w:val="18"/>
              </w:rPr>
            </w:pPr>
            <w:r w:rsidRPr="0008107B">
              <w:rPr>
                <w:sz w:val="18"/>
                <w:szCs w:val="18"/>
              </w:rPr>
              <w:t>Незнаю</w:t>
            </w:r>
          </w:p>
        </w:tc>
        <w:tc>
          <w:tcPr>
            <w:tcW w:w="851" w:type="dxa"/>
            <w:shd w:val="clear" w:color="auto" w:fill="auto"/>
            <w:noWrap/>
            <w:hideMark/>
          </w:tcPr>
          <w:p w14:paraId="12D21739" w14:textId="77777777" w:rsidR="00CB0150" w:rsidRPr="0008107B" w:rsidRDefault="00CB0150" w:rsidP="00EF40FC">
            <w:pPr>
              <w:ind w:right="-184"/>
              <w:jc w:val="center"/>
              <w:rPr>
                <w:sz w:val="18"/>
                <w:szCs w:val="18"/>
              </w:rPr>
            </w:pPr>
            <w:r w:rsidRPr="0008107B">
              <w:rPr>
                <w:sz w:val="18"/>
                <w:szCs w:val="18"/>
              </w:rPr>
              <w:t>7</w:t>
            </w:r>
          </w:p>
        </w:tc>
        <w:tc>
          <w:tcPr>
            <w:tcW w:w="1018" w:type="dxa"/>
            <w:shd w:val="clear" w:color="auto" w:fill="auto"/>
            <w:noWrap/>
            <w:hideMark/>
          </w:tcPr>
          <w:p w14:paraId="20D1AB64" w14:textId="77777777" w:rsidR="00CB0150" w:rsidRPr="0008107B" w:rsidRDefault="00CB0150" w:rsidP="00EF40FC">
            <w:pPr>
              <w:ind w:right="-19"/>
              <w:jc w:val="center"/>
              <w:rPr>
                <w:sz w:val="18"/>
                <w:szCs w:val="18"/>
              </w:rPr>
            </w:pPr>
            <w:r w:rsidRPr="0008107B">
              <w:rPr>
                <w:sz w:val="18"/>
                <w:szCs w:val="18"/>
              </w:rPr>
              <w:t>5,8%</w:t>
            </w:r>
          </w:p>
        </w:tc>
        <w:tc>
          <w:tcPr>
            <w:tcW w:w="846" w:type="dxa"/>
            <w:shd w:val="clear" w:color="auto" w:fill="auto"/>
            <w:noWrap/>
            <w:hideMark/>
          </w:tcPr>
          <w:p w14:paraId="26A8F252" w14:textId="77777777" w:rsidR="00CB0150" w:rsidRPr="0008107B" w:rsidRDefault="00CB0150" w:rsidP="00A51CBA">
            <w:pPr>
              <w:ind w:right="-568"/>
              <w:jc w:val="center"/>
              <w:rPr>
                <w:sz w:val="18"/>
                <w:szCs w:val="18"/>
              </w:rPr>
            </w:pPr>
            <w:r w:rsidRPr="0008107B">
              <w:rPr>
                <w:sz w:val="18"/>
                <w:szCs w:val="18"/>
              </w:rPr>
              <w:t>0</w:t>
            </w:r>
          </w:p>
        </w:tc>
        <w:tc>
          <w:tcPr>
            <w:tcW w:w="1050" w:type="dxa"/>
            <w:shd w:val="clear" w:color="auto" w:fill="auto"/>
            <w:noWrap/>
            <w:hideMark/>
          </w:tcPr>
          <w:p w14:paraId="3A650935" w14:textId="77777777" w:rsidR="00CB0150" w:rsidRPr="0008107B" w:rsidRDefault="00CB0150" w:rsidP="00EF40FC">
            <w:pPr>
              <w:jc w:val="center"/>
              <w:rPr>
                <w:sz w:val="18"/>
                <w:szCs w:val="18"/>
              </w:rPr>
            </w:pPr>
            <w:r w:rsidRPr="0008107B">
              <w:rPr>
                <w:sz w:val="18"/>
                <w:szCs w:val="18"/>
              </w:rPr>
              <w:t>0,0%</w:t>
            </w:r>
          </w:p>
        </w:tc>
        <w:tc>
          <w:tcPr>
            <w:tcW w:w="992" w:type="dxa"/>
            <w:vMerge/>
            <w:vAlign w:val="center"/>
            <w:hideMark/>
          </w:tcPr>
          <w:p w14:paraId="511F12CA" w14:textId="77777777" w:rsidR="00CB0150" w:rsidRPr="0008107B" w:rsidRDefault="00CB0150" w:rsidP="0008107B">
            <w:pPr>
              <w:ind w:right="-38"/>
              <w:rPr>
                <w:sz w:val="18"/>
                <w:szCs w:val="18"/>
              </w:rPr>
            </w:pPr>
          </w:p>
        </w:tc>
      </w:tr>
      <w:tr w:rsidR="00CB0150" w:rsidRPr="00165D13" w14:paraId="500E9B66" w14:textId="77777777" w:rsidTr="00206DE2">
        <w:trPr>
          <w:trHeight w:val="255"/>
        </w:trPr>
        <w:tc>
          <w:tcPr>
            <w:tcW w:w="3681" w:type="dxa"/>
            <w:vMerge w:val="restart"/>
            <w:shd w:val="clear" w:color="auto" w:fill="auto"/>
            <w:hideMark/>
          </w:tcPr>
          <w:p w14:paraId="71E8CBC7" w14:textId="77777777" w:rsidR="00CB0150" w:rsidRPr="0008107B" w:rsidRDefault="00CB0150" w:rsidP="00A51CBA">
            <w:pPr>
              <w:ind w:right="-568"/>
              <w:rPr>
                <w:sz w:val="18"/>
                <w:szCs w:val="18"/>
              </w:rPr>
            </w:pPr>
            <w:r w:rsidRPr="0008107B">
              <w:rPr>
                <w:sz w:val="18"/>
                <w:szCs w:val="18"/>
              </w:rPr>
              <w:t>каковы ваши варианты лечения</w:t>
            </w:r>
          </w:p>
        </w:tc>
        <w:tc>
          <w:tcPr>
            <w:tcW w:w="1055" w:type="dxa"/>
            <w:shd w:val="clear" w:color="auto" w:fill="auto"/>
            <w:hideMark/>
          </w:tcPr>
          <w:p w14:paraId="0ADE935F" w14:textId="77777777" w:rsidR="00CB0150" w:rsidRPr="0008107B" w:rsidRDefault="00CB0150" w:rsidP="00A51CBA">
            <w:pPr>
              <w:ind w:right="-568"/>
              <w:rPr>
                <w:sz w:val="18"/>
                <w:szCs w:val="18"/>
              </w:rPr>
            </w:pPr>
            <w:r w:rsidRPr="0008107B">
              <w:rPr>
                <w:sz w:val="18"/>
                <w:szCs w:val="18"/>
              </w:rPr>
              <w:t>Да</w:t>
            </w:r>
          </w:p>
        </w:tc>
        <w:tc>
          <w:tcPr>
            <w:tcW w:w="851" w:type="dxa"/>
            <w:shd w:val="clear" w:color="auto" w:fill="auto"/>
            <w:noWrap/>
            <w:hideMark/>
          </w:tcPr>
          <w:p w14:paraId="17C86394" w14:textId="77777777" w:rsidR="00CB0150" w:rsidRPr="0008107B" w:rsidRDefault="00CB0150" w:rsidP="00EF40FC">
            <w:pPr>
              <w:ind w:right="-184"/>
              <w:jc w:val="center"/>
              <w:rPr>
                <w:sz w:val="18"/>
                <w:szCs w:val="18"/>
              </w:rPr>
            </w:pPr>
            <w:r w:rsidRPr="0008107B">
              <w:rPr>
                <w:sz w:val="18"/>
                <w:szCs w:val="18"/>
              </w:rPr>
              <w:t>84</w:t>
            </w:r>
          </w:p>
        </w:tc>
        <w:tc>
          <w:tcPr>
            <w:tcW w:w="1018" w:type="dxa"/>
            <w:shd w:val="clear" w:color="auto" w:fill="auto"/>
            <w:noWrap/>
            <w:hideMark/>
          </w:tcPr>
          <w:p w14:paraId="7DA0E3DA" w14:textId="77777777" w:rsidR="00CB0150" w:rsidRPr="0008107B" w:rsidRDefault="00CB0150" w:rsidP="00EF40FC">
            <w:pPr>
              <w:ind w:right="-19"/>
              <w:jc w:val="center"/>
              <w:rPr>
                <w:sz w:val="18"/>
                <w:szCs w:val="18"/>
              </w:rPr>
            </w:pPr>
            <w:r w:rsidRPr="0008107B">
              <w:rPr>
                <w:sz w:val="18"/>
                <w:szCs w:val="18"/>
              </w:rPr>
              <w:t>70,0%</w:t>
            </w:r>
          </w:p>
        </w:tc>
        <w:tc>
          <w:tcPr>
            <w:tcW w:w="846" w:type="dxa"/>
            <w:shd w:val="clear" w:color="auto" w:fill="auto"/>
            <w:noWrap/>
            <w:hideMark/>
          </w:tcPr>
          <w:p w14:paraId="20522027" w14:textId="77777777" w:rsidR="00CB0150" w:rsidRPr="0008107B" w:rsidRDefault="00CB0150" w:rsidP="00A51CBA">
            <w:pPr>
              <w:ind w:right="-568"/>
              <w:jc w:val="center"/>
              <w:rPr>
                <w:sz w:val="18"/>
                <w:szCs w:val="18"/>
              </w:rPr>
            </w:pPr>
            <w:r w:rsidRPr="0008107B">
              <w:rPr>
                <w:sz w:val="18"/>
                <w:szCs w:val="18"/>
              </w:rPr>
              <w:t>49</w:t>
            </w:r>
          </w:p>
        </w:tc>
        <w:tc>
          <w:tcPr>
            <w:tcW w:w="1050" w:type="dxa"/>
            <w:shd w:val="clear" w:color="auto" w:fill="auto"/>
            <w:noWrap/>
            <w:hideMark/>
          </w:tcPr>
          <w:p w14:paraId="09A838AF" w14:textId="77777777" w:rsidR="00CB0150" w:rsidRPr="0008107B" w:rsidRDefault="00CB0150" w:rsidP="00EF40FC">
            <w:pPr>
              <w:jc w:val="center"/>
              <w:rPr>
                <w:sz w:val="18"/>
                <w:szCs w:val="18"/>
              </w:rPr>
            </w:pPr>
            <w:r w:rsidRPr="0008107B">
              <w:rPr>
                <w:sz w:val="18"/>
                <w:szCs w:val="18"/>
              </w:rPr>
              <w:t>62,0%</w:t>
            </w:r>
          </w:p>
        </w:tc>
        <w:tc>
          <w:tcPr>
            <w:tcW w:w="992" w:type="dxa"/>
            <w:vMerge w:val="restart"/>
            <w:shd w:val="clear" w:color="auto" w:fill="auto"/>
            <w:noWrap/>
            <w:hideMark/>
          </w:tcPr>
          <w:p w14:paraId="1593541D" w14:textId="77777777" w:rsidR="00CB0150" w:rsidRPr="0008107B" w:rsidRDefault="00CB0150" w:rsidP="0008107B">
            <w:pPr>
              <w:ind w:right="-38"/>
              <w:jc w:val="center"/>
              <w:rPr>
                <w:sz w:val="18"/>
                <w:szCs w:val="18"/>
              </w:rPr>
            </w:pPr>
            <w:r w:rsidRPr="0008107B">
              <w:rPr>
                <w:sz w:val="18"/>
                <w:szCs w:val="18"/>
              </w:rPr>
              <w:t>0,001</w:t>
            </w:r>
          </w:p>
        </w:tc>
      </w:tr>
      <w:tr w:rsidR="00CB0150" w:rsidRPr="00165D13" w14:paraId="75E94F94" w14:textId="77777777" w:rsidTr="00206DE2">
        <w:trPr>
          <w:trHeight w:val="255"/>
        </w:trPr>
        <w:tc>
          <w:tcPr>
            <w:tcW w:w="3681" w:type="dxa"/>
            <w:vMerge/>
            <w:vAlign w:val="center"/>
            <w:hideMark/>
          </w:tcPr>
          <w:p w14:paraId="5B6C811A" w14:textId="77777777" w:rsidR="00CB0150" w:rsidRPr="0008107B" w:rsidRDefault="00CB0150" w:rsidP="00A51CBA">
            <w:pPr>
              <w:ind w:right="-568"/>
              <w:rPr>
                <w:sz w:val="18"/>
                <w:szCs w:val="18"/>
              </w:rPr>
            </w:pPr>
          </w:p>
        </w:tc>
        <w:tc>
          <w:tcPr>
            <w:tcW w:w="1055" w:type="dxa"/>
            <w:shd w:val="clear" w:color="auto" w:fill="auto"/>
            <w:hideMark/>
          </w:tcPr>
          <w:p w14:paraId="6CA1B59C" w14:textId="77777777" w:rsidR="00CB0150" w:rsidRPr="0008107B" w:rsidRDefault="00CB0150" w:rsidP="00A51CBA">
            <w:pPr>
              <w:ind w:right="-568"/>
              <w:rPr>
                <w:sz w:val="18"/>
                <w:szCs w:val="18"/>
              </w:rPr>
            </w:pPr>
            <w:r w:rsidRPr="0008107B">
              <w:rPr>
                <w:sz w:val="18"/>
                <w:szCs w:val="18"/>
              </w:rPr>
              <w:t>Нет</w:t>
            </w:r>
          </w:p>
        </w:tc>
        <w:tc>
          <w:tcPr>
            <w:tcW w:w="851" w:type="dxa"/>
            <w:shd w:val="clear" w:color="auto" w:fill="auto"/>
            <w:noWrap/>
            <w:hideMark/>
          </w:tcPr>
          <w:p w14:paraId="12C1027B" w14:textId="77777777" w:rsidR="00CB0150" w:rsidRPr="0008107B" w:rsidRDefault="00CB0150" w:rsidP="00EF40FC">
            <w:pPr>
              <w:ind w:right="-184"/>
              <w:jc w:val="center"/>
              <w:rPr>
                <w:sz w:val="18"/>
                <w:szCs w:val="18"/>
              </w:rPr>
            </w:pPr>
            <w:r w:rsidRPr="0008107B">
              <w:rPr>
                <w:sz w:val="18"/>
                <w:szCs w:val="18"/>
              </w:rPr>
              <w:t>36</w:t>
            </w:r>
          </w:p>
        </w:tc>
        <w:tc>
          <w:tcPr>
            <w:tcW w:w="1018" w:type="dxa"/>
            <w:shd w:val="clear" w:color="auto" w:fill="auto"/>
            <w:noWrap/>
            <w:hideMark/>
          </w:tcPr>
          <w:p w14:paraId="1188F63D" w14:textId="77777777" w:rsidR="00CB0150" w:rsidRPr="0008107B" w:rsidRDefault="00CB0150" w:rsidP="00EF40FC">
            <w:pPr>
              <w:ind w:right="-19"/>
              <w:jc w:val="center"/>
              <w:rPr>
                <w:sz w:val="18"/>
                <w:szCs w:val="18"/>
              </w:rPr>
            </w:pPr>
            <w:r w:rsidRPr="0008107B">
              <w:rPr>
                <w:sz w:val="18"/>
                <w:szCs w:val="18"/>
              </w:rPr>
              <w:t>30,0%</w:t>
            </w:r>
          </w:p>
        </w:tc>
        <w:tc>
          <w:tcPr>
            <w:tcW w:w="846" w:type="dxa"/>
            <w:shd w:val="clear" w:color="auto" w:fill="auto"/>
            <w:noWrap/>
            <w:hideMark/>
          </w:tcPr>
          <w:p w14:paraId="4E5B358F" w14:textId="77777777" w:rsidR="00CB0150" w:rsidRPr="0008107B" w:rsidRDefault="00CB0150" w:rsidP="00A51CBA">
            <w:pPr>
              <w:ind w:right="-568"/>
              <w:jc w:val="center"/>
              <w:rPr>
                <w:sz w:val="18"/>
                <w:szCs w:val="18"/>
              </w:rPr>
            </w:pPr>
            <w:r w:rsidRPr="0008107B">
              <w:rPr>
                <w:sz w:val="18"/>
                <w:szCs w:val="18"/>
              </w:rPr>
              <w:t>23</w:t>
            </w:r>
          </w:p>
        </w:tc>
        <w:tc>
          <w:tcPr>
            <w:tcW w:w="1050" w:type="dxa"/>
            <w:shd w:val="clear" w:color="auto" w:fill="auto"/>
            <w:noWrap/>
            <w:hideMark/>
          </w:tcPr>
          <w:p w14:paraId="1C22A005" w14:textId="77777777" w:rsidR="00CB0150" w:rsidRPr="0008107B" w:rsidRDefault="00CB0150" w:rsidP="00EF40FC">
            <w:pPr>
              <w:jc w:val="center"/>
              <w:rPr>
                <w:sz w:val="18"/>
                <w:szCs w:val="18"/>
              </w:rPr>
            </w:pPr>
            <w:r w:rsidRPr="0008107B">
              <w:rPr>
                <w:sz w:val="18"/>
                <w:szCs w:val="18"/>
              </w:rPr>
              <w:t>29,1%</w:t>
            </w:r>
          </w:p>
        </w:tc>
        <w:tc>
          <w:tcPr>
            <w:tcW w:w="992" w:type="dxa"/>
            <w:vMerge/>
            <w:vAlign w:val="center"/>
            <w:hideMark/>
          </w:tcPr>
          <w:p w14:paraId="776196F6" w14:textId="77777777" w:rsidR="00CB0150" w:rsidRPr="0008107B" w:rsidRDefault="00CB0150" w:rsidP="0008107B">
            <w:pPr>
              <w:ind w:right="-38"/>
              <w:rPr>
                <w:sz w:val="18"/>
                <w:szCs w:val="18"/>
              </w:rPr>
            </w:pPr>
          </w:p>
        </w:tc>
      </w:tr>
      <w:tr w:rsidR="00CB0150" w:rsidRPr="00165D13" w14:paraId="0AEA388B" w14:textId="77777777" w:rsidTr="00206DE2">
        <w:trPr>
          <w:trHeight w:val="255"/>
        </w:trPr>
        <w:tc>
          <w:tcPr>
            <w:tcW w:w="3681" w:type="dxa"/>
            <w:vMerge/>
            <w:vAlign w:val="center"/>
            <w:hideMark/>
          </w:tcPr>
          <w:p w14:paraId="129ED67B" w14:textId="77777777" w:rsidR="00CB0150" w:rsidRPr="0008107B" w:rsidRDefault="00CB0150" w:rsidP="00A51CBA">
            <w:pPr>
              <w:ind w:right="-568"/>
              <w:rPr>
                <w:sz w:val="18"/>
                <w:szCs w:val="18"/>
              </w:rPr>
            </w:pPr>
          </w:p>
        </w:tc>
        <w:tc>
          <w:tcPr>
            <w:tcW w:w="1055" w:type="dxa"/>
            <w:shd w:val="clear" w:color="auto" w:fill="auto"/>
            <w:hideMark/>
          </w:tcPr>
          <w:p w14:paraId="7296EDF2" w14:textId="77777777" w:rsidR="00CB0150" w:rsidRPr="0008107B" w:rsidRDefault="00CB0150" w:rsidP="00A51CBA">
            <w:pPr>
              <w:ind w:right="-568"/>
              <w:rPr>
                <w:sz w:val="18"/>
                <w:szCs w:val="18"/>
              </w:rPr>
            </w:pPr>
            <w:r w:rsidRPr="0008107B">
              <w:rPr>
                <w:sz w:val="18"/>
                <w:szCs w:val="18"/>
              </w:rPr>
              <w:t>Незнаю</w:t>
            </w:r>
          </w:p>
        </w:tc>
        <w:tc>
          <w:tcPr>
            <w:tcW w:w="851" w:type="dxa"/>
            <w:shd w:val="clear" w:color="auto" w:fill="auto"/>
            <w:noWrap/>
            <w:hideMark/>
          </w:tcPr>
          <w:p w14:paraId="23333EC6" w14:textId="77777777" w:rsidR="00CB0150" w:rsidRPr="0008107B" w:rsidRDefault="00CB0150" w:rsidP="00EF40FC">
            <w:pPr>
              <w:ind w:right="-184"/>
              <w:jc w:val="center"/>
              <w:rPr>
                <w:sz w:val="18"/>
                <w:szCs w:val="18"/>
              </w:rPr>
            </w:pPr>
            <w:r w:rsidRPr="0008107B">
              <w:rPr>
                <w:sz w:val="18"/>
                <w:szCs w:val="18"/>
              </w:rPr>
              <w:t>0</w:t>
            </w:r>
          </w:p>
        </w:tc>
        <w:tc>
          <w:tcPr>
            <w:tcW w:w="1018" w:type="dxa"/>
            <w:shd w:val="clear" w:color="auto" w:fill="auto"/>
            <w:noWrap/>
            <w:hideMark/>
          </w:tcPr>
          <w:p w14:paraId="7FFBEDF2" w14:textId="77777777" w:rsidR="00CB0150" w:rsidRPr="0008107B" w:rsidRDefault="00CB0150" w:rsidP="00EF40FC">
            <w:pPr>
              <w:ind w:right="-19"/>
              <w:jc w:val="center"/>
              <w:rPr>
                <w:sz w:val="18"/>
                <w:szCs w:val="18"/>
              </w:rPr>
            </w:pPr>
            <w:r w:rsidRPr="0008107B">
              <w:rPr>
                <w:sz w:val="18"/>
                <w:szCs w:val="18"/>
              </w:rPr>
              <w:t>0,0%</w:t>
            </w:r>
          </w:p>
        </w:tc>
        <w:tc>
          <w:tcPr>
            <w:tcW w:w="846" w:type="dxa"/>
            <w:shd w:val="clear" w:color="auto" w:fill="auto"/>
            <w:noWrap/>
            <w:hideMark/>
          </w:tcPr>
          <w:p w14:paraId="7EE449B5" w14:textId="77777777" w:rsidR="00CB0150" w:rsidRPr="0008107B" w:rsidRDefault="00CB0150" w:rsidP="00A51CBA">
            <w:pPr>
              <w:ind w:right="-568"/>
              <w:jc w:val="center"/>
              <w:rPr>
                <w:sz w:val="18"/>
                <w:szCs w:val="18"/>
              </w:rPr>
            </w:pPr>
            <w:r w:rsidRPr="0008107B">
              <w:rPr>
                <w:sz w:val="18"/>
                <w:szCs w:val="18"/>
              </w:rPr>
              <w:t>7</w:t>
            </w:r>
          </w:p>
        </w:tc>
        <w:tc>
          <w:tcPr>
            <w:tcW w:w="1050" w:type="dxa"/>
            <w:shd w:val="clear" w:color="auto" w:fill="auto"/>
            <w:noWrap/>
            <w:hideMark/>
          </w:tcPr>
          <w:p w14:paraId="16EC9B12" w14:textId="77777777" w:rsidR="00CB0150" w:rsidRPr="0008107B" w:rsidRDefault="00CB0150" w:rsidP="00EF40FC">
            <w:pPr>
              <w:jc w:val="center"/>
              <w:rPr>
                <w:sz w:val="18"/>
                <w:szCs w:val="18"/>
              </w:rPr>
            </w:pPr>
            <w:r w:rsidRPr="0008107B">
              <w:rPr>
                <w:sz w:val="18"/>
                <w:szCs w:val="18"/>
              </w:rPr>
              <w:t>8,9%</w:t>
            </w:r>
          </w:p>
        </w:tc>
        <w:tc>
          <w:tcPr>
            <w:tcW w:w="992" w:type="dxa"/>
            <w:vMerge/>
            <w:vAlign w:val="center"/>
            <w:hideMark/>
          </w:tcPr>
          <w:p w14:paraId="0E05ADD3" w14:textId="77777777" w:rsidR="00CB0150" w:rsidRPr="0008107B" w:rsidRDefault="00CB0150" w:rsidP="0008107B">
            <w:pPr>
              <w:ind w:right="-38"/>
              <w:rPr>
                <w:sz w:val="18"/>
                <w:szCs w:val="18"/>
              </w:rPr>
            </w:pPr>
          </w:p>
        </w:tc>
      </w:tr>
      <w:tr w:rsidR="00CB0150" w:rsidRPr="00165D13" w14:paraId="3FBF61D7" w14:textId="77777777" w:rsidTr="00206DE2">
        <w:trPr>
          <w:trHeight w:val="255"/>
        </w:trPr>
        <w:tc>
          <w:tcPr>
            <w:tcW w:w="3681" w:type="dxa"/>
            <w:vMerge w:val="restart"/>
            <w:shd w:val="clear" w:color="auto" w:fill="auto"/>
            <w:hideMark/>
          </w:tcPr>
          <w:p w14:paraId="5687EB82" w14:textId="77777777" w:rsidR="00165D13" w:rsidRPr="0008107B" w:rsidRDefault="00CB0150" w:rsidP="00A51CBA">
            <w:pPr>
              <w:ind w:right="-568"/>
              <w:rPr>
                <w:sz w:val="18"/>
                <w:szCs w:val="18"/>
              </w:rPr>
            </w:pPr>
            <w:r w:rsidRPr="0008107B">
              <w:rPr>
                <w:sz w:val="18"/>
                <w:szCs w:val="18"/>
              </w:rPr>
              <w:t xml:space="preserve">должны ли вы участвовать </w:t>
            </w:r>
          </w:p>
          <w:p w14:paraId="3762D137" w14:textId="77777777" w:rsidR="00165D13" w:rsidRPr="0008107B" w:rsidRDefault="00CB0150" w:rsidP="00A51CBA">
            <w:pPr>
              <w:ind w:right="-568"/>
              <w:rPr>
                <w:sz w:val="18"/>
                <w:szCs w:val="18"/>
              </w:rPr>
            </w:pPr>
            <w:r w:rsidRPr="0008107B">
              <w:rPr>
                <w:sz w:val="18"/>
                <w:szCs w:val="18"/>
              </w:rPr>
              <w:t xml:space="preserve">в программе кардиологической </w:t>
            </w:r>
          </w:p>
          <w:p w14:paraId="6500EF8A" w14:textId="77777777" w:rsidR="00CB0150" w:rsidRPr="0008107B" w:rsidRDefault="00CB0150" w:rsidP="00A51CBA">
            <w:pPr>
              <w:ind w:right="-568"/>
              <w:rPr>
                <w:sz w:val="18"/>
                <w:szCs w:val="18"/>
              </w:rPr>
            </w:pPr>
            <w:r w:rsidRPr="0008107B">
              <w:rPr>
                <w:sz w:val="18"/>
                <w:szCs w:val="18"/>
              </w:rPr>
              <w:t>реабилитации</w:t>
            </w:r>
          </w:p>
        </w:tc>
        <w:tc>
          <w:tcPr>
            <w:tcW w:w="1055" w:type="dxa"/>
            <w:shd w:val="clear" w:color="auto" w:fill="auto"/>
            <w:hideMark/>
          </w:tcPr>
          <w:p w14:paraId="6FF262B0" w14:textId="77777777" w:rsidR="00CB0150" w:rsidRPr="0008107B" w:rsidRDefault="00CB0150" w:rsidP="00A51CBA">
            <w:pPr>
              <w:ind w:right="-568"/>
              <w:rPr>
                <w:sz w:val="18"/>
                <w:szCs w:val="18"/>
              </w:rPr>
            </w:pPr>
            <w:r w:rsidRPr="0008107B">
              <w:rPr>
                <w:sz w:val="18"/>
                <w:szCs w:val="18"/>
              </w:rPr>
              <w:t>Да</w:t>
            </w:r>
          </w:p>
        </w:tc>
        <w:tc>
          <w:tcPr>
            <w:tcW w:w="851" w:type="dxa"/>
            <w:shd w:val="clear" w:color="auto" w:fill="auto"/>
            <w:noWrap/>
            <w:hideMark/>
          </w:tcPr>
          <w:p w14:paraId="40C0E6CF" w14:textId="77777777" w:rsidR="00CB0150" w:rsidRPr="0008107B" w:rsidRDefault="00CB0150" w:rsidP="00EF40FC">
            <w:pPr>
              <w:ind w:right="-184"/>
              <w:jc w:val="center"/>
              <w:rPr>
                <w:sz w:val="18"/>
                <w:szCs w:val="18"/>
              </w:rPr>
            </w:pPr>
            <w:r w:rsidRPr="0008107B">
              <w:rPr>
                <w:sz w:val="18"/>
                <w:szCs w:val="18"/>
              </w:rPr>
              <w:t>89</w:t>
            </w:r>
          </w:p>
        </w:tc>
        <w:tc>
          <w:tcPr>
            <w:tcW w:w="1018" w:type="dxa"/>
            <w:shd w:val="clear" w:color="auto" w:fill="auto"/>
            <w:noWrap/>
            <w:hideMark/>
          </w:tcPr>
          <w:p w14:paraId="43636A31" w14:textId="77777777" w:rsidR="00CB0150" w:rsidRPr="0008107B" w:rsidRDefault="00CB0150" w:rsidP="00EF40FC">
            <w:pPr>
              <w:ind w:right="-19"/>
              <w:jc w:val="center"/>
              <w:rPr>
                <w:sz w:val="18"/>
                <w:szCs w:val="18"/>
              </w:rPr>
            </w:pPr>
            <w:r w:rsidRPr="0008107B">
              <w:rPr>
                <w:sz w:val="18"/>
                <w:szCs w:val="18"/>
              </w:rPr>
              <w:t>74,2%</w:t>
            </w:r>
          </w:p>
        </w:tc>
        <w:tc>
          <w:tcPr>
            <w:tcW w:w="846" w:type="dxa"/>
            <w:shd w:val="clear" w:color="auto" w:fill="auto"/>
            <w:noWrap/>
            <w:hideMark/>
          </w:tcPr>
          <w:p w14:paraId="57EDAF38" w14:textId="77777777" w:rsidR="00CB0150" w:rsidRPr="0008107B" w:rsidRDefault="00CB0150" w:rsidP="00A51CBA">
            <w:pPr>
              <w:ind w:right="-568"/>
              <w:jc w:val="center"/>
              <w:rPr>
                <w:sz w:val="18"/>
                <w:szCs w:val="18"/>
              </w:rPr>
            </w:pPr>
            <w:r w:rsidRPr="0008107B">
              <w:rPr>
                <w:sz w:val="18"/>
                <w:szCs w:val="18"/>
              </w:rPr>
              <w:t>55</w:t>
            </w:r>
          </w:p>
        </w:tc>
        <w:tc>
          <w:tcPr>
            <w:tcW w:w="1050" w:type="dxa"/>
            <w:shd w:val="clear" w:color="auto" w:fill="auto"/>
            <w:noWrap/>
            <w:hideMark/>
          </w:tcPr>
          <w:p w14:paraId="5467D3E1" w14:textId="77777777" w:rsidR="00CB0150" w:rsidRPr="0008107B" w:rsidRDefault="00CB0150" w:rsidP="00EF40FC">
            <w:pPr>
              <w:jc w:val="center"/>
              <w:rPr>
                <w:sz w:val="18"/>
                <w:szCs w:val="18"/>
              </w:rPr>
            </w:pPr>
            <w:r w:rsidRPr="0008107B">
              <w:rPr>
                <w:sz w:val="18"/>
                <w:szCs w:val="18"/>
              </w:rPr>
              <w:t>69,6%</w:t>
            </w:r>
          </w:p>
        </w:tc>
        <w:tc>
          <w:tcPr>
            <w:tcW w:w="992" w:type="dxa"/>
            <w:vMerge w:val="restart"/>
            <w:shd w:val="clear" w:color="auto" w:fill="auto"/>
            <w:noWrap/>
            <w:hideMark/>
          </w:tcPr>
          <w:p w14:paraId="2E384517" w14:textId="77777777" w:rsidR="00CB0150" w:rsidRPr="0008107B" w:rsidRDefault="00CB0150" w:rsidP="0008107B">
            <w:pPr>
              <w:ind w:right="-38"/>
              <w:jc w:val="center"/>
              <w:rPr>
                <w:sz w:val="18"/>
                <w:szCs w:val="18"/>
              </w:rPr>
            </w:pPr>
            <w:r w:rsidRPr="0008107B">
              <w:rPr>
                <w:sz w:val="18"/>
                <w:szCs w:val="18"/>
              </w:rPr>
              <w:t>0,519</w:t>
            </w:r>
          </w:p>
        </w:tc>
      </w:tr>
      <w:tr w:rsidR="00CB0150" w:rsidRPr="00165D13" w14:paraId="56EB1848" w14:textId="77777777" w:rsidTr="00206DE2">
        <w:trPr>
          <w:trHeight w:val="255"/>
        </w:trPr>
        <w:tc>
          <w:tcPr>
            <w:tcW w:w="3681" w:type="dxa"/>
            <w:vMerge/>
            <w:vAlign w:val="center"/>
            <w:hideMark/>
          </w:tcPr>
          <w:p w14:paraId="2C1950D2" w14:textId="77777777" w:rsidR="00CB0150" w:rsidRPr="0008107B" w:rsidRDefault="00CB0150" w:rsidP="00A51CBA">
            <w:pPr>
              <w:ind w:right="-568"/>
              <w:rPr>
                <w:sz w:val="18"/>
                <w:szCs w:val="18"/>
              </w:rPr>
            </w:pPr>
          </w:p>
        </w:tc>
        <w:tc>
          <w:tcPr>
            <w:tcW w:w="1055" w:type="dxa"/>
            <w:shd w:val="clear" w:color="auto" w:fill="auto"/>
            <w:hideMark/>
          </w:tcPr>
          <w:p w14:paraId="623E485A" w14:textId="77777777" w:rsidR="00CB0150" w:rsidRPr="0008107B" w:rsidRDefault="00CB0150" w:rsidP="00A51CBA">
            <w:pPr>
              <w:ind w:right="-568"/>
              <w:rPr>
                <w:sz w:val="18"/>
                <w:szCs w:val="18"/>
              </w:rPr>
            </w:pPr>
            <w:r w:rsidRPr="0008107B">
              <w:rPr>
                <w:sz w:val="18"/>
                <w:szCs w:val="18"/>
              </w:rPr>
              <w:t>Нет</w:t>
            </w:r>
          </w:p>
        </w:tc>
        <w:tc>
          <w:tcPr>
            <w:tcW w:w="851" w:type="dxa"/>
            <w:shd w:val="clear" w:color="auto" w:fill="auto"/>
            <w:noWrap/>
            <w:hideMark/>
          </w:tcPr>
          <w:p w14:paraId="0A6A8A27" w14:textId="77777777" w:rsidR="00CB0150" w:rsidRPr="0008107B" w:rsidRDefault="00CB0150" w:rsidP="00EF40FC">
            <w:pPr>
              <w:ind w:right="-184"/>
              <w:jc w:val="center"/>
              <w:rPr>
                <w:sz w:val="18"/>
                <w:szCs w:val="18"/>
              </w:rPr>
            </w:pPr>
            <w:r w:rsidRPr="0008107B">
              <w:rPr>
                <w:sz w:val="18"/>
                <w:szCs w:val="18"/>
              </w:rPr>
              <w:t>31</w:t>
            </w:r>
          </w:p>
        </w:tc>
        <w:tc>
          <w:tcPr>
            <w:tcW w:w="1018" w:type="dxa"/>
            <w:shd w:val="clear" w:color="auto" w:fill="auto"/>
            <w:noWrap/>
            <w:hideMark/>
          </w:tcPr>
          <w:p w14:paraId="3442AB66" w14:textId="77777777" w:rsidR="00CB0150" w:rsidRPr="0008107B" w:rsidRDefault="00CB0150" w:rsidP="00EF40FC">
            <w:pPr>
              <w:ind w:right="-19"/>
              <w:jc w:val="center"/>
              <w:rPr>
                <w:sz w:val="18"/>
                <w:szCs w:val="18"/>
              </w:rPr>
            </w:pPr>
            <w:r w:rsidRPr="0008107B">
              <w:rPr>
                <w:sz w:val="18"/>
                <w:szCs w:val="18"/>
              </w:rPr>
              <w:t>25,8%</w:t>
            </w:r>
          </w:p>
        </w:tc>
        <w:tc>
          <w:tcPr>
            <w:tcW w:w="846" w:type="dxa"/>
            <w:shd w:val="clear" w:color="auto" w:fill="auto"/>
            <w:noWrap/>
            <w:hideMark/>
          </w:tcPr>
          <w:p w14:paraId="7CB6287D" w14:textId="77777777" w:rsidR="00CB0150" w:rsidRPr="0008107B" w:rsidRDefault="00CB0150" w:rsidP="00A51CBA">
            <w:pPr>
              <w:ind w:right="-568"/>
              <w:jc w:val="center"/>
              <w:rPr>
                <w:sz w:val="18"/>
                <w:szCs w:val="18"/>
              </w:rPr>
            </w:pPr>
            <w:r w:rsidRPr="0008107B">
              <w:rPr>
                <w:sz w:val="18"/>
                <w:szCs w:val="18"/>
              </w:rPr>
              <w:t>24</w:t>
            </w:r>
          </w:p>
        </w:tc>
        <w:tc>
          <w:tcPr>
            <w:tcW w:w="1050" w:type="dxa"/>
            <w:shd w:val="clear" w:color="auto" w:fill="auto"/>
            <w:noWrap/>
            <w:hideMark/>
          </w:tcPr>
          <w:p w14:paraId="733C4BB4" w14:textId="77777777" w:rsidR="00CB0150" w:rsidRPr="0008107B" w:rsidRDefault="00CB0150" w:rsidP="00EF40FC">
            <w:pPr>
              <w:jc w:val="center"/>
              <w:rPr>
                <w:sz w:val="18"/>
                <w:szCs w:val="18"/>
              </w:rPr>
            </w:pPr>
            <w:r w:rsidRPr="0008107B">
              <w:rPr>
                <w:sz w:val="18"/>
                <w:szCs w:val="18"/>
              </w:rPr>
              <w:t>30,4%</w:t>
            </w:r>
          </w:p>
        </w:tc>
        <w:tc>
          <w:tcPr>
            <w:tcW w:w="992" w:type="dxa"/>
            <w:vMerge/>
            <w:vAlign w:val="center"/>
            <w:hideMark/>
          </w:tcPr>
          <w:p w14:paraId="6B3121D0" w14:textId="77777777" w:rsidR="00CB0150" w:rsidRPr="0008107B" w:rsidRDefault="00CB0150" w:rsidP="0008107B">
            <w:pPr>
              <w:ind w:right="-38"/>
              <w:rPr>
                <w:sz w:val="18"/>
                <w:szCs w:val="18"/>
              </w:rPr>
            </w:pPr>
          </w:p>
        </w:tc>
      </w:tr>
      <w:tr w:rsidR="00CB0150" w:rsidRPr="00165D13" w14:paraId="7E0AC995" w14:textId="77777777" w:rsidTr="00206DE2">
        <w:trPr>
          <w:trHeight w:val="255"/>
        </w:trPr>
        <w:tc>
          <w:tcPr>
            <w:tcW w:w="3681" w:type="dxa"/>
            <w:vMerge w:val="restart"/>
            <w:shd w:val="clear" w:color="auto" w:fill="auto"/>
            <w:hideMark/>
          </w:tcPr>
          <w:p w14:paraId="140F5568" w14:textId="77777777" w:rsidR="00165D13" w:rsidRPr="0008107B" w:rsidRDefault="00CB0150" w:rsidP="00A51CBA">
            <w:pPr>
              <w:ind w:right="-568"/>
              <w:rPr>
                <w:sz w:val="18"/>
                <w:szCs w:val="18"/>
              </w:rPr>
            </w:pPr>
            <w:r w:rsidRPr="0008107B">
              <w:rPr>
                <w:sz w:val="18"/>
                <w:szCs w:val="18"/>
              </w:rPr>
              <w:t>что делать, если симптомы</w:t>
            </w:r>
          </w:p>
          <w:p w14:paraId="2B4C22B1" w14:textId="77777777" w:rsidR="00CB0150" w:rsidRPr="0008107B" w:rsidRDefault="00CB0150" w:rsidP="00A51CBA">
            <w:pPr>
              <w:ind w:right="-568"/>
              <w:rPr>
                <w:b/>
                <w:sz w:val="18"/>
                <w:szCs w:val="18"/>
              </w:rPr>
            </w:pPr>
            <w:r w:rsidRPr="0008107B">
              <w:rPr>
                <w:sz w:val="18"/>
                <w:szCs w:val="18"/>
              </w:rPr>
              <w:t>внезапно ухудшаются</w:t>
            </w:r>
          </w:p>
        </w:tc>
        <w:tc>
          <w:tcPr>
            <w:tcW w:w="1055" w:type="dxa"/>
            <w:shd w:val="clear" w:color="auto" w:fill="auto"/>
            <w:hideMark/>
          </w:tcPr>
          <w:p w14:paraId="22DBA4B6" w14:textId="77777777" w:rsidR="00CB0150" w:rsidRPr="0008107B" w:rsidRDefault="00CB0150" w:rsidP="00A51CBA">
            <w:pPr>
              <w:ind w:right="-568"/>
              <w:rPr>
                <w:sz w:val="18"/>
                <w:szCs w:val="18"/>
              </w:rPr>
            </w:pPr>
            <w:r w:rsidRPr="0008107B">
              <w:rPr>
                <w:sz w:val="18"/>
                <w:szCs w:val="18"/>
              </w:rPr>
              <w:t>Да</w:t>
            </w:r>
          </w:p>
        </w:tc>
        <w:tc>
          <w:tcPr>
            <w:tcW w:w="851" w:type="dxa"/>
            <w:shd w:val="clear" w:color="auto" w:fill="auto"/>
            <w:noWrap/>
            <w:hideMark/>
          </w:tcPr>
          <w:p w14:paraId="5F4AADBC" w14:textId="77777777" w:rsidR="00CB0150" w:rsidRPr="0008107B" w:rsidRDefault="00CB0150" w:rsidP="00EF40FC">
            <w:pPr>
              <w:ind w:right="-184"/>
              <w:jc w:val="center"/>
              <w:rPr>
                <w:sz w:val="18"/>
                <w:szCs w:val="18"/>
              </w:rPr>
            </w:pPr>
            <w:r w:rsidRPr="0008107B">
              <w:rPr>
                <w:sz w:val="18"/>
                <w:szCs w:val="18"/>
              </w:rPr>
              <w:t>82</w:t>
            </w:r>
          </w:p>
        </w:tc>
        <w:tc>
          <w:tcPr>
            <w:tcW w:w="1018" w:type="dxa"/>
            <w:shd w:val="clear" w:color="auto" w:fill="auto"/>
            <w:noWrap/>
            <w:hideMark/>
          </w:tcPr>
          <w:p w14:paraId="4EF7FA69" w14:textId="77777777" w:rsidR="00CB0150" w:rsidRPr="0008107B" w:rsidRDefault="00CB0150" w:rsidP="00EF40FC">
            <w:pPr>
              <w:ind w:right="-19"/>
              <w:jc w:val="center"/>
              <w:rPr>
                <w:sz w:val="18"/>
                <w:szCs w:val="18"/>
              </w:rPr>
            </w:pPr>
            <w:r w:rsidRPr="0008107B">
              <w:rPr>
                <w:sz w:val="18"/>
                <w:szCs w:val="18"/>
              </w:rPr>
              <w:t>68,3%</w:t>
            </w:r>
          </w:p>
        </w:tc>
        <w:tc>
          <w:tcPr>
            <w:tcW w:w="846" w:type="dxa"/>
            <w:shd w:val="clear" w:color="auto" w:fill="auto"/>
            <w:noWrap/>
            <w:hideMark/>
          </w:tcPr>
          <w:p w14:paraId="1A4E6451" w14:textId="77777777" w:rsidR="00CB0150" w:rsidRPr="0008107B" w:rsidRDefault="00CB0150" w:rsidP="00A51CBA">
            <w:pPr>
              <w:ind w:right="-568"/>
              <w:jc w:val="center"/>
              <w:rPr>
                <w:sz w:val="18"/>
                <w:szCs w:val="18"/>
              </w:rPr>
            </w:pPr>
            <w:r w:rsidRPr="0008107B">
              <w:rPr>
                <w:sz w:val="18"/>
                <w:szCs w:val="18"/>
              </w:rPr>
              <w:t>45</w:t>
            </w:r>
          </w:p>
        </w:tc>
        <w:tc>
          <w:tcPr>
            <w:tcW w:w="1050" w:type="dxa"/>
            <w:shd w:val="clear" w:color="auto" w:fill="auto"/>
            <w:noWrap/>
            <w:hideMark/>
          </w:tcPr>
          <w:p w14:paraId="4C6B268E" w14:textId="77777777" w:rsidR="00CB0150" w:rsidRPr="0008107B" w:rsidRDefault="00CB0150" w:rsidP="00EF40FC">
            <w:pPr>
              <w:jc w:val="center"/>
              <w:rPr>
                <w:sz w:val="18"/>
                <w:szCs w:val="18"/>
              </w:rPr>
            </w:pPr>
            <w:r w:rsidRPr="0008107B">
              <w:rPr>
                <w:sz w:val="18"/>
                <w:szCs w:val="18"/>
              </w:rPr>
              <w:t>57,0%</w:t>
            </w:r>
          </w:p>
        </w:tc>
        <w:tc>
          <w:tcPr>
            <w:tcW w:w="992" w:type="dxa"/>
            <w:vMerge w:val="restart"/>
            <w:shd w:val="clear" w:color="auto" w:fill="auto"/>
            <w:noWrap/>
            <w:hideMark/>
          </w:tcPr>
          <w:p w14:paraId="45B2F917" w14:textId="77777777" w:rsidR="00CB0150" w:rsidRPr="0008107B" w:rsidRDefault="00CB0150" w:rsidP="0008107B">
            <w:pPr>
              <w:ind w:right="-38"/>
              <w:jc w:val="center"/>
              <w:rPr>
                <w:sz w:val="18"/>
                <w:szCs w:val="18"/>
              </w:rPr>
            </w:pPr>
            <w:r w:rsidRPr="0008107B">
              <w:rPr>
                <w:sz w:val="18"/>
                <w:szCs w:val="18"/>
              </w:rPr>
              <w:t>0,001</w:t>
            </w:r>
          </w:p>
        </w:tc>
      </w:tr>
      <w:tr w:rsidR="00CB0150" w:rsidRPr="00165D13" w14:paraId="6F3D4121" w14:textId="77777777" w:rsidTr="00206DE2">
        <w:trPr>
          <w:trHeight w:val="255"/>
        </w:trPr>
        <w:tc>
          <w:tcPr>
            <w:tcW w:w="3681" w:type="dxa"/>
            <w:vMerge/>
            <w:vAlign w:val="center"/>
            <w:hideMark/>
          </w:tcPr>
          <w:p w14:paraId="7EE45E59" w14:textId="77777777" w:rsidR="00CB0150" w:rsidRPr="0008107B" w:rsidRDefault="00CB0150" w:rsidP="00A51CBA">
            <w:pPr>
              <w:ind w:right="-568"/>
              <w:rPr>
                <w:sz w:val="18"/>
                <w:szCs w:val="18"/>
              </w:rPr>
            </w:pPr>
          </w:p>
        </w:tc>
        <w:tc>
          <w:tcPr>
            <w:tcW w:w="1055" w:type="dxa"/>
            <w:shd w:val="clear" w:color="auto" w:fill="auto"/>
            <w:hideMark/>
          </w:tcPr>
          <w:p w14:paraId="1A047AE3" w14:textId="77777777" w:rsidR="00CB0150" w:rsidRPr="0008107B" w:rsidRDefault="00CB0150" w:rsidP="00A51CBA">
            <w:pPr>
              <w:ind w:right="-568"/>
              <w:rPr>
                <w:sz w:val="18"/>
                <w:szCs w:val="18"/>
              </w:rPr>
            </w:pPr>
            <w:r w:rsidRPr="0008107B">
              <w:rPr>
                <w:sz w:val="18"/>
                <w:szCs w:val="18"/>
              </w:rPr>
              <w:t>Нет</w:t>
            </w:r>
          </w:p>
        </w:tc>
        <w:tc>
          <w:tcPr>
            <w:tcW w:w="851" w:type="dxa"/>
            <w:shd w:val="clear" w:color="auto" w:fill="auto"/>
            <w:noWrap/>
            <w:hideMark/>
          </w:tcPr>
          <w:p w14:paraId="38EB285D" w14:textId="77777777" w:rsidR="00CB0150" w:rsidRPr="0008107B" w:rsidRDefault="00CB0150" w:rsidP="00EF40FC">
            <w:pPr>
              <w:ind w:right="-184"/>
              <w:jc w:val="center"/>
              <w:rPr>
                <w:sz w:val="18"/>
                <w:szCs w:val="18"/>
              </w:rPr>
            </w:pPr>
            <w:r w:rsidRPr="0008107B">
              <w:rPr>
                <w:sz w:val="18"/>
                <w:szCs w:val="18"/>
              </w:rPr>
              <w:t>38</w:t>
            </w:r>
          </w:p>
        </w:tc>
        <w:tc>
          <w:tcPr>
            <w:tcW w:w="1018" w:type="dxa"/>
            <w:shd w:val="clear" w:color="auto" w:fill="auto"/>
            <w:noWrap/>
            <w:hideMark/>
          </w:tcPr>
          <w:p w14:paraId="30783FB8" w14:textId="77777777" w:rsidR="00CB0150" w:rsidRPr="0008107B" w:rsidRDefault="00CB0150" w:rsidP="00EF40FC">
            <w:pPr>
              <w:ind w:right="-19"/>
              <w:jc w:val="center"/>
              <w:rPr>
                <w:sz w:val="18"/>
                <w:szCs w:val="18"/>
              </w:rPr>
            </w:pPr>
            <w:r w:rsidRPr="0008107B">
              <w:rPr>
                <w:sz w:val="18"/>
                <w:szCs w:val="18"/>
              </w:rPr>
              <w:t>31,7%</w:t>
            </w:r>
          </w:p>
        </w:tc>
        <w:tc>
          <w:tcPr>
            <w:tcW w:w="846" w:type="dxa"/>
            <w:shd w:val="clear" w:color="auto" w:fill="auto"/>
            <w:noWrap/>
            <w:hideMark/>
          </w:tcPr>
          <w:p w14:paraId="103137B5" w14:textId="77777777" w:rsidR="00CB0150" w:rsidRPr="0008107B" w:rsidRDefault="00CB0150" w:rsidP="00A51CBA">
            <w:pPr>
              <w:ind w:right="-568"/>
              <w:jc w:val="center"/>
              <w:rPr>
                <w:sz w:val="18"/>
                <w:szCs w:val="18"/>
              </w:rPr>
            </w:pPr>
            <w:r w:rsidRPr="0008107B">
              <w:rPr>
                <w:sz w:val="18"/>
                <w:szCs w:val="18"/>
              </w:rPr>
              <w:t>27</w:t>
            </w:r>
          </w:p>
        </w:tc>
        <w:tc>
          <w:tcPr>
            <w:tcW w:w="1050" w:type="dxa"/>
            <w:shd w:val="clear" w:color="auto" w:fill="auto"/>
            <w:noWrap/>
            <w:hideMark/>
          </w:tcPr>
          <w:p w14:paraId="4B32E7A1" w14:textId="77777777" w:rsidR="00CB0150" w:rsidRPr="0008107B" w:rsidRDefault="00CB0150" w:rsidP="00EF40FC">
            <w:pPr>
              <w:jc w:val="center"/>
              <w:rPr>
                <w:sz w:val="18"/>
                <w:szCs w:val="18"/>
              </w:rPr>
            </w:pPr>
            <w:r w:rsidRPr="0008107B">
              <w:rPr>
                <w:sz w:val="18"/>
                <w:szCs w:val="18"/>
              </w:rPr>
              <w:t>34,2%</w:t>
            </w:r>
          </w:p>
        </w:tc>
        <w:tc>
          <w:tcPr>
            <w:tcW w:w="992" w:type="dxa"/>
            <w:vMerge/>
            <w:vAlign w:val="center"/>
            <w:hideMark/>
          </w:tcPr>
          <w:p w14:paraId="7AECF343" w14:textId="77777777" w:rsidR="00CB0150" w:rsidRPr="0008107B" w:rsidRDefault="00CB0150" w:rsidP="0008107B">
            <w:pPr>
              <w:ind w:right="-38"/>
              <w:rPr>
                <w:sz w:val="18"/>
                <w:szCs w:val="18"/>
              </w:rPr>
            </w:pPr>
          </w:p>
        </w:tc>
      </w:tr>
      <w:tr w:rsidR="00CB0150" w:rsidRPr="00165D13" w14:paraId="72577F45" w14:textId="77777777" w:rsidTr="00206DE2">
        <w:trPr>
          <w:trHeight w:val="255"/>
        </w:trPr>
        <w:tc>
          <w:tcPr>
            <w:tcW w:w="3681" w:type="dxa"/>
            <w:vMerge/>
            <w:vAlign w:val="center"/>
            <w:hideMark/>
          </w:tcPr>
          <w:p w14:paraId="1BF88F7E" w14:textId="77777777" w:rsidR="00CB0150" w:rsidRPr="0008107B" w:rsidRDefault="00CB0150" w:rsidP="00A51CBA">
            <w:pPr>
              <w:ind w:right="-568"/>
              <w:rPr>
                <w:sz w:val="18"/>
                <w:szCs w:val="18"/>
              </w:rPr>
            </w:pPr>
          </w:p>
        </w:tc>
        <w:tc>
          <w:tcPr>
            <w:tcW w:w="1055" w:type="dxa"/>
            <w:shd w:val="clear" w:color="auto" w:fill="auto"/>
            <w:hideMark/>
          </w:tcPr>
          <w:p w14:paraId="29A59C08" w14:textId="77777777" w:rsidR="00CB0150" w:rsidRPr="0008107B" w:rsidRDefault="00CB0150" w:rsidP="00A51CBA">
            <w:pPr>
              <w:ind w:right="-568"/>
              <w:rPr>
                <w:sz w:val="18"/>
                <w:szCs w:val="18"/>
              </w:rPr>
            </w:pPr>
            <w:r w:rsidRPr="0008107B">
              <w:rPr>
                <w:sz w:val="18"/>
                <w:szCs w:val="18"/>
              </w:rPr>
              <w:t>Незнаю</w:t>
            </w:r>
          </w:p>
        </w:tc>
        <w:tc>
          <w:tcPr>
            <w:tcW w:w="851" w:type="dxa"/>
            <w:shd w:val="clear" w:color="auto" w:fill="auto"/>
            <w:noWrap/>
            <w:hideMark/>
          </w:tcPr>
          <w:p w14:paraId="515FAEC7" w14:textId="77777777" w:rsidR="00CB0150" w:rsidRPr="0008107B" w:rsidRDefault="00CB0150" w:rsidP="00EF40FC">
            <w:pPr>
              <w:ind w:right="-184"/>
              <w:jc w:val="center"/>
              <w:rPr>
                <w:sz w:val="18"/>
                <w:szCs w:val="18"/>
              </w:rPr>
            </w:pPr>
            <w:r w:rsidRPr="0008107B">
              <w:rPr>
                <w:sz w:val="18"/>
                <w:szCs w:val="18"/>
              </w:rPr>
              <w:t>0</w:t>
            </w:r>
          </w:p>
        </w:tc>
        <w:tc>
          <w:tcPr>
            <w:tcW w:w="1018" w:type="dxa"/>
            <w:shd w:val="clear" w:color="auto" w:fill="auto"/>
            <w:noWrap/>
            <w:hideMark/>
          </w:tcPr>
          <w:p w14:paraId="5EC0FA42" w14:textId="77777777" w:rsidR="00CB0150" w:rsidRPr="0008107B" w:rsidRDefault="00CB0150" w:rsidP="00EF40FC">
            <w:pPr>
              <w:ind w:right="-19"/>
              <w:jc w:val="center"/>
              <w:rPr>
                <w:sz w:val="18"/>
                <w:szCs w:val="18"/>
              </w:rPr>
            </w:pPr>
            <w:r w:rsidRPr="0008107B">
              <w:rPr>
                <w:sz w:val="18"/>
                <w:szCs w:val="18"/>
              </w:rPr>
              <w:t>0,0%</w:t>
            </w:r>
          </w:p>
        </w:tc>
        <w:tc>
          <w:tcPr>
            <w:tcW w:w="846" w:type="dxa"/>
            <w:shd w:val="clear" w:color="auto" w:fill="auto"/>
            <w:noWrap/>
            <w:hideMark/>
          </w:tcPr>
          <w:p w14:paraId="2C4D9A62" w14:textId="77777777" w:rsidR="00CB0150" w:rsidRPr="0008107B" w:rsidRDefault="00CB0150" w:rsidP="00A51CBA">
            <w:pPr>
              <w:ind w:right="-568"/>
              <w:jc w:val="center"/>
              <w:rPr>
                <w:sz w:val="18"/>
                <w:szCs w:val="18"/>
              </w:rPr>
            </w:pPr>
            <w:r w:rsidRPr="0008107B">
              <w:rPr>
                <w:sz w:val="18"/>
                <w:szCs w:val="18"/>
              </w:rPr>
              <w:t>7</w:t>
            </w:r>
          </w:p>
        </w:tc>
        <w:tc>
          <w:tcPr>
            <w:tcW w:w="1050" w:type="dxa"/>
            <w:shd w:val="clear" w:color="auto" w:fill="auto"/>
            <w:noWrap/>
            <w:hideMark/>
          </w:tcPr>
          <w:p w14:paraId="3828645D" w14:textId="77777777" w:rsidR="00CB0150" w:rsidRPr="0008107B" w:rsidRDefault="00CB0150" w:rsidP="00EF40FC">
            <w:pPr>
              <w:jc w:val="center"/>
              <w:rPr>
                <w:sz w:val="18"/>
                <w:szCs w:val="18"/>
              </w:rPr>
            </w:pPr>
            <w:r w:rsidRPr="0008107B">
              <w:rPr>
                <w:sz w:val="18"/>
                <w:szCs w:val="18"/>
              </w:rPr>
              <w:t>8,9%</w:t>
            </w:r>
          </w:p>
        </w:tc>
        <w:tc>
          <w:tcPr>
            <w:tcW w:w="992" w:type="dxa"/>
            <w:vMerge/>
            <w:vAlign w:val="center"/>
            <w:hideMark/>
          </w:tcPr>
          <w:p w14:paraId="009F178F" w14:textId="77777777" w:rsidR="00CB0150" w:rsidRPr="0008107B" w:rsidRDefault="00CB0150" w:rsidP="0008107B">
            <w:pPr>
              <w:ind w:right="-38"/>
              <w:rPr>
                <w:sz w:val="18"/>
                <w:szCs w:val="18"/>
              </w:rPr>
            </w:pPr>
          </w:p>
        </w:tc>
      </w:tr>
      <w:tr w:rsidR="00CB0150" w:rsidRPr="00165D13" w14:paraId="16268DD9" w14:textId="77777777" w:rsidTr="00206DE2">
        <w:trPr>
          <w:trHeight w:val="255"/>
        </w:trPr>
        <w:tc>
          <w:tcPr>
            <w:tcW w:w="3681" w:type="dxa"/>
            <w:vMerge w:val="restart"/>
            <w:shd w:val="clear" w:color="auto" w:fill="auto"/>
            <w:hideMark/>
          </w:tcPr>
          <w:p w14:paraId="21BA6E5C" w14:textId="77777777" w:rsidR="00165D13" w:rsidRPr="0008107B" w:rsidRDefault="00CB0150" w:rsidP="00A51CBA">
            <w:pPr>
              <w:ind w:right="-568"/>
              <w:rPr>
                <w:bCs/>
                <w:sz w:val="18"/>
                <w:szCs w:val="18"/>
              </w:rPr>
            </w:pPr>
            <w:r w:rsidRPr="0008107B">
              <w:rPr>
                <w:bCs/>
                <w:sz w:val="18"/>
                <w:szCs w:val="18"/>
              </w:rPr>
              <w:t xml:space="preserve">какие изменения образа жизни </w:t>
            </w:r>
          </w:p>
          <w:p w14:paraId="08287AD8" w14:textId="77777777" w:rsidR="00165D13" w:rsidRPr="0008107B" w:rsidRDefault="00CB0150" w:rsidP="00A51CBA">
            <w:pPr>
              <w:ind w:right="-568"/>
              <w:rPr>
                <w:sz w:val="18"/>
                <w:szCs w:val="18"/>
              </w:rPr>
            </w:pPr>
            <w:r w:rsidRPr="0008107B">
              <w:rPr>
                <w:bCs/>
                <w:sz w:val="18"/>
                <w:szCs w:val="18"/>
              </w:rPr>
              <w:t>может</w:t>
            </w:r>
            <w:r w:rsidRPr="0008107B">
              <w:rPr>
                <w:sz w:val="18"/>
                <w:szCs w:val="18"/>
              </w:rPr>
              <w:t xml:space="preserve"> сделать, чтобы </w:t>
            </w:r>
          </w:p>
          <w:p w14:paraId="13FD6585" w14:textId="77777777" w:rsidR="00CB0150" w:rsidRPr="0008107B" w:rsidRDefault="00CB0150" w:rsidP="00A51CBA">
            <w:pPr>
              <w:ind w:right="-568"/>
              <w:rPr>
                <w:sz w:val="18"/>
                <w:szCs w:val="18"/>
              </w:rPr>
            </w:pPr>
            <w:r w:rsidRPr="0008107B">
              <w:rPr>
                <w:sz w:val="18"/>
                <w:szCs w:val="18"/>
              </w:rPr>
              <w:t>чувствовать себя лучше</w:t>
            </w:r>
          </w:p>
        </w:tc>
        <w:tc>
          <w:tcPr>
            <w:tcW w:w="1055" w:type="dxa"/>
            <w:shd w:val="clear" w:color="auto" w:fill="auto"/>
            <w:hideMark/>
          </w:tcPr>
          <w:p w14:paraId="7B2C69DE" w14:textId="77777777" w:rsidR="00CB0150" w:rsidRPr="0008107B" w:rsidRDefault="00CB0150" w:rsidP="00A51CBA">
            <w:pPr>
              <w:ind w:right="-568"/>
              <w:rPr>
                <w:sz w:val="18"/>
                <w:szCs w:val="18"/>
              </w:rPr>
            </w:pPr>
            <w:r w:rsidRPr="0008107B">
              <w:rPr>
                <w:sz w:val="18"/>
                <w:szCs w:val="18"/>
              </w:rPr>
              <w:t>Да</w:t>
            </w:r>
          </w:p>
        </w:tc>
        <w:tc>
          <w:tcPr>
            <w:tcW w:w="851" w:type="dxa"/>
            <w:shd w:val="clear" w:color="auto" w:fill="auto"/>
            <w:noWrap/>
            <w:hideMark/>
          </w:tcPr>
          <w:p w14:paraId="71E65F95" w14:textId="77777777" w:rsidR="00CB0150" w:rsidRPr="0008107B" w:rsidRDefault="00CB0150" w:rsidP="00EF40FC">
            <w:pPr>
              <w:ind w:right="-184"/>
              <w:jc w:val="center"/>
              <w:rPr>
                <w:sz w:val="18"/>
                <w:szCs w:val="18"/>
              </w:rPr>
            </w:pPr>
            <w:r w:rsidRPr="0008107B">
              <w:rPr>
                <w:sz w:val="18"/>
                <w:szCs w:val="18"/>
              </w:rPr>
              <w:t>92</w:t>
            </w:r>
          </w:p>
        </w:tc>
        <w:tc>
          <w:tcPr>
            <w:tcW w:w="1018" w:type="dxa"/>
            <w:shd w:val="clear" w:color="auto" w:fill="auto"/>
            <w:noWrap/>
            <w:hideMark/>
          </w:tcPr>
          <w:p w14:paraId="2DEDD396" w14:textId="77777777" w:rsidR="00CB0150" w:rsidRPr="0008107B" w:rsidRDefault="00CB0150" w:rsidP="00EF40FC">
            <w:pPr>
              <w:ind w:right="-19"/>
              <w:jc w:val="center"/>
              <w:rPr>
                <w:sz w:val="18"/>
                <w:szCs w:val="18"/>
              </w:rPr>
            </w:pPr>
            <w:r w:rsidRPr="0008107B">
              <w:rPr>
                <w:sz w:val="18"/>
                <w:szCs w:val="18"/>
              </w:rPr>
              <w:t>76,7%</w:t>
            </w:r>
          </w:p>
        </w:tc>
        <w:tc>
          <w:tcPr>
            <w:tcW w:w="846" w:type="dxa"/>
            <w:shd w:val="clear" w:color="auto" w:fill="auto"/>
            <w:noWrap/>
            <w:hideMark/>
          </w:tcPr>
          <w:p w14:paraId="17DAF018" w14:textId="77777777" w:rsidR="00CB0150" w:rsidRPr="0008107B" w:rsidRDefault="00CB0150" w:rsidP="00A51CBA">
            <w:pPr>
              <w:ind w:right="-568"/>
              <w:jc w:val="center"/>
              <w:rPr>
                <w:sz w:val="18"/>
                <w:szCs w:val="18"/>
              </w:rPr>
            </w:pPr>
            <w:r w:rsidRPr="0008107B">
              <w:rPr>
                <w:sz w:val="18"/>
                <w:szCs w:val="18"/>
              </w:rPr>
              <w:t>72</w:t>
            </w:r>
          </w:p>
        </w:tc>
        <w:tc>
          <w:tcPr>
            <w:tcW w:w="1050" w:type="dxa"/>
            <w:shd w:val="clear" w:color="auto" w:fill="auto"/>
            <w:noWrap/>
            <w:hideMark/>
          </w:tcPr>
          <w:p w14:paraId="453990F3" w14:textId="77777777" w:rsidR="00CB0150" w:rsidRPr="0008107B" w:rsidRDefault="00CB0150" w:rsidP="00EF40FC">
            <w:pPr>
              <w:jc w:val="center"/>
              <w:rPr>
                <w:sz w:val="18"/>
                <w:szCs w:val="18"/>
              </w:rPr>
            </w:pPr>
            <w:r w:rsidRPr="0008107B">
              <w:rPr>
                <w:sz w:val="18"/>
                <w:szCs w:val="18"/>
              </w:rPr>
              <w:t>91,1%</w:t>
            </w:r>
          </w:p>
        </w:tc>
        <w:tc>
          <w:tcPr>
            <w:tcW w:w="992" w:type="dxa"/>
            <w:vMerge w:val="restart"/>
            <w:shd w:val="clear" w:color="auto" w:fill="auto"/>
            <w:noWrap/>
            <w:hideMark/>
          </w:tcPr>
          <w:p w14:paraId="4C7A9803" w14:textId="77777777" w:rsidR="00CB0150" w:rsidRPr="0008107B" w:rsidRDefault="00CB0150" w:rsidP="0008107B">
            <w:pPr>
              <w:ind w:right="-38"/>
              <w:jc w:val="center"/>
              <w:rPr>
                <w:sz w:val="18"/>
                <w:szCs w:val="18"/>
              </w:rPr>
            </w:pPr>
            <w:r w:rsidRPr="0008107B">
              <w:rPr>
                <w:sz w:val="18"/>
                <w:szCs w:val="18"/>
              </w:rPr>
              <w:t>0,013</w:t>
            </w:r>
          </w:p>
        </w:tc>
      </w:tr>
      <w:tr w:rsidR="00CB0150" w:rsidRPr="00165D13" w14:paraId="385A000C" w14:textId="77777777" w:rsidTr="00206DE2">
        <w:trPr>
          <w:trHeight w:val="255"/>
        </w:trPr>
        <w:tc>
          <w:tcPr>
            <w:tcW w:w="3681" w:type="dxa"/>
            <w:vMerge/>
            <w:vAlign w:val="center"/>
            <w:hideMark/>
          </w:tcPr>
          <w:p w14:paraId="601C80BE" w14:textId="77777777" w:rsidR="00CB0150" w:rsidRPr="0008107B" w:rsidRDefault="00CB0150" w:rsidP="00A51CBA">
            <w:pPr>
              <w:ind w:right="-568"/>
              <w:rPr>
                <w:sz w:val="18"/>
                <w:szCs w:val="18"/>
              </w:rPr>
            </w:pPr>
          </w:p>
        </w:tc>
        <w:tc>
          <w:tcPr>
            <w:tcW w:w="1055" w:type="dxa"/>
            <w:shd w:val="clear" w:color="auto" w:fill="auto"/>
            <w:hideMark/>
          </w:tcPr>
          <w:p w14:paraId="4083DABB" w14:textId="77777777" w:rsidR="00CB0150" w:rsidRPr="0008107B" w:rsidRDefault="00CB0150" w:rsidP="00A51CBA">
            <w:pPr>
              <w:ind w:right="-568"/>
              <w:rPr>
                <w:sz w:val="18"/>
                <w:szCs w:val="18"/>
              </w:rPr>
            </w:pPr>
            <w:r w:rsidRPr="0008107B">
              <w:rPr>
                <w:sz w:val="18"/>
                <w:szCs w:val="18"/>
              </w:rPr>
              <w:t>Нет</w:t>
            </w:r>
          </w:p>
        </w:tc>
        <w:tc>
          <w:tcPr>
            <w:tcW w:w="851" w:type="dxa"/>
            <w:shd w:val="clear" w:color="auto" w:fill="auto"/>
            <w:noWrap/>
            <w:hideMark/>
          </w:tcPr>
          <w:p w14:paraId="1D6B0C61" w14:textId="77777777" w:rsidR="00CB0150" w:rsidRPr="0008107B" w:rsidRDefault="00CB0150" w:rsidP="00EF40FC">
            <w:pPr>
              <w:ind w:right="-184"/>
              <w:jc w:val="center"/>
              <w:rPr>
                <w:sz w:val="18"/>
                <w:szCs w:val="18"/>
              </w:rPr>
            </w:pPr>
            <w:r w:rsidRPr="0008107B">
              <w:rPr>
                <w:sz w:val="18"/>
                <w:szCs w:val="18"/>
              </w:rPr>
              <w:t>28</w:t>
            </w:r>
          </w:p>
        </w:tc>
        <w:tc>
          <w:tcPr>
            <w:tcW w:w="1018" w:type="dxa"/>
            <w:shd w:val="clear" w:color="auto" w:fill="auto"/>
            <w:noWrap/>
            <w:hideMark/>
          </w:tcPr>
          <w:p w14:paraId="2EC6B3EA" w14:textId="77777777" w:rsidR="00CB0150" w:rsidRPr="0008107B" w:rsidRDefault="00CB0150" w:rsidP="00EF40FC">
            <w:pPr>
              <w:ind w:right="-19"/>
              <w:jc w:val="center"/>
              <w:rPr>
                <w:sz w:val="18"/>
                <w:szCs w:val="18"/>
              </w:rPr>
            </w:pPr>
            <w:r w:rsidRPr="0008107B">
              <w:rPr>
                <w:sz w:val="18"/>
                <w:szCs w:val="18"/>
              </w:rPr>
              <w:t>23,3%</w:t>
            </w:r>
          </w:p>
        </w:tc>
        <w:tc>
          <w:tcPr>
            <w:tcW w:w="846" w:type="dxa"/>
            <w:shd w:val="clear" w:color="auto" w:fill="auto"/>
            <w:noWrap/>
            <w:hideMark/>
          </w:tcPr>
          <w:p w14:paraId="17F0E736" w14:textId="77777777" w:rsidR="00CB0150" w:rsidRPr="0008107B" w:rsidRDefault="00CB0150" w:rsidP="00A51CBA">
            <w:pPr>
              <w:ind w:right="-568"/>
              <w:jc w:val="center"/>
              <w:rPr>
                <w:sz w:val="18"/>
                <w:szCs w:val="18"/>
              </w:rPr>
            </w:pPr>
            <w:r w:rsidRPr="0008107B">
              <w:rPr>
                <w:sz w:val="18"/>
                <w:szCs w:val="18"/>
              </w:rPr>
              <w:t>7</w:t>
            </w:r>
          </w:p>
        </w:tc>
        <w:tc>
          <w:tcPr>
            <w:tcW w:w="1050" w:type="dxa"/>
            <w:shd w:val="clear" w:color="auto" w:fill="auto"/>
            <w:noWrap/>
            <w:hideMark/>
          </w:tcPr>
          <w:p w14:paraId="0FE2B5DF" w14:textId="77777777" w:rsidR="00CB0150" w:rsidRPr="0008107B" w:rsidRDefault="00CB0150" w:rsidP="00EF40FC">
            <w:pPr>
              <w:jc w:val="center"/>
              <w:rPr>
                <w:sz w:val="18"/>
                <w:szCs w:val="18"/>
              </w:rPr>
            </w:pPr>
            <w:r w:rsidRPr="0008107B">
              <w:rPr>
                <w:sz w:val="18"/>
                <w:szCs w:val="18"/>
              </w:rPr>
              <w:t>8,9%</w:t>
            </w:r>
          </w:p>
        </w:tc>
        <w:tc>
          <w:tcPr>
            <w:tcW w:w="992" w:type="dxa"/>
            <w:vMerge/>
            <w:vAlign w:val="center"/>
            <w:hideMark/>
          </w:tcPr>
          <w:p w14:paraId="0767E8C8" w14:textId="77777777" w:rsidR="00CB0150" w:rsidRPr="0008107B" w:rsidRDefault="00CB0150" w:rsidP="0008107B">
            <w:pPr>
              <w:ind w:right="-38"/>
              <w:rPr>
                <w:sz w:val="18"/>
                <w:szCs w:val="18"/>
              </w:rPr>
            </w:pPr>
          </w:p>
        </w:tc>
      </w:tr>
      <w:tr w:rsidR="00CB0150" w:rsidRPr="00165D13" w14:paraId="7758FAC1" w14:textId="77777777" w:rsidTr="00206DE2">
        <w:trPr>
          <w:trHeight w:val="255"/>
        </w:trPr>
        <w:tc>
          <w:tcPr>
            <w:tcW w:w="3681" w:type="dxa"/>
            <w:vMerge w:val="restart"/>
            <w:shd w:val="clear" w:color="auto" w:fill="auto"/>
            <w:hideMark/>
          </w:tcPr>
          <w:p w14:paraId="6FC09975" w14:textId="77777777" w:rsidR="00165D13" w:rsidRPr="0008107B" w:rsidRDefault="00CB0150" w:rsidP="00A51CBA">
            <w:pPr>
              <w:ind w:right="-568"/>
              <w:rPr>
                <w:sz w:val="18"/>
                <w:szCs w:val="18"/>
              </w:rPr>
            </w:pPr>
            <w:r w:rsidRPr="0008107B">
              <w:rPr>
                <w:sz w:val="18"/>
                <w:szCs w:val="18"/>
              </w:rPr>
              <w:t xml:space="preserve">как это повлияет на повседневную </w:t>
            </w:r>
          </w:p>
          <w:p w14:paraId="4ACC1A2F" w14:textId="77777777" w:rsidR="00165D13" w:rsidRPr="0008107B" w:rsidRDefault="00CB0150" w:rsidP="00A51CBA">
            <w:pPr>
              <w:ind w:right="-568"/>
              <w:rPr>
                <w:sz w:val="18"/>
                <w:szCs w:val="18"/>
              </w:rPr>
            </w:pPr>
            <w:r w:rsidRPr="0008107B">
              <w:rPr>
                <w:sz w:val="18"/>
                <w:szCs w:val="18"/>
              </w:rPr>
              <w:t xml:space="preserve">деятельность, например, </w:t>
            </w:r>
          </w:p>
          <w:p w14:paraId="13156082" w14:textId="77777777" w:rsidR="00CB0150" w:rsidRPr="0008107B" w:rsidRDefault="00CB0150" w:rsidP="00A51CBA">
            <w:pPr>
              <w:ind w:right="-568"/>
              <w:rPr>
                <w:sz w:val="18"/>
                <w:szCs w:val="18"/>
              </w:rPr>
            </w:pPr>
            <w:r w:rsidRPr="0008107B">
              <w:rPr>
                <w:sz w:val="18"/>
                <w:szCs w:val="18"/>
              </w:rPr>
              <w:t>играть в гольф или нянчить моих внуков</w:t>
            </w:r>
          </w:p>
        </w:tc>
        <w:tc>
          <w:tcPr>
            <w:tcW w:w="1055" w:type="dxa"/>
            <w:shd w:val="clear" w:color="auto" w:fill="auto"/>
            <w:hideMark/>
          </w:tcPr>
          <w:p w14:paraId="36241020" w14:textId="77777777" w:rsidR="00CB0150" w:rsidRPr="0008107B" w:rsidRDefault="00CB0150" w:rsidP="00A51CBA">
            <w:pPr>
              <w:ind w:right="-568"/>
              <w:rPr>
                <w:sz w:val="18"/>
                <w:szCs w:val="18"/>
              </w:rPr>
            </w:pPr>
            <w:r w:rsidRPr="0008107B">
              <w:rPr>
                <w:sz w:val="18"/>
                <w:szCs w:val="18"/>
              </w:rPr>
              <w:t>Да</w:t>
            </w:r>
          </w:p>
        </w:tc>
        <w:tc>
          <w:tcPr>
            <w:tcW w:w="851" w:type="dxa"/>
            <w:shd w:val="clear" w:color="auto" w:fill="auto"/>
            <w:noWrap/>
            <w:hideMark/>
          </w:tcPr>
          <w:p w14:paraId="208B7E9C" w14:textId="77777777" w:rsidR="00CB0150" w:rsidRPr="0008107B" w:rsidRDefault="00CB0150" w:rsidP="00EF40FC">
            <w:pPr>
              <w:ind w:right="-184"/>
              <w:jc w:val="center"/>
              <w:rPr>
                <w:sz w:val="18"/>
                <w:szCs w:val="18"/>
              </w:rPr>
            </w:pPr>
            <w:r w:rsidRPr="0008107B">
              <w:rPr>
                <w:sz w:val="18"/>
                <w:szCs w:val="18"/>
              </w:rPr>
              <w:t>101</w:t>
            </w:r>
          </w:p>
        </w:tc>
        <w:tc>
          <w:tcPr>
            <w:tcW w:w="1018" w:type="dxa"/>
            <w:shd w:val="clear" w:color="auto" w:fill="auto"/>
            <w:noWrap/>
            <w:hideMark/>
          </w:tcPr>
          <w:p w14:paraId="2284D820" w14:textId="77777777" w:rsidR="00CB0150" w:rsidRPr="0008107B" w:rsidRDefault="00CB0150" w:rsidP="00EF40FC">
            <w:pPr>
              <w:ind w:right="-19"/>
              <w:jc w:val="center"/>
              <w:rPr>
                <w:sz w:val="18"/>
                <w:szCs w:val="18"/>
              </w:rPr>
            </w:pPr>
            <w:r w:rsidRPr="0008107B">
              <w:rPr>
                <w:sz w:val="18"/>
                <w:szCs w:val="18"/>
              </w:rPr>
              <w:t>84,2%</w:t>
            </w:r>
          </w:p>
        </w:tc>
        <w:tc>
          <w:tcPr>
            <w:tcW w:w="846" w:type="dxa"/>
            <w:shd w:val="clear" w:color="auto" w:fill="auto"/>
            <w:noWrap/>
            <w:hideMark/>
          </w:tcPr>
          <w:p w14:paraId="5D6418F8" w14:textId="77777777" w:rsidR="00CB0150" w:rsidRPr="0008107B" w:rsidRDefault="00CB0150" w:rsidP="00A51CBA">
            <w:pPr>
              <w:ind w:right="-568"/>
              <w:jc w:val="center"/>
              <w:rPr>
                <w:sz w:val="18"/>
                <w:szCs w:val="18"/>
              </w:rPr>
            </w:pPr>
            <w:r w:rsidRPr="0008107B">
              <w:rPr>
                <w:sz w:val="18"/>
                <w:szCs w:val="18"/>
              </w:rPr>
              <w:t>69</w:t>
            </w:r>
          </w:p>
        </w:tc>
        <w:tc>
          <w:tcPr>
            <w:tcW w:w="1050" w:type="dxa"/>
            <w:shd w:val="clear" w:color="auto" w:fill="auto"/>
            <w:noWrap/>
            <w:hideMark/>
          </w:tcPr>
          <w:p w14:paraId="641EB7A9" w14:textId="77777777" w:rsidR="00CB0150" w:rsidRPr="0008107B" w:rsidRDefault="00CB0150" w:rsidP="00EF40FC">
            <w:pPr>
              <w:jc w:val="center"/>
              <w:rPr>
                <w:sz w:val="18"/>
                <w:szCs w:val="18"/>
              </w:rPr>
            </w:pPr>
            <w:r w:rsidRPr="0008107B">
              <w:rPr>
                <w:sz w:val="18"/>
                <w:szCs w:val="18"/>
              </w:rPr>
              <w:t>87,3%</w:t>
            </w:r>
          </w:p>
        </w:tc>
        <w:tc>
          <w:tcPr>
            <w:tcW w:w="992" w:type="dxa"/>
            <w:vMerge w:val="restart"/>
            <w:shd w:val="clear" w:color="auto" w:fill="auto"/>
            <w:noWrap/>
            <w:hideMark/>
          </w:tcPr>
          <w:p w14:paraId="0978B8DF" w14:textId="77777777" w:rsidR="00CB0150" w:rsidRPr="0008107B" w:rsidRDefault="00CB0150" w:rsidP="0008107B">
            <w:pPr>
              <w:ind w:right="-38"/>
              <w:jc w:val="center"/>
              <w:rPr>
                <w:sz w:val="18"/>
                <w:szCs w:val="18"/>
              </w:rPr>
            </w:pPr>
            <w:r w:rsidRPr="0008107B">
              <w:rPr>
                <w:sz w:val="18"/>
                <w:szCs w:val="18"/>
              </w:rPr>
              <w:t>0,682</w:t>
            </w:r>
          </w:p>
        </w:tc>
      </w:tr>
      <w:tr w:rsidR="00CB0150" w:rsidRPr="00165D13" w14:paraId="4C7C7BDF" w14:textId="77777777" w:rsidTr="00206DE2">
        <w:trPr>
          <w:trHeight w:val="255"/>
        </w:trPr>
        <w:tc>
          <w:tcPr>
            <w:tcW w:w="3681" w:type="dxa"/>
            <w:vMerge/>
            <w:vAlign w:val="center"/>
            <w:hideMark/>
          </w:tcPr>
          <w:p w14:paraId="2B98C3B6" w14:textId="77777777" w:rsidR="00CB0150" w:rsidRPr="0008107B" w:rsidRDefault="00CB0150" w:rsidP="00A51CBA">
            <w:pPr>
              <w:ind w:right="-568"/>
              <w:rPr>
                <w:sz w:val="18"/>
                <w:szCs w:val="18"/>
              </w:rPr>
            </w:pPr>
          </w:p>
        </w:tc>
        <w:tc>
          <w:tcPr>
            <w:tcW w:w="1055" w:type="dxa"/>
            <w:shd w:val="clear" w:color="auto" w:fill="auto"/>
            <w:hideMark/>
          </w:tcPr>
          <w:p w14:paraId="1E98F1DD" w14:textId="77777777" w:rsidR="00CB0150" w:rsidRPr="0008107B" w:rsidRDefault="00CB0150" w:rsidP="00A51CBA">
            <w:pPr>
              <w:ind w:right="-568"/>
              <w:rPr>
                <w:sz w:val="18"/>
                <w:szCs w:val="18"/>
              </w:rPr>
            </w:pPr>
            <w:r w:rsidRPr="0008107B">
              <w:rPr>
                <w:sz w:val="18"/>
                <w:szCs w:val="18"/>
              </w:rPr>
              <w:t>Нет</w:t>
            </w:r>
          </w:p>
        </w:tc>
        <w:tc>
          <w:tcPr>
            <w:tcW w:w="851" w:type="dxa"/>
            <w:shd w:val="clear" w:color="auto" w:fill="auto"/>
            <w:noWrap/>
            <w:hideMark/>
          </w:tcPr>
          <w:p w14:paraId="6C836F78" w14:textId="77777777" w:rsidR="00CB0150" w:rsidRPr="0008107B" w:rsidRDefault="00CB0150" w:rsidP="00EF40FC">
            <w:pPr>
              <w:ind w:right="-184"/>
              <w:jc w:val="center"/>
              <w:rPr>
                <w:sz w:val="18"/>
                <w:szCs w:val="18"/>
              </w:rPr>
            </w:pPr>
            <w:r w:rsidRPr="0008107B">
              <w:rPr>
                <w:sz w:val="18"/>
                <w:szCs w:val="18"/>
              </w:rPr>
              <w:t>19</w:t>
            </w:r>
          </w:p>
        </w:tc>
        <w:tc>
          <w:tcPr>
            <w:tcW w:w="1018" w:type="dxa"/>
            <w:shd w:val="clear" w:color="auto" w:fill="auto"/>
            <w:noWrap/>
            <w:hideMark/>
          </w:tcPr>
          <w:p w14:paraId="095833AD" w14:textId="77777777" w:rsidR="00CB0150" w:rsidRPr="0008107B" w:rsidRDefault="00CB0150" w:rsidP="00EF40FC">
            <w:pPr>
              <w:ind w:right="-19"/>
              <w:jc w:val="center"/>
              <w:rPr>
                <w:sz w:val="18"/>
                <w:szCs w:val="18"/>
              </w:rPr>
            </w:pPr>
            <w:r w:rsidRPr="0008107B">
              <w:rPr>
                <w:sz w:val="18"/>
                <w:szCs w:val="18"/>
              </w:rPr>
              <w:t>15,8%</w:t>
            </w:r>
          </w:p>
        </w:tc>
        <w:tc>
          <w:tcPr>
            <w:tcW w:w="846" w:type="dxa"/>
            <w:shd w:val="clear" w:color="auto" w:fill="auto"/>
            <w:noWrap/>
            <w:hideMark/>
          </w:tcPr>
          <w:p w14:paraId="17C328AD" w14:textId="77777777" w:rsidR="00CB0150" w:rsidRPr="0008107B" w:rsidRDefault="00CB0150" w:rsidP="00A51CBA">
            <w:pPr>
              <w:ind w:right="-568"/>
              <w:jc w:val="center"/>
              <w:rPr>
                <w:sz w:val="18"/>
                <w:szCs w:val="18"/>
              </w:rPr>
            </w:pPr>
            <w:r w:rsidRPr="0008107B">
              <w:rPr>
                <w:sz w:val="18"/>
                <w:szCs w:val="18"/>
              </w:rPr>
              <w:t>10</w:t>
            </w:r>
          </w:p>
        </w:tc>
        <w:tc>
          <w:tcPr>
            <w:tcW w:w="1050" w:type="dxa"/>
            <w:shd w:val="clear" w:color="auto" w:fill="auto"/>
            <w:noWrap/>
            <w:hideMark/>
          </w:tcPr>
          <w:p w14:paraId="34FC2A7F" w14:textId="77777777" w:rsidR="00CB0150" w:rsidRPr="0008107B" w:rsidRDefault="00CB0150" w:rsidP="00EF40FC">
            <w:pPr>
              <w:jc w:val="center"/>
              <w:rPr>
                <w:sz w:val="18"/>
                <w:szCs w:val="18"/>
              </w:rPr>
            </w:pPr>
            <w:r w:rsidRPr="0008107B">
              <w:rPr>
                <w:sz w:val="18"/>
                <w:szCs w:val="18"/>
              </w:rPr>
              <w:t>12,7%</w:t>
            </w:r>
          </w:p>
        </w:tc>
        <w:tc>
          <w:tcPr>
            <w:tcW w:w="992" w:type="dxa"/>
            <w:vMerge/>
            <w:vAlign w:val="center"/>
            <w:hideMark/>
          </w:tcPr>
          <w:p w14:paraId="48F72613" w14:textId="77777777" w:rsidR="00CB0150" w:rsidRPr="0008107B" w:rsidRDefault="00CB0150" w:rsidP="0008107B">
            <w:pPr>
              <w:ind w:right="-38"/>
              <w:rPr>
                <w:sz w:val="18"/>
                <w:szCs w:val="18"/>
              </w:rPr>
            </w:pPr>
          </w:p>
        </w:tc>
      </w:tr>
      <w:tr w:rsidR="00CB0150" w:rsidRPr="00165D13" w14:paraId="3D35168C" w14:textId="77777777" w:rsidTr="00206DE2">
        <w:trPr>
          <w:trHeight w:val="255"/>
        </w:trPr>
        <w:tc>
          <w:tcPr>
            <w:tcW w:w="3681" w:type="dxa"/>
            <w:vMerge w:val="restart"/>
            <w:shd w:val="clear" w:color="auto" w:fill="auto"/>
            <w:hideMark/>
          </w:tcPr>
          <w:p w14:paraId="5EA8F31A" w14:textId="77777777" w:rsidR="00165D13" w:rsidRPr="0008107B" w:rsidRDefault="00CB0150" w:rsidP="00A51CBA">
            <w:pPr>
              <w:ind w:right="-568"/>
              <w:rPr>
                <w:sz w:val="18"/>
                <w:szCs w:val="18"/>
              </w:rPr>
            </w:pPr>
            <w:r w:rsidRPr="0008107B">
              <w:rPr>
                <w:sz w:val="18"/>
                <w:szCs w:val="18"/>
              </w:rPr>
              <w:t xml:space="preserve">что можно сделать, </w:t>
            </w:r>
          </w:p>
          <w:p w14:paraId="1283052A" w14:textId="77777777" w:rsidR="00CB0150" w:rsidRPr="0008107B" w:rsidRDefault="00CB0150" w:rsidP="00A51CBA">
            <w:pPr>
              <w:ind w:right="-568"/>
              <w:rPr>
                <w:sz w:val="18"/>
                <w:szCs w:val="18"/>
              </w:rPr>
            </w:pPr>
            <w:r w:rsidRPr="0008107B">
              <w:rPr>
                <w:sz w:val="18"/>
                <w:szCs w:val="18"/>
              </w:rPr>
              <w:t>чтобы уменьшить стресс и беспокойство</w:t>
            </w:r>
          </w:p>
        </w:tc>
        <w:tc>
          <w:tcPr>
            <w:tcW w:w="1055" w:type="dxa"/>
            <w:shd w:val="clear" w:color="auto" w:fill="auto"/>
            <w:hideMark/>
          </w:tcPr>
          <w:p w14:paraId="4769D222" w14:textId="77777777" w:rsidR="00CB0150" w:rsidRPr="0008107B" w:rsidRDefault="00CB0150" w:rsidP="00A51CBA">
            <w:pPr>
              <w:ind w:right="-568"/>
              <w:rPr>
                <w:sz w:val="18"/>
                <w:szCs w:val="18"/>
              </w:rPr>
            </w:pPr>
            <w:r w:rsidRPr="0008107B">
              <w:rPr>
                <w:sz w:val="18"/>
                <w:szCs w:val="18"/>
              </w:rPr>
              <w:t>Да</w:t>
            </w:r>
          </w:p>
        </w:tc>
        <w:tc>
          <w:tcPr>
            <w:tcW w:w="851" w:type="dxa"/>
            <w:shd w:val="clear" w:color="auto" w:fill="auto"/>
            <w:noWrap/>
            <w:hideMark/>
          </w:tcPr>
          <w:p w14:paraId="41AF2CD5" w14:textId="77777777" w:rsidR="00CB0150" w:rsidRPr="0008107B" w:rsidRDefault="00CB0150" w:rsidP="00EF40FC">
            <w:pPr>
              <w:ind w:right="-184"/>
              <w:jc w:val="center"/>
              <w:rPr>
                <w:sz w:val="18"/>
                <w:szCs w:val="18"/>
              </w:rPr>
            </w:pPr>
            <w:r w:rsidRPr="0008107B">
              <w:rPr>
                <w:sz w:val="18"/>
                <w:szCs w:val="18"/>
              </w:rPr>
              <w:t>92</w:t>
            </w:r>
          </w:p>
        </w:tc>
        <w:tc>
          <w:tcPr>
            <w:tcW w:w="1018" w:type="dxa"/>
            <w:shd w:val="clear" w:color="auto" w:fill="auto"/>
            <w:noWrap/>
            <w:hideMark/>
          </w:tcPr>
          <w:p w14:paraId="7857AFFB" w14:textId="77777777" w:rsidR="00CB0150" w:rsidRPr="0008107B" w:rsidRDefault="00CB0150" w:rsidP="00EF40FC">
            <w:pPr>
              <w:ind w:right="-19"/>
              <w:jc w:val="center"/>
              <w:rPr>
                <w:sz w:val="18"/>
                <w:szCs w:val="18"/>
              </w:rPr>
            </w:pPr>
            <w:r w:rsidRPr="0008107B">
              <w:rPr>
                <w:sz w:val="18"/>
                <w:szCs w:val="18"/>
              </w:rPr>
              <w:t>76,7%</w:t>
            </w:r>
          </w:p>
        </w:tc>
        <w:tc>
          <w:tcPr>
            <w:tcW w:w="846" w:type="dxa"/>
            <w:shd w:val="clear" w:color="auto" w:fill="auto"/>
            <w:noWrap/>
            <w:hideMark/>
          </w:tcPr>
          <w:p w14:paraId="570730C2" w14:textId="77777777" w:rsidR="00CB0150" w:rsidRPr="0008107B" w:rsidRDefault="00CB0150" w:rsidP="00A51CBA">
            <w:pPr>
              <w:ind w:right="-568"/>
              <w:jc w:val="center"/>
              <w:rPr>
                <w:sz w:val="18"/>
                <w:szCs w:val="18"/>
              </w:rPr>
            </w:pPr>
            <w:r w:rsidRPr="0008107B">
              <w:rPr>
                <w:sz w:val="18"/>
                <w:szCs w:val="18"/>
              </w:rPr>
              <w:t>58</w:t>
            </w:r>
          </w:p>
        </w:tc>
        <w:tc>
          <w:tcPr>
            <w:tcW w:w="1050" w:type="dxa"/>
            <w:shd w:val="clear" w:color="auto" w:fill="auto"/>
            <w:noWrap/>
            <w:hideMark/>
          </w:tcPr>
          <w:p w14:paraId="49E676FD" w14:textId="77777777" w:rsidR="00CB0150" w:rsidRPr="0008107B" w:rsidRDefault="00CB0150" w:rsidP="00EF40FC">
            <w:pPr>
              <w:jc w:val="center"/>
              <w:rPr>
                <w:sz w:val="18"/>
                <w:szCs w:val="18"/>
              </w:rPr>
            </w:pPr>
            <w:r w:rsidRPr="0008107B">
              <w:rPr>
                <w:sz w:val="18"/>
                <w:szCs w:val="18"/>
              </w:rPr>
              <w:t>73,4%</w:t>
            </w:r>
          </w:p>
        </w:tc>
        <w:tc>
          <w:tcPr>
            <w:tcW w:w="992" w:type="dxa"/>
            <w:vMerge w:val="restart"/>
            <w:shd w:val="clear" w:color="auto" w:fill="auto"/>
            <w:noWrap/>
            <w:hideMark/>
          </w:tcPr>
          <w:p w14:paraId="296FB30F" w14:textId="77777777" w:rsidR="00CB0150" w:rsidRPr="0008107B" w:rsidRDefault="00CB0150" w:rsidP="0008107B">
            <w:pPr>
              <w:ind w:right="-38"/>
              <w:jc w:val="center"/>
              <w:rPr>
                <w:sz w:val="18"/>
                <w:szCs w:val="18"/>
              </w:rPr>
            </w:pPr>
            <w:r w:rsidRPr="0008107B">
              <w:rPr>
                <w:sz w:val="18"/>
                <w:szCs w:val="18"/>
              </w:rPr>
              <w:t>&lt;0,001</w:t>
            </w:r>
          </w:p>
        </w:tc>
      </w:tr>
      <w:tr w:rsidR="00CB0150" w:rsidRPr="00165D13" w14:paraId="138C2174" w14:textId="77777777" w:rsidTr="00206DE2">
        <w:trPr>
          <w:trHeight w:val="255"/>
        </w:trPr>
        <w:tc>
          <w:tcPr>
            <w:tcW w:w="3681" w:type="dxa"/>
            <w:vMerge/>
            <w:vAlign w:val="center"/>
            <w:hideMark/>
          </w:tcPr>
          <w:p w14:paraId="38AED95E" w14:textId="77777777" w:rsidR="00CB0150" w:rsidRPr="0008107B" w:rsidRDefault="00CB0150" w:rsidP="00A51CBA">
            <w:pPr>
              <w:ind w:right="-568"/>
              <w:rPr>
                <w:sz w:val="18"/>
                <w:szCs w:val="18"/>
              </w:rPr>
            </w:pPr>
          </w:p>
        </w:tc>
        <w:tc>
          <w:tcPr>
            <w:tcW w:w="1055" w:type="dxa"/>
            <w:shd w:val="clear" w:color="auto" w:fill="auto"/>
            <w:hideMark/>
          </w:tcPr>
          <w:p w14:paraId="26D5C331" w14:textId="77777777" w:rsidR="00CB0150" w:rsidRPr="0008107B" w:rsidRDefault="00CB0150" w:rsidP="00A51CBA">
            <w:pPr>
              <w:ind w:right="-568"/>
              <w:rPr>
                <w:sz w:val="18"/>
                <w:szCs w:val="18"/>
              </w:rPr>
            </w:pPr>
            <w:r w:rsidRPr="0008107B">
              <w:rPr>
                <w:sz w:val="18"/>
                <w:szCs w:val="18"/>
              </w:rPr>
              <w:t>Нет</w:t>
            </w:r>
          </w:p>
        </w:tc>
        <w:tc>
          <w:tcPr>
            <w:tcW w:w="851" w:type="dxa"/>
            <w:shd w:val="clear" w:color="auto" w:fill="auto"/>
            <w:noWrap/>
            <w:hideMark/>
          </w:tcPr>
          <w:p w14:paraId="71ADF2AF" w14:textId="77777777" w:rsidR="00CB0150" w:rsidRPr="0008107B" w:rsidRDefault="00CB0150" w:rsidP="00EF40FC">
            <w:pPr>
              <w:ind w:right="-184"/>
              <w:jc w:val="center"/>
              <w:rPr>
                <w:sz w:val="18"/>
                <w:szCs w:val="18"/>
              </w:rPr>
            </w:pPr>
            <w:r w:rsidRPr="0008107B">
              <w:rPr>
                <w:sz w:val="18"/>
                <w:szCs w:val="18"/>
              </w:rPr>
              <w:t>28</w:t>
            </w:r>
          </w:p>
        </w:tc>
        <w:tc>
          <w:tcPr>
            <w:tcW w:w="1018" w:type="dxa"/>
            <w:shd w:val="clear" w:color="auto" w:fill="auto"/>
            <w:noWrap/>
            <w:hideMark/>
          </w:tcPr>
          <w:p w14:paraId="39441325" w14:textId="77777777" w:rsidR="00CB0150" w:rsidRPr="0008107B" w:rsidRDefault="00CB0150" w:rsidP="00EF40FC">
            <w:pPr>
              <w:ind w:right="-19"/>
              <w:jc w:val="center"/>
              <w:rPr>
                <w:sz w:val="18"/>
                <w:szCs w:val="18"/>
              </w:rPr>
            </w:pPr>
            <w:r w:rsidRPr="0008107B">
              <w:rPr>
                <w:sz w:val="18"/>
                <w:szCs w:val="18"/>
              </w:rPr>
              <w:t>23,3%</w:t>
            </w:r>
          </w:p>
        </w:tc>
        <w:tc>
          <w:tcPr>
            <w:tcW w:w="846" w:type="dxa"/>
            <w:shd w:val="clear" w:color="auto" w:fill="auto"/>
            <w:noWrap/>
            <w:hideMark/>
          </w:tcPr>
          <w:p w14:paraId="039F37C1" w14:textId="77777777" w:rsidR="00CB0150" w:rsidRPr="0008107B" w:rsidRDefault="00CB0150" w:rsidP="00A51CBA">
            <w:pPr>
              <w:ind w:right="-568"/>
              <w:jc w:val="center"/>
              <w:rPr>
                <w:sz w:val="18"/>
                <w:szCs w:val="18"/>
              </w:rPr>
            </w:pPr>
            <w:r w:rsidRPr="0008107B">
              <w:rPr>
                <w:sz w:val="18"/>
                <w:szCs w:val="18"/>
              </w:rPr>
              <w:t>0</w:t>
            </w:r>
          </w:p>
        </w:tc>
        <w:tc>
          <w:tcPr>
            <w:tcW w:w="1050" w:type="dxa"/>
            <w:shd w:val="clear" w:color="auto" w:fill="auto"/>
            <w:noWrap/>
            <w:hideMark/>
          </w:tcPr>
          <w:p w14:paraId="0E2A9B44" w14:textId="77777777" w:rsidR="00CB0150" w:rsidRPr="0008107B" w:rsidRDefault="00CB0150" w:rsidP="00EF40FC">
            <w:pPr>
              <w:jc w:val="center"/>
              <w:rPr>
                <w:sz w:val="18"/>
                <w:szCs w:val="18"/>
              </w:rPr>
            </w:pPr>
            <w:r w:rsidRPr="0008107B">
              <w:rPr>
                <w:sz w:val="18"/>
                <w:szCs w:val="18"/>
              </w:rPr>
              <w:t>0,0%</w:t>
            </w:r>
          </w:p>
        </w:tc>
        <w:tc>
          <w:tcPr>
            <w:tcW w:w="992" w:type="dxa"/>
            <w:vMerge/>
            <w:vAlign w:val="center"/>
            <w:hideMark/>
          </w:tcPr>
          <w:p w14:paraId="1393435E" w14:textId="77777777" w:rsidR="00CB0150" w:rsidRPr="0008107B" w:rsidRDefault="00CB0150" w:rsidP="0008107B">
            <w:pPr>
              <w:ind w:right="-38"/>
              <w:rPr>
                <w:sz w:val="18"/>
                <w:szCs w:val="18"/>
              </w:rPr>
            </w:pPr>
          </w:p>
        </w:tc>
      </w:tr>
      <w:tr w:rsidR="00CB0150" w:rsidRPr="00165D13" w14:paraId="2B326F1C" w14:textId="77777777" w:rsidTr="00206DE2">
        <w:trPr>
          <w:trHeight w:val="255"/>
        </w:trPr>
        <w:tc>
          <w:tcPr>
            <w:tcW w:w="3681" w:type="dxa"/>
            <w:vMerge/>
            <w:vAlign w:val="center"/>
            <w:hideMark/>
          </w:tcPr>
          <w:p w14:paraId="01EC0A61" w14:textId="77777777" w:rsidR="00CB0150" w:rsidRPr="0008107B" w:rsidRDefault="00CB0150" w:rsidP="00A51CBA">
            <w:pPr>
              <w:ind w:right="-568"/>
              <w:rPr>
                <w:sz w:val="18"/>
                <w:szCs w:val="18"/>
              </w:rPr>
            </w:pPr>
          </w:p>
        </w:tc>
        <w:tc>
          <w:tcPr>
            <w:tcW w:w="1055" w:type="dxa"/>
            <w:shd w:val="clear" w:color="auto" w:fill="auto"/>
            <w:hideMark/>
          </w:tcPr>
          <w:p w14:paraId="5756D74C" w14:textId="77777777" w:rsidR="00CB0150" w:rsidRPr="0008107B" w:rsidRDefault="00CB0150" w:rsidP="00A51CBA">
            <w:pPr>
              <w:ind w:right="-568"/>
              <w:rPr>
                <w:sz w:val="18"/>
                <w:szCs w:val="18"/>
              </w:rPr>
            </w:pPr>
            <w:r w:rsidRPr="0008107B">
              <w:rPr>
                <w:sz w:val="18"/>
                <w:szCs w:val="18"/>
              </w:rPr>
              <w:t>Незнаю</w:t>
            </w:r>
          </w:p>
        </w:tc>
        <w:tc>
          <w:tcPr>
            <w:tcW w:w="851" w:type="dxa"/>
            <w:shd w:val="clear" w:color="auto" w:fill="auto"/>
            <w:noWrap/>
            <w:hideMark/>
          </w:tcPr>
          <w:p w14:paraId="398E50F5" w14:textId="77777777" w:rsidR="00CB0150" w:rsidRPr="0008107B" w:rsidRDefault="00CB0150" w:rsidP="00EF40FC">
            <w:pPr>
              <w:ind w:right="-184"/>
              <w:jc w:val="center"/>
              <w:rPr>
                <w:sz w:val="18"/>
                <w:szCs w:val="18"/>
              </w:rPr>
            </w:pPr>
            <w:r w:rsidRPr="0008107B">
              <w:rPr>
                <w:sz w:val="18"/>
                <w:szCs w:val="18"/>
              </w:rPr>
              <w:t>0</w:t>
            </w:r>
          </w:p>
        </w:tc>
        <w:tc>
          <w:tcPr>
            <w:tcW w:w="1018" w:type="dxa"/>
            <w:shd w:val="clear" w:color="auto" w:fill="auto"/>
            <w:noWrap/>
            <w:hideMark/>
          </w:tcPr>
          <w:p w14:paraId="23C4A963" w14:textId="77777777" w:rsidR="00CB0150" w:rsidRPr="0008107B" w:rsidRDefault="00CB0150" w:rsidP="00EF40FC">
            <w:pPr>
              <w:ind w:right="-19"/>
              <w:jc w:val="center"/>
              <w:rPr>
                <w:sz w:val="18"/>
                <w:szCs w:val="18"/>
              </w:rPr>
            </w:pPr>
            <w:r w:rsidRPr="0008107B">
              <w:rPr>
                <w:sz w:val="18"/>
                <w:szCs w:val="18"/>
              </w:rPr>
              <w:t>0,0%</w:t>
            </w:r>
          </w:p>
        </w:tc>
        <w:tc>
          <w:tcPr>
            <w:tcW w:w="846" w:type="dxa"/>
            <w:shd w:val="clear" w:color="auto" w:fill="auto"/>
            <w:noWrap/>
            <w:hideMark/>
          </w:tcPr>
          <w:p w14:paraId="4AA30166" w14:textId="77777777" w:rsidR="00CB0150" w:rsidRPr="0008107B" w:rsidRDefault="00CB0150" w:rsidP="00A51CBA">
            <w:pPr>
              <w:ind w:right="-568"/>
              <w:jc w:val="center"/>
              <w:rPr>
                <w:sz w:val="18"/>
                <w:szCs w:val="18"/>
              </w:rPr>
            </w:pPr>
            <w:r w:rsidRPr="0008107B">
              <w:rPr>
                <w:sz w:val="18"/>
                <w:szCs w:val="18"/>
              </w:rPr>
              <w:t>21</w:t>
            </w:r>
          </w:p>
        </w:tc>
        <w:tc>
          <w:tcPr>
            <w:tcW w:w="1050" w:type="dxa"/>
            <w:shd w:val="clear" w:color="auto" w:fill="auto"/>
            <w:noWrap/>
            <w:hideMark/>
          </w:tcPr>
          <w:p w14:paraId="6A797600" w14:textId="77777777" w:rsidR="00CB0150" w:rsidRPr="0008107B" w:rsidRDefault="00CB0150" w:rsidP="00EF40FC">
            <w:pPr>
              <w:jc w:val="center"/>
              <w:rPr>
                <w:sz w:val="18"/>
                <w:szCs w:val="18"/>
              </w:rPr>
            </w:pPr>
            <w:r w:rsidRPr="0008107B">
              <w:rPr>
                <w:sz w:val="18"/>
                <w:szCs w:val="18"/>
              </w:rPr>
              <w:t>26,6%</w:t>
            </w:r>
          </w:p>
        </w:tc>
        <w:tc>
          <w:tcPr>
            <w:tcW w:w="992" w:type="dxa"/>
            <w:vMerge/>
            <w:vAlign w:val="center"/>
            <w:hideMark/>
          </w:tcPr>
          <w:p w14:paraId="50B0D6EF" w14:textId="77777777" w:rsidR="00CB0150" w:rsidRPr="0008107B" w:rsidRDefault="00CB0150" w:rsidP="0008107B">
            <w:pPr>
              <w:ind w:right="-38"/>
              <w:rPr>
                <w:sz w:val="18"/>
                <w:szCs w:val="18"/>
              </w:rPr>
            </w:pPr>
          </w:p>
        </w:tc>
      </w:tr>
      <w:tr w:rsidR="00CB0150" w:rsidRPr="00165D13" w14:paraId="4725CD4B" w14:textId="77777777" w:rsidTr="00206DE2">
        <w:trPr>
          <w:trHeight w:val="255"/>
        </w:trPr>
        <w:tc>
          <w:tcPr>
            <w:tcW w:w="3681" w:type="dxa"/>
            <w:vMerge w:val="restart"/>
            <w:shd w:val="clear" w:color="auto" w:fill="auto"/>
            <w:hideMark/>
          </w:tcPr>
          <w:p w14:paraId="48DD484F" w14:textId="77777777" w:rsidR="00165D13" w:rsidRPr="0008107B" w:rsidRDefault="00CB0150" w:rsidP="00A51CBA">
            <w:pPr>
              <w:ind w:right="-568"/>
              <w:rPr>
                <w:sz w:val="18"/>
                <w:szCs w:val="18"/>
              </w:rPr>
            </w:pPr>
            <w:r w:rsidRPr="0008107B">
              <w:rPr>
                <w:b/>
                <w:sz w:val="18"/>
                <w:szCs w:val="18"/>
              </w:rPr>
              <w:t>к</w:t>
            </w:r>
            <w:r w:rsidRPr="0008107B">
              <w:rPr>
                <w:sz w:val="18"/>
                <w:szCs w:val="18"/>
              </w:rPr>
              <w:t xml:space="preserve">ак объяснить свое </w:t>
            </w:r>
          </w:p>
          <w:p w14:paraId="6C2BCEF2" w14:textId="77777777" w:rsidR="00165D13" w:rsidRPr="0008107B" w:rsidRDefault="00CB0150" w:rsidP="00A51CBA">
            <w:pPr>
              <w:ind w:right="-568"/>
              <w:rPr>
                <w:sz w:val="18"/>
                <w:szCs w:val="18"/>
              </w:rPr>
            </w:pPr>
            <w:r w:rsidRPr="0008107B">
              <w:rPr>
                <w:sz w:val="18"/>
                <w:szCs w:val="18"/>
              </w:rPr>
              <w:t>состояние друзьям, родственникам</w:t>
            </w:r>
          </w:p>
          <w:p w14:paraId="67AF085B" w14:textId="77777777" w:rsidR="00CB0150" w:rsidRPr="0008107B" w:rsidRDefault="00CB0150" w:rsidP="00A51CBA">
            <w:pPr>
              <w:ind w:right="-568"/>
              <w:rPr>
                <w:sz w:val="18"/>
                <w:szCs w:val="18"/>
              </w:rPr>
            </w:pPr>
            <w:r w:rsidRPr="0008107B">
              <w:rPr>
                <w:sz w:val="18"/>
                <w:szCs w:val="18"/>
              </w:rPr>
              <w:t>и коллегам</w:t>
            </w:r>
          </w:p>
        </w:tc>
        <w:tc>
          <w:tcPr>
            <w:tcW w:w="1055" w:type="dxa"/>
            <w:shd w:val="clear" w:color="auto" w:fill="auto"/>
            <w:hideMark/>
          </w:tcPr>
          <w:p w14:paraId="40E08139" w14:textId="77777777" w:rsidR="00CB0150" w:rsidRPr="0008107B" w:rsidRDefault="00CB0150" w:rsidP="00A51CBA">
            <w:pPr>
              <w:ind w:right="-568"/>
              <w:rPr>
                <w:sz w:val="18"/>
                <w:szCs w:val="18"/>
              </w:rPr>
            </w:pPr>
            <w:r w:rsidRPr="0008107B">
              <w:rPr>
                <w:sz w:val="18"/>
                <w:szCs w:val="18"/>
              </w:rPr>
              <w:t>Да</w:t>
            </w:r>
          </w:p>
        </w:tc>
        <w:tc>
          <w:tcPr>
            <w:tcW w:w="851" w:type="dxa"/>
            <w:shd w:val="clear" w:color="auto" w:fill="auto"/>
            <w:noWrap/>
            <w:hideMark/>
          </w:tcPr>
          <w:p w14:paraId="7FCA2C56" w14:textId="77777777" w:rsidR="00CB0150" w:rsidRPr="0008107B" w:rsidRDefault="00CB0150" w:rsidP="00EF40FC">
            <w:pPr>
              <w:ind w:right="-184"/>
              <w:jc w:val="center"/>
              <w:rPr>
                <w:sz w:val="18"/>
                <w:szCs w:val="18"/>
              </w:rPr>
            </w:pPr>
            <w:r w:rsidRPr="0008107B">
              <w:rPr>
                <w:sz w:val="18"/>
                <w:szCs w:val="18"/>
              </w:rPr>
              <w:t>84</w:t>
            </w:r>
          </w:p>
        </w:tc>
        <w:tc>
          <w:tcPr>
            <w:tcW w:w="1018" w:type="dxa"/>
            <w:shd w:val="clear" w:color="auto" w:fill="auto"/>
            <w:noWrap/>
            <w:hideMark/>
          </w:tcPr>
          <w:p w14:paraId="0A13EE22" w14:textId="77777777" w:rsidR="00CB0150" w:rsidRPr="0008107B" w:rsidRDefault="00CB0150" w:rsidP="00EF40FC">
            <w:pPr>
              <w:ind w:right="-19"/>
              <w:jc w:val="center"/>
              <w:rPr>
                <w:sz w:val="18"/>
                <w:szCs w:val="18"/>
              </w:rPr>
            </w:pPr>
            <w:r w:rsidRPr="0008107B">
              <w:rPr>
                <w:sz w:val="18"/>
                <w:szCs w:val="18"/>
              </w:rPr>
              <w:t>70,0%</w:t>
            </w:r>
          </w:p>
        </w:tc>
        <w:tc>
          <w:tcPr>
            <w:tcW w:w="846" w:type="dxa"/>
            <w:shd w:val="clear" w:color="auto" w:fill="auto"/>
            <w:noWrap/>
            <w:hideMark/>
          </w:tcPr>
          <w:p w14:paraId="39A350D0" w14:textId="77777777" w:rsidR="00CB0150" w:rsidRPr="0008107B" w:rsidRDefault="00CB0150" w:rsidP="00A51CBA">
            <w:pPr>
              <w:ind w:right="-568"/>
              <w:jc w:val="center"/>
              <w:rPr>
                <w:sz w:val="18"/>
                <w:szCs w:val="18"/>
              </w:rPr>
            </w:pPr>
            <w:r w:rsidRPr="0008107B">
              <w:rPr>
                <w:sz w:val="18"/>
                <w:szCs w:val="18"/>
              </w:rPr>
              <w:t>50</w:t>
            </w:r>
          </w:p>
        </w:tc>
        <w:tc>
          <w:tcPr>
            <w:tcW w:w="1050" w:type="dxa"/>
            <w:shd w:val="clear" w:color="auto" w:fill="auto"/>
            <w:noWrap/>
            <w:hideMark/>
          </w:tcPr>
          <w:p w14:paraId="496019D2" w14:textId="77777777" w:rsidR="00CB0150" w:rsidRPr="0008107B" w:rsidRDefault="00CB0150" w:rsidP="00EF40FC">
            <w:pPr>
              <w:jc w:val="center"/>
              <w:rPr>
                <w:sz w:val="18"/>
                <w:szCs w:val="18"/>
              </w:rPr>
            </w:pPr>
            <w:r w:rsidRPr="0008107B">
              <w:rPr>
                <w:sz w:val="18"/>
                <w:szCs w:val="18"/>
              </w:rPr>
              <w:t>63,3%</w:t>
            </w:r>
          </w:p>
        </w:tc>
        <w:tc>
          <w:tcPr>
            <w:tcW w:w="992" w:type="dxa"/>
            <w:vMerge w:val="restart"/>
            <w:shd w:val="clear" w:color="auto" w:fill="auto"/>
            <w:noWrap/>
            <w:hideMark/>
          </w:tcPr>
          <w:p w14:paraId="06CB7A77" w14:textId="77777777" w:rsidR="00CB0150" w:rsidRPr="0008107B" w:rsidRDefault="00CB0150" w:rsidP="0008107B">
            <w:pPr>
              <w:ind w:right="-38"/>
              <w:jc w:val="center"/>
              <w:rPr>
                <w:sz w:val="18"/>
                <w:szCs w:val="18"/>
              </w:rPr>
            </w:pPr>
            <w:r w:rsidRPr="0008107B">
              <w:rPr>
                <w:sz w:val="18"/>
                <w:szCs w:val="18"/>
              </w:rPr>
              <w:t>0,037</w:t>
            </w:r>
          </w:p>
        </w:tc>
      </w:tr>
      <w:tr w:rsidR="00CB0150" w:rsidRPr="00165D13" w14:paraId="76A0C455" w14:textId="77777777" w:rsidTr="00206DE2">
        <w:trPr>
          <w:trHeight w:val="255"/>
        </w:trPr>
        <w:tc>
          <w:tcPr>
            <w:tcW w:w="3681" w:type="dxa"/>
            <w:vMerge/>
            <w:vAlign w:val="center"/>
            <w:hideMark/>
          </w:tcPr>
          <w:p w14:paraId="10419A94" w14:textId="77777777" w:rsidR="00CB0150" w:rsidRPr="00165D13" w:rsidRDefault="00CB0150" w:rsidP="00A51CBA">
            <w:pPr>
              <w:ind w:right="-568"/>
              <w:rPr>
                <w:sz w:val="20"/>
                <w:szCs w:val="20"/>
              </w:rPr>
            </w:pPr>
          </w:p>
        </w:tc>
        <w:tc>
          <w:tcPr>
            <w:tcW w:w="1055" w:type="dxa"/>
            <w:shd w:val="clear" w:color="auto" w:fill="auto"/>
            <w:hideMark/>
          </w:tcPr>
          <w:p w14:paraId="3FD3DB8F" w14:textId="77777777" w:rsidR="00CB0150" w:rsidRPr="00165D13" w:rsidRDefault="00CB0150" w:rsidP="00A51CBA">
            <w:pPr>
              <w:ind w:right="-568"/>
              <w:rPr>
                <w:sz w:val="20"/>
                <w:szCs w:val="20"/>
              </w:rPr>
            </w:pPr>
            <w:r w:rsidRPr="00165D13">
              <w:rPr>
                <w:sz w:val="20"/>
                <w:szCs w:val="20"/>
              </w:rPr>
              <w:t>Нет</w:t>
            </w:r>
          </w:p>
        </w:tc>
        <w:tc>
          <w:tcPr>
            <w:tcW w:w="851" w:type="dxa"/>
            <w:shd w:val="clear" w:color="auto" w:fill="auto"/>
            <w:noWrap/>
            <w:hideMark/>
          </w:tcPr>
          <w:p w14:paraId="3D9AD4D7" w14:textId="77777777" w:rsidR="00CB0150" w:rsidRPr="00165D13" w:rsidRDefault="00CB0150" w:rsidP="00EF40FC">
            <w:pPr>
              <w:ind w:right="-184"/>
              <w:jc w:val="center"/>
              <w:rPr>
                <w:sz w:val="20"/>
                <w:szCs w:val="20"/>
              </w:rPr>
            </w:pPr>
            <w:r w:rsidRPr="00165D13">
              <w:rPr>
                <w:sz w:val="20"/>
                <w:szCs w:val="20"/>
              </w:rPr>
              <w:t>19</w:t>
            </w:r>
          </w:p>
        </w:tc>
        <w:tc>
          <w:tcPr>
            <w:tcW w:w="1018" w:type="dxa"/>
            <w:shd w:val="clear" w:color="auto" w:fill="auto"/>
            <w:noWrap/>
            <w:hideMark/>
          </w:tcPr>
          <w:p w14:paraId="77E4186A" w14:textId="77777777" w:rsidR="00CB0150" w:rsidRPr="00165D13" w:rsidRDefault="00CB0150" w:rsidP="00EF40FC">
            <w:pPr>
              <w:ind w:right="-19"/>
              <w:jc w:val="center"/>
              <w:rPr>
                <w:sz w:val="20"/>
                <w:szCs w:val="20"/>
              </w:rPr>
            </w:pPr>
            <w:r w:rsidRPr="00165D13">
              <w:rPr>
                <w:sz w:val="20"/>
                <w:szCs w:val="20"/>
              </w:rPr>
              <w:t>15,8%</w:t>
            </w:r>
          </w:p>
        </w:tc>
        <w:tc>
          <w:tcPr>
            <w:tcW w:w="846" w:type="dxa"/>
            <w:shd w:val="clear" w:color="auto" w:fill="auto"/>
            <w:noWrap/>
            <w:hideMark/>
          </w:tcPr>
          <w:p w14:paraId="04899252" w14:textId="77777777" w:rsidR="00CB0150" w:rsidRPr="00165D13" w:rsidRDefault="00CB0150" w:rsidP="00A51CBA">
            <w:pPr>
              <w:ind w:right="-568"/>
              <w:jc w:val="center"/>
              <w:rPr>
                <w:sz w:val="20"/>
                <w:szCs w:val="20"/>
              </w:rPr>
            </w:pPr>
            <w:r w:rsidRPr="00165D13">
              <w:rPr>
                <w:sz w:val="20"/>
                <w:szCs w:val="20"/>
              </w:rPr>
              <w:t>7</w:t>
            </w:r>
          </w:p>
        </w:tc>
        <w:tc>
          <w:tcPr>
            <w:tcW w:w="1050" w:type="dxa"/>
            <w:shd w:val="clear" w:color="auto" w:fill="auto"/>
            <w:noWrap/>
            <w:hideMark/>
          </w:tcPr>
          <w:p w14:paraId="2CBF185A" w14:textId="77777777" w:rsidR="00CB0150" w:rsidRPr="00165D13" w:rsidRDefault="00CB0150" w:rsidP="00EF40FC">
            <w:pPr>
              <w:jc w:val="center"/>
              <w:rPr>
                <w:sz w:val="20"/>
                <w:szCs w:val="20"/>
              </w:rPr>
            </w:pPr>
            <w:r w:rsidRPr="00165D13">
              <w:rPr>
                <w:sz w:val="20"/>
                <w:szCs w:val="20"/>
              </w:rPr>
              <w:t>8,9%</w:t>
            </w:r>
          </w:p>
        </w:tc>
        <w:tc>
          <w:tcPr>
            <w:tcW w:w="992" w:type="dxa"/>
            <w:vMerge/>
            <w:vAlign w:val="center"/>
            <w:hideMark/>
          </w:tcPr>
          <w:p w14:paraId="3A15EFE4" w14:textId="77777777" w:rsidR="00CB0150" w:rsidRPr="00165D13" w:rsidRDefault="00CB0150" w:rsidP="0008107B">
            <w:pPr>
              <w:ind w:right="-38"/>
              <w:rPr>
                <w:sz w:val="20"/>
                <w:szCs w:val="20"/>
              </w:rPr>
            </w:pPr>
          </w:p>
        </w:tc>
      </w:tr>
      <w:tr w:rsidR="00CB0150" w:rsidRPr="00165D13" w14:paraId="60FE1720" w14:textId="77777777" w:rsidTr="00206DE2">
        <w:trPr>
          <w:trHeight w:val="255"/>
        </w:trPr>
        <w:tc>
          <w:tcPr>
            <w:tcW w:w="3681" w:type="dxa"/>
            <w:vMerge/>
            <w:vAlign w:val="center"/>
            <w:hideMark/>
          </w:tcPr>
          <w:p w14:paraId="1098EE2A" w14:textId="77777777" w:rsidR="00CB0150" w:rsidRPr="00165D13" w:rsidRDefault="00CB0150" w:rsidP="00A51CBA">
            <w:pPr>
              <w:ind w:right="-568"/>
              <w:rPr>
                <w:sz w:val="20"/>
                <w:szCs w:val="20"/>
              </w:rPr>
            </w:pPr>
          </w:p>
        </w:tc>
        <w:tc>
          <w:tcPr>
            <w:tcW w:w="1055" w:type="dxa"/>
            <w:shd w:val="clear" w:color="auto" w:fill="auto"/>
            <w:hideMark/>
          </w:tcPr>
          <w:p w14:paraId="55F56958" w14:textId="77777777" w:rsidR="00CB0150" w:rsidRPr="00165D13" w:rsidRDefault="00CB0150" w:rsidP="00A51CBA">
            <w:pPr>
              <w:ind w:right="-568"/>
              <w:rPr>
                <w:sz w:val="20"/>
                <w:szCs w:val="20"/>
              </w:rPr>
            </w:pPr>
            <w:r w:rsidRPr="00165D13">
              <w:rPr>
                <w:sz w:val="20"/>
                <w:szCs w:val="20"/>
              </w:rPr>
              <w:t>Незнаю</w:t>
            </w:r>
          </w:p>
        </w:tc>
        <w:tc>
          <w:tcPr>
            <w:tcW w:w="851" w:type="dxa"/>
            <w:shd w:val="clear" w:color="auto" w:fill="auto"/>
            <w:noWrap/>
            <w:hideMark/>
          </w:tcPr>
          <w:p w14:paraId="42D735A0" w14:textId="77777777" w:rsidR="00CB0150" w:rsidRPr="00165D13" w:rsidRDefault="00CB0150" w:rsidP="00EF40FC">
            <w:pPr>
              <w:ind w:right="-184"/>
              <w:jc w:val="center"/>
              <w:rPr>
                <w:sz w:val="20"/>
                <w:szCs w:val="20"/>
              </w:rPr>
            </w:pPr>
            <w:r w:rsidRPr="00165D13">
              <w:rPr>
                <w:sz w:val="20"/>
                <w:szCs w:val="20"/>
              </w:rPr>
              <w:t>17</w:t>
            </w:r>
          </w:p>
        </w:tc>
        <w:tc>
          <w:tcPr>
            <w:tcW w:w="1018" w:type="dxa"/>
            <w:shd w:val="clear" w:color="auto" w:fill="auto"/>
            <w:noWrap/>
            <w:hideMark/>
          </w:tcPr>
          <w:p w14:paraId="5531211A" w14:textId="77777777" w:rsidR="00CB0150" w:rsidRPr="00165D13" w:rsidRDefault="00CB0150" w:rsidP="00EF40FC">
            <w:pPr>
              <w:ind w:right="-19"/>
              <w:jc w:val="center"/>
              <w:rPr>
                <w:sz w:val="20"/>
                <w:szCs w:val="20"/>
              </w:rPr>
            </w:pPr>
            <w:r w:rsidRPr="00165D13">
              <w:rPr>
                <w:sz w:val="20"/>
                <w:szCs w:val="20"/>
              </w:rPr>
              <w:t>14,2%</w:t>
            </w:r>
          </w:p>
        </w:tc>
        <w:tc>
          <w:tcPr>
            <w:tcW w:w="846" w:type="dxa"/>
            <w:shd w:val="clear" w:color="auto" w:fill="auto"/>
            <w:noWrap/>
            <w:hideMark/>
          </w:tcPr>
          <w:p w14:paraId="58CFC473" w14:textId="77777777" w:rsidR="00CB0150" w:rsidRPr="00165D13" w:rsidRDefault="00CB0150" w:rsidP="00A51CBA">
            <w:pPr>
              <w:ind w:right="-568"/>
              <w:jc w:val="center"/>
              <w:rPr>
                <w:sz w:val="20"/>
                <w:szCs w:val="20"/>
              </w:rPr>
            </w:pPr>
            <w:r w:rsidRPr="00165D13">
              <w:rPr>
                <w:sz w:val="20"/>
                <w:szCs w:val="20"/>
              </w:rPr>
              <w:t>22</w:t>
            </w:r>
          </w:p>
        </w:tc>
        <w:tc>
          <w:tcPr>
            <w:tcW w:w="1050" w:type="dxa"/>
            <w:shd w:val="clear" w:color="auto" w:fill="auto"/>
            <w:noWrap/>
            <w:hideMark/>
          </w:tcPr>
          <w:p w14:paraId="35B06019" w14:textId="77777777" w:rsidR="00CB0150" w:rsidRPr="00165D13" w:rsidRDefault="00CB0150" w:rsidP="00EF40FC">
            <w:pPr>
              <w:jc w:val="center"/>
              <w:rPr>
                <w:sz w:val="20"/>
                <w:szCs w:val="20"/>
              </w:rPr>
            </w:pPr>
            <w:r w:rsidRPr="00165D13">
              <w:rPr>
                <w:sz w:val="20"/>
                <w:szCs w:val="20"/>
              </w:rPr>
              <w:t>27,8%</w:t>
            </w:r>
          </w:p>
        </w:tc>
        <w:tc>
          <w:tcPr>
            <w:tcW w:w="992" w:type="dxa"/>
            <w:vMerge/>
            <w:vAlign w:val="center"/>
            <w:hideMark/>
          </w:tcPr>
          <w:p w14:paraId="4A635D46" w14:textId="77777777" w:rsidR="00CB0150" w:rsidRPr="00165D13" w:rsidRDefault="00CB0150" w:rsidP="0008107B">
            <w:pPr>
              <w:ind w:right="-38"/>
              <w:rPr>
                <w:sz w:val="20"/>
                <w:szCs w:val="20"/>
              </w:rPr>
            </w:pPr>
          </w:p>
        </w:tc>
      </w:tr>
      <w:tr w:rsidR="00CB0150" w:rsidRPr="00165D13" w14:paraId="4FCEC47C" w14:textId="77777777" w:rsidTr="00206DE2">
        <w:trPr>
          <w:trHeight w:val="255"/>
        </w:trPr>
        <w:tc>
          <w:tcPr>
            <w:tcW w:w="3681" w:type="dxa"/>
            <w:vMerge w:val="restart"/>
            <w:shd w:val="clear" w:color="auto" w:fill="auto"/>
            <w:hideMark/>
          </w:tcPr>
          <w:p w14:paraId="0ECA1885" w14:textId="77777777" w:rsidR="00CB0150" w:rsidRPr="00165D13" w:rsidRDefault="00CB0150" w:rsidP="00A51CBA">
            <w:pPr>
              <w:ind w:right="-568"/>
              <w:rPr>
                <w:sz w:val="20"/>
                <w:szCs w:val="20"/>
              </w:rPr>
            </w:pPr>
            <w:r w:rsidRPr="00165D13">
              <w:rPr>
                <w:sz w:val="20"/>
                <w:szCs w:val="20"/>
              </w:rPr>
              <w:t>имею ли я право на любые клинические испытания</w:t>
            </w:r>
          </w:p>
        </w:tc>
        <w:tc>
          <w:tcPr>
            <w:tcW w:w="1055" w:type="dxa"/>
            <w:shd w:val="clear" w:color="auto" w:fill="auto"/>
            <w:hideMark/>
          </w:tcPr>
          <w:p w14:paraId="7A1B5D63" w14:textId="77777777" w:rsidR="00CB0150" w:rsidRPr="00165D13" w:rsidRDefault="00CB0150" w:rsidP="00A51CBA">
            <w:pPr>
              <w:ind w:right="-568"/>
              <w:rPr>
                <w:sz w:val="20"/>
                <w:szCs w:val="20"/>
              </w:rPr>
            </w:pPr>
            <w:r w:rsidRPr="00165D13">
              <w:rPr>
                <w:sz w:val="20"/>
                <w:szCs w:val="20"/>
              </w:rPr>
              <w:t>Да</w:t>
            </w:r>
          </w:p>
        </w:tc>
        <w:tc>
          <w:tcPr>
            <w:tcW w:w="851" w:type="dxa"/>
            <w:shd w:val="clear" w:color="auto" w:fill="auto"/>
            <w:noWrap/>
            <w:hideMark/>
          </w:tcPr>
          <w:p w14:paraId="06DA8C37" w14:textId="77777777" w:rsidR="00CB0150" w:rsidRPr="00165D13" w:rsidRDefault="00CB0150" w:rsidP="00A51CBA">
            <w:pPr>
              <w:ind w:right="-568"/>
              <w:jc w:val="center"/>
              <w:rPr>
                <w:sz w:val="20"/>
                <w:szCs w:val="20"/>
              </w:rPr>
            </w:pPr>
            <w:r w:rsidRPr="00165D13">
              <w:rPr>
                <w:sz w:val="20"/>
                <w:szCs w:val="20"/>
              </w:rPr>
              <w:t>87</w:t>
            </w:r>
          </w:p>
        </w:tc>
        <w:tc>
          <w:tcPr>
            <w:tcW w:w="1018" w:type="dxa"/>
            <w:shd w:val="clear" w:color="auto" w:fill="auto"/>
            <w:noWrap/>
            <w:hideMark/>
          </w:tcPr>
          <w:p w14:paraId="0941C704" w14:textId="77777777" w:rsidR="00CB0150" w:rsidRPr="00165D13" w:rsidRDefault="00CB0150" w:rsidP="00A51CBA">
            <w:pPr>
              <w:ind w:right="-568"/>
              <w:jc w:val="center"/>
              <w:rPr>
                <w:sz w:val="20"/>
                <w:szCs w:val="20"/>
              </w:rPr>
            </w:pPr>
            <w:r w:rsidRPr="00165D13">
              <w:rPr>
                <w:sz w:val="20"/>
                <w:szCs w:val="20"/>
              </w:rPr>
              <w:t>72,5%</w:t>
            </w:r>
          </w:p>
        </w:tc>
        <w:tc>
          <w:tcPr>
            <w:tcW w:w="846" w:type="dxa"/>
            <w:shd w:val="clear" w:color="auto" w:fill="auto"/>
            <w:noWrap/>
            <w:hideMark/>
          </w:tcPr>
          <w:p w14:paraId="3B7C9E4C" w14:textId="77777777" w:rsidR="00CB0150" w:rsidRPr="00165D13" w:rsidRDefault="00CB0150" w:rsidP="00A51CBA">
            <w:pPr>
              <w:ind w:right="-568"/>
              <w:jc w:val="center"/>
              <w:rPr>
                <w:sz w:val="20"/>
                <w:szCs w:val="20"/>
              </w:rPr>
            </w:pPr>
            <w:r w:rsidRPr="00165D13">
              <w:rPr>
                <w:sz w:val="20"/>
                <w:szCs w:val="20"/>
              </w:rPr>
              <w:t>72</w:t>
            </w:r>
          </w:p>
        </w:tc>
        <w:tc>
          <w:tcPr>
            <w:tcW w:w="1050" w:type="dxa"/>
            <w:shd w:val="clear" w:color="auto" w:fill="auto"/>
            <w:noWrap/>
            <w:hideMark/>
          </w:tcPr>
          <w:p w14:paraId="36D1AC24" w14:textId="77777777" w:rsidR="00CB0150" w:rsidRPr="00165D13" w:rsidRDefault="00CB0150" w:rsidP="00EF40FC">
            <w:pPr>
              <w:tabs>
                <w:tab w:val="left" w:pos="233"/>
              </w:tabs>
              <w:ind w:right="12"/>
              <w:jc w:val="center"/>
              <w:rPr>
                <w:sz w:val="20"/>
                <w:szCs w:val="20"/>
              </w:rPr>
            </w:pPr>
            <w:r w:rsidRPr="00165D13">
              <w:rPr>
                <w:sz w:val="20"/>
                <w:szCs w:val="20"/>
              </w:rPr>
              <w:t>91,1%</w:t>
            </w:r>
          </w:p>
        </w:tc>
        <w:tc>
          <w:tcPr>
            <w:tcW w:w="992" w:type="dxa"/>
            <w:vMerge w:val="restart"/>
            <w:shd w:val="clear" w:color="auto" w:fill="auto"/>
            <w:noWrap/>
            <w:hideMark/>
          </w:tcPr>
          <w:p w14:paraId="24C5B573" w14:textId="77777777" w:rsidR="00CB0150" w:rsidRPr="00165D13" w:rsidRDefault="00CB0150" w:rsidP="00EF40FC">
            <w:pPr>
              <w:ind w:right="-38"/>
              <w:jc w:val="center"/>
              <w:rPr>
                <w:sz w:val="20"/>
                <w:szCs w:val="20"/>
              </w:rPr>
            </w:pPr>
            <w:r w:rsidRPr="00165D13">
              <w:rPr>
                <w:sz w:val="20"/>
                <w:szCs w:val="20"/>
              </w:rPr>
              <w:t>&lt;0,001</w:t>
            </w:r>
          </w:p>
        </w:tc>
      </w:tr>
      <w:tr w:rsidR="00CB0150" w:rsidRPr="00165D13" w14:paraId="5B51D2B7" w14:textId="77777777" w:rsidTr="00206DE2">
        <w:trPr>
          <w:trHeight w:val="255"/>
        </w:trPr>
        <w:tc>
          <w:tcPr>
            <w:tcW w:w="3681" w:type="dxa"/>
            <w:vMerge/>
            <w:vAlign w:val="center"/>
            <w:hideMark/>
          </w:tcPr>
          <w:p w14:paraId="4A549C5E" w14:textId="77777777" w:rsidR="00CB0150" w:rsidRPr="00165D13" w:rsidRDefault="00CB0150" w:rsidP="00A51CBA">
            <w:pPr>
              <w:ind w:left="567" w:right="-568"/>
              <w:rPr>
                <w:color w:val="000000"/>
                <w:sz w:val="20"/>
                <w:szCs w:val="20"/>
              </w:rPr>
            </w:pPr>
          </w:p>
        </w:tc>
        <w:tc>
          <w:tcPr>
            <w:tcW w:w="1055" w:type="dxa"/>
            <w:shd w:val="clear" w:color="auto" w:fill="auto"/>
            <w:hideMark/>
          </w:tcPr>
          <w:p w14:paraId="2AFF9B64" w14:textId="77777777" w:rsidR="00CB0150" w:rsidRPr="00165D13" w:rsidRDefault="00CB0150" w:rsidP="00EF40FC">
            <w:pPr>
              <w:ind w:right="-568"/>
              <w:rPr>
                <w:color w:val="000000"/>
                <w:sz w:val="20"/>
                <w:szCs w:val="20"/>
              </w:rPr>
            </w:pPr>
            <w:r w:rsidRPr="00165D13">
              <w:rPr>
                <w:color w:val="000000"/>
                <w:sz w:val="20"/>
                <w:szCs w:val="20"/>
              </w:rPr>
              <w:t>Нет</w:t>
            </w:r>
          </w:p>
        </w:tc>
        <w:tc>
          <w:tcPr>
            <w:tcW w:w="851" w:type="dxa"/>
            <w:shd w:val="clear" w:color="auto" w:fill="auto"/>
            <w:noWrap/>
            <w:hideMark/>
          </w:tcPr>
          <w:p w14:paraId="2AF90B9E" w14:textId="77777777" w:rsidR="00CB0150" w:rsidRPr="00165D13" w:rsidRDefault="00CB0150" w:rsidP="00A51CBA">
            <w:pPr>
              <w:ind w:left="567" w:right="-568"/>
              <w:jc w:val="center"/>
              <w:rPr>
                <w:color w:val="000000"/>
                <w:sz w:val="20"/>
                <w:szCs w:val="20"/>
              </w:rPr>
            </w:pPr>
            <w:r w:rsidRPr="00165D13">
              <w:rPr>
                <w:color w:val="000000"/>
                <w:sz w:val="20"/>
                <w:szCs w:val="20"/>
              </w:rPr>
              <w:t>14</w:t>
            </w:r>
          </w:p>
        </w:tc>
        <w:tc>
          <w:tcPr>
            <w:tcW w:w="1018" w:type="dxa"/>
            <w:shd w:val="clear" w:color="auto" w:fill="auto"/>
            <w:noWrap/>
            <w:hideMark/>
          </w:tcPr>
          <w:p w14:paraId="2F3F8065" w14:textId="77777777" w:rsidR="00CB0150" w:rsidRPr="00165D13" w:rsidRDefault="00CB0150" w:rsidP="00A51CBA">
            <w:pPr>
              <w:ind w:left="567" w:right="-568"/>
              <w:jc w:val="center"/>
              <w:rPr>
                <w:color w:val="000000"/>
                <w:sz w:val="20"/>
                <w:szCs w:val="20"/>
              </w:rPr>
            </w:pPr>
            <w:r w:rsidRPr="00165D13">
              <w:rPr>
                <w:color w:val="000000"/>
                <w:sz w:val="20"/>
                <w:szCs w:val="20"/>
              </w:rPr>
              <w:t>11,7%</w:t>
            </w:r>
          </w:p>
        </w:tc>
        <w:tc>
          <w:tcPr>
            <w:tcW w:w="846" w:type="dxa"/>
            <w:shd w:val="clear" w:color="auto" w:fill="auto"/>
            <w:noWrap/>
            <w:hideMark/>
          </w:tcPr>
          <w:p w14:paraId="322D6DEC" w14:textId="77777777" w:rsidR="00CB0150" w:rsidRPr="00165D13" w:rsidRDefault="00CB0150" w:rsidP="00A51CBA">
            <w:pPr>
              <w:ind w:left="567" w:right="-568"/>
              <w:jc w:val="center"/>
              <w:rPr>
                <w:color w:val="000000"/>
                <w:sz w:val="20"/>
                <w:szCs w:val="20"/>
              </w:rPr>
            </w:pPr>
            <w:r w:rsidRPr="00165D13">
              <w:rPr>
                <w:color w:val="000000"/>
                <w:sz w:val="20"/>
                <w:szCs w:val="20"/>
              </w:rPr>
              <w:t>0</w:t>
            </w:r>
          </w:p>
        </w:tc>
        <w:tc>
          <w:tcPr>
            <w:tcW w:w="1050" w:type="dxa"/>
            <w:shd w:val="clear" w:color="auto" w:fill="auto"/>
            <w:noWrap/>
            <w:hideMark/>
          </w:tcPr>
          <w:p w14:paraId="13DEB84D" w14:textId="77777777" w:rsidR="00CB0150" w:rsidRPr="00165D13" w:rsidRDefault="00CB0150" w:rsidP="00EF40FC">
            <w:pPr>
              <w:ind w:left="-194" w:right="-108"/>
              <w:jc w:val="center"/>
              <w:rPr>
                <w:color w:val="000000"/>
                <w:sz w:val="20"/>
                <w:szCs w:val="20"/>
              </w:rPr>
            </w:pPr>
            <w:r w:rsidRPr="00165D13">
              <w:rPr>
                <w:color w:val="000000"/>
                <w:sz w:val="20"/>
                <w:szCs w:val="20"/>
              </w:rPr>
              <w:t>0,0%</w:t>
            </w:r>
          </w:p>
        </w:tc>
        <w:tc>
          <w:tcPr>
            <w:tcW w:w="992" w:type="dxa"/>
            <w:vMerge/>
            <w:vAlign w:val="center"/>
            <w:hideMark/>
          </w:tcPr>
          <w:p w14:paraId="625112F9" w14:textId="77777777" w:rsidR="00CB0150" w:rsidRPr="00165D13" w:rsidRDefault="00CB0150" w:rsidP="00A51CBA">
            <w:pPr>
              <w:ind w:left="567" w:right="-568"/>
              <w:rPr>
                <w:color w:val="FF0000"/>
                <w:sz w:val="20"/>
                <w:szCs w:val="20"/>
              </w:rPr>
            </w:pPr>
          </w:p>
        </w:tc>
      </w:tr>
      <w:tr w:rsidR="00CB0150" w:rsidRPr="00165D13" w14:paraId="1AB40883" w14:textId="77777777" w:rsidTr="00206DE2">
        <w:trPr>
          <w:trHeight w:val="255"/>
        </w:trPr>
        <w:tc>
          <w:tcPr>
            <w:tcW w:w="3681" w:type="dxa"/>
            <w:vMerge/>
            <w:vAlign w:val="center"/>
            <w:hideMark/>
          </w:tcPr>
          <w:p w14:paraId="6D0DA4C6" w14:textId="77777777" w:rsidR="00CB0150" w:rsidRPr="00165D13" w:rsidRDefault="00CB0150" w:rsidP="00A51CBA">
            <w:pPr>
              <w:ind w:left="567" w:right="-568"/>
              <w:rPr>
                <w:color w:val="000000"/>
                <w:sz w:val="20"/>
                <w:szCs w:val="20"/>
              </w:rPr>
            </w:pPr>
          </w:p>
        </w:tc>
        <w:tc>
          <w:tcPr>
            <w:tcW w:w="1055" w:type="dxa"/>
            <w:shd w:val="clear" w:color="auto" w:fill="auto"/>
            <w:hideMark/>
          </w:tcPr>
          <w:p w14:paraId="3F772828" w14:textId="77777777" w:rsidR="00CB0150" w:rsidRPr="00165D13" w:rsidRDefault="00CB0150" w:rsidP="00EF40FC">
            <w:pPr>
              <w:ind w:right="-568"/>
              <w:rPr>
                <w:color w:val="000000"/>
                <w:sz w:val="20"/>
                <w:szCs w:val="20"/>
              </w:rPr>
            </w:pPr>
            <w:r w:rsidRPr="00165D13">
              <w:rPr>
                <w:color w:val="000000"/>
                <w:sz w:val="20"/>
                <w:szCs w:val="20"/>
              </w:rPr>
              <w:t>Незнаю</w:t>
            </w:r>
          </w:p>
        </w:tc>
        <w:tc>
          <w:tcPr>
            <w:tcW w:w="851" w:type="dxa"/>
            <w:shd w:val="clear" w:color="auto" w:fill="auto"/>
            <w:noWrap/>
            <w:hideMark/>
          </w:tcPr>
          <w:p w14:paraId="594C537B" w14:textId="77777777" w:rsidR="00CB0150" w:rsidRPr="00165D13" w:rsidRDefault="00CB0150" w:rsidP="00A51CBA">
            <w:pPr>
              <w:ind w:left="567" w:right="-568"/>
              <w:jc w:val="center"/>
              <w:rPr>
                <w:color w:val="000000"/>
                <w:sz w:val="20"/>
                <w:szCs w:val="20"/>
              </w:rPr>
            </w:pPr>
            <w:r w:rsidRPr="00165D13">
              <w:rPr>
                <w:color w:val="000000"/>
                <w:sz w:val="20"/>
                <w:szCs w:val="20"/>
              </w:rPr>
              <w:t>19</w:t>
            </w:r>
          </w:p>
        </w:tc>
        <w:tc>
          <w:tcPr>
            <w:tcW w:w="1018" w:type="dxa"/>
            <w:shd w:val="clear" w:color="auto" w:fill="auto"/>
            <w:noWrap/>
            <w:hideMark/>
          </w:tcPr>
          <w:p w14:paraId="602B846D" w14:textId="77777777" w:rsidR="00CB0150" w:rsidRPr="00165D13" w:rsidRDefault="00CB0150" w:rsidP="00A51CBA">
            <w:pPr>
              <w:ind w:left="567" w:right="-568"/>
              <w:jc w:val="center"/>
              <w:rPr>
                <w:color w:val="000000"/>
                <w:sz w:val="20"/>
                <w:szCs w:val="20"/>
              </w:rPr>
            </w:pPr>
            <w:r w:rsidRPr="00165D13">
              <w:rPr>
                <w:color w:val="000000"/>
                <w:sz w:val="20"/>
                <w:szCs w:val="20"/>
              </w:rPr>
              <w:t>15,8%</w:t>
            </w:r>
          </w:p>
        </w:tc>
        <w:tc>
          <w:tcPr>
            <w:tcW w:w="846" w:type="dxa"/>
            <w:shd w:val="clear" w:color="auto" w:fill="auto"/>
            <w:noWrap/>
            <w:hideMark/>
          </w:tcPr>
          <w:p w14:paraId="00843546" w14:textId="77777777" w:rsidR="00CB0150" w:rsidRPr="00165D13" w:rsidRDefault="00CB0150" w:rsidP="00A51CBA">
            <w:pPr>
              <w:ind w:left="567" w:right="-568"/>
              <w:jc w:val="center"/>
              <w:rPr>
                <w:color w:val="000000"/>
                <w:sz w:val="20"/>
                <w:szCs w:val="20"/>
              </w:rPr>
            </w:pPr>
            <w:r w:rsidRPr="00165D13">
              <w:rPr>
                <w:color w:val="000000"/>
                <w:sz w:val="20"/>
                <w:szCs w:val="20"/>
              </w:rPr>
              <w:t>7</w:t>
            </w:r>
          </w:p>
        </w:tc>
        <w:tc>
          <w:tcPr>
            <w:tcW w:w="1050" w:type="dxa"/>
            <w:shd w:val="clear" w:color="auto" w:fill="auto"/>
            <w:noWrap/>
            <w:hideMark/>
          </w:tcPr>
          <w:p w14:paraId="6AFC7294" w14:textId="77777777" w:rsidR="00CB0150" w:rsidRPr="00165D13" w:rsidRDefault="00CB0150" w:rsidP="00EF40FC">
            <w:pPr>
              <w:ind w:left="-194" w:right="-108"/>
              <w:jc w:val="center"/>
              <w:rPr>
                <w:color w:val="000000"/>
                <w:sz w:val="20"/>
                <w:szCs w:val="20"/>
              </w:rPr>
            </w:pPr>
            <w:r w:rsidRPr="00165D13">
              <w:rPr>
                <w:color w:val="000000"/>
                <w:sz w:val="20"/>
                <w:szCs w:val="20"/>
              </w:rPr>
              <w:t>8,9%</w:t>
            </w:r>
          </w:p>
        </w:tc>
        <w:tc>
          <w:tcPr>
            <w:tcW w:w="992" w:type="dxa"/>
            <w:vMerge/>
            <w:vAlign w:val="center"/>
            <w:hideMark/>
          </w:tcPr>
          <w:p w14:paraId="71C481CA" w14:textId="77777777" w:rsidR="00CB0150" w:rsidRPr="00165D13" w:rsidRDefault="00CB0150" w:rsidP="00A51CBA">
            <w:pPr>
              <w:ind w:left="567" w:right="-568"/>
              <w:rPr>
                <w:color w:val="FF0000"/>
                <w:sz w:val="20"/>
                <w:szCs w:val="20"/>
              </w:rPr>
            </w:pPr>
          </w:p>
        </w:tc>
      </w:tr>
    </w:tbl>
    <w:p w14:paraId="07B75340" w14:textId="77777777" w:rsidR="00CB0150" w:rsidRPr="000103F9" w:rsidRDefault="00CB0150" w:rsidP="00A51CBA">
      <w:pPr>
        <w:ind w:left="567" w:right="-568" w:firstLine="567"/>
        <w:rPr>
          <w:sz w:val="28"/>
          <w:szCs w:val="28"/>
        </w:rPr>
      </w:pPr>
    </w:p>
    <w:p w14:paraId="1F016092" w14:textId="7602DB5E" w:rsidR="00CB0150" w:rsidRPr="000103F9" w:rsidRDefault="00874910" w:rsidP="00FF34A4">
      <w:pPr>
        <w:ind w:right="-1" w:firstLine="567"/>
        <w:rPr>
          <w:color w:val="000000"/>
          <w:sz w:val="28"/>
          <w:szCs w:val="28"/>
        </w:rPr>
      </w:pPr>
      <w:r w:rsidRPr="00874910">
        <w:rPr>
          <w:color w:val="000000"/>
          <w:sz w:val="28"/>
          <w:szCs w:val="28"/>
        </w:rPr>
        <w:t>На вопрос «Существует ли руководство для пациентов с ХСН?» не согласились 40,8% мужчин и 8,9% женщин. Это может свидетельствовать о том, что пациенты путают клинические руководства с буклетами или другими раздаточными материалами, особенно учитывая, что врачи зачастую не осведомлены о наличии такого руководства. В то же время, на вопрос «Есть ли необходимость разработки клинических руководств для пациентов?» наибольшее количество респондентов выразило потребность в таких материалах: 80,0% мужчин и 73,4% женщин (таблица 26).</w:t>
      </w:r>
    </w:p>
    <w:p w14:paraId="12E27BDC" w14:textId="77777777" w:rsidR="00CB0150" w:rsidRDefault="00CB0150" w:rsidP="00A51CBA">
      <w:pPr>
        <w:ind w:left="567" w:right="-568" w:firstLine="567"/>
        <w:rPr>
          <w:color w:val="000000"/>
          <w:sz w:val="28"/>
          <w:szCs w:val="28"/>
        </w:rPr>
      </w:pPr>
    </w:p>
    <w:p w14:paraId="15B670F4" w14:textId="77777777" w:rsidR="00CB0150" w:rsidRPr="00F50CEA" w:rsidRDefault="00CB0150" w:rsidP="00FF34A4">
      <w:pPr>
        <w:ind w:right="-1"/>
        <w:rPr>
          <w:color w:val="000000"/>
          <w:sz w:val="28"/>
          <w:szCs w:val="28"/>
        </w:rPr>
      </w:pPr>
      <w:r>
        <w:rPr>
          <w:color w:val="000000"/>
          <w:sz w:val="28"/>
          <w:szCs w:val="28"/>
        </w:rPr>
        <w:t>Таблица 2</w:t>
      </w:r>
      <w:r w:rsidR="003A1233">
        <w:rPr>
          <w:color w:val="000000"/>
          <w:sz w:val="28"/>
          <w:szCs w:val="28"/>
        </w:rPr>
        <w:t>6</w:t>
      </w:r>
      <w:r w:rsidR="00FF34A4">
        <w:rPr>
          <w:color w:val="000000"/>
          <w:sz w:val="28"/>
          <w:szCs w:val="28"/>
        </w:rPr>
        <w:t>–</w:t>
      </w:r>
      <w:r w:rsidRPr="00F50CEA">
        <w:rPr>
          <w:color w:val="000000"/>
          <w:sz w:val="28"/>
          <w:szCs w:val="28"/>
        </w:rPr>
        <w:t>Изучение мнение респондентов о потребности клинических руководств</w:t>
      </w:r>
    </w:p>
    <w:tbl>
      <w:tblPr>
        <w:tblW w:w="92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7"/>
        <w:gridCol w:w="879"/>
        <w:gridCol w:w="1018"/>
        <w:gridCol w:w="10"/>
        <w:gridCol w:w="836"/>
        <w:gridCol w:w="1012"/>
        <w:gridCol w:w="10"/>
        <w:gridCol w:w="1256"/>
        <w:gridCol w:w="10"/>
      </w:tblGrid>
      <w:tr w:rsidR="00CB0150" w:rsidRPr="008579A8" w14:paraId="59213846" w14:textId="77777777" w:rsidTr="00D51D2A">
        <w:trPr>
          <w:trHeight w:val="255"/>
        </w:trPr>
        <w:tc>
          <w:tcPr>
            <w:tcW w:w="2835" w:type="dxa"/>
            <w:vMerge w:val="restart"/>
            <w:shd w:val="clear" w:color="auto" w:fill="auto"/>
            <w:hideMark/>
          </w:tcPr>
          <w:p w14:paraId="131805CD" w14:textId="77777777" w:rsidR="00CB0150" w:rsidRPr="008579A8" w:rsidRDefault="00CB0150" w:rsidP="00A51CBA">
            <w:pPr>
              <w:ind w:left="29" w:right="135"/>
              <w:rPr>
                <w:bCs/>
              </w:rPr>
            </w:pPr>
          </w:p>
        </w:tc>
        <w:tc>
          <w:tcPr>
            <w:tcW w:w="1417" w:type="dxa"/>
            <w:vMerge w:val="restart"/>
            <w:shd w:val="clear" w:color="auto" w:fill="auto"/>
            <w:noWrap/>
            <w:hideMark/>
          </w:tcPr>
          <w:p w14:paraId="1BA3560D" w14:textId="77777777" w:rsidR="00CB0150" w:rsidRPr="008579A8" w:rsidRDefault="00CB0150" w:rsidP="00A51CBA">
            <w:pPr>
              <w:ind w:left="29" w:right="135"/>
              <w:rPr>
                <w:bCs/>
              </w:rPr>
            </w:pPr>
            <w:r w:rsidRPr="008579A8">
              <w:rPr>
                <w:bCs/>
                <w:sz w:val="22"/>
                <w:szCs w:val="22"/>
              </w:rPr>
              <w:t>Варианты ответов</w:t>
            </w:r>
          </w:p>
        </w:tc>
        <w:tc>
          <w:tcPr>
            <w:tcW w:w="3765" w:type="dxa"/>
            <w:gridSpan w:val="6"/>
            <w:shd w:val="clear" w:color="auto" w:fill="auto"/>
            <w:hideMark/>
          </w:tcPr>
          <w:p w14:paraId="6428FCA0" w14:textId="77777777" w:rsidR="00CB0150" w:rsidRPr="008579A8" w:rsidRDefault="00CB0150" w:rsidP="00A51CBA">
            <w:pPr>
              <w:ind w:left="29" w:right="135"/>
              <w:jc w:val="center"/>
              <w:rPr>
                <w:bCs/>
                <w:color w:val="000000"/>
              </w:rPr>
            </w:pPr>
            <w:r w:rsidRPr="008579A8">
              <w:rPr>
                <w:bCs/>
                <w:color w:val="000000"/>
                <w:sz w:val="22"/>
                <w:szCs w:val="22"/>
              </w:rPr>
              <w:t>Пол</w:t>
            </w:r>
          </w:p>
        </w:tc>
        <w:tc>
          <w:tcPr>
            <w:tcW w:w="1266" w:type="dxa"/>
            <w:gridSpan w:val="2"/>
            <w:vMerge w:val="restart"/>
            <w:shd w:val="clear" w:color="auto" w:fill="auto"/>
            <w:noWrap/>
            <w:hideMark/>
          </w:tcPr>
          <w:p w14:paraId="1370600B" w14:textId="77777777" w:rsidR="00CB0150" w:rsidRPr="008579A8" w:rsidRDefault="00CB0150" w:rsidP="00A51CBA">
            <w:pPr>
              <w:ind w:left="29" w:right="135"/>
              <w:jc w:val="center"/>
              <w:rPr>
                <w:bCs/>
              </w:rPr>
            </w:pPr>
            <w:r w:rsidRPr="008579A8">
              <w:rPr>
                <w:bCs/>
                <w:sz w:val="22"/>
                <w:szCs w:val="22"/>
              </w:rPr>
              <w:t>р</w:t>
            </w:r>
          </w:p>
        </w:tc>
      </w:tr>
      <w:tr w:rsidR="00CB0150" w:rsidRPr="008579A8" w14:paraId="7554F296" w14:textId="77777777" w:rsidTr="00D51D2A">
        <w:trPr>
          <w:trHeight w:val="255"/>
        </w:trPr>
        <w:tc>
          <w:tcPr>
            <w:tcW w:w="2835" w:type="dxa"/>
            <w:vMerge/>
            <w:vAlign w:val="center"/>
            <w:hideMark/>
          </w:tcPr>
          <w:p w14:paraId="6A78AAB2" w14:textId="77777777" w:rsidR="00CB0150" w:rsidRPr="008579A8" w:rsidRDefault="00CB0150" w:rsidP="00A51CBA">
            <w:pPr>
              <w:ind w:left="29" w:right="135"/>
              <w:rPr>
                <w:bCs/>
              </w:rPr>
            </w:pPr>
          </w:p>
        </w:tc>
        <w:tc>
          <w:tcPr>
            <w:tcW w:w="1417" w:type="dxa"/>
            <w:vMerge/>
            <w:vAlign w:val="center"/>
            <w:hideMark/>
          </w:tcPr>
          <w:p w14:paraId="323963A1" w14:textId="77777777" w:rsidR="00CB0150" w:rsidRPr="008579A8" w:rsidRDefault="00CB0150" w:rsidP="00A51CBA">
            <w:pPr>
              <w:ind w:left="29" w:right="135"/>
              <w:rPr>
                <w:bCs/>
              </w:rPr>
            </w:pPr>
          </w:p>
        </w:tc>
        <w:tc>
          <w:tcPr>
            <w:tcW w:w="1907" w:type="dxa"/>
            <w:gridSpan w:val="3"/>
            <w:shd w:val="clear" w:color="auto" w:fill="auto"/>
            <w:hideMark/>
          </w:tcPr>
          <w:p w14:paraId="5EAFDFB8" w14:textId="77777777" w:rsidR="00CB0150" w:rsidRPr="008579A8" w:rsidRDefault="00CB0150" w:rsidP="00A51CBA">
            <w:pPr>
              <w:ind w:left="29" w:right="135"/>
              <w:jc w:val="center"/>
              <w:rPr>
                <w:bCs/>
                <w:color w:val="000000"/>
              </w:rPr>
            </w:pPr>
            <w:r w:rsidRPr="008579A8">
              <w:rPr>
                <w:bCs/>
                <w:color w:val="000000"/>
                <w:sz w:val="22"/>
                <w:szCs w:val="22"/>
              </w:rPr>
              <w:t>Мужской</w:t>
            </w:r>
          </w:p>
        </w:tc>
        <w:tc>
          <w:tcPr>
            <w:tcW w:w="1858" w:type="dxa"/>
            <w:gridSpan w:val="3"/>
            <w:shd w:val="clear" w:color="auto" w:fill="auto"/>
            <w:hideMark/>
          </w:tcPr>
          <w:p w14:paraId="1C267395" w14:textId="77777777" w:rsidR="00CB0150" w:rsidRPr="008579A8" w:rsidRDefault="00CB0150" w:rsidP="00A51CBA">
            <w:pPr>
              <w:ind w:left="29" w:right="135"/>
              <w:jc w:val="center"/>
              <w:rPr>
                <w:bCs/>
                <w:color w:val="000000"/>
              </w:rPr>
            </w:pPr>
            <w:r w:rsidRPr="008579A8">
              <w:rPr>
                <w:bCs/>
                <w:color w:val="000000"/>
                <w:sz w:val="22"/>
                <w:szCs w:val="22"/>
              </w:rPr>
              <w:t>Женский</w:t>
            </w:r>
          </w:p>
        </w:tc>
        <w:tc>
          <w:tcPr>
            <w:tcW w:w="1266" w:type="dxa"/>
            <w:gridSpan w:val="2"/>
            <w:vMerge/>
            <w:vAlign w:val="center"/>
            <w:hideMark/>
          </w:tcPr>
          <w:p w14:paraId="0A2CD786" w14:textId="77777777" w:rsidR="00CB0150" w:rsidRPr="008579A8" w:rsidRDefault="00CB0150" w:rsidP="00A51CBA">
            <w:pPr>
              <w:ind w:left="29" w:right="135"/>
              <w:rPr>
                <w:bCs/>
              </w:rPr>
            </w:pPr>
          </w:p>
        </w:tc>
      </w:tr>
      <w:tr w:rsidR="00CB0150" w:rsidRPr="008579A8" w14:paraId="43C04AEF" w14:textId="77777777" w:rsidTr="00D51D2A">
        <w:trPr>
          <w:gridAfter w:val="1"/>
          <w:wAfter w:w="10" w:type="dxa"/>
          <w:trHeight w:val="255"/>
        </w:trPr>
        <w:tc>
          <w:tcPr>
            <w:tcW w:w="2835" w:type="dxa"/>
            <w:vMerge/>
            <w:vAlign w:val="center"/>
            <w:hideMark/>
          </w:tcPr>
          <w:p w14:paraId="56EB6C90" w14:textId="77777777" w:rsidR="00CB0150" w:rsidRPr="008579A8" w:rsidRDefault="00CB0150" w:rsidP="00A51CBA">
            <w:pPr>
              <w:ind w:left="29" w:right="135"/>
              <w:rPr>
                <w:bCs/>
              </w:rPr>
            </w:pPr>
          </w:p>
        </w:tc>
        <w:tc>
          <w:tcPr>
            <w:tcW w:w="1417" w:type="dxa"/>
            <w:vMerge/>
            <w:vAlign w:val="center"/>
            <w:hideMark/>
          </w:tcPr>
          <w:p w14:paraId="20B0A4C2" w14:textId="77777777" w:rsidR="00CB0150" w:rsidRPr="008579A8" w:rsidRDefault="00CB0150" w:rsidP="00A51CBA">
            <w:pPr>
              <w:ind w:left="29" w:right="135"/>
              <w:rPr>
                <w:bCs/>
              </w:rPr>
            </w:pPr>
          </w:p>
        </w:tc>
        <w:tc>
          <w:tcPr>
            <w:tcW w:w="879" w:type="dxa"/>
            <w:shd w:val="clear" w:color="auto" w:fill="auto"/>
            <w:hideMark/>
          </w:tcPr>
          <w:p w14:paraId="33AD7527" w14:textId="77777777" w:rsidR="00CB0150" w:rsidRPr="008579A8" w:rsidRDefault="00CB0150" w:rsidP="00306ACC">
            <w:pPr>
              <w:ind w:left="29" w:right="135"/>
              <w:rPr>
                <w:bCs/>
                <w:color w:val="000000"/>
              </w:rPr>
            </w:pPr>
            <w:r w:rsidRPr="008579A8">
              <w:rPr>
                <w:bCs/>
                <w:color w:val="000000"/>
                <w:sz w:val="22"/>
                <w:szCs w:val="22"/>
              </w:rPr>
              <w:t>Абс.</w:t>
            </w:r>
          </w:p>
        </w:tc>
        <w:tc>
          <w:tcPr>
            <w:tcW w:w="1018" w:type="dxa"/>
            <w:shd w:val="clear" w:color="auto" w:fill="auto"/>
            <w:hideMark/>
          </w:tcPr>
          <w:p w14:paraId="2074285F" w14:textId="77777777" w:rsidR="00CB0150" w:rsidRPr="008579A8" w:rsidRDefault="00CB0150" w:rsidP="00A51CBA">
            <w:pPr>
              <w:ind w:left="29" w:right="135"/>
              <w:jc w:val="center"/>
              <w:rPr>
                <w:bCs/>
                <w:color w:val="000000"/>
              </w:rPr>
            </w:pPr>
            <w:r w:rsidRPr="008579A8">
              <w:rPr>
                <w:bCs/>
                <w:color w:val="000000"/>
                <w:sz w:val="22"/>
                <w:szCs w:val="22"/>
              </w:rPr>
              <w:t>%</w:t>
            </w:r>
          </w:p>
        </w:tc>
        <w:tc>
          <w:tcPr>
            <w:tcW w:w="846" w:type="dxa"/>
            <w:gridSpan w:val="2"/>
            <w:shd w:val="clear" w:color="auto" w:fill="auto"/>
            <w:hideMark/>
          </w:tcPr>
          <w:p w14:paraId="233D77C4" w14:textId="77777777" w:rsidR="00CB0150" w:rsidRPr="008579A8" w:rsidRDefault="00CB0150" w:rsidP="00A51CBA">
            <w:pPr>
              <w:ind w:left="29" w:right="135"/>
              <w:jc w:val="center"/>
              <w:rPr>
                <w:bCs/>
                <w:color w:val="000000"/>
              </w:rPr>
            </w:pPr>
            <w:r w:rsidRPr="008579A8">
              <w:rPr>
                <w:bCs/>
                <w:color w:val="000000"/>
                <w:sz w:val="22"/>
                <w:szCs w:val="22"/>
              </w:rPr>
              <w:t>Абс.</w:t>
            </w:r>
          </w:p>
        </w:tc>
        <w:tc>
          <w:tcPr>
            <w:tcW w:w="1012" w:type="dxa"/>
            <w:shd w:val="clear" w:color="auto" w:fill="auto"/>
            <w:hideMark/>
          </w:tcPr>
          <w:p w14:paraId="082856F9" w14:textId="77777777" w:rsidR="00CB0150" w:rsidRPr="008579A8" w:rsidRDefault="00CB0150" w:rsidP="00A51CBA">
            <w:pPr>
              <w:ind w:left="29" w:right="135"/>
              <w:jc w:val="center"/>
              <w:rPr>
                <w:bCs/>
                <w:color w:val="000000"/>
              </w:rPr>
            </w:pPr>
            <w:r w:rsidRPr="008579A8">
              <w:rPr>
                <w:bCs/>
                <w:color w:val="000000"/>
                <w:sz w:val="22"/>
                <w:szCs w:val="22"/>
              </w:rPr>
              <w:t>%</w:t>
            </w:r>
          </w:p>
        </w:tc>
        <w:tc>
          <w:tcPr>
            <w:tcW w:w="1266" w:type="dxa"/>
            <w:gridSpan w:val="2"/>
            <w:vAlign w:val="center"/>
            <w:hideMark/>
          </w:tcPr>
          <w:p w14:paraId="0E9D4DDA" w14:textId="77777777" w:rsidR="00CB0150" w:rsidRPr="008579A8" w:rsidRDefault="00CB0150" w:rsidP="00A51CBA">
            <w:pPr>
              <w:ind w:left="29" w:right="135"/>
              <w:rPr>
                <w:bCs/>
              </w:rPr>
            </w:pPr>
          </w:p>
        </w:tc>
      </w:tr>
      <w:tr w:rsidR="00CB0150" w:rsidRPr="008579A8" w14:paraId="75166DF6" w14:textId="77777777" w:rsidTr="00D51D2A">
        <w:trPr>
          <w:gridAfter w:val="1"/>
          <w:wAfter w:w="10" w:type="dxa"/>
          <w:trHeight w:val="255"/>
        </w:trPr>
        <w:tc>
          <w:tcPr>
            <w:tcW w:w="2835" w:type="dxa"/>
            <w:vMerge w:val="restart"/>
            <w:shd w:val="clear" w:color="auto" w:fill="auto"/>
            <w:hideMark/>
          </w:tcPr>
          <w:p w14:paraId="43078924" w14:textId="77777777" w:rsidR="00CB0150" w:rsidRPr="008579A8" w:rsidRDefault="00CB0150" w:rsidP="00A51CBA">
            <w:pPr>
              <w:ind w:left="29" w:right="135"/>
              <w:rPr>
                <w:bCs/>
                <w:color w:val="000000"/>
              </w:rPr>
            </w:pPr>
            <w:r w:rsidRPr="008579A8">
              <w:rPr>
                <w:bCs/>
                <w:color w:val="000000"/>
                <w:sz w:val="22"/>
                <w:szCs w:val="22"/>
              </w:rPr>
              <w:t>Существует ли руководство для пациентов с ХСН</w:t>
            </w:r>
          </w:p>
        </w:tc>
        <w:tc>
          <w:tcPr>
            <w:tcW w:w="1417" w:type="dxa"/>
            <w:shd w:val="clear" w:color="auto" w:fill="auto"/>
            <w:hideMark/>
          </w:tcPr>
          <w:p w14:paraId="13250D83" w14:textId="77777777" w:rsidR="00CB0150" w:rsidRPr="008579A8" w:rsidRDefault="00CB0150" w:rsidP="00950D9C">
            <w:pPr>
              <w:ind w:left="29" w:right="135"/>
              <w:rPr>
                <w:bCs/>
                <w:color w:val="000000"/>
              </w:rPr>
            </w:pPr>
            <w:r w:rsidRPr="008579A8">
              <w:rPr>
                <w:bCs/>
                <w:color w:val="000000"/>
                <w:sz w:val="22"/>
                <w:szCs w:val="22"/>
              </w:rPr>
              <w:t>Да</w:t>
            </w:r>
          </w:p>
        </w:tc>
        <w:tc>
          <w:tcPr>
            <w:tcW w:w="879" w:type="dxa"/>
            <w:shd w:val="clear" w:color="auto" w:fill="auto"/>
            <w:noWrap/>
            <w:hideMark/>
          </w:tcPr>
          <w:p w14:paraId="0F840F7E" w14:textId="77777777" w:rsidR="00CB0150" w:rsidRPr="008579A8" w:rsidRDefault="00CB0150" w:rsidP="00A51CBA">
            <w:pPr>
              <w:ind w:left="29" w:right="135"/>
              <w:jc w:val="center"/>
              <w:rPr>
                <w:bCs/>
                <w:color w:val="000000"/>
              </w:rPr>
            </w:pPr>
            <w:r w:rsidRPr="008579A8">
              <w:rPr>
                <w:bCs/>
                <w:color w:val="000000"/>
                <w:sz w:val="22"/>
                <w:szCs w:val="22"/>
              </w:rPr>
              <w:t>71</w:t>
            </w:r>
          </w:p>
        </w:tc>
        <w:tc>
          <w:tcPr>
            <w:tcW w:w="1018" w:type="dxa"/>
            <w:shd w:val="clear" w:color="auto" w:fill="auto"/>
            <w:noWrap/>
            <w:hideMark/>
          </w:tcPr>
          <w:p w14:paraId="58531164" w14:textId="77777777" w:rsidR="00CB0150" w:rsidRPr="008579A8" w:rsidRDefault="00CB0150" w:rsidP="00A51CBA">
            <w:pPr>
              <w:ind w:left="29" w:right="135"/>
              <w:jc w:val="center"/>
              <w:rPr>
                <w:bCs/>
                <w:color w:val="000000"/>
              </w:rPr>
            </w:pPr>
            <w:r w:rsidRPr="008579A8">
              <w:rPr>
                <w:bCs/>
                <w:color w:val="000000"/>
                <w:sz w:val="22"/>
                <w:szCs w:val="22"/>
              </w:rPr>
              <w:t>59,2%</w:t>
            </w:r>
          </w:p>
        </w:tc>
        <w:tc>
          <w:tcPr>
            <w:tcW w:w="846" w:type="dxa"/>
            <w:gridSpan w:val="2"/>
            <w:shd w:val="clear" w:color="auto" w:fill="auto"/>
            <w:noWrap/>
            <w:hideMark/>
          </w:tcPr>
          <w:p w14:paraId="05CF0126" w14:textId="77777777" w:rsidR="00CB0150" w:rsidRPr="008579A8" w:rsidRDefault="00CB0150" w:rsidP="00A51CBA">
            <w:pPr>
              <w:ind w:left="29" w:right="135"/>
              <w:jc w:val="center"/>
              <w:rPr>
                <w:bCs/>
                <w:color w:val="000000"/>
              </w:rPr>
            </w:pPr>
            <w:r w:rsidRPr="008579A8">
              <w:rPr>
                <w:bCs/>
                <w:color w:val="000000"/>
                <w:sz w:val="22"/>
                <w:szCs w:val="22"/>
              </w:rPr>
              <w:t>72</w:t>
            </w:r>
          </w:p>
        </w:tc>
        <w:tc>
          <w:tcPr>
            <w:tcW w:w="1012" w:type="dxa"/>
            <w:shd w:val="clear" w:color="auto" w:fill="auto"/>
            <w:noWrap/>
            <w:hideMark/>
          </w:tcPr>
          <w:p w14:paraId="716BBDC8" w14:textId="77777777" w:rsidR="00CB0150" w:rsidRPr="008579A8" w:rsidRDefault="00CB0150" w:rsidP="00A51CBA">
            <w:pPr>
              <w:ind w:left="29" w:right="135"/>
              <w:jc w:val="center"/>
              <w:rPr>
                <w:bCs/>
                <w:color w:val="000000"/>
              </w:rPr>
            </w:pPr>
            <w:r w:rsidRPr="008579A8">
              <w:rPr>
                <w:bCs/>
                <w:color w:val="000000"/>
                <w:sz w:val="22"/>
                <w:szCs w:val="22"/>
              </w:rPr>
              <w:t>91,1%</w:t>
            </w:r>
          </w:p>
        </w:tc>
        <w:tc>
          <w:tcPr>
            <w:tcW w:w="1266" w:type="dxa"/>
            <w:gridSpan w:val="2"/>
            <w:vMerge w:val="restart"/>
            <w:shd w:val="clear" w:color="auto" w:fill="auto"/>
            <w:noWrap/>
            <w:hideMark/>
          </w:tcPr>
          <w:p w14:paraId="4D5C9D96" w14:textId="77777777" w:rsidR="00CB0150" w:rsidRPr="008579A8" w:rsidRDefault="00CB0150" w:rsidP="00A51CBA">
            <w:pPr>
              <w:ind w:left="29" w:right="135"/>
              <w:jc w:val="center"/>
              <w:rPr>
                <w:bCs/>
              </w:rPr>
            </w:pPr>
            <w:r w:rsidRPr="008579A8">
              <w:rPr>
                <w:bCs/>
                <w:sz w:val="22"/>
                <w:szCs w:val="22"/>
              </w:rPr>
              <w:t>&lt;0,001</w:t>
            </w:r>
          </w:p>
        </w:tc>
      </w:tr>
      <w:tr w:rsidR="00CB0150" w:rsidRPr="008579A8" w14:paraId="165DB8E9" w14:textId="77777777" w:rsidTr="00D51D2A">
        <w:trPr>
          <w:gridAfter w:val="1"/>
          <w:wAfter w:w="10" w:type="dxa"/>
          <w:trHeight w:val="255"/>
        </w:trPr>
        <w:tc>
          <w:tcPr>
            <w:tcW w:w="2835" w:type="dxa"/>
            <w:vMerge/>
            <w:vAlign w:val="center"/>
            <w:hideMark/>
          </w:tcPr>
          <w:p w14:paraId="78857AD6" w14:textId="77777777" w:rsidR="00CB0150" w:rsidRPr="008579A8" w:rsidRDefault="00CB0150" w:rsidP="00A51CBA">
            <w:pPr>
              <w:ind w:left="29" w:right="135"/>
              <w:rPr>
                <w:bCs/>
                <w:color w:val="000000"/>
              </w:rPr>
            </w:pPr>
          </w:p>
        </w:tc>
        <w:tc>
          <w:tcPr>
            <w:tcW w:w="1417" w:type="dxa"/>
            <w:shd w:val="clear" w:color="auto" w:fill="auto"/>
            <w:hideMark/>
          </w:tcPr>
          <w:p w14:paraId="33C66957" w14:textId="77777777" w:rsidR="00CB0150" w:rsidRPr="008579A8" w:rsidRDefault="00CB0150" w:rsidP="00950D9C">
            <w:pPr>
              <w:ind w:left="29" w:right="135"/>
              <w:rPr>
                <w:bCs/>
                <w:color w:val="000000"/>
              </w:rPr>
            </w:pPr>
            <w:r w:rsidRPr="008579A8">
              <w:rPr>
                <w:bCs/>
                <w:color w:val="000000"/>
                <w:sz w:val="22"/>
                <w:szCs w:val="22"/>
              </w:rPr>
              <w:t>Нет</w:t>
            </w:r>
          </w:p>
        </w:tc>
        <w:tc>
          <w:tcPr>
            <w:tcW w:w="879" w:type="dxa"/>
            <w:shd w:val="clear" w:color="auto" w:fill="auto"/>
            <w:noWrap/>
            <w:hideMark/>
          </w:tcPr>
          <w:p w14:paraId="5DC40359" w14:textId="77777777" w:rsidR="00CB0150" w:rsidRPr="008579A8" w:rsidRDefault="00CB0150" w:rsidP="00A51CBA">
            <w:pPr>
              <w:ind w:left="29" w:right="135"/>
              <w:jc w:val="center"/>
              <w:rPr>
                <w:bCs/>
                <w:color w:val="000000"/>
              </w:rPr>
            </w:pPr>
            <w:r w:rsidRPr="008579A8">
              <w:rPr>
                <w:bCs/>
                <w:color w:val="000000"/>
                <w:sz w:val="22"/>
                <w:szCs w:val="22"/>
              </w:rPr>
              <w:t>49</w:t>
            </w:r>
          </w:p>
        </w:tc>
        <w:tc>
          <w:tcPr>
            <w:tcW w:w="1018" w:type="dxa"/>
            <w:shd w:val="clear" w:color="auto" w:fill="auto"/>
            <w:noWrap/>
            <w:hideMark/>
          </w:tcPr>
          <w:p w14:paraId="43C157E1" w14:textId="77777777" w:rsidR="00CB0150" w:rsidRPr="008579A8" w:rsidRDefault="00CB0150" w:rsidP="00A51CBA">
            <w:pPr>
              <w:ind w:left="29" w:right="135"/>
              <w:jc w:val="center"/>
              <w:rPr>
                <w:bCs/>
                <w:color w:val="000000"/>
              </w:rPr>
            </w:pPr>
            <w:r w:rsidRPr="008579A8">
              <w:rPr>
                <w:bCs/>
                <w:color w:val="000000"/>
                <w:sz w:val="22"/>
                <w:szCs w:val="22"/>
              </w:rPr>
              <w:t>40,8%</w:t>
            </w:r>
          </w:p>
        </w:tc>
        <w:tc>
          <w:tcPr>
            <w:tcW w:w="846" w:type="dxa"/>
            <w:gridSpan w:val="2"/>
            <w:shd w:val="clear" w:color="auto" w:fill="auto"/>
            <w:noWrap/>
            <w:hideMark/>
          </w:tcPr>
          <w:p w14:paraId="6B5537D0" w14:textId="77777777" w:rsidR="00CB0150" w:rsidRPr="008579A8" w:rsidRDefault="00CB0150" w:rsidP="00A51CBA">
            <w:pPr>
              <w:ind w:left="29" w:right="135"/>
              <w:jc w:val="center"/>
              <w:rPr>
                <w:bCs/>
                <w:color w:val="000000"/>
              </w:rPr>
            </w:pPr>
            <w:r w:rsidRPr="008579A8">
              <w:rPr>
                <w:bCs/>
                <w:color w:val="000000"/>
                <w:sz w:val="22"/>
                <w:szCs w:val="22"/>
              </w:rPr>
              <w:t>7</w:t>
            </w:r>
          </w:p>
        </w:tc>
        <w:tc>
          <w:tcPr>
            <w:tcW w:w="1012" w:type="dxa"/>
            <w:shd w:val="clear" w:color="auto" w:fill="auto"/>
            <w:noWrap/>
            <w:hideMark/>
          </w:tcPr>
          <w:p w14:paraId="3F4B280A" w14:textId="77777777" w:rsidR="00CB0150" w:rsidRPr="008579A8" w:rsidRDefault="00CB0150" w:rsidP="00A51CBA">
            <w:pPr>
              <w:ind w:left="29" w:right="135"/>
              <w:jc w:val="center"/>
              <w:rPr>
                <w:bCs/>
                <w:color w:val="000000"/>
              </w:rPr>
            </w:pPr>
            <w:r w:rsidRPr="008579A8">
              <w:rPr>
                <w:bCs/>
                <w:color w:val="000000"/>
                <w:sz w:val="22"/>
                <w:szCs w:val="22"/>
              </w:rPr>
              <w:t>8,9%</w:t>
            </w:r>
          </w:p>
        </w:tc>
        <w:tc>
          <w:tcPr>
            <w:tcW w:w="1266" w:type="dxa"/>
            <w:gridSpan w:val="2"/>
            <w:vMerge/>
            <w:vAlign w:val="center"/>
            <w:hideMark/>
          </w:tcPr>
          <w:p w14:paraId="414BDCAD" w14:textId="77777777" w:rsidR="00CB0150" w:rsidRPr="008579A8" w:rsidRDefault="00CB0150" w:rsidP="00A51CBA">
            <w:pPr>
              <w:ind w:left="29" w:right="135"/>
              <w:rPr>
                <w:bCs/>
                <w:color w:val="FF0000"/>
              </w:rPr>
            </w:pPr>
          </w:p>
        </w:tc>
      </w:tr>
      <w:tr w:rsidR="00CB0150" w:rsidRPr="008579A8" w14:paraId="630B2668" w14:textId="77777777" w:rsidTr="00D51D2A">
        <w:trPr>
          <w:gridAfter w:val="1"/>
          <w:wAfter w:w="10" w:type="dxa"/>
          <w:trHeight w:val="255"/>
        </w:trPr>
        <w:tc>
          <w:tcPr>
            <w:tcW w:w="2835" w:type="dxa"/>
            <w:vMerge w:val="restart"/>
            <w:shd w:val="clear" w:color="auto" w:fill="auto"/>
            <w:hideMark/>
          </w:tcPr>
          <w:p w14:paraId="248B70E1" w14:textId="77777777" w:rsidR="00CB0150" w:rsidRPr="008579A8" w:rsidRDefault="00CB0150" w:rsidP="00A51CBA">
            <w:pPr>
              <w:ind w:left="29" w:right="135"/>
              <w:rPr>
                <w:bCs/>
                <w:color w:val="000000"/>
              </w:rPr>
            </w:pPr>
            <w:r w:rsidRPr="008579A8">
              <w:rPr>
                <w:bCs/>
                <w:color w:val="000000"/>
                <w:sz w:val="22"/>
                <w:szCs w:val="22"/>
              </w:rPr>
              <w:t>Как вы считаете есть ли необходимость разработки клинических руководств для пациентов</w:t>
            </w:r>
          </w:p>
        </w:tc>
        <w:tc>
          <w:tcPr>
            <w:tcW w:w="1417" w:type="dxa"/>
            <w:shd w:val="clear" w:color="auto" w:fill="auto"/>
            <w:hideMark/>
          </w:tcPr>
          <w:p w14:paraId="14761DFD" w14:textId="77777777" w:rsidR="00CB0150" w:rsidRPr="008579A8" w:rsidRDefault="00CB0150" w:rsidP="00950D9C">
            <w:pPr>
              <w:ind w:left="29" w:right="135"/>
              <w:rPr>
                <w:bCs/>
                <w:color w:val="000000"/>
              </w:rPr>
            </w:pPr>
            <w:r w:rsidRPr="008579A8">
              <w:rPr>
                <w:bCs/>
                <w:color w:val="000000"/>
                <w:sz w:val="22"/>
                <w:szCs w:val="22"/>
              </w:rPr>
              <w:t>Да</w:t>
            </w:r>
          </w:p>
        </w:tc>
        <w:tc>
          <w:tcPr>
            <w:tcW w:w="879" w:type="dxa"/>
            <w:shd w:val="clear" w:color="auto" w:fill="auto"/>
            <w:noWrap/>
            <w:hideMark/>
          </w:tcPr>
          <w:p w14:paraId="126939DF" w14:textId="77777777" w:rsidR="00CB0150" w:rsidRPr="008579A8" w:rsidRDefault="00CB0150" w:rsidP="00A51CBA">
            <w:pPr>
              <w:ind w:left="29" w:right="135"/>
              <w:jc w:val="center"/>
              <w:rPr>
                <w:bCs/>
                <w:color w:val="000000"/>
              </w:rPr>
            </w:pPr>
            <w:r w:rsidRPr="008579A8">
              <w:rPr>
                <w:bCs/>
                <w:color w:val="000000"/>
                <w:sz w:val="22"/>
                <w:szCs w:val="22"/>
              </w:rPr>
              <w:t>96</w:t>
            </w:r>
          </w:p>
        </w:tc>
        <w:tc>
          <w:tcPr>
            <w:tcW w:w="1018" w:type="dxa"/>
            <w:shd w:val="clear" w:color="auto" w:fill="auto"/>
            <w:noWrap/>
            <w:hideMark/>
          </w:tcPr>
          <w:p w14:paraId="69DDD402" w14:textId="77777777" w:rsidR="00CB0150" w:rsidRPr="008579A8" w:rsidRDefault="00CB0150" w:rsidP="00A51CBA">
            <w:pPr>
              <w:ind w:left="29" w:right="135"/>
              <w:jc w:val="center"/>
              <w:rPr>
                <w:bCs/>
                <w:color w:val="000000"/>
              </w:rPr>
            </w:pPr>
            <w:r w:rsidRPr="008579A8">
              <w:rPr>
                <w:bCs/>
                <w:color w:val="000000"/>
                <w:sz w:val="22"/>
                <w:szCs w:val="22"/>
              </w:rPr>
              <w:t>80,0%</w:t>
            </w:r>
          </w:p>
        </w:tc>
        <w:tc>
          <w:tcPr>
            <w:tcW w:w="846" w:type="dxa"/>
            <w:gridSpan w:val="2"/>
            <w:shd w:val="clear" w:color="auto" w:fill="auto"/>
            <w:noWrap/>
            <w:hideMark/>
          </w:tcPr>
          <w:p w14:paraId="7E1B532C" w14:textId="77777777" w:rsidR="00CB0150" w:rsidRPr="008579A8" w:rsidRDefault="00CB0150" w:rsidP="00A51CBA">
            <w:pPr>
              <w:ind w:left="29" w:right="135"/>
              <w:jc w:val="center"/>
              <w:rPr>
                <w:bCs/>
                <w:color w:val="000000"/>
              </w:rPr>
            </w:pPr>
            <w:r w:rsidRPr="008579A8">
              <w:rPr>
                <w:bCs/>
                <w:color w:val="000000"/>
                <w:sz w:val="22"/>
                <w:szCs w:val="22"/>
              </w:rPr>
              <w:t>58</w:t>
            </w:r>
          </w:p>
        </w:tc>
        <w:tc>
          <w:tcPr>
            <w:tcW w:w="1012" w:type="dxa"/>
            <w:shd w:val="clear" w:color="auto" w:fill="auto"/>
            <w:noWrap/>
            <w:hideMark/>
          </w:tcPr>
          <w:p w14:paraId="7952C840" w14:textId="77777777" w:rsidR="00CB0150" w:rsidRPr="008579A8" w:rsidRDefault="00CB0150" w:rsidP="00A51CBA">
            <w:pPr>
              <w:ind w:left="29" w:right="135"/>
              <w:jc w:val="center"/>
              <w:rPr>
                <w:bCs/>
                <w:color w:val="000000"/>
              </w:rPr>
            </w:pPr>
            <w:r w:rsidRPr="008579A8">
              <w:rPr>
                <w:bCs/>
                <w:color w:val="000000"/>
                <w:sz w:val="22"/>
                <w:szCs w:val="22"/>
              </w:rPr>
              <w:t>73,4%</w:t>
            </w:r>
          </w:p>
        </w:tc>
        <w:tc>
          <w:tcPr>
            <w:tcW w:w="1266" w:type="dxa"/>
            <w:gridSpan w:val="2"/>
            <w:vMerge w:val="restart"/>
            <w:shd w:val="clear" w:color="auto" w:fill="auto"/>
            <w:noWrap/>
            <w:hideMark/>
          </w:tcPr>
          <w:p w14:paraId="77D93675" w14:textId="77777777" w:rsidR="00CB0150" w:rsidRPr="008579A8" w:rsidRDefault="00CB0150" w:rsidP="00A51CBA">
            <w:pPr>
              <w:ind w:left="29" w:right="135"/>
              <w:jc w:val="center"/>
              <w:rPr>
                <w:bCs/>
              </w:rPr>
            </w:pPr>
            <w:r w:rsidRPr="008579A8">
              <w:rPr>
                <w:bCs/>
                <w:sz w:val="22"/>
                <w:szCs w:val="22"/>
              </w:rPr>
              <w:t>0,302</w:t>
            </w:r>
          </w:p>
        </w:tc>
      </w:tr>
      <w:tr w:rsidR="00CB0150" w:rsidRPr="008579A8" w14:paraId="6A3FE9FC" w14:textId="77777777" w:rsidTr="00D51D2A">
        <w:trPr>
          <w:gridAfter w:val="1"/>
          <w:wAfter w:w="10" w:type="dxa"/>
          <w:trHeight w:val="255"/>
        </w:trPr>
        <w:tc>
          <w:tcPr>
            <w:tcW w:w="2835" w:type="dxa"/>
            <w:vMerge/>
            <w:vAlign w:val="center"/>
            <w:hideMark/>
          </w:tcPr>
          <w:p w14:paraId="3DCD4005" w14:textId="77777777" w:rsidR="00CB0150" w:rsidRPr="008579A8" w:rsidRDefault="00CB0150" w:rsidP="00A51CBA">
            <w:pPr>
              <w:ind w:left="567" w:right="-568"/>
              <w:rPr>
                <w:bCs/>
                <w:color w:val="000000"/>
              </w:rPr>
            </w:pPr>
          </w:p>
        </w:tc>
        <w:tc>
          <w:tcPr>
            <w:tcW w:w="1417" w:type="dxa"/>
            <w:shd w:val="clear" w:color="auto" w:fill="auto"/>
            <w:hideMark/>
          </w:tcPr>
          <w:p w14:paraId="061DCA4D" w14:textId="77777777" w:rsidR="00CB0150" w:rsidRPr="008579A8" w:rsidRDefault="00CB0150" w:rsidP="00950D9C">
            <w:pPr>
              <w:ind w:left="29" w:right="-151"/>
              <w:rPr>
                <w:bCs/>
                <w:color w:val="000000"/>
              </w:rPr>
            </w:pPr>
            <w:r w:rsidRPr="008579A8">
              <w:rPr>
                <w:bCs/>
                <w:color w:val="000000"/>
                <w:sz w:val="22"/>
                <w:szCs w:val="22"/>
              </w:rPr>
              <w:t>Нет</w:t>
            </w:r>
          </w:p>
        </w:tc>
        <w:tc>
          <w:tcPr>
            <w:tcW w:w="879" w:type="dxa"/>
            <w:shd w:val="clear" w:color="auto" w:fill="auto"/>
            <w:noWrap/>
            <w:hideMark/>
          </w:tcPr>
          <w:p w14:paraId="3FE68E37" w14:textId="77777777" w:rsidR="00CB0150" w:rsidRPr="008579A8" w:rsidRDefault="00CB0150" w:rsidP="00A51CBA">
            <w:pPr>
              <w:ind w:left="567" w:right="-568"/>
              <w:jc w:val="center"/>
              <w:rPr>
                <w:bCs/>
                <w:color w:val="000000"/>
              </w:rPr>
            </w:pPr>
            <w:r w:rsidRPr="008579A8">
              <w:rPr>
                <w:bCs/>
                <w:color w:val="000000"/>
                <w:sz w:val="22"/>
                <w:szCs w:val="22"/>
              </w:rPr>
              <w:t>24</w:t>
            </w:r>
          </w:p>
        </w:tc>
        <w:tc>
          <w:tcPr>
            <w:tcW w:w="1018" w:type="dxa"/>
            <w:shd w:val="clear" w:color="auto" w:fill="auto"/>
            <w:noWrap/>
            <w:hideMark/>
          </w:tcPr>
          <w:p w14:paraId="0AEAAE33" w14:textId="77777777" w:rsidR="00CB0150" w:rsidRPr="008579A8" w:rsidRDefault="00CB0150" w:rsidP="00950D9C">
            <w:pPr>
              <w:ind w:left="2" w:right="-568"/>
              <w:rPr>
                <w:bCs/>
                <w:color w:val="000000"/>
              </w:rPr>
            </w:pPr>
            <w:r w:rsidRPr="008579A8">
              <w:rPr>
                <w:bCs/>
                <w:color w:val="000000"/>
                <w:sz w:val="22"/>
                <w:szCs w:val="22"/>
              </w:rPr>
              <w:t>20,0%</w:t>
            </w:r>
          </w:p>
        </w:tc>
        <w:tc>
          <w:tcPr>
            <w:tcW w:w="846" w:type="dxa"/>
            <w:gridSpan w:val="2"/>
            <w:shd w:val="clear" w:color="auto" w:fill="auto"/>
            <w:noWrap/>
            <w:hideMark/>
          </w:tcPr>
          <w:p w14:paraId="68298250" w14:textId="77777777" w:rsidR="00CB0150" w:rsidRPr="008579A8" w:rsidRDefault="00CB0150" w:rsidP="00950D9C">
            <w:pPr>
              <w:ind w:left="2" w:right="-568"/>
              <w:rPr>
                <w:bCs/>
                <w:color w:val="000000"/>
              </w:rPr>
            </w:pPr>
            <w:r w:rsidRPr="008579A8">
              <w:rPr>
                <w:bCs/>
                <w:color w:val="000000"/>
                <w:sz w:val="22"/>
                <w:szCs w:val="22"/>
              </w:rPr>
              <w:t>21</w:t>
            </w:r>
          </w:p>
        </w:tc>
        <w:tc>
          <w:tcPr>
            <w:tcW w:w="1012" w:type="dxa"/>
            <w:shd w:val="clear" w:color="auto" w:fill="auto"/>
            <w:noWrap/>
            <w:hideMark/>
          </w:tcPr>
          <w:p w14:paraId="1B792236" w14:textId="77777777" w:rsidR="00CB0150" w:rsidRPr="008579A8" w:rsidRDefault="00CB0150" w:rsidP="00950D9C">
            <w:pPr>
              <w:ind w:left="2" w:right="-585"/>
              <w:rPr>
                <w:bCs/>
                <w:color w:val="000000"/>
              </w:rPr>
            </w:pPr>
            <w:r w:rsidRPr="008579A8">
              <w:rPr>
                <w:bCs/>
                <w:color w:val="000000"/>
                <w:sz w:val="22"/>
                <w:szCs w:val="22"/>
              </w:rPr>
              <w:t>26,6%</w:t>
            </w:r>
          </w:p>
        </w:tc>
        <w:tc>
          <w:tcPr>
            <w:tcW w:w="1266" w:type="dxa"/>
            <w:gridSpan w:val="2"/>
            <w:vMerge/>
            <w:vAlign w:val="center"/>
            <w:hideMark/>
          </w:tcPr>
          <w:p w14:paraId="112241B8" w14:textId="77777777" w:rsidR="00CB0150" w:rsidRPr="008579A8" w:rsidRDefault="00CB0150" w:rsidP="00A51CBA">
            <w:pPr>
              <w:ind w:left="567" w:right="-568"/>
              <w:rPr>
                <w:bCs/>
              </w:rPr>
            </w:pPr>
          </w:p>
        </w:tc>
      </w:tr>
    </w:tbl>
    <w:p w14:paraId="310066F4" w14:textId="77777777" w:rsidR="00CB0150" w:rsidRDefault="00CB0150" w:rsidP="00A51CBA">
      <w:pPr>
        <w:ind w:left="567" w:right="-568"/>
        <w:rPr>
          <w:sz w:val="28"/>
          <w:szCs w:val="28"/>
        </w:rPr>
      </w:pPr>
    </w:p>
    <w:p w14:paraId="1F53CE62" w14:textId="77777777" w:rsidR="00FA0A52" w:rsidRPr="000103F9" w:rsidRDefault="00FA0A52" w:rsidP="00A51CBA">
      <w:pPr>
        <w:ind w:left="567" w:right="-568"/>
        <w:rPr>
          <w:sz w:val="28"/>
          <w:szCs w:val="28"/>
        </w:rPr>
      </w:pPr>
    </w:p>
    <w:p w14:paraId="1A71E1CB" w14:textId="77777777" w:rsidR="00FA0A52" w:rsidRDefault="00FA0A52" w:rsidP="00874910">
      <w:pPr>
        <w:spacing w:after="160" w:line="259" w:lineRule="auto"/>
        <w:ind w:firstLine="567"/>
        <w:rPr>
          <w:sz w:val="28"/>
          <w:szCs w:val="28"/>
        </w:rPr>
      </w:pPr>
      <w:r w:rsidRPr="000103F9">
        <w:rPr>
          <w:noProof/>
          <w:sz w:val="28"/>
          <w:szCs w:val="28"/>
        </w:rPr>
        <w:drawing>
          <wp:inline distT="0" distB="0" distL="0" distR="0" wp14:anchorId="332E764E" wp14:editId="73DBFB43">
            <wp:extent cx="5292725" cy="3632200"/>
            <wp:effectExtent l="0" t="0" r="3175"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4BBA4FD6" w14:textId="77777777" w:rsidR="00FA0A52" w:rsidRPr="00F50CEA" w:rsidRDefault="00FA0A52" w:rsidP="00FA0A52">
      <w:pPr>
        <w:ind w:right="-1"/>
        <w:jc w:val="center"/>
        <w:rPr>
          <w:sz w:val="28"/>
          <w:szCs w:val="28"/>
        </w:rPr>
      </w:pPr>
      <w:r w:rsidRPr="000103F9">
        <w:rPr>
          <w:sz w:val="28"/>
          <w:szCs w:val="28"/>
        </w:rPr>
        <w:t xml:space="preserve">Рисунок  </w:t>
      </w:r>
      <w:r>
        <w:rPr>
          <w:sz w:val="28"/>
          <w:szCs w:val="28"/>
        </w:rPr>
        <w:t>44–</w:t>
      </w:r>
      <w:r w:rsidRPr="00F50CEA">
        <w:rPr>
          <w:color w:val="000000"/>
          <w:sz w:val="28"/>
          <w:szCs w:val="28"/>
        </w:rPr>
        <w:t>Оценка возможности получения информации, включая интернет, об услугах учреждения и при необходимости оставить свои замечания и предложения, %</w:t>
      </w:r>
    </w:p>
    <w:p w14:paraId="4595930B" w14:textId="77777777" w:rsidR="00FA0A52" w:rsidRDefault="00FA0A52" w:rsidP="00874910">
      <w:pPr>
        <w:spacing w:after="160" w:line="259" w:lineRule="auto"/>
        <w:ind w:firstLine="567"/>
        <w:rPr>
          <w:sz w:val="28"/>
          <w:szCs w:val="28"/>
        </w:rPr>
      </w:pPr>
    </w:p>
    <w:p w14:paraId="19D13AFD" w14:textId="1253821E" w:rsidR="00FA0A52" w:rsidRDefault="00FA0A52" w:rsidP="00874910">
      <w:pPr>
        <w:spacing w:after="160" w:line="259" w:lineRule="auto"/>
        <w:ind w:firstLine="567"/>
        <w:rPr>
          <w:sz w:val="28"/>
          <w:szCs w:val="28"/>
        </w:rPr>
      </w:pPr>
      <w:r w:rsidRPr="0043420F">
        <w:rPr>
          <w:sz w:val="28"/>
          <w:szCs w:val="28"/>
        </w:rPr>
        <w:t>Возможность получения информации об услугах учреждения, включая через интернет, а также оставить замечания и предложения, оценивают как отличную 23,3% мужчин и 24,1% женщин, как удовлетворительную — 29,2% мужчин. При этом 17,5% мужчин и 29,1% женщин оценивают эту возможность как плохую. О незнании о такой возможности сообщили 14,2% мужчин и 46,8% женщин, что указывает на низкую осведомленность пациентов в данном вопросе (р&lt;0,001)</w:t>
      </w:r>
      <w:r>
        <w:rPr>
          <w:sz w:val="28"/>
          <w:szCs w:val="28"/>
        </w:rPr>
        <w:t xml:space="preserve"> (рисунок 44)</w:t>
      </w:r>
      <w:r w:rsidRPr="0043420F">
        <w:rPr>
          <w:sz w:val="28"/>
          <w:szCs w:val="28"/>
        </w:rPr>
        <w:t>.</w:t>
      </w:r>
    </w:p>
    <w:p w14:paraId="41B8A6B3" w14:textId="1DEFF686" w:rsidR="00874910" w:rsidRPr="00874910" w:rsidRDefault="00874910" w:rsidP="00874910">
      <w:pPr>
        <w:spacing w:after="160" w:line="259" w:lineRule="auto"/>
        <w:ind w:firstLine="567"/>
        <w:rPr>
          <w:sz w:val="28"/>
          <w:szCs w:val="28"/>
        </w:rPr>
      </w:pPr>
      <w:r w:rsidRPr="00874910">
        <w:rPr>
          <w:sz w:val="28"/>
          <w:szCs w:val="28"/>
        </w:rPr>
        <w:t>Около трети респондентов выражают неудовлетворенность работой участкового врача: 30,0% мужчин и 27,8% женщин. При этом 13,8% мужчин затруднились ответить на вопрос «Обращались ли с жалобами?» Качество работы медицинской сестры не устраивает 17,5% мужчин, а 42,5% мужчин и 49,4% женщин затрудняются с ответом (р&lt;0,001). Это, возможно, связано с невнимательностью и грубостью: такие проблемы отмечают 83,3% мужчин и 100,0% женщин. Также низкую квалификацию медсестры считают причиной неудовлетворенности 45,0% мужчин и 74,7% женщин (р&lt;0,001). Несвоевременное назначение врача упоминают 56,7% мужчин и 30,4% женщин (р&lt;0,001). Кроме того, 84,2% мужчин и 100,0% женщин указывают на нежелание медсестры отвечать на вопросы (таблица 27).</w:t>
      </w:r>
    </w:p>
    <w:p w14:paraId="24BDC277" w14:textId="199A869C" w:rsidR="00CB0150" w:rsidRPr="00F50CEA" w:rsidRDefault="00CB0150" w:rsidP="002B03A3">
      <w:pPr>
        <w:spacing w:after="160" w:line="259" w:lineRule="auto"/>
        <w:jc w:val="left"/>
        <w:rPr>
          <w:sz w:val="28"/>
          <w:szCs w:val="28"/>
        </w:rPr>
      </w:pPr>
      <w:r>
        <w:rPr>
          <w:sz w:val="28"/>
          <w:szCs w:val="28"/>
        </w:rPr>
        <w:t>Таблица 2</w:t>
      </w:r>
      <w:r w:rsidR="00306ACC">
        <w:rPr>
          <w:sz w:val="28"/>
          <w:szCs w:val="28"/>
        </w:rPr>
        <w:t>7</w:t>
      </w:r>
      <w:r>
        <w:rPr>
          <w:sz w:val="28"/>
          <w:szCs w:val="28"/>
        </w:rPr>
        <w:t xml:space="preserve"> – </w:t>
      </w:r>
      <w:r w:rsidRPr="00F50CEA">
        <w:rPr>
          <w:sz w:val="28"/>
          <w:szCs w:val="28"/>
        </w:rPr>
        <w:t>Удовлетворенность респондентами качеством поликлинической помощи, %</w:t>
      </w:r>
    </w:p>
    <w:tbl>
      <w:tblPr>
        <w:tblW w:w="9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93"/>
        <w:gridCol w:w="851"/>
        <w:gridCol w:w="1451"/>
        <w:gridCol w:w="846"/>
        <w:gridCol w:w="1388"/>
        <w:gridCol w:w="834"/>
        <w:gridCol w:w="9"/>
      </w:tblGrid>
      <w:tr w:rsidR="0087351E" w:rsidRPr="008579A8" w14:paraId="483D0F2C" w14:textId="77777777" w:rsidTr="00884992">
        <w:trPr>
          <w:gridAfter w:val="1"/>
          <w:wAfter w:w="9" w:type="dxa"/>
          <w:trHeight w:val="255"/>
        </w:trPr>
        <w:tc>
          <w:tcPr>
            <w:tcW w:w="2694" w:type="dxa"/>
            <w:vMerge w:val="restart"/>
            <w:shd w:val="clear" w:color="auto" w:fill="auto"/>
            <w:hideMark/>
          </w:tcPr>
          <w:p w14:paraId="1EDA12E5" w14:textId="77777777" w:rsidR="0087351E" w:rsidRPr="008579A8" w:rsidRDefault="0087351E" w:rsidP="00A51CBA">
            <w:pPr>
              <w:ind w:left="41" w:right="-568"/>
              <w:rPr>
                <w:bCs/>
              </w:rPr>
            </w:pPr>
          </w:p>
        </w:tc>
        <w:tc>
          <w:tcPr>
            <w:tcW w:w="1593" w:type="dxa"/>
            <w:vMerge w:val="restart"/>
            <w:shd w:val="clear" w:color="auto" w:fill="auto"/>
            <w:noWrap/>
            <w:hideMark/>
          </w:tcPr>
          <w:p w14:paraId="2F138F7E" w14:textId="77777777" w:rsidR="0087351E" w:rsidRPr="008579A8" w:rsidRDefault="0087351E" w:rsidP="00A51CBA">
            <w:pPr>
              <w:ind w:left="41" w:right="-568" w:firstLine="1"/>
              <w:rPr>
                <w:bCs/>
              </w:rPr>
            </w:pPr>
            <w:r w:rsidRPr="008579A8">
              <w:rPr>
                <w:bCs/>
                <w:sz w:val="22"/>
                <w:szCs w:val="22"/>
              </w:rPr>
              <w:t> Варианты ответов</w:t>
            </w:r>
          </w:p>
        </w:tc>
        <w:tc>
          <w:tcPr>
            <w:tcW w:w="4536" w:type="dxa"/>
            <w:gridSpan w:val="4"/>
            <w:shd w:val="clear" w:color="auto" w:fill="auto"/>
            <w:hideMark/>
          </w:tcPr>
          <w:p w14:paraId="1C74A65F" w14:textId="77777777" w:rsidR="0087351E" w:rsidRPr="008579A8" w:rsidRDefault="0087351E" w:rsidP="00A51CBA">
            <w:pPr>
              <w:ind w:left="41" w:right="-568" w:firstLine="567"/>
              <w:jc w:val="center"/>
              <w:rPr>
                <w:bCs/>
                <w:color w:val="000000"/>
              </w:rPr>
            </w:pPr>
            <w:r w:rsidRPr="008579A8">
              <w:rPr>
                <w:bCs/>
                <w:color w:val="000000"/>
                <w:sz w:val="22"/>
                <w:szCs w:val="22"/>
              </w:rPr>
              <w:t>Пол</w:t>
            </w:r>
          </w:p>
        </w:tc>
        <w:tc>
          <w:tcPr>
            <w:tcW w:w="834" w:type="dxa"/>
            <w:shd w:val="clear" w:color="auto" w:fill="auto"/>
            <w:noWrap/>
            <w:hideMark/>
          </w:tcPr>
          <w:p w14:paraId="421F5CEF" w14:textId="77777777" w:rsidR="0087351E" w:rsidRPr="008579A8" w:rsidRDefault="0087351E" w:rsidP="00A51CBA">
            <w:pPr>
              <w:ind w:left="41" w:right="-568"/>
              <w:jc w:val="center"/>
              <w:rPr>
                <w:bCs/>
              </w:rPr>
            </w:pPr>
            <w:r w:rsidRPr="008579A8">
              <w:rPr>
                <w:bCs/>
                <w:sz w:val="22"/>
                <w:szCs w:val="22"/>
              </w:rPr>
              <w:t>р</w:t>
            </w:r>
          </w:p>
        </w:tc>
      </w:tr>
      <w:tr w:rsidR="0087351E" w:rsidRPr="008579A8" w14:paraId="066B4F68" w14:textId="77777777" w:rsidTr="00884992">
        <w:trPr>
          <w:trHeight w:val="255"/>
        </w:trPr>
        <w:tc>
          <w:tcPr>
            <w:tcW w:w="2694" w:type="dxa"/>
            <w:vMerge/>
            <w:vAlign w:val="center"/>
            <w:hideMark/>
          </w:tcPr>
          <w:p w14:paraId="697BD65C" w14:textId="77777777" w:rsidR="0087351E" w:rsidRPr="008579A8" w:rsidRDefault="0087351E" w:rsidP="00A51CBA">
            <w:pPr>
              <w:ind w:left="41" w:right="-568"/>
              <w:rPr>
                <w:bCs/>
              </w:rPr>
            </w:pPr>
          </w:p>
        </w:tc>
        <w:tc>
          <w:tcPr>
            <w:tcW w:w="1593" w:type="dxa"/>
            <w:vMerge/>
            <w:vAlign w:val="center"/>
            <w:hideMark/>
          </w:tcPr>
          <w:p w14:paraId="4EDB7D49" w14:textId="77777777" w:rsidR="0087351E" w:rsidRPr="008579A8" w:rsidRDefault="0087351E" w:rsidP="00A51CBA">
            <w:pPr>
              <w:ind w:left="41" w:right="-568" w:firstLine="1"/>
              <w:rPr>
                <w:bCs/>
              </w:rPr>
            </w:pPr>
          </w:p>
        </w:tc>
        <w:tc>
          <w:tcPr>
            <w:tcW w:w="2302" w:type="dxa"/>
            <w:gridSpan w:val="2"/>
            <w:shd w:val="clear" w:color="auto" w:fill="auto"/>
            <w:hideMark/>
          </w:tcPr>
          <w:p w14:paraId="556228A5" w14:textId="77777777" w:rsidR="0087351E" w:rsidRPr="008579A8" w:rsidRDefault="0087351E" w:rsidP="00A51CBA">
            <w:pPr>
              <w:ind w:left="41" w:right="-568"/>
              <w:jc w:val="center"/>
              <w:rPr>
                <w:bCs/>
                <w:color w:val="000000"/>
              </w:rPr>
            </w:pPr>
            <w:r w:rsidRPr="008579A8">
              <w:rPr>
                <w:bCs/>
                <w:color w:val="000000"/>
                <w:sz w:val="22"/>
                <w:szCs w:val="22"/>
              </w:rPr>
              <w:t>Мужской</w:t>
            </w:r>
          </w:p>
        </w:tc>
        <w:tc>
          <w:tcPr>
            <w:tcW w:w="2234" w:type="dxa"/>
            <w:gridSpan w:val="2"/>
            <w:shd w:val="clear" w:color="auto" w:fill="auto"/>
            <w:hideMark/>
          </w:tcPr>
          <w:p w14:paraId="31BE1497" w14:textId="77777777" w:rsidR="0087351E" w:rsidRPr="008579A8" w:rsidRDefault="0087351E" w:rsidP="00A51CBA">
            <w:pPr>
              <w:ind w:left="41" w:right="-568"/>
              <w:jc w:val="center"/>
              <w:rPr>
                <w:bCs/>
                <w:color w:val="000000"/>
              </w:rPr>
            </w:pPr>
            <w:r w:rsidRPr="008579A8">
              <w:rPr>
                <w:bCs/>
                <w:color w:val="000000"/>
                <w:sz w:val="22"/>
                <w:szCs w:val="22"/>
              </w:rPr>
              <w:t>Женский</w:t>
            </w:r>
          </w:p>
        </w:tc>
        <w:tc>
          <w:tcPr>
            <w:tcW w:w="843" w:type="dxa"/>
            <w:gridSpan w:val="2"/>
            <w:vMerge w:val="restart"/>
            <w:vAlign w:val="center"/>
            <w:hideMark/>
          </w:tcPr>
          <w:p w14:paraId="6428A5BE" w14:textId="77777777" w:rsidR="0087351E" w:rsidRPr="008579A8" w:rsidRDefault="0087351E" w:rsidP="00A51CBA">
            <w:pPr>
              <w:ind w:left="41" w:right="-568" w:firstLine="567"/>
              <w:rPr>
                <w:bCs/>
              </w:rPr>
            </w:pPr>
          </w:p>
        </w:tc>
      </w:tr>
      <w:tr w:rsidR="0087351E" w:rsidRPr="008579A8" w14:paraId="7B7A2746" w14:textId="77777777" w:rsidTr="00884992">
        <w:trPr>
          <w:trHeight w:val="255"/>
        </w:trPr>
        <w:tc>
          <w:tcPr>
            <w:tcW w:w="2694" w:type="dxa"/>
            <w:vMerge/>
            <w:vAlign w:val="center"/>
            <w:hideMark/>
          </w:tcPr>
          <w:p w14:paraId="5DD1F30A" w14:textId="77777777" w:rsidR="0087351E" w:rsidRPr="008579A8" w:rsidRDefault="0087351E" w:rsidP="00A51CBA">
            <w:pPr>
              <w:ind w:left="41" w:right="-568"/>
              <w:rPr>
                <w:bCs/>
              </w:rPr>
            </w:pPr>
          </w:p>
        </w:tc>
        <w:tc>
          <w:tcPr>
            <w:tcW w:w="1593" w:type="dxa"/>
            <w:vMerge/>
            <w:vAlign w:val="center"/>
            <w:hideMark/>
          </w:tcPr>
          <w:p w14:paraId="5A65B18E" w14:textId="77777777" w:rsidR="0087351E" w:rsidRPr="008579A8" w:rsidRDefault="0087351E" w:rsidP="00A51CBA">
            <w:pPr>
              <w:ind w:left="41" w:right="-568" w:firstLine="1"/>
              <w:rPr>
                <w:bCs/>
              </w:rPr>
            </w:pPr>
          </w:p>
        </w:tc>
        <w:tc>
          <w:tcPr>
            <w:tcW w:w="851" w:type="dxa"/>
            <w:shd w:val="clear" w:color="auto" w:fill="auto"/>
            <w:hideMark/>
          </w:tcPr>
          <w:p w14:paraId="0A597625" w14:textId="77777777" w:rsidR="0087351E" w:rsidRPr="008579A8" w:rsidRDefault="0087351E" w:rsidP="00FB045F">
            <w:pPr>
              <w:ind w:left="41" w:right="-245"/>
              <w:jc w:val="center"/>
              <w:rPr>
                <w:bCs/>
                <w:color w:val="000000"/>
              </w:rPr>
            </w:pPr>
            <w:r w:rsidRPr="008579A8">
              <w:rPr>
                <w:bCs/>
                <w:color w:val="000000"/>
                <w:sz w:val="22"/>
                <w:szCs w:val="22"/>
              </w:rPr>
              <w:t>Абс.</w:t>
            </w:r>
          </w:p>
        </w:tc>
        <w:tc>
          <w:tcPr>
            <w:tcW w:w="1451" w:type="dxa"/>
            <w:shd w:val="clear" w:color="auto" w:fill="auto"/>
            <w:hideMark/>
          </w:tcPr>
          <w:p w14:paraId="25162FF3" w14:textId="77777777" w:rsidR="0087351E" w:rsidRPr="008579A8" w:rsidRDefault="0087351E" w:rsidP="00FB045F">
            <w:pPr>
              <w:ind w:left="41" w:right="-568"/>
              <w:jc w:val="center"/>
              <w:rPr>
                <w:bCs/>
                <w:color w:val="000000"/>
              </w:rPr>
            </w:pPr>
            <w:r w:rsidRPr="008579A8">
              <w:rPr>
                <w:bCs/>
                <w:color w:val="000000"/>
                <w:sz w:val="22"/>
                <w:szCs w:val="22"/>
              </w:rPr>
              <w:t>%</w:t>
            </w:r>
          </w:p>
        </w:tc>
        <w:tc>
          <w:tcPr>
            <w:tcW w:w="846" w:type="dxa"/>
            <w:shd w:val="clear" w:color="auto" w:fill="auto"/>
            <w:hideMark/>
          </w:tcPr>
          <w:p w14:paraId="5F3A5431" w14:textId="77777777" w:rsidR="0087351E" w:rsidRPr="008579A8" w:rsidRDefault="0087351E" w:rsidP="00FB045F">
            <w:pPr>
              <w:ind w:left="41" w:right="-232"/>
              <w:jc w:val="center"/>
              <w:rPr>
                <w:bCs/>
                <w:color w:val="000000"/>
              </w:rPr>
            </w:pPr>
            <w:r w:rsidRPr="008579A8">
              <w:rPr>
                <w:bCs/>
                <w:color w:val="000000"/>
                <w:sz w:val="22"/>
                <w:szCs w:val="22"/>
              </w:rPr>
              <w:t>Абс.</w:t>
            </w:r>
          </w:p>
        </w:tc>
        <w:tc>
          <w:tcPr>
            <w:tcW w:w="1388" w:type="dxa"/>
            <w:shd w:val="clear" w:color="auto" w:fill="auto"/>
            <w:hideMark/>
          </w:tcPr>
          <w:p w14:paraId="5BBCD09D" w14:textId="77777777" w:rsidR="0087351E" w:rsidRPr="008579A8" w:rsidRDefault="0087351E" w:rsidP="00FB045F">
            <w:pPr>
              <w:ind w:left="41" w:right="34"/>
              <w:jc w:val="center"/>
              <w:rPr>
                <w:bCs/>
                <w:color w:val="000000"/>
              </w:rPr>
            </w:pPr>
            <w:r w:rsidRPr="008579A8">
              <w:rPr>
                <w:bCs/>
                <w:color w:val="000000"/>
                <w:sz w:val="22"/>
                <w:szCs w:val="22"/>
              </w:rPr>
              <w:t>%</w:t>
            </w:r>
          </w:p>
        </w:tc>
        <w:tc>
          <w:tcPr>
            <w:tcW w:w="843" w:type="dxa"/>
            <w:gridSpan w:val="2"/>
            <w:vMerge/>
            <w:vAlign w:val="center"/>
            <w:hideMark/>
          </w:tcPr>
          <w:p w14:paraId="759BF7B1" w14:textId="77777777" w:rsidR="0087351E" w:rsidRPr="008579A8" w:rsidRDefault="0087351E" w:rsidP="00A51CBA">
            <w:pPr>
              <w:ind w:left="41" w:right="-568" w:firstLine="567"/>
              <w:rPr>
                <w:bCs/>
              </w:rPr>
            </w:pPr>
          </w:p>
        </w:tc>
      </w:tr>
      <w:tr w:rsidR="0087351E" w:rsidRPr="008579A8" w14:paraId="192E0E65" w14:textId="77777777" w:rsidTr="00884992">
        <w:trPr>
          <w:trHeight w:val="255"/>
        </w:trPr>
        <w:tc>
          <w:tcPr>
            <w:tcW w:w="2694" w:type="dxa"/>
            <w:vAlign w:val="center"/>
          </w:tcPr>
          <w:p w14:paraId="1841B0E0" w14:textId="77777777" w:rsidR="0087351E" w:rsidRPr="008579A8" w:rsidRDefault="0087351E" w:rsidP="00A51CBA">
            <w:pPr>
              <w:ind w:left="41" w:right="-568"/>
              <w:jc w:val="center"/>
              <w:rPr>
                <w:bCs/>
              </w:rPr>
            </w:pPr>
            <w:r>
              <w:rPr>
                <w:bCs/>
                <w:sz w:val="22"/>
                <w:szCs w:val="22"/>
              </w:rPr>
              <w:t>1</w:t>
            </w:r>
          </w:p>
        </w:tc>
        <w:tc>
          <w:tcPr>
            <w:tcW w:w="1593" w:type="dxa"/>
            <w:vAlign w:val="center"/>
          </w:tcPr>
          <w:p w14:paraId="2B2B5260" w14:textId="77777777" w:rsidR="0087351E" w:rsidRPr="008579A8" w:rsidRDefault="0087351E" w:rsidP="00A51CBA">
            <w:pPr>
              <w:ind w:left="41" w:right="-568" w:firstLine="1"/>
              <w:jc w:val="center"/>
              <w:rPr>
                <w:bCs/>
              </w:rPr>
            </w:pPr>
            <w:r>
              <w:rPr>
                <w:bCs/>
                <w:sz w:val="22"/>
                <w:szCs w:val="22"/>
              </w:rPr>
              <w:t>2</w:t>
            </w:r>
          </w:p>
        </w:tc>
        <w:tc>
          <w:tcPr>
            <w:tcW w:w="851" w:type="dxa"/>
            <w:shd w:val="clear" w:color="auto" w:fill="auto"/>
          </w:tcPr>
          <w:p w14:paraId="3803EDEA" w14:textId="77777777" w:rsidR="0087351E" w:rsidRPr="008579A8" w:rsidRDefault="0087351E" w:rsidP="00A51CBA">
            <w:pPr>
              <w:ind w:left="41" w:right="-568"/>
              <w:jc w:val="center"/>
              <w:rPr>
                <w:bCs/>
                <w:color w:val="000000"/>
              </w:rPr>
            </w:pPr>
            <w:r>
              <w:rPr>
                <w:bCs/>
                <w:color w:val="000000"/>
                <w:sz w:val="22"/>
                <w:szCs w:val="22"/>
              </w:rPr>
              <w:t>3</w:t>
            </w:r>
          </w:p>
        </w:tc>
        <w:tc>
          <w:tcPr>
            <w:tcW w:w="1451" w:type="dxa"/>
            <w:shd w:val="clear" w:color="auto" w:fill="auto"/>
          </w:tcPr>
          <w:p w14:paraId="09CAF6F6" w14:textId="77777777" w:rsidR="0087351E" w:rsidRPr="008579A8" w:rsidRDefault="0087351E" w:rsidP="00A51CBA">
            <w:pPr>
              <w:ind w:left="41" w:right="-568"/>
              <w:jc w:val="center"/>
              <w:rPr>
                <w:bCs/>
                <w:color w:val="000000"/>
              </w:rPr>
            </w:pPr>
            <w:r>
              <w:rPr>
                <w:bCs/>
                <w:color w:val="000000"/>
                <w:sz w:val="22"/>
                <w:szCs w:val="22"/>
              </w:rPr>
              <w:t>4</w:t>
            </w:r>
          </w:p>
        </w:tc>
        <w:tc>
          <w:tcPr>
            <w:tcW w:w="846" w:type="dxa"/>
            <w:shd w:val="clear" w:color="auto" w:fill="auto"/>
          </w:tcPr>
          <w:p w14:paraId="4A7103BF" w14:textId="77777777" w:rsidR="0087351E" w:rsidRPr="008579A8" w:rsidRDefault="0087351E" w:rsidP="00A51CBA">
            <w:pPr>
              <w:ind w:left="41" w:right="-568"/>
              <w:jc w:val="center"/>
              <w:rPr>
                <w:bCs/>
                <w:color w:val="000000"/>
              </w:rPr>
            </w:pPr>
            <w:r>
              <w:rPr>
                <w:bCs/>
                <w:color w:val="000000"/>
                <w:sz w:val="22"/>
                <w:szCs w:val="22"/>
              </w:rPr>
              <w:t>5</w:t>
            </w:r>
          </w:p>
        </w:tc>
        <w:tc>
          <w:tcPr>
            <w:tcW w:w="1388" w:type="dxa"/>
            <w:shd w:val="clear" w:color="auto" w:fill="auto"/>
          </w:tcPr>
          <w:p w14:paraId="6CA9A20E" w14:textId="77777777" w:rsidR="0087351E" w:rsidRPr="008579A8" w:rsidRDefault="0087351E" w:rsidP="00A51CBA">
            <w:pPr>
              <w:ind w:left="41" w:right="-568"/>
              <w:jc w:val="center"/>
              <w:rPr>
                <w:bCs/>
                <w:color w:val="000000"/>
              </w:rPr>
            </w:pPr>
            <w:r>
              <w:rPr>
                <w:bCs/>
                <w:color w:val="000000"/>
                <w:sz w:val="22"/>
                <w:szCs w:val="22"/>
              </w:rPr>
              <w:t>6</w:t>
            </w:r>
          </w:p>
        </w:tc>
        <w:tc>
          <w:tcPr>
            <w:tcW w:w="843" w:type="dxa"/>
            <w:gridSpan w:val="2"/>
            <w:vAlign w:val="center"/>
          </w:tcPr>
          <w:p w14:paraId="42BAF3F6" w14:textId="77777777" w:rsidR="0087351E" w:rsidRPr="008579A8" w:rsidRDefault="0087351E" w:rsidP="00F13431">
            <w:pPr>
              <w:ind w:left="41" w:right="-107" w:firstLine="567"/>
              <w:jc w:val="center"/>
              <w:rPr>
                <w:bCs/>
              </w:rPr>
            </w:pPr>
            <w:r>
              <w:rPr>
                <w:bCs/>
                <w:sz w:val="22"/>
                <w:szCs w:val="22"/>
              </w:rPr>
              <w:t>7</w:t>
            </w:r>
          </w:p>
        </w:tc>
      </w:tr>
      <w:tr w:rsidR="0087351E" w:rsidRPr="008579A8" w14:paraId="0B343D12" w14:textId="77777777" w:rsidTr="00884992">
        <w:trPr>
          <w:trHeight w:val="255"/>
        </w:trPr>
        <w:tc>
          <w:tcPr>
            <w:tcW w:w="2694" w:type="dxa"/>
            <w:vMerge w:val="restart"/>
            <w:shd w:val="clear" w:color="auto" w:fill="auto"/>
            <w:hideMark/>
          </w:tcPr>
          <w:p w14:paraId="16EAECFF" w14:textId="77777777" w:rsidR="00F13431" w:rsidRDefault="0087351E" w:rsidP="00A51CBA">
            <w:pPr>
              <w:ind w:left="41" w:right="-568"/>
              <w:rPr>
                <w:bCs/>
                <w:color w:val="000000"/>
              </w:rPr>
            </w:pPr>
            <w:r w:rsidRPr="008579A8">
              <w:rPr>
                <w:bCs/>
                <w:color w:val="000000"/>
                <w:sz w:val="22"/>
                <w:szCs w:val="22"/>
              </w:rPr>
              <w:t xml:space="preserve">Довольны ли Вы </w:t>
            </w:r>
          </w:p>
          <w:p w14:paraId="4D929DDF" w14:textId="77777777" w:rsidR="00884992" w:rsidRDefault="0087351E" w:rsidP="00A51CBA">
            <w:pPr>
              <w:ind w:left="41" w:right="-568"/>
              <w:rPr>
                <w:bCs/>
                <w:color w:val="000000"/>
              </w:rPr>
            </w:pPr>
            <w:r w:rsidRPr="008579A8">
              <w:rPr>
                <w:bCs/>
                <w:color w:val="000000"/>
                <w:sz w:val="22"/>
                <w:szCs w:val="22"/>
              </w:rPr>
              <w:t>качеством</w:t>
            </w:r>
          </w:p>
          <w:p w14:paraId="0CBF4670" w14:textId="77777777" w:rsidR="00884992" w:rsidRDefault="0087351E" w:rsidP="00A51CBA">
            <w:pPr>
              <w:ind w:left="41" w:right="-568"/>
              <w:rPr>
                <w:bCs/>
                <w:color w:val="000000"/>
              </w:rPr>
            </w:pPr>
            <w:r w:rsidRPr="008579A8">
              <w:rPr>
                <w:bCs/>
                <w:color w:val="000000"/>
                <w:sz w:val="22"/>
                <w:szCs w:val="22"/>
              </w:rPr>
              <w:t>медицинского</w:t>
            </w:r>
          </w:p>
          <w:p w14:paraId="20FDE2AC" w14:textId="77777777" w:rsidR="00884992" w:rsidRDefault="0087351E" w:rsidP="00A51CBA">
            <w:pPr>
              <w:ind w:left="41" w:right="-568"/>
              <w:rPr>
                <w:bCs/>
                <w:color w:val="000000"/>
              </w:rPr>
            </w:pPr>
            <w:r w:rsidRPr="008579A8">
              <w:rPr>
                <w:bCs/>
                <w:color w:val="000000"/>
                <w:sz w:val="22"/>
                <w:szCs w:val="22"/>
              </w:rPr>
              <w:t>обслуживания</w:t>
            </w:r>
          </w:p>
          <w:p w14:paraId="46EDABDD" w14:textId="77777777" w:rsidR="00F13431" w:rsidRDefault="0087351E" w:rsidP="00A51CBA">
            <w:pPr>
              <w:ind w:left="41" w:right="-568"/>
              <w:rPr>
                <w:bCs/>
                <w:color w:val="000000"/>
              </w:rPr>
            </w:pPr>
            <w:r w:rsidRPr="008579A8">
              <w:rPr>
                <w:bCs/>
                <w:color w:val="000000"/>
                <w:sz w:val="22"/>
                <w:szCs w:val="22"/>
              </w:rPr>
              <w:t>участкового</w:t>
            </w:r>
          </w:p>
          <w:p w14:paraId="26E70CC9" w14:textId="77777777" w:rsidR="00F13431" w:rsidRDefault="0087351E" w:rsidP="00A51CBA">
            <w:pPr>
              <w:ind w:left="41" w:right="-568"/>
              <w:rPr>
                <w:bCs/>
                <w:color w:val="000000"/>
              </w:rPr>
            </w:pPr>
            <w:r w:rsidRPr="008579A8">
              <w:rPr>
                <w:bCs/>
                <w:color w:val="000000"/>
                <w:sz w:val="22"/>
                <w:szCs w:val="22"/>
              </w:rPr>
              <w:t xml:space="preserve">врача   или </w:t>
            </w:r>
          </w:p>
          <w:p w14:paraId="08E24A26" w14:textId="77777777" w:rsidR="00884992" w:rsidRDefault="0087351E" w:rsidP="00A51CBA">
            <w:pPr>
              <w:ind w:left="41" w:right="-568"/>
              <w:rPr>
                <w:bCs/>
                <w:color w:val="000000"/>
              </w:rPr>
            </w:pPr>
            <w:r w:rsidRPr="008579A8">
              <w:rPr>
                <w:bCs/>
                <w:color w:val="000000"/>
                <w:sz w:val="22"/>
                <w:szCs w:val="22"/>
              </w:rPr>
              <w:t xml:space="preserve">специалистов в </w:t>
            </w:r>
          </w:p>
          <w:p w14:paraId="6C434016" w14:textId="77777777" w:rsidR="0087351E" w:rsidRPr="008579A8" w:rsidRDefault="0087351E" w:rsidP="00A51CBA">
            <w:pPr>
              <w:ind w:left="41" w:right="-568"/>
              <w:rPr>
                <w:bCs/>
                <w:color w:val="000000"/>
              </w:rPr>
            </w:pPr>
            <w:r w:rsidRPr="008579A8">
              <w:rPr>
                <w:bCs/>
                <w:color w:val="000000"/>
                <w:sz w:val="22"/>
                <w:szCs w:val="22"/>
              </w:rPr>
              <w:t>поликлинике?</w:t>
            </w:r>
          </w:p>
        </w:tc>
        <w:tc>
          <w:tcPr>
            <w:tcW w:w="1593" w:type="dxa"/>
            <w:shd w:val="clear" w:color="auto" w:fill="auto"/>
            <w:hideMark/>
          </w:tcPr>
          <w:p w14:paraId="6AFE733E" w14:textId="77777777" w:rsidR="0087351E" w:rsidRPr="008579A8" w:rsidRDefault="0087351E" w:rsidP="00FB045F">
            <w:pPr>
              <w:ind w:left="41" w:right="179" w:firstLine="1"/>
              <w:jc w:val="center"/>
              <w:rPr>
                <w:bCs/>
                <w:color w:val="000000"/>
              </w:rPr>
            </w:pPr>
            <w:r w:rsidRPr="008579A8">
              <w:rPr>
                <w:bCs/>
                <w:color w:val="000000"/>
                <w:sz w:val="22"/>
                <w:szCs w:val="22"/>
              </w:rPr>
              <w:t>Да</w:t>
            </w:r>
          </w:p>
        </w:tc>
        <w:tc>
          <w:tcPr>
            <w:tcW w:w="851" w:type="dxa"/>
            <w:shd w:val="clear" w:color="auto" w:fill="auto"/>
            <w:noWrap/>
            <w:hideMark/>
          </w:tcPr>
          <w:p w14:paraId="3E97F6E7" w14:textId="77777777" w:rsidR="0087351E" w:rsidRPr="008579A8" w:rsidRDefault="0087351E" w:rsidP="004948E4">
            <w:pPr>
              <w:ind w:left="41" w:right="-232"/>
              <w:jc w:val="center"/>
              <w:rPr>
                <w:bCs/>
                <w:color w:val="000000"/>
              </w:rPr>
            </w:pPr>
            <w:r w:rsidRPr="008579A8">
              <w:rPr>
                <w:bCs/>
                <w:color w:val="000000"/>
                <w:sz w:val="22"/>
                <w:szCs w:val="22"/>
              </w:rPr>
              <w:t>79</w:t>
            </w:r>
          </w:p>
        </w:tc>
        <w:tc>
          <w:tcPr>
            <w:tcW w:w="1451" w:type="dxa"/>
            <w:shd w:val="clear" w:color="auto" w:fill="auto"/>
            <w:noWrap/>
            <w:hideMark/>
          </w:tcPr>
          <w:p w14:paraId="66E7CC9D" w14:textId="77777777" w:rsidR="0087351E" w:rsidRPr="008579A8" w:rsidRDefault="0087351E" w:rsidP="00A51CBA">
            <w:pPr>
              <w:ind w:left="41" w:right="-568"/>
              <w:jc w:val="center"/>
              <w:rPr>
                <w:bCs/>
                <w:color w:val="000000"/>
              </w:rPr>
            </w:pPr>
            <w:r w:rsidRPr="008579A8">
              <w:rPr>
                <w:bCs/>
                <w:color w:val="000000"/>
                <w:sz w:val="22"/>
                <w:szCs w:val="22"/>
              </w:rPr>
              <w:t>65,8%</w:t>
            </w:r>
          </w:p>
        </w:tc>
        <w:tc>
          <w:tcPr>
            <w:tcW w:w="846" w:type="dxa"/>
            <w:shd w:val="clear" w:color="auto" w:fill="auto"/>
            <w:noWrap/>
            <w:hideMark/>
          </w:tcPr>
          <w:p w14:paraId="65A194ED" w14:textId="77777777" w:rsidR="0087351E" w:rsidRPr="008579A8" w:rsidRDefault="0087351E" w:rsidP="00CA1F0E">
            <w:pPr>
              <w:ind w:left="41" w:right="-252"/>
              <w:jc w:val="center"/>
              <w:rPr>
                <w:bCs/>
                <w:color w:val="000000"/>
              </w:rPr>
            </w:pPr>
            <w:r w:rsidRPr="008579A8">
              <w:rPr>
                <w:bCs/>
                <w:color w:val="000000"/>
                <w:sz w:val="22"/>
                <w:szCs w:val="22"/>
              </w:rPr>
              <w:t>57</w:t>
            </w:r>
          </w:p>
        </w:tc>
        <w:tc>
          <w:tcPr>
            <w:tcW w:w="1388" w:type="dxa"/>
            <w:shd w:val="clear" w:color="auto" w:fill="auto"/>
            <w:noWrap/>
            <w:hideMark/>
          </w:tcPr>
          <w:p w14:paraId="02DB258A" w14:textId="77777777" w:rsidR="0087351E" w:rsidRPr="008579A8" w:rsidRDefault="0087351E" w:rsidP="00CA1F0E">
            <w:pPr>
              <w:ind w:left="41"/>
              <w:jc w:val="center"/>
              <w:rPr>
                <w:bCs/>
                <w:color w:val="000000"/>
              </w:rPr>
            </w:pPr>
            <w:r w:rsidRPr="008579A8">
              <w:rPr>
                <w:bCs/>
                <w:color w:val="000000"/>
                <w:sz w:val="22"/>
                <w:szCs w:val="22"/>
              </w:rPr>
              <w:t>72,2%</w:t>
            </w:r>
          </w:p>
        </w:tc>
        <w:tc>
          <w:tcPr>
            <w:tcW w:w="843" w:type="dxa"/>
            <w:gridSpan w:val="2"/>
            <w:vMerge w:val="restart"/>
            <w:shd w:val="clear" w:color="auto" w:fill="auto"/>
            <w:noWrap/>
            <w:hideMark/>
          </w:tcPr>
          <w:p w14:paraId="2C3BBFA7" w14:textId="77777777" w:rsidR="0087351E" w:rsidRPr="008579A8" w:rsidRDefault="0087351E" w:rsidP="00F13431">
            <w:pPr>
              <w:ind w:left="41" w:right="-107"/>
              <w:jc w:val="center"/>
              <w:rPr>
                <w:bCs/>
              </w:rPr>
            </w:pPr>
            <w:r w:rsidRPr="008579A8">
              <w:rPr>
                <w:bCs/>
                <w:sz w:val="22"/>
                <w:szCs w:val="22"/>
              </w:rPr>
              <w:t>0,067</w:t>
            </w:r>
          </w:p>
        </w:tc>
      </w:tr>
      <w:tr w:rsidR="0087351E" w:rsidRPr="008579A8" w14:paraId="1DA815F7" w14:textId="77777777" w:rsidTr="00884992">
        <w:trPr>
          <w:trHeight w:val="255"/>
        </w:trPr>
        <w:tc>
          <w:tcPr>
            <w:tcW w:w="2694" w:type="dxa"/>
            <w:vMerge/>
            <w:vAlign w:val="center"/>
            <w:hideMark/>
          </w:tcPr>
          <w:p w14:paraId="6E178605" w14:textId="77777777" w:rsidR="0087351E" w:rsidRPr="008579A8" w:rsidRDefault="0087351E" w:rsidP="00A51CBA">
            <w:pPr>
              <w:ind w:left="41" w:right="-568"/>
              <w:rPr>
                <w:bCs/>
                <w:color w:val="000000"/>
              </w:rPr>
            </w:pPr>
          </w:p>
        </w:tc>
        <w:tc>
          <w:tcPr>
            <w:tcW w:w="1593" w:type="dxa"/>
            <w:shd w:val="clear" w:color="auto" w:fill="auto"/>
            <w:hideMark/>
          </w:tcPr>
          <w:p w14:paraId="177D6DA6" w14:textId="77777777" w:rsidR="0087351E" w:rsidRPr="008579A8" w:rsidRDefault="0087351E" w:rsidP="00FB045F">
            <w:pPr>
              <w:ind w:left="41" w:right="179" w:firstLine="1"/>
              <w:jc w:val="center"/>
              <w:rPr>
                <w:bCs/>
                <w:color w:val="000000"/>
              </w:rPr>
            </w:pPr>
            <w:r w:rsidRPr="008579A8">
              <w:rPr>
                <w:bCs/>
                <w:color w:val="000000"/>
                <w:sz w:val="22"/>
                <w:szCs w:val="22"/>
              </w:rPr>
              <w:t>Нет</w:t>
            </w:r>
          </w:p>
        </w:tc>
        <w:tc>
          <w:tcPr>
            <w:tcW w:w="851" w:type="dxa"/>
            <w:shd w:val="clear" w:color="auto" w:fill="auto"/>
            <w:noWrap/>
            <w:hideMark/>
          </w:tcPr>
          <w:p w14:paraId="41E42823" w14:textId="77777777" w:rsidR="0087351E" w:rsidRPr="008579A8" w:rsidRDefault="0087351E" w:rsidP="004948E4">
            <w:pPr>
              <w:ind w:left="41" w:right="-232"/>
              <w:jc w:val="center"/>
              <w:rPr>
                <w:bCs/>
                <w:color w:val="000000"/>
              </w:rPr>
            </w:pPr>
            <w:r w:rsidRPr="008579A8">
              <w:rPr>
                <w:bCs/>
                <w:color w:val="000000"/>
                <w:sz w:val="22"/>
                <w:szCs w:val="22"/>
              </w:rPr>
              <w:t>36</w:t>
            </w:r>
          </w:p>
        </w:tc>
        <w:tc>
          <w:tcPr>
            <w:tcW w:w="1451" w:type="dxa"/>
            <w:shd w:val="clear" w:color="auto" w:fill="auto"/>
            <w:noWrap/>
            <w:hideMark/>
          </w:tcPr>
          <w:p w14:paraId="68E48E58" w14:textId="77777777" w:rsidR="0087351E" w:rsidRPr="008579A8" w:rsidRDefault="0087351E" w:rsidP="00A51CBA">
            <w:pPr>
              <w:ind w:left="41" w:right="-568"/>
              <w:jc w:val="center"/>
              <w:rPr>
                <w:bCs/>
                <w:color w:val="000000"/>
              </w:rPr>
            </w:pPr>
            <w:r w:rsidRPr="008579A8">
              <w:rPr>
                <w:bCs/>
                <w:color w:val="000000"/>
                <w:sz w:val="22"/>
                <w:szCs w:val="22"/>
              </w:rPr>
              <w:t>30,0%</w:t>
            </w:r>
          </w:p>
        </w:tc>
        <w:tc>
          <w:tcPr>
            <w:tcW w:w="846" w:type="dxa"/>
            <w:shd w:val="clear" w:color="auto" w:fill="auto"/>
            <w:noWrap/>
            <w:hideMark/>
          </w:tcPr>
          <w:p w14:paraId="2335B8B0" w14:textId="77777777" w:rsidR="0087351E" w:rsidRPr="008579A8" w:rsidRDefault="0087351E" w:rsidP="00CA1F0E">
            <w:pPr>
              <w:ind w:left="41" w:right="-252"/>
              <w:jc w:val="center"/>
              <w:rPr>
                <w:bCs/>
                <w:color w:val="000000"/>
              </w:rPr>
            </w:pPr>
            <w:r w:rsidRPr="008579A8">
              <w:rPr>
                <w:bCs/>
                <w:color w:val="000000"/>
                <w:sz w:val="22"/>
                <w:szCs w:val="22"/>
              </w:rPr>
              <w:t>22</w:t>
            </w:r>
          </w:p>
        </w:tc>
        <w:tc>
          <w:tcPr>
            <w:tcW w:w="1388" w:type="dxa"/>
            <w:shd w:val="clear" w:color="auto" w:fill="auto"/>
            <w:noWrap/>
            <w:hideMark/>
          </w:tcPr>
          <w:p w14:paraId="5EFAEEEF" w14:textId="77777777" w:rsidR="0087351E" w:rsidRPr="008579A8" w:rsidRDefault="0087351E" w:rsidP="00CA1F0E">
            <w:pPr>
              <w:ind w:left="41"/>
              <w:jc w:val="center"/>
              <w:rPr>
                <w:bCs/>
                <w:color w:val="000000"/>
              </w:rPr>
            </w:pPr>
            <w:r w:rsidRPr="008579A8">
              <w:rPr>
                <w:bCs/>
                <w:color w:val="000000"/>
                <w:sz w:val="22"/>
                <w:szCs w:val="22"/>
              </w:rPr>
              <w:t>27,8%</w:t>
            </w:r>
          </w:p>
        </w:tc>
        <w:tc>
          <w:tcPr>
            <w:tcW w:w="843" w:type="dxa"/>
            <w:gridSpan w:val="2"/>
            <w:vMerge/>
            <w:vAlign w:val="center"/>
            <w:hideMark/>
          </w:tcPr>
          <w:p w14:paraId="5BAD2D1A" w14:textId="77777777" w:rsidR="0087351E" w:rsidRPr="008579A8" w:rsidRDefault="0087351E" w:rsidP="00F13431">
            <w:pPr>
              <w:ind w:left="41" w:right="-107"/>
              <w:rPr>
                <w:bCs/>
              </w:rPr>
            </w:pPr>
          </w:p>
        </w:tc>
      </w:tr>
      <w:tr w:rsidR="0087351E" w:rsidRPr="008579A8" w14:paraId="3E60CE9A" w14:textId="77777777" w:rsidTr="00884992">
        <w:trPr>
          <w:trHeight w:val="264"/>
        </w:trPr>
        <w:tc>
          <w:tcPr>
            <w:tcW w:w="2694" w:type="dxa"/>
            <w:vMerge/>
            <w:vAlign w:val="center"/>
            <w:hideMark/>
          </w:tcPr>
          <w:p w14:paraId="545F5E33" w14:textId="77777777" w:rsidR="0087351E" w:rsidRPr="008579A8" w:rsidRDefault="0087351E" w:rsidP="00A51CBA">
            <w:pPr>
              <w:ind w:left="41" w:right="-568"/>
              <w:rPr>
                <w:bCs/>
                <w:color w:val="000000"/>
              </w:rPr>
            </w:pPr>
          </w:p>
        </w:tc>
        <w:tc>
          <w:tcPr>
            <w:tcW w:w="1593" w:type="dxa"/>
            <w:shd w:val="clear" w:color="auto" w:fill="auto"/>
            <w:hideMark/>
          </w:tcPr>
          <w:p w14:paraId="69ADB094" w14:textId="77777777" w:rsidR="0087351E" w:rsidRPr="008579A8" w:rsidRDefault="0087351E" w:rsidP="00A51CBA">
            <w:pPr>
              <w:ind w:left="41" w:right="-568" w:firstLine="1"/>
              <w:rPr>
                <w:bCs/>
                <w:color w:val="000000"/>
              </w:rPr>
            </w:pPr>
            <w:r w:rsidRPr="008579A8">
              <w:rPr>
                <w:bCs/>
                <w:color w:val="000000"/>
                <w:sz w:val="22"/>
                <w:szCs w:val="22"/>
              </w:rPr>
              <w:t>Затрудняюсь ответить</w:t>
            </w:r>
          </w:p>
        </w:tc>
        <w:tc>
          <w:tcPr>
            <w:tcW w:w="851" w:type="dxa"/>
            <w:shd w:val="clear" w:color="auto" w:fill="auto"/>
            <w:noWrap/>
            <w:hideMark/>
          </w:tcPr>
          <w:p w14:paraId="475C06BD" w14:textId="77777777" w:rsidR="0087351E" w:rsidRPr="008579A8" w:rsidRDefault="0087351E" w:rsidP="004948E4">
            <w:pPr>
              <w:ind w:left="41" w:right="-232"/>
              <w:jc w:val="center"/>
              <w:rPr>
                <w:bCs/>
                <w:color w:val="000000"/>
              </w:rPr>
            </w:pPr>
            <w:r w:rsidRPr="008579A8">
              <w:rPr>
                <w:bCs/>
                <w:color w:val="000000"/>
                <w:sz w:val="22"/>
                <w:szCs w:val="22"/>
              </w:rPr>
              <w:t>5</w:t>
            </w:r>
          </w:p>
        </w:tc>
        <w:tc>
          <w:tcPr>
            <w:tcW w:w="1451" w:type="dxa"/>
            <w:shd w:val="clear" w:color="auto" w:fill="auto"/>
            <w:noWrap/>
            <w:hideMark/>
          </w:tcPr>
          <w:p w14:paraId="307B6CDC" w14:textId="77777777" w:rsidR="0087351E" w:rsidRPr="008579A8" w:rsidRDefault="0087351E" w:rsidP="00A51CBA">
            <w:pPr>
              <w:ind w:left="41" w:right="-568"/>
              <w:jc w:val="center"/>
              <w:rPr>
                <w:bCs/>
                <w:color w:val="000000"/>
              </w:rPr>
            </w:pPr>
            <w:r w:rsidRPr="008579A8">
              <w:rPr>
                <w:bCs/>
                <w:color w:val="000000"/>
                <w:sz w:val="22"/>
                <w:szCs w:val="22"/>
              </w:rPr>
              <w:t>4,2%</w:t>
            </w:r>
          </w:p>
        </w:tc>
        <w:tc>
          <w:tcPr>
            <w:tcW w:w="846" w:type="dxa"/>
            <w:shd w:val="clear" w:color="auto" w:fill="auto"/>
            <w:noWrap/>
            <w:hideMark/>
          </w:tcPr>
          <w:p w14:paraId="0A0BF27E" w14:textId="77777777" w:rsidR="0087351E" w:rsidRPr="008579A8" w:rsidRDefault="0087351E" w:rsidP="00CA1F0E">
            <w:pPr>
              <w:ind w:left="41" w:right="-252"/>
              <w:jc w:val="center"/>
              <w:rPr>
                <w:bCs/>
                <w:color w:val="000000"/>
              </w:rPr>
            </w:pPr>
            <w:r w:rsidRPr="008579A8">
              <w:rPr>
                <w:bCs/>
                <w:color w:val="000000"/>
                <w:sz w:val="22"/>
                <w:szCs w:val="22"/>
              </w:rPr>
              <w:t>0</w:t>
            </w:r>
          </w:p>
        </w:tc>
        <w:tc>
          <w:tcPr>
            <w:tcW w:w="1388" w:type="dxa"/>
            <w:shd w:val="clear" w:color="auto" w:fill="auto"/>
            <w:noWrap/>
            <w:hideMark/>
          </w:tcPr>
          <w:p w14:paraId="07627297" w14:textId="77777777" w:rsidR="0087351E" w:rsidRPr="008579A8" w:rsidRDefault="0087351E" w:rsidP="00CA1F0E">
            <w:pPr>
              <w:ind w:left="41"/>
              <w:jc w:val="center"/>
              <w:rPr>
                <w:bCs/>
                <w:color w:val="000000"/>
              </w:rPr>
            </w:pPr>
            <w:r w:rsidRPr="008579A8">
              <w:rPr>
                <w:bCs/>
                <w:color w:val="000000"/>
                <w:sz w:val="22"/>
                <w:szCs w:val="22"/>
              </w:rPr>
              <w:t>0,0%</w:t>
            </w:r>
          </w:p>
        </w:tc>
        <w:tc>
          <w:tcPr>
            <w:tcW w:w="843" w:type="dxa"/>
            <w:gridSpan w:val="2"/>
            <w:vMerge/>
            <w:vAlign w:val="center"/>
            <w:hideMark/>
          </w:tcPr>
          <w:p w14:paraId="66D2C1C7" w14:textId="77777777" w:rsidR="0087351E" w:rsidRPr="008579A8" w:rsidRDefault="0087351E" w:rsidP="00F13431">
            <w:pPr>
              <w:ind w:left="41" w:right="-107"/>
              <w:rPr>
                <w:bCs/>
              </w:rPr>
            </w:pPr>
          </w:p>
        </w:tc>
      </w:tr>
      <w:tr w:rsidR="0087351E" w:rsidRPr="008579A8" w14:paraId="4CCA2881" w14:textId="77777777" w:rsidTr="00884992">
        <w:trPr>
          <w:trHeight w:val="255"/>
        </w:trPr>
        <w:tc>
          <w:tcPr>
            <w:tcW w:w="2694" w:type="dxa"/>
            <w:vMerge w:val="restart"/>
            <w:shd w:val="clear" w:color="auto" w:fill="auto"/>
            <w:hideMark/>
          </w:tcPr>
          <w:p w14:paraId="22E2C596" w14:textId="77777777" w:rsidR="00F13431" w:rsidRDefault="0087351E" w:rsidP="00A51CBA">
            <w:pPr>
              <w:ind w:left="41" w:right="-568"/>
              <w:rPr>
                <w:bCs/>
                <w:color w:val="000000"/>
              </w:rPr>
            </w:pPr>
            <w:r w:rsidRPr="008579A8">
              <w:rPr>
                <w:bCs/>
                <w:color w:val="000000"/>
                <w:sz w:val="22"/>
                <w:szCs w:val="22"/>
              </w:rPr>
              <w:t xml:space="preserve">Обращались ли Вы </w:t>
            </w:r>
          </w:p>
          <w:p w14:paraId="70C2C496" w14:textId="77777777" w:rsidR="00F13431" w:rsidRDefault="0087351E" w:rsidP="00A51CBA">
            <w:pPr>
              <w:ind w:left="41" w:right="-568"/>
              <w:rPr>
                <w:bCs/>
                <w:color w:val="000000"/>
              </w:rPr>
            </w:pPr>
            <w:r w:rsidRPr="008579A8">
              <w:rPr>
                <w:bCs/>
                <w:color w:val="000000"/>
                <w:sz w:val="22"/>
                <w:szCs w:val="22"/>
              </w:rPr>
              <w:t xml:space="preserve">с жалобами на </w:t>
            </w:r>
          </w:p>
          <w:p w14:paraId="7AFC9810" w14:textId="77777777" w:rsidR="00F13431" w:rsidRDefault="0087351E" w:rsidP="00A51CBA">
            <w:pPr>
              <w:ind w:left="41" w:right="-568"/>
              <w:rPr>
                <w:bCs/>
                <w:color w:val="000000"/>
              </w:rPr>
            </w:pPr>
            <w:r w:rsidRPr="008579A8">
              <w:rPr>
                <w:bCs/>
                <w:color w:val="000000"/>
                <w:sz w:val="22"/>
                <w:szCs w:val="22"/>
              </w:rPr>
              <w:t xml:space="preserve">оказание медицинской </w:t>
            </w:r>
          </w:p>
          <w:p w14:paraId="47629B78" w14:textId="77777777" w:rsidR="0087351E" w:rsidRPr="008579A8" w:rsidRDefault="0087351E" w:rsidP="00A51CBA">
            <w:pPr>
              <w:ind w:left="41" w:right="-568"/>
              <w:rPr>
                <w:bCs/>
                <w:color w:val="000000"/>
              </w:rPr>
            </w:pPr>
            <w:r w:rsidRPr="008579A8">
              <w:rPr>
                <w:bCs/>
                <w:color w:val="000000"/>
                <w:sz w:val="22"/>
                <w:szCs w:val="22"/>
              </w:rPr>
              <w:t>помощи?</w:t>
            </w:r>
          </w:p>
        </w:tc>
        <w:tc>
          <w:tcPr>
            <w:tcW w:w="1593" w:type="dxa"/>
            <w:shd w:val="clear" w:color="auto" w:fill="auto"/>
            <w:hideMark/>
          </w:tcPr>
          <w:p w14:paraId="2CF31599" w14:textId="77777777" w:rsidR="0087351E" w:rsidRPr="008579A8" w:rsidRDefault="0087351E" w:rsidP="00FB045F">
            <w:pPr>
              <w:ind w:left="41" w:right="321" w:firstLine="1"/>
              <w:jc w:val="center"/>
              <w:rPr>
                <w:bCs/>
                <w:color w:val="000000"/>
              </w:rPr>
            </w:pPr>
            <w:r w:rsidRPr="008579A8">
              <w:rPr>
                <w:bCs/>
                <w:color w:val="000000"/>
                <w:sz w:val="22"/>
                <w:szCs w:val="22"/>
              </w:rPr>
              <w:t>Да</w:t>
            </w:r>
          </w:p>
        </w:tc>
        <w:tc>
          <w:tcPr>
            <w:tcW w:w="851" w:type="dxa"/>
            <w:shd w:val="clear" w:color="auto" w:fill="auto"/>
            <w:noWrap/>
            <w:hideMark/>
          </w:tcPr>
          <w:p w14:paraId="0490619B" w14:textId="77777777" w:rsidR="0087351E" w:rsidRPr="008579A8" w:rsidRDefault="0087351E" w:rsidP="004948E4">
            <w:pPr>
              <w:ind w:left="41" w:right="-232"/>
              <w:jc w:val="center"/>
              <w:rPr>
                <w:bCs/>
                <w:color w:val="000000"/>
              </w:rPr>
            </w:pPr>
            <w:r w:rsidRPr="008579A8">
              <w:rPr>
                <w:bCs/>
                <w:color w:val="000000"/>
                <w:sz w:val="22"/>
                <w:szCs w:val="22"/>
              </w:rPr>
              <w:t>106</w:t>
            </w:r>
          </w:p>
        </w:tc>
        <w:tc>
          <w:tcPr>
            <w:tcW w:w="1451" w:type="dxa"/>
            <w:shd w:val="clear" w:color="auto" w:fill="auto"/>
            <w:noWrap/>
            <w:hideMark/>
          </w:tcPr>
          <w:p w14:paraId="31FD34AD" w14:textId="77777777" w:rsidR="0087351E" w:rsidRPr="008579A8" w:rsidRDefault="0087351E" w:rsidP="00A51CBA">
            <w:pPr>
              <w:ind w:left="41" w:right="-568"/>
              <w:jc w:val="center"/>
              <w:rPr>
                <w:bCs/>
                <w:color w:val="000000"/>
              </w:rPr>
            </w:pPr>
            <w:r w:rsidRPr="008579A8">
              <w:rPr>
                <w:bCs/>
                <w:color w:val="000000"/>
                <w:sz w:val="22"/>
                <w:szCs w:val="22"/>
              </w:rPr>
              <w:t>86,2%</w:t>
            </w:r>
          </w:p>
        </w:tc>
        <w:tc>
          <w:tcPr>
            <w:tcW w:w="846" w:type="dxa"/>
            <w:shd w:val="clear" w:color="auto" w:fill="auto"/>
            <w:noWrap/>
            <w:hideMark/>
          </w:tcPr>
          <w:p w14:paraId="59DAA19E" w14:textId="77777777" w:rsidR="0087351E" w:rsidRPr="008579A8" w:rsidRDefault="0087351E" w:rsidP="00CA1F0E">
            <w:pPr>
              <w:ind w:left="41" w:right="-252"/>
              <w:jc w:val="center"/>
              <w:rPr>
                <w:bCs/>
                <w:color w:val="000000"/>
              </w:rPr>
            </w:pPr>
            <w:r w:rsidRPr="008579A8">
              <w:rPr>
                <w:bCs/>
                <w:color w:val="000000"/>
                <w:sz w:val="22"/>
                <w:szCs w:val="22"/>
              </w:rPr>
              <w:t>79</w:t>
            </w:r>
          </w:p>
        </w:tc>
        <w:tc>
          <w:tcPr>
            <w:tcW w:w="1388" w:type="dxa"/>
            <w:shd w:val="clear" w:color="auto" w:fill="auto"/>
            <w:noWrap/>
            <w:hideMark/>
          </w:tcPr>
          <w:p w14:paraId="33772342" w14:textId="77777777" w:rsidR="0087351E" w:rsidRPr="008579A8" w:rsidRDefault="0087351E" w:rsidP="00CA1F0E">
            <w:pPr>
              <w:ind w:left="41"/>
              <w:jc w:val="center"/>
              <w:rPr>
                <w:bCs/>
                <w:color w:val="000000"/>
              </w:rPr>
            </w:pPr>
            <w:r w:rsidRPr="008579A8">
              <w:rPr>
                <w:bCs/>
                <w:color w:val="000000"/>
                <w:sz w:val="22"/>
                <w:szCs w:val="22"/>
              </w:rPr>
              <w:t>100,0%</w:t>
            </w:r>
          </w:p>
        </w:tc>
        <w:tc>
          <w:tcPr>
            <w:tcW w:w="843" w:type="dxa"/>
            <w:gridSpan w:val="2"/>
            <w:vMerge w:val="restart"/>
            <w:shd w:val="clear" w:color="auto" w:fill="auto"/>
            <w:noWrap/>
            <w:hideMark/>
          </w:tcPr>
          <w:p w14:paraId="7C90744A" w14:textId="77777777" w:rsidR="0087351E" w:rsidRPr="008579A8" w:rsidRDefault="0087351E" w:rsidP="00F13431">
            <w:pPr>
              <w:ind w:left="41" w:right="-107"/>
              <w:jc w:val="center"/>
              <w:rPr>
                <w:bCs/>
              </w:rPr>
            </w:pPr>
            <w:r w:rsidRPr="008579A8">
              <w:rPr>
                <w:bCs/>
                <w:sz w:val="22"/>
                <w:szCs w:val="22"/>
              </w:rPr>
              <w:t>&lt;0,001</w:t>
            </w:r>
          </w:p>
        </w:tc>
      </w:tr>
      <w:tr w:rsidR="0087351E" w:rsidRPr="008579A8" w14:paraId="33ADD29B" w14:textId="77777777" w:rsidTr="00884992">
        <w:trPr>
          <w:trHeight w:val="255"/>
        </w:trPr>
        <w:tc>
          <w:tcPr>
            <w:tcW w:w="2694" w:type="dxa"/>
            <w:vMerge/>
            <w:vAlign w:val="center"/>
            <w:hideMark/>
          </w:tcPr>
          <w:p w14:paraId="0280ACD1" w14:textId="77777777" w:rsidR="0087351E" w:rsidRPr="008579A8" w:rsidRDefault="0087351E" w:rsidP="00A51CBA">
            <w:pPr>
              <w:ind w:left="41" w:right="-568"/>
              <w:rPr>
                <w:bCs/>
                <w:color w:val="000000"/>
              </w:rPr>
            </w:pPr>
          </w:p>
        </w:tc>
        <w:tc>
          <w:tcPr>
            <w:tcW w:w="1593" w:type="dxa"/>
            <w:shd w:val="clear" w:color="auto" w:fill="auto"/>
            <w:hideMark/>
          </w:tcPr>
          <w:p w14:paraId="1D727A23" w14:textId="77777777" w:rsidR="0087351E" w:rsidRPr="008579A8" w:rsidRDefault="0087351E" w:rsidP="00A51CBA">
            <w:pPr>
              <w:ind w:left="41" w:right="-568" w:firstLine="1"/>
              <w:rPr>
                <w:bCs/>
                <w:color w:val="000000"/>
              </w:rPr>
            </w:pPr>
            <w:r w:rsidRPr="008579A8">
              <w:rPr>
                <w:bCs/>
                <w:color w:val="000000"/>
                <w:sz w:val="22"/>
                <w:szCs w:val="22"/>
              </w:rPr>
              <w:t>Затрудняюсь ответить</w:t>
            </w:r>
          </w:p>
        </w:tc>
        <w:tc>
          <w:tcPr>
            <w:tcW w:w="851" w:type="dxa"/>
            <w:shd w:val="clear" w:color="auto" w:fill="auto"/>
            <w:noWrap/>
            <w:hideMark/>
          </w:tcPr>
          <w:p w14:paraId="4BC44AA3" w14:textId="77777777" w:rsidR="0087351E" w:rsidRPr="008579A8" w:rsidRDefault="0087351E" w:rsidP="004948E4">
            <w:pPr>
              <w:ind w:left="41" w:right="-232"/>
              <w:jc w:val="center"/>
              <w:rPr>
                <w:bCs/>
                <w:color w:val="000000"/>
              </w:rPr>
            </w:pPr>
            <w:r w:rsidRPr="008579A8">
              <w:rPr>
                <w:bCs/>
                <w:color w:val="000000"/>
                <w:sz w:val="22"/>
                <w:szCs w:val="22"/>
              </w:rPr>
              <w:t>17</w:t>
            </w:r>
          </w:p>
        </w:tc>
        <w:tc>
          <w:tcPr>
            <w:tcW w:w="1451" w:type="dxa"/>
            <w:shd w:val="clear" w:color="auto" w:fill="auto"/>
            <w:noWrap/>
            <w:hideMark/>
          </w:tcPr>
          <w:p w14:paraId="4470295B" w14:textId="77777777" w:rsidR="0087351E" w:rsidRPr="008579A8" w:rsidRDefault="0087351E" w:rsidP="00A51CBA">
            <w:pPr>
              <w:ind w:left="41" w:right="-568"/>
              <w:jc w:val="center"/>
              <w:rPr>
                <w:bCs/>
                <w:color w:val="000000"/>
              </w:rPr>
            </w:pPr>
            <w:r w:rsidRPr="008579A8">
              <w:rPr>
                <w:bCs/>
                <w:color w:val="000000"/>
                <w:sz w:val="22"/>
                <w:szCs w:val="22"/>
              </w:rPr>
              <w:t>13,8%</w:t>
            </w:r>
          </w:p>
        </w:tc>
        <w:tc>
          <w:tcPr>
            <w:tcW w:w="846" w:type="dxa"/>
            <w:shd w:val="clear" w:color="auto" w:fill="auto"/>
            <w:noWrap/>
            <w:hideMark/>
          </w:tcPr>
          <w:p w14:paraId="1DEF4F3E" w14:textId="77777777" w:rsidR="0087351E" w:rsidRPr="008579A8" w:rsidRDefault="0087351E" w:rsidP="00CA1F0E">
            <w:pPr>
              <w:ind w:left="41" w:right="-252"/>
              <w:jc w:val="center"/>
              <w:rPr>
                <w:bCs/>
                <w:color w:val="000000"/>
              </w:rPr>
            </w:pPr>
            <w:r w:rsidRPr="008579A8">
              <w:rPr>
                <w:bCs/>
                <w:color w:val="000000"/>
                <w:sz w:val="22"/>
                <w:szCs w:val="22"/>
              </w:rPr>
              <w:t>0</w:t>
            </w:r>
          </w:p>
        </w:tc>
        <w:tc>
          <w:tcPr>
            <w:tcW w:w="1388" w:type="dxa"/>
            <w:shd w:val="clear" w:color="auto" w:fill="auto"/>
            <w:noWrap/>
            <w:hideMark/>
          </w:tcPr>
          <w:p w14:paraId="00BFC66F" w14:textId="77777777" w:rsidR="0087351E" w:rsidRPr="008579A8" w:rsidRDefault="0087351E" w:rsidP="00CA1F0E">
            <w:pPr>
              <w:ind w:left="41"/>
              <w:jc w:val="center"/>
              <w:rPr>
                <w:bCs/>
                <w:color w:val="000000"/>
              </w:rPr>
            </w:pPr>
            <w:r w:rsidRPr="008579A8">
              <w:rPr>
                <w:bCs/>
                <w:color w:val="000000"/>
                <w:sz w:val="22"/>
                <w:szCs w:val="22"/>
              </w:rPr>
              <w:t>0,0%</w:t>
            </w:r>
          </w:p>
        </w:tc>
        <w:tc>
          <w:tcPr>
            <w:tcW w:w="843" w:type="dxa"/>
            <w:gridSpan w:val="2"/>
            <w:vMerge/>
            <w:vAlign w:val="center"/>
            <w:hideMark/>
          </w:tcPr>
          <w:p w14:paraId="582C39AF" w14:textId="77777777" w:rsidR="0087351E" w:rsidRPr="008579A8" w:rsidRDefault="0087351E" w:rsidP="00F13431">
            <w:pPr>
              <w:ind w:left="41" w:right="-107"/>
              <w:rPr>
                <w:bCs/>
              </w:rPr>
            </w:pPr>
          </w:p>
        </w:tc>
      </w:tr>
      <w:tr w:rsidR="0087351E" w:rsidRPr="008579A8" w14:paraId="2271B0AB" w14:textId="77777777" w:rsidTr="00884992">
        <w:trPr>
          <w:trHeight w:val="255"/>
        </w:trPr>
        <w:tc>
          <w:tcPr>
            <w:tcW w:w="2694" w:type="dxa"/>
            <w:vMerge w:val="restart"/>
            <w:shd w:val="clear" w:color="auto" w:fill="auto"/>
            <w:hideMark/>
          </w:tcPr>
          <w:p w14:paraId="2E75560F" w14:textId="77777777" w:rsidR="00F13431" w:rsidRDefault="0087351E" w:rsidP="00A51CBA">
            <w:pPr>
              <w:ind w:left="41" w:right="-568"/>
              <w:rPr>
                <w:bCs/>
                <w:color w:val="000000"/>
              </w:rPr>
            </w:pPr>
            <w:r w:rsidRPr="008579A8">
              <w:rPr>
                <w:bCs/>
                <w:color w:val="000000"/>
                <w:sz w:val="22"/>
                <w:szCs w:val="22"/>
              </w:rPr>
              <w:t xml:space="preserve">Довольны ли Вы </w:t>
            </w:r>
          </w:p>
          <w:p w14:paraId="66733771" w14:textId="77777777" w:rsidR="00F13431" w:rsidRDefault="0087351E" w:rsidP="00A51CBA">
            <w:pPr>
              <w:ind w:left="41" w:right="-568"/>
              <w:rPr>
                <w:bCs/>
                <w:color w:val="000000"/>
              </w:rPr>
            </w:pPr>
            <w:r w:rsidRPr="008579A8">
              <w:rPr>
                <w:bCs/>
                <w:color w:val="000000"/>
                <w:sz w:val="22"/>
                <w:szCs w:val="22"/>
              </w:rPr>
              <w:t>качеством</w:t>
            </w:r>
          </w:p>
          <w:p w14:paraId="6D22DA84" w14:textId="77777777" w:rsidR="00F13431" w:rsidRDefault="0087351E" w:rsidP="00A51CBA">
            <w:pPr>
              <w:ind w:left="41" w:right="-568"/>
              <w:rPr>
                <w:bCs/>
                <w:color w:val="000000"/>
              </w:rPr>
            </w:pPr>
            <w:r w:rsidRPr="008579A8">
              <w:rPr>
                <w:bCs/>
                <w:color w:val="000000"/>
                <w:sz w:val="22"/>
                <w:szCs w:val="22"/>
              </w:rPr>
              <w:t>обслуживания</w:t>
            </w:r>
          </w:p>
          <w:p w14:paraId="6D25EC71" w14:textId="77777777" w:rsidR="0087351E" w:rsidRPr="008579A8" w:rsidRDefault="0087351E" w:rsidP="00A51CBA">
            <w:pPr>
              <w:ind w:left="41" w:right="-568"/>
              <w:rPr>
                <w:bCs/>
                <w:color w:val="000000"/>
              </w:rPr>
            </w:pPr>
            <w:r w:rsidRPr="008579A8">
              <w:rPr>
                <w:bCs/>
                <w:color w:val="000000"/>
                <w:sz w:val="22"/>
                <w:szCs w:val="22"/>
              </w:rPr>
              <w:t xml:space="preserve">медицинской сестры в поликлинике? </w:t>
            </w:r>
          </w:p>
        </w:tc>
        <w:tc>
          <w:tcPr>
            <w:tcW w:w="1593" w:type="dxa"/>
            <w:shd w:val="clear" w:color="auto" w:fill="auto"/>
            <w:hideMark/>
          </w:tcPr>
          <w:p w14:paraId="62EC99DE" w14:textId="77777777" w:rsidR="0087351E" w:rsidRPr="008579A8" w:rsidRDefault="0087351E" w:rsidP="00CA1F0E">
            <w:pPr>
              <w:ind w:left="41" w:right="179" w:firstLine="1"/>
              <w:jc w:val="center"/>
              <w:rPr>
                <w:bCs/>
                <w:color w:val="000000"/>
              </w:rPr>
            </w:pPr>
            <w:r w:rsidRPr="008579A8">
              <w:rPr>
                <w:bCs/>
                <w:color w:val="000000"/>
                <w:sz w:val="22"/>
                <w:szCs w:val="22"/>
              </w:rPr>
              <w:t>Да</w:t>
            </w:r>
          </w:p>
        </w:tc>
        <w:tc>
          <w:tcPr>
            <w:tcW w:w="851" w:type="dxa"/>
            <w:shd w:val="clear" w:color="auto" w:fill="auto"/>
            <w:noWrap/>
            <w:hideMark/>
          </w:tcPr>
          <w:p w14:paraId="29D7CC5E" w14:textId="77777777" w:rsidR="0087351E" w:rsidRPr="008579A8" w:rsidRDefault="0087351E" w:rsidP="004948E4">
            <w:pPr>
              <w:ind w:left="41" w:right="-232"/>
              <w:jc w:val="center"/>
              <w:rPr>
                <w:bCs/>
                <w:color w:val="000000"/>
              </w:rPr>
            </w:pPr>
            <w:r w:rsidRPr="008579A8">
              <w:rPr>
                <w:bCs/>
                <w:color w:val="000000"/>
                <w:sz w:val="22"/>
                <w:szCs w:val="22"/>
              </w:rPr>
              <w:t>48</w:t>
            </w:r>
          </w:p>
        </w:tc>
        <w:tc>
          <w:tcPr>
            <w:tcW w:w="1451" w:type="dxa"/>
            <w:shd w:val="clear" w:color="auto" w:fill="auto"/>
            <w:noWrap/>
            <w:hideMark/>
          </w:tcPr>
          <w:p w14:paraId="56C7E925" w14:textId="77777777" w:rsidR="0087351E" w:rsidRPr="008579A8" w:rsidRDefault="0087351E" w:rsidP="00A51CBA">
            <w:pPr>
              <w:ind w:left="41" w:right="-568"/>
              <w:jc w:val="center"/>
              <w:rPr>
                <w:bCs/>
                <w:color w:val="000000"/>
              </w:rPr>
            </w:pPr>
            <w:r w:rsidRPr="008579A8">
              <w:rPr>
                <w:bCs/>
                <w:color w:val="000000"/>
                <w:sz w:val="22"/>
                <w:szCs w:val="22"/>
              </w:rPr>
              <w:t>40,0%</w:t>
            </w:r>
          </w:p>
        </w:tc>
        <w:tc>
          <w:tcPr>
            <w:tcW w:w="846" w:type="dxa"/>
            <w:shd w:val="clear" w:color="auto" w:fill="auto"/>
            <w:noWrap/>
            <w:hideMark/>
          </w:tcPr>
          <w:p w14:paraId="4E4816B8" w14:textId="77777777" w:rsidR="0087351E" w:rsidRPr="008579A8" w:rsidRDefault="0087351E" w:rsidP="00CA1F0E">
            <w:pPr>
              <w:ind w:left="41" w:right="-252"/>
              <w:jc w:val="center"/>
              <w:rPr>
                <w:bCs/>
                <w:color w:val="000000"/>
              </w:rPr>
            </w:pPr>
            <w:r w:rsidRPr="008579A8">
              <w:rPr>
                <w:bCs/>
                <w:color w:val="000000"/>
                <w:sz w:val="22"/>
                <w:szCs w:val="22"/>
              </w:rPr>
              <w:t>40</w:t>
            </w:r>
          </w:p>
        </w:tc>
        <w:tc>
          <w:tcPr>
            <w:tcW w:w="1388" w:type="dxa"/>
            <w:shd w:val="clear" w:color="auto" w:fill="auto"/>
            <w:noWrap/>
            <w:hideMark/>
          </w:tcPr>
          <w:p w14:paraId="3E9C685C" w14:textId="77777777" w:rsidR="0087351E" w:rsidRPr="008579A8" w:rsidRDefault="0087351E" w:rsidP="00CA1F0E">
            <w:pPr>
              <w:ind w:left="41"/>
              <w:jc w:val="center"/>
              <w:rPr>
                <w:bCs/>
                <w:color w:val="000000"/>
              </w:rPr>
            </w:pPr>
            <w:r w:rsidRPr="008579A8">
              <w:rPr>
                <w:bCs/>
                <w:color w:val="000000"/>
                <w:sz w:val="22"/>
                <w:szCs w:val="22"/>
              </w:rPr>
              <w:t>50,6%</w:t>
            </w:r>
          </w:p>
        </w:tc>
        <w:tc>
          <w:tcPr>
            <w:tcW w:w="843" w:type="dxa"/>
            <w:gridSpan w:val="2"/>
            <w:vMerge w:val="restart"/>
            <w:shd w:val="clear" w:color="auto" w:fill="auto"/>
            <w:noWrap/>
            <w:hideMark/>
          </w:tcPr>
          <w:p w14:paraId="115C7142" w14:textId="77777777" w:rsidR="0087351E" w:rsidRPr="008579A8" w:rsidRDefault="0087351E" w:rsidP="00F13431">
            <w:pPr>
              <w:ind w:left="41" w:right="-107"/>
              <w:jc w:val="center"/>
              <w:rPr>
                <w:bCs/>
              </w:rPr>
            </w:pPr>
            <w:r w:rsidRPr="008579A8">
              <w:rPr>
                <w:bCs/>
                <w:sz w:val="22"/>
                <w:szCs w:val="22"/>
              </w:rPr>
              <w:t>&lt;0,001</w:t>
            </w:r>
          </w:p>
        </w:tc>
      </w:tr>
      <w:tr w:rsidR="0087351E" w:rsidRPr="008579A8" w14:paraId="3C6039CB" w14:textId="77777777" w:rsidTr="00884992">
        <w:trPr>
          <w:trHeight w:val="255"/>
        </w:trPr>
        <w:tc>
          <w:tcPr>
            <w:tcW w:w="2694" w:type="dxa"/>
            <w:vMerge/>
            <w:vAlign w:val="center"/>
            <w:hideMark/>
          </w:tcPr>
          <w:p w14:paraId="7E9352BB" w14:textId="77777777" w:rsidR="0087351E" w:rsidRPr="008579A8" w:rsidRDefault="0087351E" w:rsidP="00A51CBA">
            <w:pPr>
              <w:ind w:left="41" w:right="-568"/>
              <w:rPr>
                <w:bCs/>
                <w:color w:val="000000"/>
              </w:rPr>
            </w:pPr>
          </w:p>
        </w:tc>
        <w:tc>
          <w:tcPr>
            <w:tcW w:w="1593" w:type="dxa"/>
            <w:shd w:val="clear" w:color="auto" w:fill="auto"/>
            <w:hideMark/>
          </w:tcPr>
          <w:p w14:paraId="74D9BC21" w14:textId="77777777" w:rsidR="0087351E" w:rsidRPr="008579A8" w:rsidRDefault="0087351E" w:rsidP="00CA1F0E">
            <w:pPr>
              <w:ind w:left="41" w:right="179" w:firstLine="1"/>
              <w:jc w:val="center"/>
              <w:rPr>
                <w:bCs/>
                <w:color w:val="000000"/>
              </w:rPr>
            </w:pPr>
            <w:r w:rsidRPr="008579A8">
              <w:rPr>
                <w:bCs/>
                <w:color w:val="000000"/>
                <w:sz w:val="22"/>
                <w:szCs w:val="22"/>
              </w:rPr>
              <w:t>Нет</w:t>
            </w:r>
          </w:p>
        </w:tc>
        <w:tc>
          <w:tcPr>
            <w:tcW w:w="851" w:type="dxa"/>
            <w:shd w:val="clear" w:color="auto" w:fill="auto"/>
            <w:noWrap/>
            <w:hideMark/>
          </w:tcPr>
          <w:p w14:paraId="601322EA" w14:textId="77777777" w:rsidR="0087351E" w:rsidRPr="008579A8" w:rsidRDefault="0087351E" w:rsidP="004948E4">
            <w:pPr>
              <w:ind w:left="41" w:right="-232"/>
              <w:jc w:val="center"/>
              <w:rPr>
                <w:bCs/>
                <w:color w:val="000000"/>
              </w:rPr>
            </w:pPr>
            <w:r w:rsidRPr="008579A8">
              <w:rPr>
                <w:bCs/>
                <w:color w:val="000000"/>
                <w:sz w:val="22"/>
                <w:szCs w:val="22"/>
              </w:rPr>
              <w:t>21</w:t>
            </w:r>
          </w:p>
        </w:tc>
        <w:tc>
          <w:tcPr>
            <w:tcW w:w="1451" w:type="dxa"/>
            <w:shd w:val="clear" w:color="auto" w:fill="auto"/>
            <w:noWrap/>
            <w:hideMark/>
          </w:tcPr>
          <w:p w14:paraId="592F5E9F" w14:textId="77777777" w:rsidR="0087351E" w:rsidRPr="008579A8" w:rsidRDefault="0087351E" w:rsidP="00A51CBA">
            <w:pPr>
              <w:ind w:left="41" w:right="-568"/>
              <w:jc w:val="center"/>
              <w:rPr>
                <w:bCs/>
                <w:color w:val="000000"/>
              </w:rPr>
            </w:pPr>
            <w:r w:rsidRPr="008579A8">
              <w:rPr>
                <w:bCs/>
                <w:color w:val="000000"/>
                <w:sz w:val="22"/>
                <w:szCs w:val="22"/>
              </w:rPr>
              <w:t>17,5%</w:t>
            </w:r>
          </w:p>
        </w:tc>
        <w:tc>
          <w:tcPr>
            <w:tcW w:w="846" w:type="dxa"/>
            <w:shd w:val="clear" w:color="auto" w:fill="auto"/>
            <w:noWrap/>
            <w:hideMark/>
          </w:tcPr>
          <w:p w14:paraId="094DDE05" w14:textId="77777777" w:rsidR="0087351E" w:rsidRPr="008579A8" w:rsidRDefault="0087351E" w:rsidP="00CA1F0E">
            <w:pPr>
              <w:ind w:left="41" w:right="-252"/>
              <w:jc w:val="center"/>
              <w:rPr>
                <w:bCs/>
                <w:color w:val="000000"/>
              </w:rPr>
            </w:pPr>
            <w:r w:rsidRPr="008579A8">
              <w:rPr>
                <w:bCs/>
                <w:color w:val="000000"/>
                <w:sz w:val="22"/>
                <w:szCs w:val="22"/>
              </w:rPr>
              <w:t>0</w:t>
            </w:r>
          </w:p>
        </w:tc>
        <w:tc>
          <w:tcPr>
            <w:tcW w:w="1388" w:type="dxa"/>
            <w:shd w:val="clear" w:color="auto" w:fill="auto"/>
            <w:noWrap/>
            <w:hideMark/>
          </w:tcPr>
          <w:p w14:paraId="0B4B1AA5" w14:textId="77777777" w:rsidR="0087351E" w:rsidRPr="008579A8" w:rsidRDefault="0087351E" w:rsidP="00CA1F0E">
            <w:pPr>
              <w:ind w:left="41"/>
              <w:jc w:val="center"/>
              <w:rPr>
                <w:bCs/>
                <w:color w:val="000000"/>
              </w:rPr>
            </w:pPr>
            <w:r w:rsidRPr="008579A8">
              <w:rPr>
                <w:bCs/>
                <w:color w:val="000000"/>
                <w:sz w:val="22"/>
                <w:szCs w:val="22"/>
              </w:rPr>
              <w:t>0,0%</w:t>
            </w:r>
          </w:p>
        </w:tc>
        <w:tc>
          <w:tcPr>
            <w:tcW w:w="843" w:type="dxa"/>
            <w:gridSpan w:val="2"/>
            <w:vMerge/>
            <w:vAlign w:val="center"/>
            <w:hideMark/>
          </w:tcPr>
          <w:p w14:paraId="5B49E197" w14:textId="77777777" w:rsidR="0087351E" w:rsidRPr="008579A8" w:rsidRDefault="0087351E" w:rsidP="00F13431">
            <w:pPr>
              <w:ind w:left="41" w:right="-107"/>
              <w:rPr>
                <w:bCs/>
              </w:rPr>
            </w:pPr>
          </w:p>
        </w:tc>
      </w:tr>
      <w:tr w:rsidR="0087351E" w:rsidRPr="008579A8" w14:paraId="2A971DB6" w14:textId="77777777" w:rsidTr="00884992">
        <w:trPr>
          <w:trHeight w:val="288"/>
        </w:trPr>
        <w:tc>
          <w:tcPr>
            <w:tcW w:w="2694" w:type="dxa"/>
            <w:vMerge/>
            <w:vAlign w:val="center"/>
            <w:hideMark/>
          </w:tcPr>
          <w:p w14:paraId="5295F5B7" w14:textId="77777777" w:rsidR="0087351E" w:rsidRPr="008579A8" w:rsidRDefault="0087351E" w:rsidP="00A51CBA">
            <w:pPr>
              <w:ind w:left="41" w:right="-568"/>
              <w:rPr>
                <w:bCs/>
                <w:color w:val="000000"/>
              </w:rPr>
            </w:pPr>
          </w:p>
        </w:tc>
        <w:tc>
          <w:tcPr>
            <w:tcW w:w="1593" w:type="dxa"/>
            <w:shd w:val="clear" w:color="auto" w:fill="auto"/>
            <w:hideMark/>
          </w:tcPr>
          <w:p w14:paraId="5E004692" w14:textId="77777777" w:rsidR="0087351E" w:rsidRPr="008579A8" w:rsidRDefault="0087351E" w:rsidP="00CA1F0E">
            <w:pPr>
              <w:ind w:left="41" w:right="37" w:firstLine="1"/>
              <w:jc w:val="center"/>
              <w:rPr>
                <w:bCs/>
                <w:color w:val="000000"/>
              </w:rPr>
            </w:pPr>
            <w:r w:rsidRPr="008579A8">
              <w:rPr>
                <w:bCs/>
                <w:color w:val="000000"/>
                <w:sz w:val="22"/>
                <w:szCs w:val="22"/>
              </w:rPr>
              <w:t>Затрудняюсь ответить</w:t>
            </w:r>
          </w:p>
        </w:tc>
        <w:tc>
          <w:tcPr>
            <w:tcW w:w="851" w:type="dxa"/>
            <w:shd w:val="clear" w:color="auto" w:fill="auto"/>
            <w:noWrap/>
            <w:hideMark/>
          </w:tcPr>
          <w:p w14:paraId="4BA027C1" w14:textId="77777777" w:rsidR="0087351E" w:rsidRPr="008579A8" w:rsidRDefault="0087351E" w:rsidP="004948E4">
            <w:pPr>
              <w:ind w:left="41" w:right="-232"/>
              <w:jc w:val="center"/>
              <w:rPr>
                <w:bCs/>
                <w:color w:val="000000"/>
              </w:rPr>
            </w:pPr>
            <w:r w:rsidRPr="008579A8">
              <w:rPr>
                <w:bCs/>
                <w:color w:val="000000"/>
                <w:sz w:val="22"/>
                <w:szCs w:val="22"/>
              </w:rPr>
              <w:t>51</w:t>
            </w:r>
          </w:p>
        </w:tc>
        <w:tc>
          <w:tcPr>
            <w:tcW w:w="1451" w:type="dxa"/>
            <w:shd w:val="clear" w:color="auto" w:fill="auto"/>
            <w:noWrap/>
            <w:hideMark/>
          </w:tcPr>
          <w:p w14:paraId="5A21F359" w14:textId="77777777" w:rsidR="0087351E" w:rsidRPr="008579A8" w:rsidRDefault="0087351E" w:rsidP="00A51CBA">
            <w:pPr>
              <w:ind w:left="41" w:right="-568"/>
              <w:jc w:val="center"/>
              <w:rPr>
                <w:bCs/>
                <w:color w:val="000000"/>
              </w:rPr>
            </w:pPr>
            <w:r w:rsidRPr="008579A8">
              <w:rPr>
                <w:bCs/>
                <w:color w:val="000000"/>
                <w:sz w:val="22"/>
                <w:szCs w:val="22"/>
              </w:rPr>
              <w:t>42,5%</w:t>
            </w:r>
          </w:p>
        </w:tc>
        <w:tc>
          <w:tcPr>
            <w:tcW w:w="846" w:type="dxa"/>
            <w:shd w:val="clear" w:color="auto" w:fill="auto"/>
            <w:noWrap/>
            <w:hideMark/>
          </w:tcPr>
          <w:p w14:paraId="63818E2C" w14:textId="77777777" w:rsidR="0087351E" w:rsidRPr="008579A8" w:rsidRDefault="0087351E" w:rsidP="00CA1F0E">
            <w:pPr>
              <w:ind w:left="41" w:right="-252"/>
              <w:jc w:val="center"/>
              <w:rPr>
                <w:bCs/>
                <w:color w:val="000000"/>
              </w:rPr>
            </w:pPr>
            <w:r w:rsidRPr="008579A8">
              <w:rPr>
                <w:bCs/>
                <w:color w:val="000000"/>
                <w:sz w:val="22"/>
                <w:szCs w:val="22"/>
              </w:rPr>
              <w:t>39</w:t>
            </w:r>
          </w:p>
        </w:tc>
        <w:tc>
          <w:tcPr>
            <w:tcW w:w="1388" w:type="dxa"/>
            <w:shd w:val="clear" w:color="auto" w:fill="auto"/>
            <w:noWrap/>
            <w:hideMark/>
          </w:tcPr>
          <w:p w14:paraId="7C381CF3" w14:textId="77777777" w:rsidR="0087351E" w:rsidRPr="008579A8" w:rsidRDefault="0087351E" w:rsidP="00CA1F0E">
            <w:pPr>
              <w:ind w:left="41"/>
              <w:jc w:val="center"/>
              <w:rPr>
                <w:bCs/>
                <w:color w:val="000000"/>
              </w:rPr>
            </w:pPr>
            <w:r w:rsidRPr="008579A8">
              <w:rPr>
                <w:bCs/>
                <w:color w:val="000000"/>
                <w:sz w:val="22"/>
                <w:szCs w:val="22"/>
              </w:rPr>
              <w:t>49,4%</w:t>
            </w:r>
          </w:p>
        </w:tc>
        <w:tc>
          <w:tcPr>
            <w:tcW w:w="843" w:type="dxa"/>
            <w:gridSpan w:val="2"/>
            <w:vMerge/>
            <w:vAlign w:val="center"/>
            <w:hideMark/>
          </w:tcPr>
          <w:p w14:paraId="0FBB96DC" w14:textId="77777777" w:rsidR="0087351E" w:rsidRPr="008579A8" w:rsidRDefault="0087351E" w:rsidP="00F13431">
            <w:pPr>
              <w:ind w:left="41" w:right="-107"/>
              <w:rPr>
                <w:bCs/>
              </w:rPr>
            </w:pPr>
          </w:p>
        </w:tc>
      </w:tr>
      <w:tr w:rsidR="0087351E" w:rsidRPr="008579A8" w14:paraId="11C0E5A9" w14:textId="77777777" w:rsidTr="00884992">
        <w:trPr>
          <w:trHeight w:val="255"/>
        </w:trPr>
        <w:tc>
          <w:tcPr>
            <w:tcW w:w="2694" w:type="dxa"/>
            <w:vMerge w:val="restart"/>
            <w:shd w:val="clear" w:color="auto" w:fill="auto"/>
            <w:hideMark/>
          </w:tcPr>
          <w:p w14:paraId="3D15BD98" w14:textId="77777777" w:rsidR="009B6F2E" w:rsidRDefault="0087351E" w:rsidP="00A51CBA">
            <w:pPr>
              <w:ind w:left="41" w:right="-568"/>
              <w:rPr>
                <w:bCs/>
                <w:color w:val="000000"/>
              </w:rPr>
            </w:pPr>
            <w:r w:rsidRPr="008579A8">
              <w:rPr>
                <w:bCs/>
                <w:color w:val="000000"/>
                <w:sz w:val="22"/>
                <w:szCs w:val="22"/>
              </w:rPr>
              <w:t xml:space="preserve">Невнимательность и </w:t>
            </w:r>
          </w:p>
          <w:p w14:paraId="06174A23" w14:textId="77777777" w:rsidR="009B6F2E" w:rsidRDefault="0087351E" w:rsidP="00A51CBA">
            <w:pPr>
              <w:ind w:left="41" w:right="-568"/>
              <w:rPr>
                <w:bCs/>
                <w:color w:val="000000"/>
              </w:rPr>
            </w:pPr>
            <w:r w:rsidRPr="008579A8">
              <w:rPr>
                <w:bCs/>
                <w:color w:val="000000"/>
                <w:sz w:val="22"/>
                <w:szCs w:val="22"/>
              </w:rPr>
              <w:t xml:space="preserve">грубость медсестры </w:t>
            </w:r>
          </w:p>
          <w:p w14:paraId="4683D2FE" w14:textId="77777777" w:rsidR="0087351E" w:rsidRPr="008579A8" w:rsidRDefault="0087351E" w:rsidP="00A51CBA">
            <w:pPr>
              <w:ind w:left="41" w:right="-568"/>
              <w:rPr>
                <w:bCs/>
                <w:color w:val="000000"/>
              </w:rPr>
            </w:pPr>
            <w:r w:rsidRPr="008579A8">
              <w:rPr>
                <w:bCs/>
                <w:color w:val="000000"/>
                <w:sz w:val="22"/>
                <w:szCs w:val="22"/>
              </w:rPr>
              <w:t>на приеме</w:t>
            </w:r>
          </w:p>
        </w:tc>
        <w:tc>
          <w:tcPr>
            <w:tcW w:w="1593" w:type="dxa"/>
            <w:shd w:val="clear" w:color="auto" w:fill="auto"/>
            <w:hideMark/>
          </w:tcPr>
          <w:p w14:paraId="4A422F8B" w14:textId="77777777" w:rsidR="0087351E" w:rsidRPr="008579A8" w:rsidRDefault="0087351E" w:rsidP="00CA1F0E">
            <w:pPr>
              <w:ind w:left="41" w:firstLine="1"/>
              <w:jc w:val="center"/>
              <w:rPr>
                <w:bCs/>
                <w:color w:val="000000"/>
              </w:rPr>
            </w:pPr>
            <w:r w:rsidRPr="008579A8">
              <w:rPr>
                <w:bCs/>
                <w:color w:val="000000"/>
                <w:sz w:val="22"/>
                <w:szCs w:val="22"/>
              </w:rPr>
              <w:t>Да</w:t>
            </w:r>
          </w:p>
        </w:tc>
        <w:tc>
          <w:tcPr>
            <w:tcW w:w="851" w:type="dxa"/>
            <w:shd w:val="clear" w:color="auto" w:fill="auto"/>
            <w:noWrap/>
            <w:hideMark/>
          </w:tcPr>
          <w:p w14:paraId="6826B618" w14:textId="77777777" w:rsidR="0087351E" w:rsidRPr="008579A8" w:rsidRDefault="0087351E" w:rsidP="004948E4">
            <w:pPr>
              <w:ind w:left="41" w:right="-232"/>
              <w:jc w:val="center"/>
              <w:rPr>
                <w:bCs/>
                <w:color w:val="000000"/>
              </w:rPr>
            </w:pPr>
            <w:r w:rsidRPr="008579A8">
              <w:rPr>
                <w:bCs/>
                <w:color w:val="000000"/>
                <w:sz w:val="22"/>
                <w:szCs w:val="22"/>
              </w:rPr>
              <w:t>100</w:t>
            </w:r>
          </w:p>
        </w:tc>
        <w:tc>
          <w:tcPr>
            <w:tcW w:w="1451" w:type="dxa"/>
            <w:shd w:val="clear" w:color="auto" w:fill="auto"/>
            <w:noWrap/>
            <w:hideMark/>
          </w:tcPr>
          <w:p w14:paraId="3024A550" w14:textId="77777777" w:rsidR="0087351E" w:rsidRPr="008579A8" w:rsidRDefault="0087351E" w:rsidP="00A51CBA">
            <w:pPr>
              <w:ind w:left="41" w:right="-568"/>
              <w:jc w:val="center"/>
              <w:rPr>
                <w:bCs/>
                <w:color w:val="000000"/>
              </w:rPr>
            </w:pPr>
            <w:r w:rsidRPr="008579A8">
              <w:rPr>
                <w:bCs/>
                <w:color w:val="000000"/>
                <w:sz w:val="22"/>
                <w:szCs w:val="22"/>
              </w:rPr>
              <w:t>83,3%</w:t>
            </w:r>
          </w:p>
        </w:tc>
        <w:tc>
          <w:tcPr>
            <w:tcW w:w="846" w:type="dxa"/>
            <w:shd w:val="clear" w:color="auto" w:fill="auto"/>
            <w:noWrap/>
            <w:hideMark/>
          </w:tcPr>
          <w:p w14:paraId="08E6CBCD" w14:textId="77777777" w:rsidR="0087351E" w:rsidRPr="008579A8" w:rsidRDefault="0087351E" w:rsidP="004948E4">
            <w:pPr>
              <w:ind w:left="41" w:right="-252"/>
              <w:jc w:val="center"/>
              <w:rPr>
                <w:bCs/>
                <w:color w:val="000000"/>
              </w:rPr>
            </w:pPr>
            <w:r w:rsidRPr="008579A8">
              <w:rPr>
                <w:bCs/>
                <w:color w:val="000000"/>
                <w:sz w:val="22"/>
                <w:szCs w:val="22"/>
              </w:rPr>
              <w:t>79</w:t>
            </w:r>
          </w:p>
        </w:tc>
        <w:tc>
          <w:tcPr>
            <w:tcW w:w="1388" w:type="dxa"/>
            <w:shd w:val="clear" w:color="auto" w:fill="auto"/>
            <w:noWrap/>
            <w:hideMark/>
          </w:tcPr>
          <w:p w14:paraId="192533DE" w14:textId="77777777" w:rsidR="0087351E" w:rsidRPr="008579A8" w:rsidRDefault="0087351E" w:rsidP="00CA1F0E">
            <w:pPr>
              <w:ind w:left="41" w:right="32"/>
              <w:jc w:val="center"/>
              <w:rPr>
                <w:bCs/>
                <w:color w:val="000000"/>
              </w:rPr>
            </w:pPr>
            <w:r w:rsidRPr="008579A8">
              <w:rPr>
                <w:bCs/>
                <w:color w:val="000000"/>
                <w:sz w:val="22"/>
                <w:szCs w:val="22"/>
              </w:rPr>
              <w:t>100,0%</w:t>
            </w:r>
          </w:p>
        </w:tc>
        <w:tc>
          <w:tcPr>
            <w:tcW w:w="843" w:type="dxa"/>
            <w:gridSpan w:val="2"/>
            <w:vMerge w:val="restart"/>
            <w:shd w:val="clear" w:color="auto" w:fill="auto"/>
            <w:noWrap/>
            <w:hideMark/>
          </w:tcPr>
          <w:p w14:paraId="43438E8F" w14:textId="77777777" w:rsidR="0087351E" w:rsidRPr="008579A8" w:rsidRDefault="0087351E" w:rsidP="00F13431">
            <w:pPr>
              <w:ind w:left="41" w:right="-107"/>
              <w:jc w:val="center"/>
              <w:rPr>
                <w:bCs/>
              </w:rPr>
            </w:pPr>
            <w:r w:rsidRPr="008579A8">
              <w:rPr>
                <w:bCs/>
                <w:sz w:val="22"/>
                <w:szCs w:val="22"/>
              </w:rPr>
              <w:t>&lt;0,001</w:t>
            </w:r>
          </w:p>
        </w:tc>
      </w:tr>
      <w:tr w:rsidR="0087351E" w:rsidRPr="008579A8" w14:paraId="51135B20" w14:textId="77777777" w:rsidTr="00884992">
        <w:trPr>
          <w:trHeight w:val="255"/>
        </w:trPr>
        <w:tc>
          <w:tcPr>
            <w:tcW w:w="2694" w:type="dxa"/>
            <w:vMerge/>
            <w:vAlign w:val="center"/>
            <w:hideMark/>
          </w:tcPr>
          <w:p w14:paraId="3037327A" w14:textId="77777777" w:rsidR="0087351E" w:rsidRPr="008579A8" w:rsidRDefault="0087351E" w:rsidP="00A51CBA">
            <w:pPr>
              <w:ind w:left="41" w:right="-568"/>
              <w:rPr>
                <w:bCs/>
                <w:color w:val="000000"/>
              </w:rPr>
            </w:pPr>
          </w:p>
        </w:tc>
        <w:tc>
          <w:tcPr>
            <w:tcW w:w="1593" w:type="dxa"/>
            <w:shd w:val="clear" w:color="auto" w:fill="auto"/>
            <w:hideMark/>
          </w:tcPr>
          <w:p w14:paraId="509840FF" w14:textId="77777777" w:rsidR="0087351E" w:rsidRPr="008579A8" w:rsidRDefault="0087351E" w:rsidP="00CA1F0E">
            <w:pPr>
              <w:ind w:left="41" w:firstLine="1"/>
              <w:jc w:val="center"/>
              <w:rPr>
                <w:bCs/>
                <w:color w:val="000000"/>
              </w:rPr>
            </w:pPr>
            <w:r w:rsidRPr="008579A8">
              <w:rPr>
                <w:bCs/>
                <w:color w:val="000000"/>
                <w:sz w:val="22"/>
                <w:szCs w:val="22"/>
              </w:rPr>
              <w:t>Нет</w:t>
            </w:r>
          </w:p>
        </w:tc>
        <w:tc>
          <w:tcPr>
            <w:tcW w:w="851" w:type="dxa"/>
            <w:shd w:val="clear" w:color="auto" w:fill="auto"/>
            <w:noWrap/>
            <w:hideMark/>
          </w:tcPr>
          <w:p w14:paraId="7C0245D5" w14:textId="77777777" w:rsidR="0087351E" w:rsidRPr="008579A8" w:rsidRDefault="0087351E" w:rsidP="004948E4">
            <w:pPr>
              <w:ind w:left="41" w:right="-232"/>
              <w:jc w:val="center"/>
              <w:rPr>
                <w:bCs/>
                <w:color w:val="000000"/>
              </w:rPr>
            </w:pPr>
            <w:r w:rsidRPr="008579A8">
              <w:rPr>
                <w:bCs/>
                <w:color w:val="000000"/>
                <w:sz w:val="22"/>
                <w:szCs w:val="22"/>
              </w:rPr>
              <w:t>20</w:t>
            </w:r>
          </w:p>
        </w:tc>
        <w:tc>
          <w:tcPr>
            <w:tcW w:w="1451" w:type="dxa"/>
            <w:shd w:val="clear" w:color="auto" w:fill="auto"/>
            <w:noWrap/>
            <w:hideMark/>
          </w:tcPr>
          <w:p w14:paraId="7E3DFC5A" w14:textId="77777777" w:rsidR="0087351E" w:rsidRPr="008579A8" w:rsidRDefault="0087351E" w:rsidP="00A51CBA">
            <w:pPr>
              <w:ind w:left="41" w:right="-568"/>
              <w:jc w:val="center"/>
              <w:rPr>
                <w:bCs/>
                <w:color w:val="000000"/>
              </w:rPr>
            </w:pPr>
            <w:r w:rsidRPr="008579A8">
              <w:rPr>
                <w:bCs/>
                <w:color w:val="000000"/>
                <w:sz w:val="22"/>
                <w:szCs w:val="22"/>
              </w:rPr>
              <w:t>16,7%</w:t>
            </w:r>
          </w:p>
        </w:tc>
        <w:tc>
          <w:tcPr>
            <w:tcW w:w="846" w:type="dxa"/>
            <w:shd w:val="clear" w:color="auto" w:fill="auto"/>
            <w:noWrap/>
            <w:hideMark/>
          </w:tcPr>
          <w:p w14:paraId="2B071231" w14:textId="77777777" w:rsidR="0087351E" w:rsidRPr="008579A8" w:rsidRDefault="0087351E" w:rsidP="004948E4">
            <w:pPr>
              <w:ind w:left="41" w:right="-252"/>
              <w:jc w:val="center"/>
              <w:rPr>
                <w:bCs/>
                <w:color w:val="000000"/>
              </w:rPr>
            </w:pPr>
            <w:r w:rsidRPr="008579A8">
              <w:rPr>
                <w:bCs/>
                <w:color w:val="000000"/>
                <w:sz w:val="22"/>
                <w:szCs w:val="22"/>
              </w:rPr>
              <w:t>0</w:t>
            </w:r>
          </w:p>
        </w:tc>
        <w:tc>
          <w:tcPr>
            <w:tcW w:w="1388" w:type="dxa"/>
            <w:shd w:val="clear" w:color="auto" w:fill="auto"/>
            <w:noWrap/>
            <w:hideMark/>
          </w:tcPr>
          <w:p w14:paraId="4951A144" w14:textId="77777777" w:rsidR="0087351E" w:rsidRPr="008579A8" w:rsidRDefault="0087351E" w:rsidP="00CA1F0E">
            <w:pPr>
              <w:ind w:left="41" w:right="32"/>
              <w:jc w:val="center"/>
              <w:rPr>
                <w:bCs/>
                <w:color w:val="000000"/>
              </w:rPr>
            </w:pPr>
            <w:r w:rsidRPr="008579A8">
              <w:rPr>
                <w:bCs/>
                <w:color w:val="000000"/>
                <w:sz w:val="22"/>
                <w:szCs w:val="22"/>
              </w:rPr>
              <w:t>0,0%</w:t>
            </w:r>
          </w:p>
        </w:tc>
        <w:tc>
          <w:tcPr>
            <w:tcW w:w="843" w:type="dxa"/>
            <w:gridSpan w:val="2"/>
            <w:vMerge/>
            <w:vAlign w:val="center"/>
            <w:hideMark/>
          </w:tcPr>
          <w:p w14:paraId="5BA481C5" w14:textId="77777777" w:rsidR="0087351E" w:rsidRPr="008579A8" w:rsidRDefault="0087351E" w:rsidP="00F13431">
            <w:pPr>
              <w:ind w:left="41" w:right="-107"/>
              <w:rPr>
                <w:bCs/>
              </w:rPr>
            </w:pPr>
          </w:p>
        </w:tc>
      </w:tr>
      <w:tr w:rsidR="0087351E" w:rsidRPr="008579A8" w14:paraId="27F2CE88" w14:textId="77777777" w:rsidTr="00884992">
        <w:trPr>
          <w:trHeight w:val="255"/>
        </w:trPr>
        <w:tc>
          <w:tcPr>
            <w:tcW w:w="2694" w:type="dxa"/>
            <w:vMerge w:val="restart"/>
            <w:shd w:val="clear" w:color="auto" w:fill="auto"/>
            <w:hideMark/>
          </w:tcPr>
          <w:p w14:paraId="6E9BBE6D" w14:textId="77777777" w:rsidR="009B6F2E" w:rsidRDefault="0087351E" w:rsidP="00A51CBA">
            <w:pPr>
              <w:ind w:left="41" w:right="-568"/>
              <w:rPr>
                <w:bCs/>
                <w:color w:val="000000"/>
              </w:rPr>
            </w:pPr>
            <w:r w:rsidRPr="008579A8">
              <w:rPr>
                <w:bCs/>
                <w:color w:val="000000"/>
                <w:sz w:val="22"/>
                <w:szCs w:val="22"/>
              </w:rPr>
              <w:t xml:space="preserve">Низкая квалификация </w:t>
            </w:r>
          </w:p>
          <w:p w14:paraId="67E559B3" w14:textId="77777777" w:rsidR="0087351E" w:rsidRPr="008579A8" w:rsidRDefault="0087351E" w:rsidP="00A51CBA">
            <w:pPr>
              <w:ind w:left="41" w:right="-568"/>
              <w:rPr>
                <w:bCs/>
                <w:color w:val="000000"/>
              </w:rPr>
            </w:pPr>
            <w:r w:rsidRPr="008579A8">
              <w:rPr>
                <w:bCs/>
                <w:color w:val="000000"/>
                <w:sz w:val="22"/>
                <w:szCs w:val="22"/>
              </w:rPr>
              <w:t>медсестры</w:t>
            </w:r>
          </w:p>
        </w:tc>
        <w:tc>
          <w:tcPr>
            <w:tcW w:w="1593" w:type="dxa"/>
            <w:shd w:val="clear" w:color="auto" w:fill="auto"/>
            <w:hideMark/>
          </w:tcPr>
          <w:p w14:paraId="64AF1CD7" w14:textId="77777777" w:rsidR="0087351E" w:rsidRPr="008579A8" w:rsidRDefault="0087351E" w:rsidP="00CA1F0E">
            <w:pPr>
              <w:ind w:left="41" w:firstLine="1"/>
              <w:jc w:val="center"/>
              <w:rPr>
                <w:bCs/>
                <w:color w:val="000000"/>
              </w:rPr>
            </w:pPr>
            <w:r w:rsidRPr="008579A8">
              <w:rPr>
                <w:bCs/>
                <w:color w:val="000000"/>
                <w:sz w:val="22"/>
                <w:szCs w:val="22"/>
              </w:rPr>
              <w:t>Да</w:t>
            </w:r>
          </w:p>
        </w:tc>
        <w:tc>
          <w:tcPr>
            <w:tcW w:w="851" w:type="dxa"/>
            <w:shd w:val="clear" w:color="auto" w:fill="auto"/>
            <w:noWrap/>
            <w:hideMark/>
          </w:tcPr>
          <w:p w14:paraId="2CF244C4" w14:textId="77777777" w:rsidR="0087351E" w:rsidRPr="008579A8" w:rsidRDefault="0087351E" w:rsidP="004948E4">
            <w:pPr>
              <w:ind w:left="41" w:right="-232"/>
              <w:jc w:val="center"/>
              <w:rPr>
                <w:bCs/>
                <w:color w:val="000000"/>
              </w:rPr>
            </w:pPr>
            <w:r w:rsidRPr="008579A8">
              <w:rPr>
                <w:bCs/>
                <w:color w:val="000000"/>
                <w:sz w:val="22"/>
                <w:szCs w:val="22"/>
              </w:rPr>
              <w:t>54</w:t>
            </w:r>
          </w:p>
        </w:tc>
        <w:tc>
          <w:tcPr>
            <w:tcW w:w="1451" w:type="dxa"/>
            <w:shd w:val="clear" w:color="auto" w:fill="auto"/>
            <w:noWrap/>
            <w:hideMark/>
          </w:tcPr>
          <w:p w14:paraId="6544D2D1" w14:textId="77777777" w:rsidR="0087351E" w:rsidRPr="008579A8" w:rsidRDefault="0087351E" w:rsidP="00A51CBA">
            <w:pPr>
              <w:ind w:left="41" w:right="-568"/>
              <w:jc w:val="center"/>
              <w:rPr>
                <w:bCs/>
                <w:color w:val="000000"/>
              </w:rPr>
            </w:pPr>
            <w:r w:rsidRPr="008579A8">
              <w:rPr>
                <w:bCs/>
                <w:color w:val="000000"/>
                <w:sz w:val="22"/>
                <w:szCs w:val="22"/>
              </w:rPr>
              <w:t>45,0%</w:t>
            </w:r>
          </w:p>
        </w:tc>
        <w:tc>
          <w:tcPr>
            <w:tcW w:w="846" w:type="dxa"/>
            <w:shd w:val="clear" w:color="auto" w:fill="auto"/>
            <w:noWrap/>
            <w:hideMark/>
          </w:tcPr>
          <w:p w14:paraId="1C587DEF" w14:textId="77777777" w:rsidR="0087351E" w:rsidRPr="008579A8" w:rsidRDefault="0087351E" w:rsidP="004948E4">
            <w:pPr>
              <w:ind w:left="41" w:right="-252"/>
              <w:jc w:val="center"/>
              <w:rPr>
                <w:bCs/>
                <w:color w:val="000000"/>
              </w:rPr>
            </w:pPr>
            <w:r w:rsidRPr="008579A8">
              <w:rPr>
                <w:bCs/>
                <w:color w:val="000000"/>
                <w:sz w:val="22"/>
                <w:szCs w:val="22"/>
              </w:rPr>
              <w:t>59</w:t>
            </w:r>
          </w:p>
        </w:tc>
        <w:tc>
          <w:tcPr>
            <w:tcW w:w="1388" w:type="dxa"/>
            <w:shd w:val="clear" w:color="auto" w:fill="auto"/>
            <w:noWrap/>
            <w:hideMark/>
          </w:tcPr>
          <w:p w14:paraId="09E403C8" w14:textId="77777777" w:rsidR="0087351E" w:rsidRPr="008579A8" w:rsidRDefault="0087351E" w:rsidP="00CA1F0E">
            <w:pPr>
              <w:ind w:left="41" w:right="32"/>
              <w:jc w:val="center"/>
              <w:rPr>
                <w:bCs/>
                <w:color w:val="000000"/>
              </w:rPr>
            </w:pPr>
            <w:r w:rsidRPr="008579A8">
              <w:rPr>
                <w:bCs/>
                <w:color w:val="000000"/>
                <w:sz w:val="22"/>
                <w:szCs w:val="22"/>
              </w:rPr>
              <w:t>74,7%</w:t>
            </w:r>
          </w:p>
        </w:tc>
        <w:tc>
          <w:tcPr>
            <w:tcW w:w="843" w:type="dxa"/>
            <w:gridSpan w:val="2"/>
            <w:vMerge w:val="restart"/>
            <w:shd w:val="clear" w:color="auto" w:fill="auto"/>
            <w:noWrap/>
            <w:hideMark/>
          </w:tcPr>
          <w:p w14:paraId="0B71CDDA" w14:textId="77777777" w:rsidR="0087351E" w:rsidRPr="008579A8" w:rsidRDefault="0087351E" w:rsidP="00F13431">
            <w:pPr>
              <w:ind w:left="41" w:right="-107"/>
              <w:jc w:val="center"/>
              <w:rPr>
                <w:bCs/>
              </w:rPr>
            </w:pPr>
            <w:r w:rsidRPr="008579A8">
              <w:rPr>
                <w:bCs/>
                <w:sz w:val="22"/>
                <w:szCs w:val="22"/>
              </w:rPr>
              <w:t>&lt;0,001</w:t>
            </w:r>
          </w:p>
        </w:tc>
      </w:tr>
      <w:tr w:rsidR="0087351E" w:rsidRPr="008579A8" w14:paraId="2646E422" w14:textId="77777777" w:rsidTr="00884992">
        <w:trPr>
          <w:trHeight w:val="255"/>
        </w:trPr>
        <w:tc>
          <w:tcPr>
            <w:tcW w:w="2694" w:type="dxa"/>
            <w:vMerge/>
            <w:vAlign w:val="center"/>
            <w:hideMark/>
          </w:tcPr>
          <w:p w14:paraId="28EA02F0" w14:textId="77777777" w:rsidR="0087351E" w:rsidRPr="008579A8" w:rsidRDefault="0087351E" w:rsidP="00A51CBA">
            <w:pPr>
              <w:ind w:left="41" w:right="-568"/>
              <w:rPr>
                <w:bCs/>
                <w:color w:val="000000"/>
              </w:rPr>
            </w:pPr>
          </w:p>
        </w:tc>
        <w:tc>
          <w:tcPr>
            <w:tcW w:w="1593" w:type="dxa"/>
            <w:shd w:val="clear" w:color="auto" w:fill="auto"/>
            <w:hideMark/>
          </w:tcPr>
          <w:p w14:paraId="347F6843" w14:textId="77777777" w:rsidR="0087351E" w:rsidRPr="008579A8" w:rsidRDefault="0087351E" w:rsidP="00CA1F0E">
            <w:pPr>
              <w:ind w:left="41" w:firstLine="1"/>
              <w:jc w:val="center"/>
              <w:rPr>
                <w:bCs/>
                <w:color w:val="000000"/>
              </w:rPr>
            </w:pPr>
            <w:r w:rsidRPr="008579A8">
              <w:rPr>
                <w:bCs/>
                <w:color w:val="000000"/>
                <w:sz w:val="22"/>
                <w:szCs w:val="22"/>
              </w:rPr>
              <w:t>Нет</w:t>
            </w:r>
          </w:p>
        </w:tc>
        <w:tc>
          <w:tcPr>
            <w:tcW w:w="851" w:type="dxa"/>
            <w:shd w:val="clear" w:color="auto" w:fill="auto"/>
            <w:noWrap/>
            <w:hideMark/>
          </w:tcPr>
          <w:p w14:paraId="16CF993A" w14:textId="77777777" w:rsidR="0087351E" w:rsidRPr="008579A8" w:rsidRDefault="0087351E" w:rsidP="004948E4">
            <w:pPr>
              <w:ind w:left="41" w:right="-232"/>
              <w:jc w:val="center"/>
              <w:rPr>
                <w:bCs/>
                <w:color w:val="000000"/>
              </w:rPr>
            </w:pPr>
            <w:r w:rsidRPr="008579A8">
              <w:rPr>
                <w:bCs/>
                <w:color w:val="000000"/>
                <w:sz w:val="22"/>
                <w:szCs w:val="22"/>
              </w:rPr>
              <w:t>59</w:t>
            </w:r>
          </w:p>
        </w:tc>
        <w:tc>
          <w:tcPr>
            <w:tcW w:w="1451" w:type="dxa"/>
            <w:shd w:val="clear" w:color="auto" w:fill="auto"/>
            <w:noWrap/>
            <w:hideMark/>
          </w:tcPr>
          <w:p w14:paraId="3535F31A" w14:textId="77777777" w:rsidR="0087351E" w:rsidRPr="008579A8" w:rsidRDefault="0087351E" w:rsidP="00A51CBA">
            <w:pPr>
              <w:ind w:left="41" w:right="-568"/>
              <w:jc w:val="center"/>
              <w:rPr>
                <w:bCs/>
                <w:color w:val="000000"/>
              </w:rPr>
            </w:pPr>
            <w:r w:rsidRPr="008579A8">
              <w:rPr>
                <w:bCs/>
                <w:color w:val="000000"/>
                <w:sz w:val="22"/>
                <w:szCs w:val="22"/>
              </w:rPr>
              <w:t>49,2%</w:t>
            </w:r>
          </w:p>
        </w:tc>
        <w:tc>
          <w:tcPr>
            <w:tcW w:w="846" w:type="dxa"/>
            <w:shd w:val="clear" w:color="auto" w:fill="auto"/>
            <w:noWrap/>
            <w:hideMark/>
          </w:tcPr>
          <w:p w14:paraId="71BC0CA7" w14:textId="77777777" w:rsidR="0087351E" w:rsidRPr="008579A8" w:rsidRDefault="0087351E" w:rsidP="004948E4">
            <w:pPr>
              <w:ind w:left="41" w:right="-252"/>
              <w:jc w:val="center"/>
              <w:rPr>
                <w:bCs/>
                <w:color w:val="000000"/>
              </w:rPr>
            </w:pPr>
            <w:r w:rsidRPr="008579A8">
              <w:rPr>
                <w:bCs/>
                <w:color w:val="000000"/>
                <w:sz w:val="22"/>
                <w:szCs w:val="22"/>
              </w:rPr>
              <w:t>20</w:t>
            </w:r>
          </w:p>
        </w:tc>
        <w:tc>
          <w:tcPr>
            <w:tcW w:w="1388" w:type="dxa"/>
            <w:shd w:val="clear" w:color="auto" w:fill="auto"/>
            <w:noWrap/>
            <w:hideMark/>
          </w:tcPr>
          <w:p w14:paraId="563E4533" w14:textId="77777777" w:rsidR="0087351E" w:rsidRPr="008579A8" w:rsidRDefault="0087351E" w:rsidP="00CA1F0E">
            <w:pPr>
              <w:ind w:left="41" w:right="32"/>
              <w:jc w:val="center"/>
              <w:rPr>
                <w:bCs/>
                <w:color w:val="000000"/>
              </w:rPr>
            </w:pPr>
            <w:r w:rsidRPr="008579A8">
              <w:rPr>
                <w:bCs/>
                <w:color w:val="000000"/>
                <w:sz w:val="22"/>
                <w:szCs w:val="22"/>
              </w:rPr>
              <w:t>25,3%</w:t>
            </w:r>
          </w:p>
        </w:tc>
        <w:tc>
          <w:tcPr>
            <w:tcW w:w="843" w:type="dxa"/>
            <w:gridSpan w:val="2"/>
            <w:vMerge/>
            <w:vAlign w:val="center"/>
            <w:hideMark/>
          </w:tcPr>
          <w:p w14:paraId="2DF189F9" w14:textId="77777777" w:rsidR="0087351E" w:rsidRPr="008579A8" w:rsidRDefault="0087351E" w:rsidP="00F13431">
            <w:pPr>
              <w:ind w:left="41" w:right="-107"/>
              <w:rPr>
                <w:bCs/>
              </w:rPr>
            </w:pPr>
          </w:p>
        </w:tc>
      </w:tr>
      <w:tr w:rsidR="0087351E" w:rsidRPr="008579A8" w14:paraId="11E9A359" w14:textId="77777777" w:rsidTr="00884992">
        <w:trPr>
          <w:trHeight w:val="255"/>
        </w:trPr>
        <w:tc>
          <w:tcPr>
            <w:tcW w:w="2694" w:type="dxa"/>
            <w:vMerge/>
            <w:vAlign w:val="center"/>
            <w:hideMark/>
          </w:tcPr>
          <w:p w14:paraId="08AABB8E" w14:textId="77777777" w:rsidR="0087351E" w:rsidRPr="008579A8" w:rsidRDefault="0087351E" w:rsidP="00A51CBA">
            <w:pPr>
              <w:ind w:left="41" w:right="-568"/>
              <w:rPr>
                <w:bCs/>
                <w:color w:val="000000"/>
              </w:rPr>
            </w:pPr>
          </w:p>
        </w:tc>
        <w:tc>
          <w:tcPr>
            <w:tcW w:w="1593" w:type="dxa"/>
            <w:shd w:val="clear" w:color="auto" w:fill="auto"/>
            <w:hideMark/>
          </w:tcPr>
          <w:p w14:paraId="18E9E9D7" w14:textId="77777777" w:rsidR="0087351E" w:rsidRPr="008579A8" w:rsidRDefault="0087351E" w:rsidP="00CA1F0E">
            <w:pPr>
              <w:ind w:left="41" w:firstLine="1"/>
              <w:jc w:val="center"/>
              <w:rPr>
                <w:bCs/>
                <w:color w:val="000000"/>
              </w:rPr>
            </w:pPr>
            <w:r w:rsidRPr="008579A8">
              <w:rPr>
                <w:bCs/>
                <w:color w:val="000000"/>
                <w:sz w:val="22"/>
                <w:szCs w:val="22"/>
              </w:rPr>
              <w:t>Затрудняюсь ответить</w:t>
            </w:r>
          </w:p>
        </w:tc>
        <w:tc>
          <w:tcPr>
            <w:tcW w:w="851" w:type="dxa"/>
            <w:shd w:val="clear" w:color="auto" w:fill="auto"/>
            <w:noWrap/>
            <w:hideMark/>
          </w:tcPr>
          <w:p w14:paraId="60BC99DF" w14:textId="77777777" w:rsidR="0087351E" w:rsidRPr="008579A8" w:rsidRDefault="0087351E" w:rsidP="004948E4">
            <w:pPr>
              <w:ind w:left="41" w:right="-232"/>
              <w:jc w:val="center"/>
              <w:rPr>
                <w:bCs/>
                <w:color w:val="000000"/>
              </w:rPr>
            </w:pPr>
            <w:r w:rsidRPr="008579A8">
              <w:rPr>
                <w:bCs/>
                <w:color w:val="000000"/>
                <w:sz w:val="22"/>
                <w:szCs w:val="22"/>
              </w:rPr>
              <w:t>7</w:t>
            </w:r>
          </w:p>
        </w:tc>
        <w:tc>
          <w:tcPr>
            <w:tcW w:w="1451" w:type="dxa"/>
            <w:shd w:val="clear" w:color="auto" w:fill="auto"/>
            <w:noWrap/>
            <w:hideMark/>
          </w:tcPr>
          <w:p w14:paraId="3E67E5C4" w14:textId="77777777" w:rsidR="0087351E" w:rsidRPr="008579A8" w:rsidRDefault="0087351E" w:rsidP="00A51CBA">
            <w:pPr>
              <w:ind w:left="41" w:right="-568"/>
              <w:jc w:val="center"/>
              <w:rPr>
                <w:bCs/>
                <w:color w:val="000000"/>
              </w:rPr>
            </w:pPr>
            <w:r w:rsidRPr="008579A8">
              <w:rPr>
                <w:bCs/>
                <w:color w:val="000000"/>
                <w:sz w:val="22"/>
                <w:szCs w:val="22"/>
              </w:rPr>
              <w:t>5,8%</w:t>
            </w:r>
          </w:p>
        </w:tc>
        <w:tc>
          <w:tcPr>
            <w:tcW w:w="846" w:type="dxa"/>
            <w:shd w:val="clear" w:color="auto" w:fill="auto"/>
            <w:noWrap/>
            <w:hideMark/>
          </w:tcPr>
          <w:p w14:paraId="32E65D4E" w14:textId="77777777" w:rsidR="0087351E" w:rsidRPr="008579A8" w:rsidRDefault="0087351E" w:rsidP="004948E4">
            <w:pPr>
              <w:ind w:left="41" w:right="-252"/>
              <w:jc w:val="center"/>
              <w:rPr>
                <w:bCs/>
                <w:color w:val="000000"/>
              </w:rPr>
            </w:pPr>
            <w:r w:rsidRPr="008579A8">
              <w:rPr>
                <w:bCs/>
                <w:color w:val="000000"/>
                <w:sz w:val="22"/>
                <w:szCs w:val="22"/>
              </w:rPr>
              <w:t>0</w:t>
            </w:r>
          </w:p>
        </w:tc>
        <w:tc>
          <w:tcPr>
            <w:tcW w:w="1388" w:type="dxa"/>
            <w:shd w:val="clear" w:color="auto" w:fill="auto"/>
            <w:noWrap/>
            <w:hideMark/>
          </w:tcPr>
          <w:p w14:paraId="4A964FA7" w14:textId="77777777" w:rsidR="0087351E" w:rsidRPr="008579A8" w:rsidRDefault="0087351E" w:rsidP="00CA1F0E">
            <w:pPr>
              <w:ind w:left="41" w:right="32"/>
              <w:jc w:val="center"/>
              <w:rPr>
                <w:bCs/>
                <w:color w:val="000000"/>
              </w:rPr>
            </w:pPr>
            <w:r w:rsidRPr="008579A8">
              <w:rPr>
                <w:bCs/>
                <w:color w:val="000000"/>
                <w:sz w:val="22"/>
                <w:szCs w:val="22"/>
              </w:rPr>
              <w:t>0,0%</w:t>
            </w:r>
          </w:p>
        </w:tc>
        <w:tc>
          <w:tcPr>
            <w:tcW w:w="843" w:type="dxa"/>
            <w:gridSpan w:val="2"/>
            <w:vMerge/>
            <w:vAlign w:val="center"/>
            <w:hideMark/>
          </w:tcPr>
          <w:p w14:paraId="037A9D1A" w14:textId="77777777" w:rsidR="0087351E" w:rsidRPr="008579A8" w:rsidRDefault="0087351E" w:rsidP="00F13431">
            <w:pPr>
              <w:ind w:left="41" w:right="-107"/>
              <w:rPr>
                <w:bCs/>
              </w:rPr>
            </w:pPr>
          </w:p>
        </w:tc>
      </w:tr>
      <w:tr w:rsidR="0087351E" w:rsidRPr="008579A8" w14:paraId="6CDAC0B3" w14:textId="77777777" w:rsidTr="00884992">
        <w:trPr>
          <w:trHeight w:val="255"/>
        </w:trPr>
        <w:tc>
          <w:tcPr>
            <w:tcW w:w="2694" w:type="dxa"/>
            <w:vMerge w:val="restart"/>
            <w:shd w:val="clear" w:color="auto" w:fill="auto"/>
            <w:hideMark/>
          </w:tcPr>
          <w:p w14:paraId="4B2C49F3" w14:textId="77777777" w:rsidR="009B6F2E" w:rsidRDefault="0087351E" w:rsidP="00A51CBA">
            <w:pPr>
              <w:ind w:left="41" w:right="-568"/>
              <w:rPr>
                <w:bCs/>
                <w:color w:val="000000"/>
              </w:rPr>
            </w:pPr>
            <w:r w:rsidRPr="008579A8">
              <w:rPr>
                <w:bCs/>
                <w:color w:val="000000"/>
                <w:sz w:val="22"/>
                <w:szCs w:val="22"/>
              </w:rPr>
              <w:t xml:space="preserve">Несвоевременное </w:t>
            </w:r>
          </w:p>
          <w:p w14:paraId="7D1DC717" w14:textId="77777777" w:rsidR="009B6F2E" w:rsidRDefault="0087351E" w:rsidP="00A51CBA">
            <w:pPr>
              <w:ind w:left="41" w:right="-568"/>
              <w:rPr>
                <w:bCs/>
                <w:color w:val="000000"/>
              </w:rPr>
            </w:pPr>
            <w:r w:rsidRPr="008579A8">
              <w:rPr>
                <w:bCs/>
                <w:color w:val="000000"/>
                <w:sz w:val="22"/>
                <w:szCs w:val="22"/>
              </w:rPr>
              <w:t>выполнение</w:t>
            </w:r>
          </w:p>
          <w:p w14:paraId="7A6BB90F" w14:textId="77777777" w:rsidR="0087351E" w:rsidRPr="008579A8" w:rsidRDefault="0087351E" w:rsidP="00A51CBA">
            <w:pPr>
              <w:ind w:left="41" w:right="-568"/>
              <w:rPr>
                <w:bCs/>
                <w:color w:val="000000"/>
              </w:rPr>
            </w:pPr>
            <w:r w:rsidRPr="008579A8">
              <w:rPr>
                <w:bCs/>
                <w:color w:val="000000"/>
                <w:sz w:val="22"/>
                <w:szCs w:val="22"/>
              </w:rPr>
              <w:t>врачебных назначений</w:t>
            </w:r>
          </w:p>
        </w:tc>
        <w:tc>
          <w:tcPr>
            <w:tcW w:w="1593" w:type="dxa"/>
            <w:shd w:val="clear" w:color="auto" w:fill="auto"/>
            <w:hideMark/>
          </w:tcPr>
          <w:p w14:paraId="11A77075" w14:textId="77777777" w:rsidR="0087351E" w:rsidRPr="008579A8" w:rsidRDefault="0087351E" w:rsidP="00CA1F0E">
            <w:pPr>
              <w:ind w:left="41" w:firstLine="1"/>
              <w:jc w:val="center"/>
              <w:rPr>
                <w:bCs/>
                <w:color w:val="000000"/>
              </w:rPr>
            </w:pPr>
            <w:r w:rsidRPr="008579A8">
              <w:rPr>
                <w:bCs/>
                <w:color w:val="000000"/>
                <w:sz w:val="22"/>
                <w:szCs w:val="22"/>
              </w:rPr>
              <w:t>Да</w:t>
            </w:r>
          </w:p>
        </w:tc>
        <w:tc>
          <w:tcPr>
            <w:tcW w:w="851" w:type="dxa"/>
            <w:shd w:val="clear" w:color="auto" w:fill="auto"/>
            <w:noWrap/>
            <w:hideMark/>
          </w:tcPr>
          <w:p w14:paraId="5F9203A8" w14:textId="77777777" w:rsidR="0087351E" w:rsidRPr="008579A8" w:rsidRDefault="0087351E" w:rsidP="004948E4">
            <w:pPr>
              <w:ind w:left="41" w:right="-232"/>
              <w:jc w:val="center"/>
              <w:rPr>
                <w:bCs/>
                <w:color w:val="000000"/>
              </w:rPr>
            </w:pPr>
            <w:r w:rsidRPr="008579A8">
              <w:rPr>
                <w:bCs/>
                <w:color w:val="000000"/>
                <w:sz w:val="22"/>
                <w:szCs w:val="22"/>
              </w:rPr>
              <w:t>68</w:t>
            </w:r>
          </w:p>
        </w:tc>
        <w:tc>
          <w:tcPr>
            <w:tcW w:w="1451" w:type="dxa"/>
            <w:shd w:val="clear" w:color="auto" w:fill="auto"/>
            <w:noWrap/>
            <w:hideMark/>
          </w:tcPr>
          <w:p w14:paraId="7FA324FC" w14:textId="77777777" w:rsidR="0087351E" w:rsidRPr="008579A8" w:rsidRDefault="0087351E" w:rsidP="00A51CBA">
            <w:pPr>
              <w:ind w:left="41" w:right="-568"/>
              <w:jc w:val="center"/>
              <w:rPr>
                <w:bCs/>
                <w:color w:val="000000"/>
              </w:rPr>
            </w:pPr>
            <w:r w:rsidRPr="008579A8">
              <w:rPr>
                <w:bCs/>
                <w:color w:val="000000"/>
                <w:sz w:val="22"/>
                <w:szCs w:val="22"/>
              </w:rPr>
              <w:t>56,7%</w:t>
            </w:r>
          </w:p>
        </w:tc>
        <w:tc>
          <w:tcPr>
            <w:tcW w:w="846" w:type="dxa"/>
            <w:shd w:val="clear" w:color="auto" w:fill="auto"/>
            <w:noWrap/>
            <w:hideMark/>
          </w:tcPr>
          <w:p w14:paraId="30CED966" w14:textId="77777777" w:rsidR="0087351E" w:rsidRPr="008579A8" w:rsidRDefault="0087351E" w:rsidP="004948E4">
            <w:pPr>
              <w:ind w:left="41" w:right="-252"/>
              <w:jc w:val="center"/>
              <w:rPr>
                <w:bCs/>
                <w:color w:val="000000"/>
              </w:rPr>
            </w:pPr>
            <w:r w:rsidRPr="008579A8">
              <w:rPr>
                <w:bCs/>
                <w:color w:val="000000"/>
                <w:sz w:val="22"/>
                <w:szCs w:val="22"/>
              </w:rPr>
              <w:t>24</w:t>
            </w:r>
          </w:p>
        </w:tc>
        <w:tc>
          <w:tcPr>
            <w:tcW w:w="1388" w:type="dxa"/>
            <w:shd w:val="clear" w:color="auto" w:fill="auto"/>
            <w:noWrap/>
            <w:hideMark/>
          </w:tcPr>
          <w:p w14:paraId="0A76EFA8" w14:textId="77777777" w:rsidR="0087351E" w:rsidRPr="008579A8" w:rsidRDefault="0087351E" w:rsidP="00CA1F0E">
            <w:pPr>
              <w:ind w:left="41" w:right="32"/>
              <w:jc w:val="center"/>
              <w:rPr>
                <w:bCs/>
                <w:color w:val="000000"/>
              </w:rPr>
            </w:pPr>
            <w:r w:rsidRPr="008579A8">
              <w:rPr>
                <w:bCs/>
                <w:color w:val="000000"/>
                <w:sz w:val="22"/>
                <w:szCs w:val="22"/>
              </w:rPr>
              <w:t>30,4%</w:t>
            </w:r>
          </w:p>
        </w:tc>
        <w:tc>
          <w:tcPr>
            <w:tcW w:w="843" w:type="dxa"/>
            <w:gridSpan w:val="2"/>
            <w:vMerge w:val="restart"/>
            <w:shd w:val="clear" w:color="auto" w:fill="auto"/>
            <w:noWrap/>
            <w:hideMark/>
          </w:tcPr>
          <w:p w14:paraId="0FD4AC18" w14:textId="77777777" w:rsidR="0087351E" w:rsidRPr="008579A8" w:rsidRDefault="0087351E" w:rsidP="00F13431">
            <w:pPr>
              <w:ind w:left="41" w:right="-107"/>
              <w:jc w:val="center"/>
              <w:rPr>
                <w:bCs/>
              </w:rPr>
            </w:pPr>
            <w:r w:rsidRPr="008579A8">
              <w:rPr>
                <w:bCs/>
                <w:sz w:val="22"/>
                <w:szCs w:val="22"/>
              </w:rPr>
              <w:t>0,001</w:t>
            </w:r>
          </w:p>
        </w:tc>
      </w:tr>
      <w:tr w:rsidR="0087351E" w:rsidRPr="008579A8" w14:paraId="22F1684B" w14:textId="77777777" w:rsidTr="00884992">
        <w:trPr>
          <w:trHeight w:val="255"/>
        </w:trPr>
        <w:tc>
          <w:tcPr>
            <w:tcW w:w="2694" w:type="dxa"/>
            <w:vMerge/>
            <w:vAlign w:val="center"/>
            <w:hideMark/>
          </w:tcPr>
          <w:p w14:paraId="1F1F84C5" w14:textId="77777777" w:rsidR="0087351E" w:rsidRPr="008579A8" w:rsidRDefault="0087351E" w:rsidP="00A51CBA">
            <w:pPr>
              <w:ind w:left="41" w:right="-568"/>
              <w:rPr>
                <w:bCs/>
                <w:color w:val="000000"/>
              </w:rPr>
            </w:pPr>
          </w:p>
        </w:tc>
        <w:tc>
          <w:tcPr>
            <w:tcW w:w="1593" w:type="dxa"/>
            <w:shd w:val="clear" w:color="auto" w:fill="auto"/>
            <w:hideMark/>
          </w:tcPr>
          <w:p w14:paraId="17354911" w14:textId="77777777" w:rsidR="0087351E" w:rsidRPr="008579A8" w:rsidRDefault="0087351E" w:rsidP="00CA1F0E">
            <w:pPr>
              <w:ind w:left="41" w:firstLine="1"/>
              <w:jc w:val="center"/>
              <w:rPr>
                <w:bCs/>
                <w:color w:val="000000"/>
              </w:rPr>
            </w:pPr>
            <w:r w:rsidRPr="008579A8">
              <w:rPr>
                <w:bCs/>
                <w:color w:val="000000"/>
                <w:sz w:val="22"/>
                <w:szCs w:val="22"/>
              </w:rPr>
              <w:t>Нет</w:t>
            </w:r>
          </w:p>
        </w:tc>
        <w:tc>
          <w:tcPr>
            <w:tcW w:w="851" w:type="dxa"/>
            <w:shd w:val="clear" w:color="auto" w:fill="auto"/>
            <w:noWrap/>
            <w:hideMark/>
          </w:tcPr>
          <w:p w14:paraId="7240E04C" w14:textId="77777777" w:rsidR="0087351E" w:rsidRPr="008579A8" w:rsidRDefault="0087351E" w:rsidP="004948E4">
            <w:pPr>
              <w:ind w:left="41" w:right="-232"/>
              <w:jc w:val="center"/>
              <w:rPr>
                <w:bCs/>
                <w:color w:val="000000"/>
              </w:rPr>
            </w:pPr>
            <w:r w:rsidRPr="008579A8">
              <w:rPr>
                <w:bCs/>
                <w:color w:val="000000"/>
                <w:sz w:val="22"/>
                <w:szCs w:val="22"/>
              </w:rPr>
              <w:t>21</w:t>
            </w:r>
          </w:p>
        </w:tc>
        <w:tc>
          <w:tcPr>
            <w:tcW w:w="1451" w:type="dxa"/>
            <w:shd w:val="clear" w:color="auto" w:fill="auto"/>
            <w:noWrap/>
            <w:hideMark/>
          </w:tcPr>
          <w:p w14:paraId="3DE9BC9E" w14:textId="77777777" w:rsidR="0087351E" w:rsidRPr="008579A8" w:rsidRDefault="0087351E" w:rsidP="00A51CBA">
            <w:pPr>
              <w:ind w:left="41" w:right="-568"/>
              <w:jc w:val="center"/>
              <w:rPr>
                <w:bCs/>
                <w:color w:val="000000"/>
              </w:rPr>
            </w:pPr>
            <w:r w:rsidRPr="008579A8">
              <w:rPr>
                <w:bCs/>
                <w:color w:val="000000"/>
                <w:sz w:val="22"/>
                <w:szCs w:val="22"/>
              </w:rPr>
              <w:t>17,5%</w:t>
            </w:r>
          </w:p>
        </w:tc>
        <w:tc>
          <w:tcPr>
            <w:tcW w:w="846" w:type="dxa"/>
            <w:shd w:val="clear" w:color="auto" w:fill="auto"/>
            <w:noWrap/>
            <w:hideMark/>
          </w:tcPr>
          <w:p w14:paraId="4AF5E0B9" w14:textId="77777777" w:rsidR="0087351E" w:rsidRPr="008579A8" w:rsidRDefault="0087351E" w:rsidP="004948E4">
            <w:pPr>
              <w:ind w:left="41" w:right="-252"/>
              <w:jc w:val="center"/>
              <w:rPr>
                <w:bCs/>
                <w:color w:val="000000"/>
              </w:rPr>
            </w:pPr>
            <w:r w:rsidRPr="008579A8">
              <w:rPr>
                <w:bCs/>
                <w:color w:val="000000"/>
                <w:sz w:val="22"/>
                <w:szCs w:val="22"/>
              </w:rPr>
              <w:t>22</w:t>
            </w:r>
          </w:p>
        </w:tc>
        <w:tc>
          <w:tcPr>
            <w:tcW w:w="1388" w:type="dxa"/>
            <w:shd w:val="clear" w:color="auto" w:fill="auto"/>
            <w:noWrap/>
            <w:hideMark/>
          </w:tcPr>
          <w:p w14:paraId="55BB058D" w14:textId="77777777" w:rsidR="0087351E" w:rsidRPr="008579A8" w:rsidRDefault="0087351E" w:rsidP="00CA1F0E">
            <w:pPr>
              <w:ind w:left="41" w:right="32"/>
              <w:jc w:val="center"/>
              <w:rPr>
                <w:bCs/>
                <w:color w:val="000000"/>
              </w:rPr>
            </w:pPr>
            <w:r w:rsidRPr="008579A8">
              <w:rPr>
                <w:bCs/>
                <w:color w:val="000000"/>
                <w:sz w:val="22"/>
                <w:szCs w:val="22"/>
              </w:rPr>
              <w:t>27,8%</w:t>
            </w:r>
          </w:p>
        </w:tc>
        <w:tc>
          <w:tcPr>
            <w:tcW w:w="843" w:type="dxa"/>
            <w:gridSpan w:val="2"/>
            <w:vMerge/>
            <w:vAlign w:val="center"/>
            <w:hideMark/>
          </w:tcPr>
          <w:p w14:paraId="02D0E517" w14:textId="77777777" w:rsidR="0087351E" w:rsidRPr="008579A8" w:rsidRDefault="0087351E" w:rsidP="00F13431">
            <w:pPr>
              <w:ind w:left="41" w:right="-107"/>
              <w:rPr>
                <w:bCs/>
              </w:rPr>
            </w:pPr>
          </w:p>
        </w:tc>
      </w:tr>
      <w:tr w:rsidR="0087351E" w:rsidRPr="008579A8" w14:paraId="4A92AEB2" w14:textId="77777777" w:rsidTr="00884992">
        <w:trPr>
          <w:trHeight w:val="255"/>
        </w:trPr>
        <w:tc>
          <w:tcPr>
            <w:tcW w:w="2694" w:type="dxa"/>
            <w:vMerge/>
            <w:vAlign w:val="center"/>
            <w:hideMark/>
          </w:tcPr>
          <w:p w14:paraId="223ABCEC" w14:textId="77777777" w:rsidR="0087351E" w:rsidRPr="008579A8" w:rsidRDefault="0087351E" w:rsidP="00A51CBA">
            <w:pPr>
              <w:ind w:left="41" w:right="-568"/>
              <w:rPr>
                <w:bCs/>
                <w:color w:val="000000"/>
              </w:rPr>
            </w:pPr>
          </w:p>
        </w:tc>
        <w:tc>
          <w:tcPr>
            <w:tcW w:w="1593" w:type="dxa"/>
            <w:shd w:val="clear" w:color="auto" w:fill="auto"/>
            <w:hideMark/>
          </w:tcPr>
          <w:p w14:paraId="426E72A4" w14:textId="77777777" w:rsidR="0087351E" w:rsidRPr="008579A8" w:rsidRDefault="0087351E" w:rsidP="00CA1F0E">
            <w:pPr>
              <w:ind w:left="41" w:firstLine="1"/>
              <w:jc w:val="center"/>
              <w:rPr>
                <w:bCs/>
                <w:color w:val="000000"/>
              </w:rPr>
            </w:pPr>
            <w:r w:rsidRPr="008579A8">
              <w:rPr>
                <w:bCs/>
                <w:color w:val="000000"/>
                <w:sz w:val="22"/>
                <w:szCs w:val="22"/>
              </w:rPr>
              <w:t>Затрудняюсь ответить</w:t>
            </w:r>
          </w:p>
        </w:tc>
        <w:tc>
          <w:tcPr>
            <w:tcW w:w="851" w:type="dxa"/>
            <w:shd w:val="clear" w:color="auto" w:fill="auto"/>
            <w:noWrap/>
            <w:hideMark/>
          </w:tcPr>
          <w:p w14:paraId="2230CD4E" w14:textId="77777777" w:rsidR="0087351E" w:rsidRPr="008579A8" w:rsidRDefault="0087351E" w:rsidP="004948E4">
            <w:pPr>
              <w:ind w:left="41" w:right="-232"/>
              <w:jc w:val="center"/>
              <w:rPr>
                <w:bCs/>
                <w:color w:val="000000"/>
              </w:rPr>
            </w:pPr>
            <w:r w:rsidRPr="008579A8">
              <w:rPr>
                <w:bCs/>
                <w:color w:val="000000"/>
                <w:sz w:val="22"/>
                <w:szCs w:val="22"/>
              </w:rPr>
              <w:t>14</w:t>
            </w:r>
          </w:p>
        </w:tc>
        <w:tc>
          <w:tcPr>
            <w:tcW w:w="1451" w:type="dxa"/>
            <w:shd w:val="clear" w:color="auto" w:fill="auto"/>
            <w:noWrap/>
            <w:hideMark/>
          </w:tcPr>
          <w:p w14:paraId="4540E700" w14:textId="77777777" w:rsidR="0087351E" w:rsidRPr="008579A8" w:rsidRDefault="0087351E" w:rsidP="00A51CBA">
            <w:pPr>
              <w:ind w:left="41" w:right="-568"/>
              <w:jc w:val="center"/>
              <w:rPr>
                <w:bCs/>
                <w:color w:val="000000"/>
              </w:rPr>
            </w:pPr>
            <w:r w:rsidRPr="008579A8">
              <w:rPr>
                <w:bCs/>
                <w:color w:val="000000"/>
                <w:sz w:val="22"/>
                <w:szCs w:val="22"/>
              </w:rPr>
              <w:t>11,7%</w:t>
            </w:r>
          </w:p>
        </w:tc>
        <w:tc>
          <w:tcPr>
            <w:tcW w:w="846" w:type="dxa"/>
            <w:shd w:val="clear" w:color="auto" w:fill="auto"/>
            <w:noWrap/>
            <w:hideMark/>
          </w:tcPr>
          <w:p w14:paraId="65EAD7A5" w14:textId="77777777" w:rsidR="0087351E" w:rsidRPr="008579A8" w:rsidRDefault="0087351E" w:rsidP="004948E4">
            <w:pPr>
              <w:ind w:left="41" w:right="-252"/>
              <w:jc w:val="center"/>
              <w:rPr>
                <w:bCs/>
                <w:color w:val="000000"/>
              </w:rPr>
            </w:pPr>
            <w:r w:rsidRPr="008579A8">
              <w:rPr>
                <w:bCs/>
                <w:color w:val="000000"/>
                <w:sz w:val="22"/>
                <w:szCs w:val="22"/>
              </w:rPr>
              <w:t>21</w:t>
            </w:r>
          </w:p>
        </w:tc>
        <w:tc>
          <w:tcPr>
            <w:tcW w:w="1388" w:type="dxa"/>
            <w:shd w:val="clear" w:color="auto" w:fill="auto"/>
            <w:noWrap/>
            <w:hideMark/>
          </w:tcPr>
          <w:p w14:paraId="7D5FBD50" w14:textId="77777777" w:rsidR="0087351E" w:rsidRPr="008579A8" w:rsidRDefault="0087351E" w:rsidP="00CA1F0E">
            <w:pPr>
              <w:ind w:left="41" w:right="32"/>
              <w:jc w:val="center"/>
              <w:rPr>
                <w:bCs/>
                <w:color w:val="000000"/>
              </w:rPr>
            </w:pPr>
            <w:r w:rsidRPr="008579A8">
              <w:rPr>
                <w:bCs/>
                <w:color w:val="000000"/>
                <w:sz w:val="22"/>
                <w:szCs w:val="22"/>
              </w:rPr>
              <w:t>26,6%</w:t>
            </w:r>
          </w:p>
        </w:tc>
        <w:tc>
          <w:tcPr>
            <w:tcW w:w="843" w:type="dxa"/>
            <w:gridSpan w:val="2"/>
            <w:vMerge/>
            <w:vAlign w:val="center"/>
            <w:hideMark/>
          </w:tcPr>
          <w:p w14:paraId="5CEEA73D" w14:textId="77777777" w:rsidR="0087351E" w:rsidRPr="008579A8" w:rsidRDefault="0087351E" w:rsidP="00F13431">
            <w:pPr>
              <w:ind w:left="41" w:right="-107"/>
              <w:rPr>
                <w:bCs/>
              </w:rPr>
            </w:pPr>
          </w:p>
        </w:tc>
      </w:tr>
      <w:tr w:rsidR="0087351E" w:rsidRPr="008579A8" w14:paraId="5E7A6055" w14:textId="77777777" w:rsidTr="00884992">
        <w:trPr>
          <w:trHeight w:val="255"/>
        </w:trPr>
        <w:tc>
          <w:tcPr>
            <w:tcW w:w="2694" w:type="dxa"/>
            <w:vMerge/>
            <w:vAlign w:val="center"/>
            <w:hideMark/>
          </w:tcPr>
          <w:p w14:paraId="7844ACD7" w14:textId="77777777" w:rsidR="0087351E" w:rsidRPr="008579A8" w:rsidRDefault="0087351E" w:rsidP="00A51CBA">
            <w:pPr>
              <w:ind w:left="41" w:right="-568"/>
              <w:rPr>
                <w:bCs/>
                <w:color w:val="000000"/>
              </w:rPr>
            </w:pPr>
          </w:p>
        </w:tc>
        <w:tc>
          <w:tcPr>
            <w:tcW w:w="1593" w:type="dxa"/>
            <w:shd w:val="clear" w:color="auto" w:fill="auto"/>
            <w:hideMark/>
          </w:tcPr>
          <w:p w14:paraId="7DA7AD90" w14:textId="77777777" w:rsidR="0087351E" w:rsidRPr="008579A8" w:rsidRDefault="0087351E" w:rsidP="00CA1F0E">
            <w:pPr>
              <w:ind w:left="41" w:firstLine="1"/>
              <w:jc w:val="center"/>
              <w:rPr>
                <w:bCs/>
                <w:color w:val="000000"/>
              </w:rPr>
            </w:pPr>
            <w:r>
              <w:rPr>
                <w:bCs/>
                <w:color w:val="000000"/>
                <w:sz w:val="22"/>
                <w:szCs w:val="22"/>
              </w:rPr>
              <w:t>Нет ответа</w:t>
            </w:r>
          </w:p>
        </w:tc>
        <w:tc>
          <w:tcPr>
            <w:tcW w:w="851" w:type="dxa"/>
            <w:shd w:val="clear" w:color="auto" w:fill="auto"/>
            <w:noWrap/>
            <w:hideMark/>
          </w:tcPr>
          <w:p w14:paraId="24BA5816" w14:textId="77777777" w:rsidR="0087351E" w:rsidRPr="008579A8" w:rsidRDefault="0087351E" w:rsidP="004948E4">
            <w:pPr>
              <w:ind w:left="41" w:right="-232"/>
              <w:jc w:val="center"/>
              <w:rPr>
                <w:bCs/>
                <w:color w:val="000000"/>
              </w:rPr>
            </w:pPr>
            <w:r w:rsidRPr="008579A8">
              <w:rPr>
                <w:bCs/>
                <w:color w:val="000000"/>
                <w:sz w:val="22"/>
                <w:szCs w:val="22"/>
              </w:rPr>
              <w:t>17</w:t>
            </w:r>
          </w:p>
        </w:tc>
        <w:tc>
          <w:tcPr>
            <w:tcW w:w="1451" w:type="dxa"/>
            <w:shd w:val="clear" w:color="auto" w:fill="auto"/>
            <w:noWrap/>
            <w:hideMark/>
          </w:tcPr>
          <w:p w14:paraId="1BD217B1" w14:textId="77777777" w:rsidR="0087351E" w:rsidRPr="008579A8" w:rsidRDefault="0087351E" w:rsidP="00A51CBA">
            <w:pPr>
              <w:ind w:left="41" w:right="-568"/>
              <w:jc w:val="center"/>
              <w:rPr>
                <w:bCs/>
                <w:color w:val="000000"/>
              </w:rPr>
            </w:pPr>
            <w:r w:rsidRPr="008579A8">
              <w:rPr>
                <w:bCs/>
                <w:color w:val="000000"/>
                <w:sz w:val="22"/>
                <w:szCs w:val="22"/>
              </w:rPr>
              <w:t>14,2%</w:t>
            </w:r>
          </w:p>
        </w:tc>
        <w:tc>
          <w:tcPr>
            <w:tcW w:w="846" w:type="dxa"/>
            <w:shd w:val="clear" w:color="auto" w:fill="auto"/>
            <w:noWrap/>
            <w:hideMark/>
          </w:tcPr>
          <w:p w14:paraId="65E390A7" w14:textId="77777777" w:rsidR="0087351E" w:rsidRPr="008579A8" w:rsidRDefault="0087351E" w:rsidP="004948E4">
            <w:pPr>
              <w:ind w:left="41" w:right="-252"/>
              <w:jc w:val="center"/>
              <w:rPr>
                <w:bCs/>
                <w:color w:val="000000"/>
              </w:rPr>
            </w:pPr>
            <w:r w:rsidRPr="008579A8">
              <w:rPr>
                <w:bCs/>
                <w:color w:val="000000"/>
                <w:sz w:val="22"/>
                <w:szCs w:val="22"/>
              </w:rPr>
              <w:t>12</w:t>
            </w:r>
          </w:p>
        </w:tc>
        <w:tc>
          <w:tcPr>
            <w:tcW w:w="1388" w:type="dxa"/>
            <w:shd w:val="clear" w:color="auto" w:fill="auto"/>
            <w:noWrap/>
            <w:hideMark/>
          </w:tcPr>
          <w:p w14:paraId="66314F13" w14:textId="77777777" w:rsidR="0087351E" w:rsidRPr="008579A8" w:rsidRDefault="0087351E" w:rsidP="00CA1F0E">
            <w:pPr>
              <w:ind w:left="41" w:right="32"/>
              <w:jc w:val="center"/>
              <w:rPr>
                <w:bCs/>
                <w:color w:val="000000"/>
              </w:rPr>
            </w:pPr>
            <w:r w:rsidRPr="008579A8">
              <w:rPr>
                <w:bCs/>
                <w:color w:val="000000"/>
                <w:sz w:val="22"/>
                <w:szCs w:val="22"/>
              </w:rPr>
              <w:t>15,2%</w:t>
            </w:r>
          </w:p>
        </w:tc>
        <w:tc>
          <w:tcPr>
            <w:tcW w:w="843" w:type="dxa"/>
            <w:gridSpan w:val="2"/>
            <w:vMerge/>
            <w:vAlign w:val="center"/>
            <w:hideMark/>
          </w:tcPr>
          <w:p w14:paraId="0CB38823" w14:textId="77777777" w:rsidR="0087351E" w:rsidRPr="008579A8" w:rsidRDefault="0087351E" w:rsidP="00F13431">
            <w:pPr>
              <w:ind w:left="41" w:right="-107"/>
              <w:rPr>
                <w:bCs/>
              </w:rPr>
            </w:pPr>
          </w:p>
        </w:tc>
      </w:tr>
      <w:tr w:rsidR="0087351E" w:rsidRPr="008579A8" w14:paraId="664CCCF4" w14:textId="77777777" w:rsidTr="00884992">
        <w:trPr>
          <w:trHeight w:val="50"/>
        </w:trPr>
        <w:tc>
          <w:tcPr>
            <w:tcW w:w="2694" w:type="dxa"/>
            <w:vMerge w:val="restart"/>
            <w:shd w:val="clear" w:color="auto" w:fill="auto"/>
            <w:hideMark/>
          </w:tcPr>
          <w:p w14:paraId="17CE90DF" w14:textId="77777777" w:rsidR="009B6F2E" w:rsidRDefault="0087351E" w:rsidP="00A51CBA">
            <w:pPr>
              <w:ind w:left="41" w:right="-568"/>
              <w:rPr>
                <w:bCs/>
                <w:color w:val="000000"/>
              </w:rPr>
            </w:pPr>
            <w:r w:rsidRPr="008579A8">
              <w:rPr>
                <w:bCs/>
                <w:color w:val="000000"/>
                <w:sz w:val="22"/>
                <w:szCs w:val="22"/>
              </w:rPr>
              <w:t xml:space="preserve">Нежелание отвечать </w:t>
            </w:r>
          </w:p>
          <w:p w14:paraId="6A987561" w14:textId="77777777" w:rsidR="0087351E" w:rsidRPr="008579A8" w:rsidRDefault="0087351E" w:rsidP="00A51CBA">
            <w:pPr>
              <w:ind w:left="41" w:right="-568"/>
              <w:rPr>
                <w:bCs/>
                <w:color w:val="000000"/>
              </w:rPr>
            </w:pPr>
            <w:r w:rsidRPr="008579A8">
              <w:rPr>
                <w:bCs/>
                <w:color w:val="000000"/>
                <w:sz w:val="22"/>
                <w:szCs w:val="22"/>
              </w:rPr>
              <w:t>на вопросы пациента</w:t>
            </w:r>
          </w:p>
        </w:tc>
        <w:tc>
          <w:tcPr>
            <w:tcW w:w="1593" w:type="dxa"/>
            <w:shd w:val="clear" w:color="auto" w:fill="auto"/>
            <w:hideMark/>
          </w:tcPr>
          <w:p w14:paraId="75DBF72E" w14:textId="77777777" w:rsidR="0087351E" w:rsidRPr="008579A8" w:rsidRDefault="0087351E" w:rsidP="00CA1F0E">
            <w:pPr>
              <w:ind w:left="41" w:right="179" w:firstLine="1"/>
              <w:jc w:val="center"/>
              <w:rPr>
                <w:bCs/>
                <w:color w:val="000000"/>
              </w:rPr>
            </w:pPr>
            <w:r w:rsidRPr="008579A8">
              <w:rPr>
                <w:bCs/>
                <w:color w:val="000000"/>
                <w:sz w:val="22"/>
                <w:szCs w:val="22"/>
              </w:rPr>
              <w:t>Да</w:t>
            </w:r>
          </w:p>
        </w:tc>
        <w:tc>
          <w:tcPr>
            <w:tcW w:w="851" w:type="dxa"/>
            <w:shd w:val="clear" w:color="auto" w:fill="auto"/>
            <w:noWrap/>
            <w:hideMark/>
          </w:tcPr>
          <w:p w14:paraId="12A6A3F6" w14:textId="77777777" w:rsidR="0087351E" w:rsidRPr="008579A8" w:rsidRDefault="0087351E" w:rsidP="004948E4">
            <w:pPr>
              <w:ind w:left="41" w:right="-232"/>
              <w:jc w:val="center"/>
              <w:rPr>
                <w:bCs/>
                <w:color w:val="000000"/>
              </w:rPr>
            </w:pPr>
            <w:r w:rsidRPr="008579A8">
              <w:rPr>
                <w:bCs/>
                <w:color w:val="000000"/>
                <w:sz w:val="22"/>
                <w:szCs w:val="22"/>
              </w:rPr>
              <w:t>101</w:t>
            </w:r>
          </w:p>
        </w:tc>
        <w:tc>
          <w:tcPr>
            <w:tcW w:w="1451" w:type="dxa"/>
            <w:shd w:val="clear" w:color="auto" w:fill="auto"/>
            <w:noWrap/>
            <w:hideMark/>
          </w:tcPr>
          <w:p w14:paraId="1DECDEC6" w14:textId="77777777" w:rsidR="0087351E" w:rsidRPr="008579A8" w:rsidRDefault="0087351E" w:rsidP="00A51CBA">
            <w:pPr>
              <w:ind w:left="41" w:right="-568"/>
              <w:jc w:val="center"/>
              <w:rPr>
                <w:bCs/>
                <w:color w:val="000000"/>
              </w:rPr>
            </w:pPr>
            <w:r w:rsidRPr="008579A8">
              <w:rPr>
                <w:bCs/>
                <w:color w:val="000000"/>
                <w:sz w:val="22"/>
                <w:szCs w:val="22"/>
              </w:rPr>
              <w:t>84,2%</w:t>
            </w:r>
          </w:p>
        </w:tc>
        <w:tc>
          <w:tcPr>
            <w:tcW w:w="846" w:type="dxa"/>
            <w:shd w:val="clear" w:color="auto" w:fill="auto"/>
            <w:noWrap/>
            <w:hideMark/>
          </w:tcPr>
          <w:p w14:paraId="232B1392" w14:textId="77777777" w:rsidR="0087351E" w:rsidRPr="008579A8" w:rsidRDefault="0087351E" w:rsidP="004948E4">
            <w:pPr>
              <w:ind w:left="41" w:right="-252"/>
              <w:jc w:val="center"/>
              <w:rPr>
                <w:bCs/>
                <w:color w:val="000000"/>
              </w:rPr>
            </w:pPr>
            <w:r w:rsidRPr="008579A8">
              <w:rPr>
                <w:bCs/>
                <w:color w:val="000000"/>
                <w:sz w:val="22"/>
                <w:szCs w:val="22"/>
              </w:rPr>
              <w:t>79</w:t>
            </w:r>
          </w:p>
        </w:tc>
        <w:tc>
          <w:tcPr>
            <w:tcW w:w="1388" w:type="dxa"/>
            <w:shd w:val="clear" w:color="auto" w:fill="auto"/>
            <w:noWrap/>
            <w:hideMark/>
          </w:tcPr>
          <w:p w14:paraId="469A8003" w14:textId="77777777" w:rsidR="0087351E" w:rsidRPr="008579A8" w:rsidRDefault="0087351E" w:rsidP="00CA1F0E">
            <w:pPr>
              <w:ind w:left="41"/>
              <w:jc w:val="center"/>
              <w:rPr>
                <w:bCs/>
                <w:color w:val="000000"/>
              </w:rPr>
            </w:pPr>
            <w:r w:rsidRPr="008579A8">
              <w:rPr>
                <w:bCs/>
                <w:color w:val="000000"/>
                <w:sz w:val="22"/>
                <w:szCs w:val="22"/>
              </w:rPr>
              <w:t>100,0%</w:t>
            </w:r>
          </w:p>
        </w:tc>
        <w:tc>
          <w:tcPr>
            <w:tcW w:w="843" w:type="dxa"/>
            <w:gridSpan w:val="2"/>
            <w:vMerge w:val="restart"/>
            <w:shd w:val="clear" w:color="auto" w:fill="auto"/>
            <w:noWrap/>
            <w:hideMark/>
          </w:tcPr>
          <w:p w14:paraId="302DC0DE" w14:textId="77777777" w:rsidR="0087351E" w:rsidRPr="008579A8" w:rsidRDefault="0087351E" w:rsidP="00F13431">
            <w:pPr>
              <w:ind w:left="41" w:right="-107"/>
              <w:jc w:val="center"/>
              <w:rPr>
                <w:bCs/>
              </w:rPr>
            </w:pPr>
            <w:r w:rsidRPr="008579A8">
              <w:rPr>
                <w:bCs/>
                <w:sz w:val="22"/>
                <w:szCs w:val="22"/>
              </w:rPr>
              <w:t>&lt;0,001</w:t>
            </w:r>
          </w:p>
        </w:tc>
      </w:tr>
      <w:tr w:rsidR="0087351E" w:rsidRPr="008579A8" w14:paraId="57A71C58" w14:textId="77777777" w:rsidTr="00884992">
        <w:trPr>
          <w:trHeight w:val="255"/>
        </w:trPr>
        <w:tc>
          <w:tcPr>
            <w:tcW w:w="2694" w:type="dxa"/>
            <w:vMerge/>
            <w:vAlign w:val="center"/>
            <w:hideMark/>
          </w:tcPr>
          <w:p w14:paraId="2B5F9159" w14:textId="77777777" w:rsidR="0087351E" w:rsidRPr="008579A8" w:rsidRDefault="0087351E" w:rsidP="00A51CBA">
            <w:pPr>
              <w:ind w:left="567" w:right="-568" w:firstLine="567"/>
              <w:rPr>
                <w:bCs/>
                <w:color w:val="000000"/>
              </w:rPr>
            </w:pPr>
          </w:p>
        </w:tc>
        <w:tc>
          <w:tcPr>
            <w:tcW w:w="1593" w:type="dxa"/>
            <w:shd w:val="clear" w:color="auto" w:fill="auto"/>
            <w:hideMark/>
          </w:tcPr>
          <w:p w14:paraId="0C57BB9B" w14:textId="77777777" w:rsidR="0087351E" w:rsidRPr="008579A8" w:rsidRDefault="0087351E" w:rsidP="00CA1F0E">
            <w:pPr>
              <w:ind w:right="179"/>
              <w:jc w:val="center"/>
              <w:rPr>
                <w:bCs/>
                <w:color w:val="000000"/>
              </w:rPr>
            </w:pPr>
            <w:r w:rsidRPr="008579A8">
              <w:rPr>
                <w:bCs/>
                <w:color w:val="000000"/>
                <w:sz w:val="22"/>
                <w:szCs w:val="22"/>
              </w:rPr>
              <w:t>Нет</w:t>
            </w:r>
          </w:p>
        </w:tc>
        <w:tc>
          <w:tcPr>
            <w:tcW w:w="851" w:type="dxa"/>
            <w:shd w:val="clear" w:color="auto" w:fill="auto"/>
            <w:noWrap/>
            <w:hideMark/>
          </w:tcPr>
          <w:p w14:paraId="1CC4EC99" w14:textId="77777777" w:rsidR="0087351E" w:rsidRPr="008579A8" w:rsidRDefault="0087351E" w:rsidP="004948E4">
            <w:pPr>
              <w:ind w:left="41" w:right="-232"/>
              <w:jc w:val="center"/>
              <w:rPr>
                <w:bCs/>
                <w:color w:val="000000"/>
              </w:rPr>
            </w:pPr>
            <w:r w:rsidRPr="008579A8">
              <w:rPr>
                <w:bCs/>
                <w:color w:val="000000"/>
                <w:sz w:val="22"/>
                <w:szCs w:val="22"/>
              </w:rPr>
              <w:t>19</w:t>
            </w:r>
          </w:p>
        </w:tc>
        <w:tc>
          <w:tcPr>
            <w:tcW w:w="1451" w:type="dxa"/>
            <w:shd w:val="clear" w:color="auto" w:fill="auto"/>
            <w:noWrap/>
            <w:hideMark/>
          </w:tcPr>
          <w:p w14:paraId="49B56167" w14:textId="77777777" w:rsidR="0087351E" w:rsidRPr="008579A8" w:rsidRDefault="0087351E" w:rsidP="009B6F2E">
            <w:pPr>
              <w:ind w:left="63" w:right="-547"/>
              <w:jc w:val="center"/>
              <w:rPr>
                <w:bCs/>
                <w:color w:val="000000"/>
              </w:rPr>
            </w:pPr>
            <w:r w:rsidRPr="008579A8">
              <w:rPr>
                <w:bCs/>
                <w:color w:val="000000"/>
                <w:sz w:val="22"/>
                <w:szCs w:val="22"/>
              </w:rPr>
              <w:t>15,8%</w:t>
            </w:r>
          </w:p>
        </w:tc>
        <w:tc>
          <w:tcPr>
            <w:tcW w:w="846" w:type="dxa"/>
            <w:shd w:val="clear" w:color="auto" w:fill="auto"/>
            <w:noWrap/>
            <w:hideMark/>
          </w:tcPr>
          <w:p w14:paraId="4E66929F" w14:textId="77777777" w:rsidR="0087351E" w:rsidRPr="008579A8" w:rsidRDefault="0087351E" w:rsidP="004948E4">
            <w:pPr>
              <w:ind w:left="41" w:right="-252"/>
              <w:jc w:val="center"/>
              <w:rPr>
                <w:bCs/>
                <w:color w:val="000000"/>
              </w:rPr>
            </w:pPr>
            <w:r w:rsidRPr="008579A8">
              <w:rPr>
                <w:bCs/>
                <w:color w:val="000000"/>
                <w:sz w:val="22"/>
                <w:szCs w:val="22"/>
              </w:rPr>
              <w:t>0</w:t>
            </w:r>
          </w:p>
        </w:tc>
        <w:tc>
          <w:tcPr>
            <w:tcW w:w="1388" w:type="dxa"/>
            <w:shd w:val="clear" w:color="auto" w:fill="auto"/>
            <w:noWrap/>
            <w:hideMark/>
          </w:tcPr>
          <w:p w14:paraId="5013AE4F" w14:textId="77777777" w:rsidR="0087351E" w:rsidRPr="008579A8" w:rsidRDefault="0087351E" w:rsidP="00CA1F0E">
            <w:pPr>
              <w:ind w:left="151" w:right="-28"/>
              <w:jc w:val="center"/>
              <w:rPr>
                <w:bCs/>
                <w:color w:val="000000"/>
              </w:rPr>
            </w:pPr>
            <w:r w:rsidRPr="008579A8">
              <w:rPr>
                <w:bCs/>
                <w:color w:val="000000"/>
                <w:sz w:val="22"/>
                <w:szCs w:val="22"/>
              </w:rPr>
              <w:t>0,0%</w:t>
            </w:r>
          </w:p>
        </w:tc>
        <w:tc>
          <w:tcPr>
            <w:tcW w:w="843" w:type="dxa"/>
            <w:gridSpan w:val="2"/>
            <w:vMerge/>
            <w:vAlign w:val="center"/>
            <w:hideMark/>
          </w:tcPr>
          <w:p w14:paraId="1E12F0A8" w14:textId="77777777" w:rsidR="0087351E" w:rsidRPr="008579A8" w:rsidRDefault="0087351E" w:rsidP="00A51CBA">
            <w:pPr>
              <w:ind w:left="567" w:right="-568" w:firstLine="567"/>
              <w:rPr>
                <w:bCs/>
                <w:color w:val="FF0000"/>
              </w:rPr>
            </w:pPr>
          </w:p>
        </w:tc>
      </w:tr>
    </w:tbl>
    <w:p w14:paraId="40F74877" w14:textId="77777777" w:rsidR="00CB0150" w:rsidRPr="000103F9" w:rsidRDefault="00CB0150" w:rsidP="00A51CBA">
      <w:pPr>
        <w:ind w:left="567" w:right="-568" w:firstLine="567"/>
        <w:rPr>
          <w:sz w:val="28"/>
          <w:szCs w:val="28"/>
        </w:rPr>
      </w:pPr>
    </w:p>
    <w:p w14:paraId="7FE20321" w14:textId="59433A37" w:rsidR="00CB0150" w:rsidRPr="000103F9" w:rsidRDefault="00CB0150" w:rsidP="00206DE2">
      <w:pPr>
        <w:ind w:left="142" w:right="-568"/>
        <w:jc w:val="center"/>
        <w:rPr>
          <w:sz w:val="28"/>
          <w:szCs w:val="28"/>
        </w:rPr>
      </w:pPr>
    </w:p>
    <w:p w14:paraId="1AE5DD59" w14:textId="77777777" w:rsidR="00CB0150" w:rsidRPr="00D51D2A" w:rsidRDefault="00CB0150" w:rsidP="00A51CBA">
      <w:pPr>
        <w:ind w:left="567" w:right="-568"/>
        <w:jc w:val="center"/>
        <w:rPr>
          <w:b/>
          <w:sz w:val="28"/>
          <w:szCs w:val="28"/>
        </w:rPr>
      </w:pPr>
    </w:p>
    <w:p w14:paraId="7F695FEB" w14:textId="77777777" w:rsidR="00CB0150" w:rsidRPr="000103F9" w:rsidRDefault="00CB0150" w:rsidP="0043420F">
      <w:pPr>
        <w:ind w:left="142" w:right="-568"/>
        <w:jc w:val="center"/>
        <w:rPr>
          <w:sz w:val="28"/>
          <w:szCs w:val="28"/>
        </w:rPr>
      </w:pPr>
      <w:r w:rsidRPr="000103F9">
        <w:rPr>
          <w:noProof/>
          <w:sz w:val="28"/>
          <w:szCs w:val="28"/>
        </w:rPr>
        <w:drawing>
          <wp:inline distT="0" distB="0" distL="0" distR="0" wp14:anchorId="619E8D82" wp14:editId="7F880AA2">
            <wp:extent cx="5382895" cy="3683000"/>
            <wp:effectExtent l="0" t="0" r="8255" b="12700"/>
            <wp:docPr id="1478260465" name="Диаграмма 14782604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0891AA3E" w14:textId="77777777" w:rsidR="00CB0150" w:rsidRPr="00F50CEA" w:rsidRDefault="00CB0150" w:rsidP="00A51CBA">
      <w:pPr>
        <w:ind w:left="567" w:right="-568" w:firstLine="567"/>
        <w:jc w:val="center"/>
        <w:rPr>
          <w:sz w:val="28"/>
          <w:szCs w:val="28"/>
        </w:rPr>
      </w:pPr>
      <w:r>
        <w:rPr>
          <w:sz w:val="28"/>
          <w:szCs w:val="28"/>
        </w:rPr>
        <w:t>Рисунок  4</w:t>
      </w:r>
      <w:r w:rsidR="00884992">
        <w:rPr>
          <w:sz w:val="28"/>
          <w:szCs w:val="28"/>
        </w:rPr>
        <w:t>5</w:t>
      </w:r>
      <w:r w:rsidR="00D51D2A">
        <w:rPr>
          <w:sz w:val="28"/>
          <w:szCs w:val="28"/>
        </w:rPr>
        <w:t>–</w:t>
      </w:r>
      <w:r w:rsidRPr="00F50CEA">
        <w:rPr>
          <w:sz w:val="28"/>
          <w:szCs w:val="28"/>
        </w:rPr>
        <w:t>Показатель доверия к врачу, %</w:t>
      </w:r>
    </w:p>
    <w:p w14:paraId="573CC757" w14:textId="77777777" w:rsidR="00CB0150" w:rsidRDefault="00CB0150" w:rsidP="00CB0150">
      <w:pPr>
        <w:ind w:right="-284" w:firstLine="567"/>
        <w:rPr>
          <w:sz w:val="28"/>
          <w:szCs w:val="28"/>
        </w:rPr>
      </w:pPr>
    </w:p>
    <w:p w14:paraId="7EB436C5" w14:textId="77777777" w:rsidR="00FA0A52" w:rsidRPr="0043420F" w:rsidRDefault="00FA0A52" w:rsidP="00FA0A52">
      <w:pPr>
        <w:ind w:right="-1" w:firstLine="567"/>
        <w:rPr>
          <w:sz w:val="28"/>
          <w:szCs w:val="28"/>
        </w:rPr>
      </w:pPr>
      <w:r w:rsidRPr="0043420F">
        <w:rPr>
          <w:sz w:val="28"/>
          <w:szCs w:val="28"/>
        </w:rPr>
        <w:t>Что касается доверия к врачу, его отметили 59,2% мужчин и 75,9% женщин, при этом 23,3% мужчин затруднились с ответом на этот вопрос (р&lt;0,001) (рисунок 4</w:t>
      </w:r>
      <w:r>
        <w:rPr>
          <w:sz w:val="28"/>
          <w:szCs w:val="28"/>
        </w:rPr>
        <w:t>5</w:t>
      </w:r>
      <w:r w:rsidRPr="0043420F">
        <w:rPr>
          <w:sz w:val="28"/>
          <w:szCs w:val="28"/>
        </w:rPr>
        <w:t>).</w:t>
      </w:r>
    </w:p>
    <w:p w14:paraId="74D0250C" w14:textId="77777777" w:rsidR="000765B4" w:rsidRPr="000765B4" w:rsidRDefault="000765B4" w:rsidP="000765B4">
      <w:pPr>
        <w:ind w:right="-1" w:firstLine="567"/>
        <w:rPr>
          <w:sz w:val="28"/>
          <w:szCs w:val="28"/>
        </w:rPr>
      </w:pPr>
      <w:r w:rsidRPr="000765B4">
        <w:rPr>
          <w:sz w:val="28"/>
          <w:szCs w:val="28"/>
        </w:rPr>
        <w:t>Исследование выявило значительные различия в восприятии и доступности медицинских услуг между мужчинами и женщинами. Мужчины чаще сталкиваются с трудностями в получении медицинской помощи, включая проблемы с записью к специалистам и ожиданием скорой помощи. В то же время, они чаще обращаются в частные медицинские учреждения, что может быть связано с неудовлетворенностью качеством государственных услуг. Женщины, в свою очередь, чаще проходят диспансерные осмотры и более удовлетворены качеством медицинской помощи, однако также сталкиваются с трудностями, такими как длительное ожидание госпитализации и нехватка кадров в поликлиниках.</w:t>
      </w:r>
    </w:p>
    <w:p w14:paraId="702A31B8" w14:textId="77777777" w:rsidR="000765B4" w:rsidRPr="000765B4" w:rsidRDefault="000765B4" w:rsidP="000765B4">
      <w:pPr>
        <w:ind w:right="-1" w:firstLine="567"/>
        <w:rPr>
          <w:sz w:val="28"/>
          <w:szCs w:val="28"/>
        </w:rPr>
      </w:pPr>
      <w:r w:rsidRPr="000765B4">
        <w:rPr>
          <w:sz w:val="28"/>
          <w:szCs w:val="28"/>
        </w:rPr>
        <w:t>Информированность пациентов о своем здоровье также заметно различается между полами. Женщины в целом более осведомлены о диагнозах и вариантах лечения, в то время как мужчины часто не знают о причинах заболеваний или возможностях улучшения состояния. Это может свидетельствовать о нехватке медицинской информации и консультаций для мужчин, что подчеркивает важность улучшения коммуникации между медицинскими работниками и пациентами.</w:t>
      </w:r>
    </w:p>
    <w:p w14:paraId="1DC2637F" w14:textId="77777777" w:rsidR="000765B4" w:rsidRPr="000765B4" w:rsidRDefault="000765B4" w:rsidP="000765B4">
      <w:pPr>
        <w:ind w:right="-1" w:firstLine="567"/>
        <w:rPr>
          <w:sz w:val="28"/>
          <w:szCs w:val="28"/>
        </w:rPr>
      </w:pPr>
      <w:r w:rsidRPr="000765B4">
        <w:rPr>
          <w:sz w:val="28"/>
          <w:szCs w:val="28"/>
        </w:rPr>
        <w:t>Наконец, исследование показало, что несмотря на все различия, оба пола сталкиваются с проблемами в системе здравоохранения, включая нехватку кадров, высокие расходы на лекарства и медицинские услуги, а также плохое отношение со стороны медработников. Важно учитывать эти факторы при разработке политики здравоохранения, направленной на улучшение доступности и качества медицинской помощи для всех граждан, с особым вниманием к различиям между полами.</w:t>
      </w:r>
    </w:p>
    <w:p w14:paraId="53BF80DC" w14:textId="77777777" w:rsidR="00CB0150" w:rsidRDefault="00CB0150" w:rsidP="00CF3075">
      <w:pPr>
        <w:ind w:right="-1" w:firstLine="567"/>
      </w:pPr>
    </w:p>
    <w:p w14:paraId="74BF51D5" w14:textId="77777777" w:rsidR="00CB0150" w:rsidRDefault="00CB0150" w:rsidP="00780CA2">
      <w:pPr>
        <w:ind w:left="567" w:firstLine="567"/>
      </w:pPr>
    </w:p>
    <w:p w14:paraId="6AB35761" w14:textId="77777777" w:rsidR="00CB0150" w:rsidRDefault="00CB0150" w:rsidP="00780CA2">
      <w:pPr>
        <w:ind w:left="567" w:firstLine="567"/>
      </w:pPr>
    </w:p>
    <w:p w14:paraId="7D2C1FF1" w14:textId="77777777" w:rsidR="00CB0150" w:rsidRDefault="00CB0150" w:rsidP="00780CA2">
      <w:pPr>
        <w:ind w:left="567" w:firstLine="567"/>
        <w:sectPr w:rsidR="00CB0150" w:rsidSect="00202DCF">
          <w:pgSz w:w="11906" w:h="16838"/>
          <w:pgMar w:top="1134" w:right="567" w:bottom="1134" w:left="1701" w:header="708" w:footer="708" w:gutter="0"/>
          <w:cols w:space="708"/>
          <w:docGrid w:linePitch="360"/>
        </w:sectPr>
      </w:pPr>
    </w:p>
    <w:p w14:paraId="20D25C7C" w14:textId="77777777" w:rsidR="0093796E" w:rsidRPr="0079385C" w:rsidRDefault="0093796E" w:rsidP="004A6CEC">
      <w:pPr>
        <w:pStyle w:val="ae"/>
        <w:numPr>
          <w:ilvl w:val="0"/>
          <w:numId w:val="32"/>
        </w:numPr>
        <w:tabs>
          <w:tab w:val="num" w:pos="360"/>
        </w:tabs>
        <w:ind w:right="-1"/>
        <w:rPr>
          <w:b/>
          <w:sz w:val="28"/>
          <w:szCs w:val="28"/>
        </w:rPr>
      </w:pPr>
      <w:r w:rsidRPr="0079385C">
        <w:rPr>
          <w:b/>
          <w:sz w:val="28"/>
          <w:szCs w:val="28"/>
          <w:lang w:val="kk-KZ"/>
        </w:rPr>
        <w:t>Р</w:t>
      </w:r>
      <w:r w:rsidRPr="0079385C">
        <w:rPr>
          <w:b/>
          <w:sz w:val="28"/>
          <w:szCs w:val="28"/>
        </w:rPr>
        <w:t>ЕАБИЛИТАЦИОНН</w:t>
      </w:r>
      <w:r w:rsidRPr="0079385C">
        <w:rPr>
          <w:b/>
          <w:sz w:val="28"/>
          <w:szCs w:val="28"/>
          <w:lang w:val="kk-KZ"/>
        </w:rPr>
        <w:t>АЯ</w:t>
      </w:r>
      <w:r w:rsidRPr="0079385C">
        <w:rPr>
          <w:b/>
          <w:sz w:val="28"/>
          <w:szCs w:val="28"/>
        </w:rPr>
        <w:t xml:space="preserve"> ПОМОЩ</w:t>
      </w:r>
      <w:r w:rsidRPr="0079385C">
        <w:rPr>
          <w:b/>
          <w:sz w:val="28"/>
          <w:szCs w:val="28"/>
          <w:lang w:val="kk-KZ"/>
        </w:rPr>
        <w:t xml:space="preserve">Ь ПАЦИЕНТАМ С </w:t>
      </w:r>
      <w:r w:rsidRPr="0079385C">
        <w:rPr>
          <w:b/>
          <w:sz w:val="28"/>
          <w:szCs w:val="28"/>
        </w:rPr>
        <w:t>ХРОНИЧЕСКОЙ СЕРДЕЧНОЙ НЕДОСТАТОЧНОСТЬЮ</w:t>
      </w:r>
    </w:p>
    <w:p w14:paraId="4132C528" w14:textId="77777777" w:rsidR="0093796E" w:rsidRDefault="0093796E" w:rsidP="00CF3075">
      <w:pPr>
        <w:pStyle w:val="ae"/>
        <w:ind w:left="0" w:right="-1" w:firstLine="567"/>
        <w:rPr>
          <w:b/>
          <w:sz w:val="28"/>
          <w:szCs w:val="28"/>
        </w:rPr>
      </w:pPr>
    </w:p>
    <w:p w14:paraId="53C26DA4" w14:textId="7A2CA280" w:rsidR="0093796E" w:rsidRPr="00FA24A1" w:rsidRDefault="0093796E" w:rsidP="004A6CEC">
      <w:pPr>
        <w:pStyle w:val="ae"/>
        <w:numPr>
          <w:ilvl w:val="1"/>
          <w:numId w:val="40"/>
        </w:numPr>
        <w:ind w:left="0" w:right="-1" w:firstLine="0"/>
        <w:rPr>
          <w:b/>
          <w:bCs/>
          <w:sz w:val="28"/>
          <w:szCs w:val="28"/>
        </w:rPr>
      </w:pPr>
      <w:r w:rsidRPr="00FA24A1">
        <w:rPr>
          <w:b/>
          <w:bCs/>
          <w:sz w:val="28"/>
          <w:szCs w:val="28"/>
        </w:rPr>
        <w:t>Программа реабилитации пациентов с хронич</w:t>
      </w:r>
      <w:r w:rsidR="002439B8">
        <w:rPr>
          <w:b/>
          <w:bCs/>
          <w:sz w:val="28"/>
          <w:szCs w:val="28"/>
        </w:rPr>
        <w:t>еской сердечной недостаточности</w:t>
      </w:r>
      <w:r w:rsidR="00BD0F32">
        <w:rPr>
          <w:b/>
          <w:bCs/>
          <w:sz w:val="28"/>
          <w:szCs w:val="28"/>
        </w:rPr>
        <w:t>.</w:t>
      </w:r>
    </w:p>
    <w:p w14:paraId="64F50BCF" w14:textId="77777777" w:rsidR="0093796E" w:rsidRDefault="0093796E" w:rsidP="00CF3075">
      <w:pPr>
        <w:pStyle w:val="ae"/>
        <w:ind w:left="0" w:right="-1" w:firstLine="567"/>
        <w:rPr>
          <w:sz w:val="28"/>
          <w:szCs w:val="28"/>
        </w:rPr>
      </w:pPr>
    </w:p>
    <w:p w14:paraId="00F3C654" w14:textId="77777777" w:rsidR="00BA78F6" w:rsidRPr="00BA78F6" w:rsidRDefault="00BA78F6" w:rsidP="00BA78F6">
      <w:pPr>
        <w:ind w:right="-1" w:firstLine="360"/>
        <w:rPr>
          <w:sz w:val="28"/>
          <w:szCs w:val="28"/>
        </w:rPr>
      </w:pPr>
      <w:r w:rsidRPr="00BA78F6">
        <w:rPr>
          <w:sz w:val="28"/>
          <w:szCs w:val="28"/>
        </w:rPr>
        <w:t>На основе проведенного опроса среди пациентов с хронической сердечной недостаточностью (ХСН) и врачей было выявлено недостаточное соблюдение пациент-ориентированного подхода. Это послужило основой для разработки нашей программы кардиореабилитации, которая включает несколько ключевых аспектов:</w:t>
      </w:r>
    </w:p>
    <w:p w14:paraId="230C427C" w14:textId="77777777" w:rsidR="00BA78F6" w:rsidRPr="00BA78F6" w:rsidRDefault="00BA78F6" w:rsidP="004A6CEC">
      <w:pPr>
        <w:pStyle w:val="ae"/>
        <w:numPr>
          <w:ilvl w:val="0"/>
          <w:numId w:val="36"/>
        </w:numPr>
        <w:tabs>
          <w:tab w:val="clear" w:pos="720"/>
        </w:tabs>
        <w:ind w:right="-1"/>
        <w:rPr>
          <w:sz w:val="28"/>
          <w:szCs w:val="28"/>
        </w:rPr>
      </w:pPr>
      <w:r w:rsidRPr="00BA78F6">
        <w:rPr>
          <w:sz w:val="28"/>
          <w:szCs w:val="28"/>
        </w:rPr>
        <w:t>Усиление обучения пациентов с ХСН по вопросам физической активности и изменения поведенческих факторов, таких как образ жизни;</w:t>
      </w:r>
    </w:p>
    <w:p w14:paraId="285F4AD8" w14:textId="77777777" w:rsidR="00BA78F6" w:rsidRPr="00BA78F6" w:rsidRDefault="00BA78F6" w:rsidP="004A6CEC">
      <w:pPr>
        <w:pStyle w:val="ae"/>
        <w:numPr>
          <w:ilvl w:val="0"/>
          <w:numId w:val="36"/>
        </w:numPr>
        <w:tabs>
          <w:tab w:val="clear" w:pos="720"/>
        </w:tabs>
        <w:ind w:left="0" w:right="-1" w:firstLine="567"/>
        <w:rPr>
          <w:sz w:val="28"/>
          <w:szCs w:val="28"/>
        </w:rPr>
      </w:pPr>
      <w:r w:rsidRPr="00BA78F6">
        <w:rPr>
          <w:sz w:val="28"/>
          <w:szCs w:val="28"/>
        </w:rPr>
        <w:t>Обучение медицинских специалистов принципам пациент-ориентированного подхода, командной работы, а также распределению задач и ответственности за мониторинг состояния пациентов с ХСН;</w:t>
      </w:r>
    </w:p>
    <w:p w14:paraId="6AC6FD7F" w14:textId="77777777" w:rsidR="00BA78F6" w:rsidRPr="00BA78F6" w:rsidRDefault="00BA78F6" w:rsidP="004A6CEC">
      <w:pPr>
        <w:pStyle w:val="ae"/>
        <w:numPr>
          <w:ilvl w:val="0"/>
          <w:numId w:val="36"/>
        </w:numPr>
        <w:tabs>
          <w:tab w:val="clear" w:pos="720"/>
        </w:tabs>
        <w:ind w:left="0" w:right="-1" w:firstLine="567"/>
        <w:rPr>
          <w:sz w:val="28"/>
          <w:szCs w:val="28"/>
        </w:rPr>
      </w:pPr>
      <w:r w:rsidRPr="00BA78F6">
        <w:rPr>
          <w:sz w:val="28"/>
          <w:szCs w:val="28"/>
        </w:rPr>
        <w:t>Применение клинических протоколов в повседневной практике медицинскими специалистами;</w:t>
      </w:r>
    </w:p>
    <w:p w14:paraId="6EF7DC18" w14:textId="77777777" w:rsidR="00BA78F6" w:rsidRPr="00BA78F6" w:rsidRDefault="00BA78F6" w:rsidP="004A6CEC">
      <w:pPr>
        <w:pStyle w:val="ae"/>
        <w:numPr>
          <w:ilvl w:val="0"/>
          <w:numId w:val="36"/>
        </w:numPr>
        <w:tabs>
          <w:tab w:val="clear" w:pos="720"/>
        </w:tabs>
        <w:ind w:left="0" w:right="-1" w:firstLine="567"/>
        <w:rPr>
          <w:sz w:val="28"/>
          <w:szCs w:val="28"/>
        </w:rPr>
      </w:pPr>
      <w:r w:rsidRPr="00BA78F6">
        <w:rPr>
          <w:sz w:val="28"/>
          <w:szCs w:val="28"/>
        </w:rPr>
        <w:t>Разработка информационных материалов, доступных для пациентов с ХСН;</w:t>
      </w:r>
    </w:p>
    <w:p w14:paraId="35C37CFB" w14:textId="77777777" w:rsidR="00BA78F6" w:rsidRPr="00BA78F6" w:rsidRDefault="00BA78F6" w:rsidP="004A6CEC">
      <w:pPr>
        <w:pStyle w:val="ae"/>
        <w:numPr>
          <w:ilvl w:val="0"/>
          <w:numId w:val="36"/>
        </w:numPr>
        <w:tabs>
          <w:tab w:val="clear" w:pos="720"/>
        </w:tabs>
        <w:ind w:left="0" w:right="-1" w:firstLine="567"/>
        <w:rPr>
          <w:sz w:val="28"/>
          <w:szCs w:val="28"/>
        </w:rPr>
      </w:pPr>
      <w:r w:rsidRPr="00BA78F6">
        <w:rPr>
          <w:sz w:val="28"/>
          <w:szCs w:val="28"/>
        </w:rPr>
        <w:t>Поддержка системы обратной связи с пациентами, чтобы обеспечить постоянный контроль за их состоянием и удовлетворенностью лечением.</w:t>
      </w:r>
    </w:p>
    <w:p w14:paraId="33939BD3" w14:textId="321CE079" w:rsidR="00BA78F6" w:rsidRPr="006B20FE" w:rsidRDefault="00BA78F6" w:rsidP="00BA78F6">
      <w:pPr>
        <w:pStyle w:val="ae"/>
        <w:ind w:left="0" w:right="-1" w:firstLine="567"/>
        <w:rPr>
          <w:sz w:val="28"/>
          <w:szCs w:val="28"/>
        </w:rPr>
      </w:pPr>
      <w:r w:rsidRPr="00BA78F6">
        <w:rPr>
          <w:sz w:val="28"/>
          <w:szCs w:val="28"/>
        </w:rPr>
        <w:t>В своей модели мы опирались на семь принципов пациент-ориентированного подхода, зафиксированных в литературе, которые мы включили в программу реабилитации пациентов с ХСН</w:t>
      </w:r>
      <w:r w:rsidRPr="006B20FE">
        <w:rPr>
          <w:sz w:val="28"/>
          <w:szCs w:val="28"/>
        </w:rPr>
        <w:t xml:space="preserve"> [185-188]</w:t>
      </w:r>
      <w:r w:rsidRPr="00BA78F6">
        <w:rPr>
          <w:sz w:val="28"/>
          <w:szCs w:val="28"/>
        </w:rPr>
        <w:t>. Эти принципы включают: учет предпочтений пациентов, физическую и эмоциональную поддержку, координацию ухода, доступность ухода, преемственность и переход, а также информацию и образование. В рамках программы REWOLUTIONHF было выявлено, что 70,4% пациентов хотят больше информации о хронической сердечной недостаточности и ее последствиях, 74,5% — о прогнозе заболевания и 76,6% — о методах лечения</w:t>
      </w:r>
      <w:r w:rsidRPr="006B20FE">
        <w:rPr>
          <w:sz w:val="28"/>
          <w:szCs w:val="28"/>
        </w:rPr>
        <w:t xml:space="preserve"> [189]</w:t>
      </w:r>
      <w:r w:rsidRPr="00BA78F6">
        <w:rPr>
          <w:sz w:val="28"/>
          <w:szCs w:val="28"/>
        </w:rPr>
        <w:t>. Наибольший доверие к источникам информации о ХСН у пациентов вызывает работа с кардиологами, за ними следуют врачи общей практики и медсестры.</w:t>
      </w:r>
    </w:p>
    <w:p w14:paraId="556B1E3F" w14:textId="77777777" w:rsidR="00CB4029" w:rsidRDefault="00BA78F6" w:rsidP="00CB4029">
      <w:pPr>
        <w:pStyle w:val="ae"/>
        <w:ind w:left="0" w:right="-1" w:firstLine="567"/>
        <w:rPr>
          <w:sz w:val="28"/>
          <w:szCs w:val="28"/>
        </w:rPr>
      </w:pPr>
      <w:r w:rsidRPr="006B20FE">
        <w:rPr>
          <w:sz w:val="28"/>
          <w:szCs w:val="28"/>
        </w:rPr>
        <w:t xml:space="preserve">Таким образом, в основе нашей модели реабилитации пациентов с ХСН лежит участие врачей общей практики и медицинских сестер, так как они наиболее доступны для данной категории пациентов. Каждый из принципов модели был подробно определен, а также были назначены ответственные лица для его реализации. В частности, принцип приверженности включает в себя важность качества жизни для большинства пациентов с ХСН, что позволяет вести открытые и персонализированные обсуждения предпочтений пациентов относительно лечения и принятия решений по уходу [190-191]. Это </w:t>
      </w:r>
      <w:r w:rsidRPr="00BA78F6">
        <w:rPr>
          <w:sz w:val="28"/>
          <w:szCs w:val="28"/>
        </w:rPr>
        <w:t>также служит ориентиром для дальнейшего развития медицинской помощи, которая будет более ориентирована на пациента. Пациенты с ХСН отдают предпочтение лечениям, которые улучшают качество их жизни, и предпочитают участие в совместных решениях, касающихся принимаемых ими лекарств. В рамках нашей модели этот принцип должен быть поддержан всеми участниками процесса реабилитационной помощи, чтобы обеспечить наилучшие результаты для пациентов.</w:t>
      </w:r>
    </w:p>
    <w:p w14:paraId="7599C912" w14:textId="4DA3C58B" w:rsidR="0093796E" w:rsidRPr="006B20FE" w:rsidRDefault="00CB4029" w:rsidP="00CB4029">
      <w:pPr>
        <w:pStyle w:val="ae"/>
        <w:ind w:left="0" w:right="-1" w:firstLine="567"/>
        <w:rPr>
          <w:sz w:val="28"/>
          <w:szCs w:val="28"/>
        </w:rPr>
      </w:pPr>
      <w:r w:rsidRPr="00CB4029">
        <w:rPr>
          <w:sz w:val="28"/>
          <w:szCs w:val="28"/>
        </w:rPr>
        <w:t xml:space="preserve">Физическая и эмоциональная поддержка пациентов с </w:t>
      </w:r>
      <w:r>
        <w:rPr>
          <w:sz w:val="28"/>
          <w:szCs w:val="28"/>
        </w:rPr>
        <w:t>ХСН</w:t>
      </w:r>
      <w:r w:rsidRPr="00CB4029">
        <w:rPr>
          <w:sz w:val="28"/>
          <w:szCs w:val="28"/>
        </w:rPr>
        <w:t xml:space="preserve"> требует комплексного подхода, учитывающего не только физическое состояние, но и эмоциональные, </w:t>
      </w:r>
      <w:r w:rsidRPr="006B20FE">
        <w:rPr>
          <w:sz w:val="28"/>
          <w:szCs w:val="28"/>
        </w:rPr>
        <w:t xml:space="preserve">социальные и духовные потребности. Медицинским специалистам необходимо обладать навыками для оценки и предоставления этой поддержки, обеспечивая пациентам комфорт на всех уровнях. Лечение симптомов, таких как боль или депрессия, должно включать вмешательства, ориентированные на конкретные нужды пациента. Важно, чтобы медицинская помощь соответствовала личным ценностям пациента, что достигается через предварительное планирование ухода. </w:t>
      </w:r>
      <w:r w:rsidRPr="00CB4029">
        <w:rPr>
          <w:sz w:val="28"/>
          <w:szCs w:val="28"/>
        </w:rPr>
        <w:t>Концепция ухода за целостной личностью (Whole Person Care) подчеркивает важность интеграции физического, эмоционального и духовного аспектов здоровья</w:t>
      </w:r>
      <w:r w:rsidRPr="006B20FE">
        <w:rPr>
          <w:sz w:val="28"/>
          <w:szCs w:val="28"/>
        </w:rPr>
        <w:t xml:space="preserve"> [192].</w:t>
      </w:r>
      <w:r w:rsidRPr="00CB4029">
        <w:rPr>
          <w:sz w:val="28"/>
          <w:szCs w:val="28"/>
        </w:rPr>
        <w:t xml:space="preserve"> Удовлетворение психологических и духовных потребностей наряду с медицинским лечением способствует сохранению целостности личности и поддерживает эмоциональное восстановление пациента. Для пациентов с мультиморбидностью физическое и социальное благополучие, а также удовлетворенность уходом являются важными показателями успешности лечения</w:t>
      </w:r>
      <w:r w:rsidRPr="006B20FE">
        <w:rPr>
          <w:sz w:val="28"/>
          <w:szCs w:val="28"/>
        </w:rPr>
        <w:t xml:space="preserve"> [193]</w:t>
      </w:r>
      <w:r w:rsidRPr="00CB4029">
        <w:rPr>
          <w:sz w:val="28"/>
          <w:szCs w:val="28"/>
        </w:rPr>
        <w:t>.</w:t>
      </w:r>
      <w:r w:rsidRPr="006B20FE">
        <w:rPr>
          <w:sz w:val="28"/>
          <w:szCs w:val="28"/>
        </w:rPr>
        <w:t xml:space="preserve">  </w:t>
      </w:r>
      <w:r w:rsidRPr="00CB4029">
        <w:rPr>
          <w:sz w:val="28"/>
          <w:szCs w:val="28"/>
        </w:rPr>
        <w:t>Программы, направленные на улучшение качества первичной медицинской помощи, связаны с улучшением физического состояния пациентов. Ожидается, что переход к более ориентированному на пациента подходу в лечении хронических заболеваний позволит пациентам активно управлять своим здоровьем и качеством жизни, что, в свою очередь, способствует улучшению их физического и социального благополучия и повышению удовлетворенности получаемым уходом</w:t>
      </w:r>
      <w:r w:rsidR="0093796E" w:rsidRPr="006B20FE">
        <w:rPr>
          <w:sz w:val="28"/>
          <w:szCs w:val="28"/>
        </w:rPr>
        <w:t xml:space="preserve"> [</w:t>
      </w:r>
      <w:r w:rsidR="008A023E" w:rsidRPr="006B20FE">
        <w:rPr>
          <w:sz w:val="28"/>
          <w:szCs w:val="28"/>
        </w:rPr>
        <w:t>199</w:t>
      </w:r>
      <w:r w:rsidR="0093796E" w:rsidRPr="006B20FE">
        <w:rPr>
          <w:sz w:val="28"/>
          <w:szCs w:val="28"/>
        </w:rPr>
        <w:t xml:space="preserve">]. </w:t>
      </w:r>
    </w:p>
    <w:p w14:paraId="27C3A0D1" w14:textId="77777777" w:rsidR="0093796E" w:rsidRPr="006B20FE" w:rsidRDefault="0093796E" w:rsidP="00CF3075">
      <w:pPr>
        <w:ind w:right="-1" w:firstLine="567"/>
      </w:pPr>
      <w:r w:rsidRPr="006B20FE">
        <w:rPr>
          <w:sz w:val="28"/>
          <w:szCs w:val="28"/>
        </w:rPr>
        <w:t xml:space="preserve">Специалисты ЛФК, обученные по разработке программ для пациентов с ХСН, являются ключевыми игроками для успешного достижение данного принципа и лучших результатов клинических показателей пациента. В дополнение роль врача и медсестры важна, для постоянной мотивации пациента и обучения членов семьи в совместном уходе за пациентом с ХСН.  </w:t>
      </w:r>
    </w:p>
    <w:p w14:paraId="16FD2D59" w14:textId="5B830123" w:rsidR="0093796E" w:rsidRDefault="0093796E" w:rsidP="00CF3075">
      <w:pPr>
        <w:ind w:right="-1" w:firstLine="567"/>
        <w:rPr>
          <w:sz w:val="28"/>
          <w:szCs w:val="28"/>
        </w:rPr>
      </w:pPr>
      <w:r w:rsidRPr="006B20FE">
        <w:rPr>
          <w:i/>
          <w:iCs/>
          <w:sz w:val="28"/>
          <w:szCs w:val="28"/>
        </w:rPr>
        <w:t>Координация ухода</w:t>
      </w:r>
      <w:r w:rsidR="00E94A64" w:rsidRPr="006B20FE">
        <w:rPr>
          <w:i/>
          <w:iCs/>
          <w:sz w:val="28"/>
          <w:szCs w:val="28"/>
        </w:rPr>
        <w:t>.</w:t>
      </w:r>
      <w:r w:rsidR="003330DB" w:rsidRPr="006B20FE">
        <w:rPr>
          <w:i/>
          <w:iCs/>
          <w:sz w:val="28"/>
          <w:szCs w:val="28"/>
        </w:rPr>
        <w:t xml:space="preserve"> </w:t>
      </w:r>
      <w:r w:rsidRPr="006B20FE">
        <w:rPr>
          <w:sz w:val="28"/>
          <w:szCs w:val="28"/>
        </w:rPr>
        <w:t>Ряд исследований, проведенных на нескольких континентах, показали, что интеграция врачей (ЛФК, психологов, клинических фармакологов, кардиологов и ВОП и др.) даю</w:t>
      </w:r>
      <w:r w:rsidR="00E94A64" w:rsidRPr="006B20FE">
        <w:rPr>
          <w:sz w:val="28"/>
          <w:szCs w:val="28"/>
        </w:rPr>
        <w:t>т</w:t>
      </w:r>
      <w:r w:rsidRPr="006B20FE">
        <w:rPr>
          <w:sz w:val="28"/>
          <w:szCs w:val="28"/>
        </w:rPr>
        <w:t xml:space="preserve"> успешный результат при уходе за пациентами с СН, например как снижение количества госпитализаций, как по причине СН, так и по другим причинам и др.</w:t>
      </w:r>
      <w:r w:rsidR="008A023E" w:rsidRPr="006B20FE">
        <w:rPr>
          <w:sz w:val="28"/>
          <w:szCs w:val="28"/>
        </w:rPr>
        <w:t>[194</w:t>
      </w:r>
      <w:r w:rsidR="00186C43" w:rsidRPr="006B20FE">
        <w:rPr>
          <w:sz w:val="28"/>
          <w:szCs w:val="28"/>
        </w:rPr>
        <w:t>-197]</w:t>
      </w:r>
      <w:r w:rsidRPr="006B20FE">
        <w:rPr>
          <w:sz w:val="28"/>
          <w:szCs w:val="28"/>
        </w:rPr>
        <w:t>. В целом</w:t>
      </w:r>
      <w:r w:rsidR="00A66ABF" w:rsidRPr="006B20FE">
        <w:rPr>
          <w:sz w:val="28"/>
          <w:szCs w:val="28"/>
        </w:rPr>
        <w:t>,</w:t>
      </w:r>
      <w:r w:rsidRPr="006B20FE">
        <w:rPr>
          <w:sz w:val="28"/>
          <w:szCs w:val="28"/>
        </w:rPr>
        <w:t xml:space="preserve"> координация ухода включает распределение функции между медицинскими специалистами, правильная передача информации и совместное обсуждение состояния пациента с ХСН, хотя бы раз в месяц. Наш опрос показал, что необходимо проводить беседу о СН </w:t>
      </w:r>
      <w:r w:rsidRPr="006B20FE">
        <w:rPr>
          <w:rFonts w:asciiTheme="majorBidi" w:hAnsiTheme="majorBidi" w:cstheme="majorBidi"/>
          <w:kern w:val="24"/>
          <w:sz w:val="28"/>
          <w:szCs w:val="28"/>
        </w:rPr>
        <w:t xml:space="preserve">как хроническом заболевании с различными симптомами, которое можно лечить различными способами, важности выбора стратегии и план оптимизированного медицинского лечения, предложение </w:t>
      </w:r>
      <w:r w:rsidRPr="001E39EC">
        <w:rPr>
          <w:rFonts w:asciiTheme="majorBidi" w:hAnsiTheme="majorBidi" w:cstheme="majorBidi"/>
          <w:kern w:val="24"/>
          <w:sz w:val="28"/>
          <w:szCs w:val="28"/>
        </w:rPr>
        <w:t>пройти реабилитацию, пройти обучение по питанию и изменен</w:t>
      </w:r>
      <w:r w:rsidR="00E745A5">
        <w:rPr>
          <w:rFonts w:asciiTheme="majorBidi" w:hAnsiTheme="majorBidi" w:cstheme="majorBidi"/>
          <w:kern w:val="24"/>
          <w:sz w:val="28"/>
          <w:szCs w:val="28"/>
        </w:rPr>
        <w:t>ию образа жизни и предоставление списка</w:t>
      </w:r>
      <w:r w:rsidRPr="001E39EC">
        <w:rPr>
          <w:rFonts w:asciiTheme="majorBidi" w:hAnsiTheme="majorBidi" w:cstheme="majorBidi"/>
          <w:kern w:val="24"/>
          <w:sz w:val="28"/>
          <w:szCs w:val="28"/>
        </w:rPr>
        <w:t xml:space="preserve">веб-сайтов для получения дополнительной информации. </w:t>
      </w:r>
    </w:p>
    <w:p w14:paraId="09C16463" w14:textId="77777777" w:rsidR="0093796E" w:rsidRDefault="0093796E" w:rsidP="00CF3075">
      <w:pPr>
        <w:ind w:right="-1" w:firstLine="567"/>
        <w:rPr>
          <w:sz w:val="28"/>
          <w:szCs w:val="28"/>
        </w:rPr>
        <w:sectPr w:rsidR="0093796E" w:rsidSect="00202DCF">
          <w:footerReference w:type="default" r:id="rId75"/>
          <w:pgSz w:w="11906" w:h="16838"/>
          <w:pgMar w:top="1134" w:right="567" w:bottom="1134" w:left="1701" w:header="708" w:footer="708" w:gutter="0"/>
          <w:cols w:space="708"/>
          <w:docGrid w:linePitch="360"/>
        </w:sectPr>
      </w:pPr>
    </w:p>
    <w:p w14:paraId="5B34CE27" w14:textId="77777777" w:rsidR="0093796E" w:rsidRPr="00DB28B0" w:rsidRDefault="005E3C28" w:rsidP="00E333E0">
      <w:pPr>
        <w:ind w:right="-284"/>
        <w:rPr>
          <w:sz w:val="28"/>
          <w:szCs w:val="28"/>
        </w:rPr>
      </w:pPr>
      <w:r>
        <w:rPr>
          <w:noProof/>
        </w:rPr>
        <mc:AlternateContent>
          <mc:Choice Requires="wpg">
            <w:drawing>
              <wp:anchor distT="0" distB="0" distL="114300" distR="114300" simplePos="0" relativeHeight="251659264" behindDoc="0" locked="0" layoutInCell="1" allowOverlap="1" wp14:anchorId="2AE7BDFE" wp14:editId="17708CBF">
                <wp:simplePos x="0" y="0"/>
                <wp:positionH relativeFrom="margin">
                  <wp:posOffset>754380</wp:posOffset>
                </wp:positionH>
                <wp:positionV relativeFrom="paragraph">
                  <wp:posOffset>130175</wp:posOffset>
                </wp:positionV>
                <wp:extent cx="8564245" cy="5060950"/>
                <wp:effectExtent l="0" t="0" r="8255" b="6350"/>
                <wp:wrapNone/>
                <wp:docPr id="1673453383"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4245" cy="5060950"/>
                          <a:chOff x="0" y="0"/>
                          <a:chExt cx="94964" cy="57880"/>
                        </a:xfrm>
                      </wpg:grpSpPr>
                      <wpg:grpSp>
                        <wpg:cNvPr id="536530654" name="Группа 13"/>
                        <wpg:cNvGrpSpPr>
                          <a:grpSpLocks/>
                        </wpg:cNvGrpSpPr>
                        <wpg:grpSpPr bwMode="auto">
                          <a:xfrm>
                            <a:off x="72098" y="95"/>
                            <a:ext cx="22866" cy="46090"/>
                            <a:chOff x="-6" y="0"/>
                            <a:chExt cx="22866" cy="46089"/>
                          </a:xfrm>
                        </wpg:grpSpPr>
                        <wps:wsp>
                          <wps:cNvPr id="14" name="Прямоугольник 3"/>
                          <wps:cNvSpPr>
                            <a:spLocks/>
                          </wps:cNvSpPr>
                          <wps:spPr bwMode="auto">
                            <a:xfrm>
                              <a:off x="666" y="0"/>
                              <a:ext cx="22194" cy="5048"/>
                            </a:xfrm>
                            <a:prstGeom prst="rect">
                              <a:avLst/>
                            </a:prstGeom>
                            <a:solidFill>
                              <a:schemeClr val="accent4">
                                <a:lumMod val="20000"/>
                                <a:lumOff val="80000"/>
                              </a:schemeClr>
                            </a:solidFill>
                            <a:ln w="12700">
                              <a:solidFill>
                                <a:schemeClr val="accent4">
                                  <a:lumMod val="100000"/>
                                  <a:lumOff val="0"/>
                                </a:schemeClr>
                              </a:solidFill>
                              <a:miter lim="800000"/>
                              <a:headEnd/>
                              <a:tailEnd/>
                            </a:ln>
                          </wps:spPr>
                          <wps:txbx>
                            <w:txbxContent>
                              <w:p w14:paraId="7D0045CB" w14:textId="77777777" w:rsidR="001C1419" w:rsidRPr="00EF66D2" w:rsidRDefault="001C1419" w:rsidP="0093796E">
                                <w:pPr>
                                  <w:jc w:val="center"/>
                                  <w:rPr>
                                    <w:sz w:val="18"/>
                                    <w:szCs w:val="18"/>
                                  </w:rPr>
                                </w:pPr>
                                <w:r w:rsidRPr="00EF66D2">
                                  <w:rPr>
                                    <w:sz w:val="18"/>
                                    <w:szCs w:val="18"/>
                                  </w:rPr>
                                  <w:t xml:space="preserve">Качество жизни, </w:t>
                                </w:r>
                              </w:p>
                              <w:p w14:paraId="0E828A24" w14:textId="77777777" w:rsidR="001C1419" w:rsidRPr="00EF66D2" w:rsidRDefault="001C1419" w:rsidP="0093796E">
                                <w:pPr>
                                  <w:jc w:val="center"/>
                                  <w:rPr>
                                    <w:sz w:val="18"/>
                                    <w:szCs w:val="18"/>
                                  </w:rPr>
                                </w:pPr>
                                <w:r w:rsidRPr="00EF66D2">
                                  <w:rPr>
                                    <w:sz w:val="18"/>
                                    <w:szCs w:val="18"/>
                                  </w:rPr>
                                  <w:t>Нужды пациентов с ХСН</w:t>
                                </w:r>
                              </w:p>
                            </w:txbxContent>
                          </wps:txbx>
                          <wps:bodyPr rot="0" vert="horz" wrap="square" lIns="91440" tIns="45720" rIns="91440" bIns="45720" anchor="ctr" anchorCtr="0" upright="1">
                            <a:noAutofit/>
                          </wps:bodyPr>
                        </wps:wsp>
                        <wps:wsp>
                          <wps:cNvPr id="20" name="Прямоугольник 2"/>
                          <wps:cNvSpPr>
                            <a:spLocks/>
                          </wps:cNvSpPr>
                          <wps:spPr bwMode="auto">
                            <a:xfrm>
                              <a:off x="-6" y="6191"/>
                              <a:ext cx="22574" cy="39898"/>
                            </a:xfrm>
                            <a:prstGeom prst="rect">
                              <a:avLst/>
                            </a:prstGeom>
                            <a:solidFill>
                              <a:schemeClr val="accent6">
                                <a:lumMod val="20000"/>
                                <a:lumOff val="80000"/>
                              </a:schemeClr>
                            </a:solidFill>
                            <a:ln w="12700">
                              <a:solidFill>
                                <a:schemeClr val="accent6">
                                  <a:lumMod val="100000"/>
                                  <a:lumOff val="0"/>
                                </a:schemeClr>
                              </a:solidFill>
                              <a:miter lim="800000"/>
                              <a:headEnd/>
                              <a:tailEnd/>
                            </a:ln>
                          </wps:spPr>
                          <wps:txbx>
                            <w:txbxContent>
                              <w:p w14:paraId="5940BB4B" w14:textId="77777777" w:rsidR="001C1419" w:rsidRPr="00193729" w:rsidRDefault="001C1419" w:rsidP="0093796E">
                                <w:pPr>
                                  <w:rPr>
                                    <w:kern w:val="24"/>
                                    <w:sz w:val="18"/>
                                    <w:szCs w:val="18"/>
                                  </w:rPr>
                                </w:pPr>
                                <w:r w:rsidRPr="00193729">
                                  <w:rPr>
                                    <w:kern w:val="24"/>
                                    <w:sz w:val="18"/>
                                    <w:szCs w:val="18"/>
                                  </w:rPr>
                                  <w:t xml:space="preserve">Мультидисциплинарный подход: </w:t>
                                </w:r>
                              </w:p>
                              <w:p w14:paraId="235E11ED" w14:textId="77777777" w:rsidR="001C1419" w:rsidRPr="00193729" w:rsidRDefault="001C1419" w:rsidP="0093796E">
                                <w:pPr>
                                  <w:rPr>
                                    <w:sz w:val="18"/>
                                    <w:szCs w:val="18"/>
                                  </w:rPr>
                                </w:pPr>
                                <w:r w:rsidRPr="00193729">
                                  <w:rPr>
                                    <w:kern w:val="24"/>
                                    <w:sz w:val="18"/>
                                    <w:szCs w:val="18"/>
                                  </w:rPr>
                                  <w:t>пациентам объясняют, что, хотя они в первую очередь обращаются к медсестре, социальный работник, врачи (ВОП, кардиолог, ЛФК, психолог и др.) - все они участвуют в программе реабилитации и могут помочь с проблемами, выраженными пациентом.</w:t>
                                </w:r>
                              </w:p>
                              <w:p w14:paraId="6AE2773A" w14:textId="77777777" w:rsidR="001C1419" w:rsidRPr="00193729" w:rsidRDefault="001C1419" w:rsidP="0093796E">
                                <w:pPr>
                                  <w:rPr>
                                    <w:kern w:val="24"/>
                                    <w:sz w:val="18"/>
                                    <w:szCs w:val="18"/>
                                  </w:rPr>
                                </w:pPr>
                                <w:r w:rsidRPr="00193729">
                                  <w:rPr>
                                    <w:kern w:val="24"/>
                                    <w:sz w:val="18"/>
                                    <w:szCs w:val="18"/>
                                  </w:rPr>
                                  <w:t>-каждые 4 недели проводится обсуждение результатов программы реабилитации пациента с ХСН, чтобы получить детальное представление о проблемах пациентов и предложить/получить консультацию о том, какраспознать эти проблемы.</w:t>
                                </w:r>
                              </w:p>
                              <w:p w14:paraId="0D04ECE0" w14:textId="77777777" w:rsidR="001C1419" w:rsidRPr="00193729" w:rsidRDefault="001C1419" w:rsidP="0093796E">
                                <w:pPr>
                                  <w:rPr>
                                    <w:kern w:val="24"/>
                                    <w:sz w:val="18"/>
                                    <w:szCs w:val="18"/>
                                  </w:rPr>
                                </w:pPr>
                                <w:r w:rsidRPr="00193729">
                                  <w:rPr>
                                    <w:kern w:val="24"/>
                                    <w:sz w:val="18"/>
                                    <w:szCs w:val="18"/>
                                  </w:rPr>
                                  <w:t>- проводится оценка знания и готовности/реализации самоменеджмента</w:t>
                                </w:r>
                              </w:p>
                            </w:txbxContent>
                          </wps:txbx>
                          <wps:bodyPr rot="0" vert="horz" wrap="square" lIns="91440" tIns="45720" rIns="91440" bIns="45720" anchor="ctr" anchorCtr="0" upright="1">
                            <a:noAutofit/>
                          </wps:bodyPr>
                        </wps:wsp>
                      </wpg:grpSp>
                      <wpg:grpSp>
                        <wpg:cNvPr id="21" name="Группа 12"/>
                        <wpg:cNvGrpSpPr>
                          <a:grpSpLocks/>
                        </wpg:cNvGrpSpPr>
                        <wpg:grpSpPr bwMode="auto">
                          <a:xfrm>
                            <a:off x="0" y="0"/>
                            <a:ext cx="94961" cy="57880"/>
                            <a:chOff x="0" y="0"/>
                            <a:chExt cx="94961" cy="57880"/>
                          </a:xfrm>
                        </wpg:grpSpPr>
                        <wps:wsp>
                          <wps:cNvPr id="22" name="Прямая со стрелкой 6"/>
                          <wps:cNvCnPr>
                            <a:cxnSpLocks/>
                          </wps:cNvCnPr>
                          <wps:spPr bwMode="auto">
                            <a:xfrm>
                              <a:off x="67437" y="30194"/>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3" name="Прямоугольник 3"/>
                          <wps:cNvSpPr>
                            <a:spLocks/>
                          </wps:cNvSpPr>
                          <wps:spPr bwMode="auto">
                            <a:xfrm>
                              <a:off x="33909" y="0"/>
                              <a:ext cx="33623" cy="5143"/>
                            </a:xfrm>
                            <a:prstGeom prst="rect">
                              <a:avLst/>
                            </a:prstGeom>
                            <a:solidFill>
                              <a:schemeClr val="accent4">
                                <a:lumMod val="20000"/>
                                <a:lumOff val="80000"/>
                              </a:schemeClr>
                            </a:solidFill>
                            <a:ln w="12700">
                              <a:solidFill>
                                <a:schemeClr val="accent4">
                                  <a:lumMod val="100000"/>
                                  <a:lumOff val="0"/>
                                </a:schemeClr>
                              </a:solidFill>
                              <a:miter lim="800000"/>
                              <a:headEnd/>
                              <a:tailEnd/>
                            </a:ln>
                          </wps:spPr>
                          <wps:txbx>
                            <w:txbxContent>
                              <w:p w14:paraId="4991ECD5" w14:textId="77777777" w:rsidR="001C1419" w:rsidRPr="00EF66D2" w:rsidRDefault="001C1419" w:rsidP="0093796E">
                                <w:pPr>
                                  <w:jc w:val="center"/>
                                  <w:rPr>
                                    <w:sz w:val="18"/>
                                    <w:szCs w:val="18"/>
                                  </w:rPr>
                                </w:pPr>
                                <w:r w:rsidRPr="00EF66D2">
                                  <w:rPr>
                                    <w:sz w:val="18"/>
                                    <w:szCs w:val="18"/>
                                  </w:rPr>
                                  <w:t>На каждом этапе лечения: всеми специалистами</w:t>
                                </w:r>
                              </w:p>
                            </w:txbxContent>
                          </wps:txbx>
                          <wps:bodyPr rot="0" vert="horz" wrap="square" lIns="91440" tIns="45720" rIns="91440" bIns="45720" anchor="ctr" anchorCtr="0" upright="1">
                            <a:noAutofit/>
                          </wps:bodyPr>
                        </wps:wsp>
                        <wps:wsp>
                          <wps:cNvPr id="24" name="Прямоугольник 2"/>
                          <wps:cNvSpPr>
                            <a:spLocks/>
                          </wps:cNvSpPr>
                          <wps:spPr bwMode="auto">
                            <a:xfrm>
                              <a:off x="34004" y="5905"/>
                              <a:ext cx="33433" cy="4572"/>
                            </a:xfrm>
                            <a:prstGeom prst="rect">
                              <a:avLst/>
                            </a:prstGeom>
                            <a:solidFill>
                              <a:schemeClr val="accent6">
                                <a:lumMod val="20000"/>
                                <a:lumOff val="80000"/>
                              </a:schemeClr>
                            </a:solidFill>
                            <a:ln w="12700">
                              <a:solidFill>
                                <a:schemeClr val="accent6">
                                  <a:lumMod val="100000"/>
                                  <a:lumOff val="0"/>
                                </a:schemeClr>
                              </a:solidFill>
                              <a:miter lim="800000"/>
                              <a:headEnd/>
                              <a:tailEnd/>
                            </a:ln>
                          </wps:spPr>
                          <wps:txbx>
                            <w:txbxContent>
                              <w:p w14:paraId="307C6901" w14:textId="77777777" w:rsidR="001C1419" w:rsidRPr="00193729" w:rsidRDefault="001C1419" w:rsidP="0093796E">
                                <w:pPr>
                                  <w:jc w:val="center"/>
                                  <w:rPr>
                                    <w:sz w:val="18"/>
                                    <w:szCs w:val="18"/>
                                  </w:rPr>
                                </w:pPr>
                                <w:r w:rsidRPr="00193729">
                                  <w:rPr>
                                    <w:sz w:val="18"/>
                                    <w:szCs w:val="18"/>
                                  </w:rPr>
                                  <w:t>Специалист ЛФК, психолог, ВОП и медсестра, а также члены семьи</w:t>
                                </w:r>
                              </w:p>
                            </w:txbxContent>
                          </wps:txbx>
                          <wps:bodyPr rot="0" vert="horz" wrap="square" lIns="91440" tIns="45720" rIns="91440" bIns="45720" anchor="ctr" anchorCtr="0" upright="1">
                            <a:noAutofit/>
                          </wps:bodyPr>
                        </wps:wsp>
                        <wps:wsp>
                          <wps:cNvPr id="26" name="Прямоугольник 2"/>
                          <wps:cNvSpPr>
                            <a:spLocks/>
                          </wps:cNvSpPr>
                          <wps:spPr bwMode="auto">
                            <a:xfrm>
                              <a:off x="34099" y="11144"/>
                              <a:ext cx="33338" cy="15716"/>
                            </a:xfrm>
                            <a:prstGeom prst="rect">
                              <a:avLst/>
                            </a:prstGeom>
                            <a:solidFill>
                              <a:schemeClr val="accent2">
                                <a:lumMod val="20000"/>
                                <a:lumOff val="80000"/>
                              </a:schemeClr>
                            </a:solidFill>
                            <a:ln w="12700">
                              <a:solidFill>
                                <a:schemeClr val="accent6">
                                  <a:lumMod val="100000"/>
                                  <a:lumOff val="0"/>
                                </a:schemeClr>
                              </a:solidFill>
                              <a:miter lim="800000"/>
                              <a:headEnd/>
                              <a:tailEnd/>
                            </a:ln>
                          </wps:spPr>
                          <wps:txbx>
                            <w:txbxContent>
                              <w:p w14:paraId="1AB13F3A" w14:textId="77777777" w:rsidR="001C1419" w:rsidRPr="00193729" w:rsidRDefault="001C1419" w:rsidP="0093796E">
                                <w:pPr>
                                  <w:rPr>
                                    <w:sz w:val="18"/>
                                    <w:szCs w:val="18"/>
                                  </w:rPr>
                                </w:pPr>
                                <w:r w:rsidRPr="00193729">
                                  <w:rPr>
                                    <w:sz w:val="18"/>
                                    <w:szCs w:val="18"/>
                                  </w:rPr>
                                  <w:t xml:space="preserve">Врач (ВОП, кардиолог, нутрициолог, ЛФК, медсестра): разработка индивидуальной программы реабилитации и последующего мониторинга состояния здоровья пациента с ХСН </w:t>
                                </w:r>
                              </w:p>
                              <w:p w14:paraId="1CD350B1" w14:textId="77777777" w:rsidR="001C1419" w:rsidRPr="00193729" w:rsidRDefault="001C1419" w:rsidP="0093796E">
                                <w:pPr>
                                  <w:rPr>
                                    <w:sz w:val="18"/>
                                    <w:szCs w:val="18"/>
                                  </w:rPr>
                                </w:pPr>
                                <w:r w:rsidRPr="00193729">
                                  <w:rPr>
                                    <w:sz w:val="18"/>
                                    <w:szCs w:val="18"/>
                                  </w:rPr>
                                  <w:t>Медсестра: мониторинг состояния здоровья пациента с ХСН (еженедельно); обратная связь от пациента и членов семьи</w:t>
                                </w:r>
                              </w:p>
                              <w:p w14:paraId="71CB47C0" w14:textId="77777777" w:rsidR="001C1419" w:rsidRPr="00193729" w:rsidRDefault="001C1419" w:rsidP="0093796E">
                                <w:pPr>
                                  <w:rPr>
                                    <w:sz w:val="18"/>
                                    <w:szCs w:val="18"/>
                                  </w:rPr>
                                </w:pPr>
                                <w:r w:rsidRPr="00193729">
                                  <w:rPr>
                                    <w:sz w:val="18"/>
                                    <w:szCs w:val="18"/>
                                  </w:rPr>
                                  <w:t>ВОП: мониторинг состояния здоровья пациента с ХСН (ежемесячно)</w:t>
                                </w:r>
                              </w:p>
                            </w:txbxContent>
                          </wps:txbx>
                          <wps:bodyPr rot="0" vert="horz" wrap="square" lIns="91440" tIns="45720" rIns="91440" bIns="45720" anchor="ctr" anchorCtr="0" upright="1">
                            <a:noAutofit/>
                          </wps:bodyPr>
                        </wps:wsp>
                        <wps:wsp>
                          <wps:cNvPr id="27" name="Прямоугольник 2"/>
                          <wps:cNvSpPr>
                            <a:spLocks/>
                          </wps:cNvSpPr>
                          <wps:spPr bwMode="auto">
                            <a:xfrm>
                              <a:off x="34097" y="48091"/>
                              <a:ext cx="33623" cy="9341"/>
                            </a:xfrm>
                            <a:prstGeom prst="rect">
                              <a:avLst/>
                            </a:prstGeom>
                            <a:solidFill>
                              <a:schemeClr val="accent1">
                                <a:lumMod val="20000"/>
                                <a:lumOff val="80000"/>
                              </a:schemeClr>
                            </a:solidFill>
                            <a:ln w="12700">
                              <a:solidFill>
                                <a:schemeClr val="accent6">
                                  <a:lumMod val="100000"/>
                                  <a:lumOff val="0"/>
                                </a:schemeClr>
                              </a:solidFill>
                              <a:miter lim="800000"/>
                              <a:headEnd/>
                              <a:tailEnd/>
                            </a:ln>
                          </wps:spPr>
                          <wps:txbx>
                            <w:txbxContent>
                              <w:p w14:paraId="10F53A26" w14:textId="77777777" w:rsidR="001C1419" w:rsidRPr="00193729" w:rsidRDefault="001C1419" w:rsidP="0093796E">
                                <w:pPr>
                                  <w:jc w:val="center"/>
                                  <w:rPr>
                                    <w:sz w:val="18"/>
                                    <w:szCs w:val="18"/>
                                  </w:rPr>
                                </w:pPr>
                                <w:r w:rsidRPr="00193729">
                                  <w:rPr>
                                    <w:sz w:val="18"/>
                                    <w:szCs w:val="18"/>
                                  </w:rPr>
                                  <w:t>Администрация медицинской организации</w:t>
                                </w:r>
                              </w:p>
                            </w:txbxContent>
                          </wps:txbx>
                          <wps:bodyPr rot="0" vert="horz" wrap="square" lIns="91440" tIns="45720" rIns="91440" bIns="45720" anchor="ctr" anchorCtr="0" upright="1">
                            <a:noAutofit/>
                          </wps:bodyPr>
                        </wps:wsp>
                        <wps:wsp>
                          <wps:cNvPr id="28" name="Прямоугольник 2"/>
                          <wps:cNvSpPr>
                            <a:spLocks/>
                          </wps:cNvSpPr>
                          <wps:spPr bwMode="auto">
                            <a:xfrm>
                              <a:off x="34004" y="27813"/>
                              <a:ext cx="33718" cy="3714"/>
                            </a:xfrm>
                            <a:prstGeom prst="rect">
                              <a:avLst/>
                            </a:prstGeom>
                            <a:solidFill>
                              <a:srgbClr val="FFC000"/>
                            </a:solidFill>
                            <a:ln w="12700">
                              <a:solidFill>
                                <a:schemeClr val="accent6">
                                  <a:lumMod val="100000"/>
                                  <a:lumOff val="0"/>
                                </a:schemeClr>
                              </a:solidFill>
                              <a:miter lim="800000"/>
                              <a:headEnd/>
                              <a:tailEnd/>
                            </a:ln>
                          </wps:spPr>
                          <wps:txbx>
                            <w:txbxContent>
                              <w:p w14:paraId="51AA4E17" w14:textId="77777777" w:rsidR="001C1419" w:rsidRPr="00193729" w:rsidRDefault="001C1419" w:rsidP="0093796E">
                                <w:pPr>
                                  <w:jc w:val="left"/>
                                  <w:rPr>
                                    <w:sz w:val="18"/>
                                    <w:szCs w:val="18"/>
                                  </w:rPr>
                                </w:pPr>
                                <w:r w:rsidRPr="00193729">
                                  <w:rPr>
                                    <w:sz w:val="18"/>
                                    <w:szCs w:val="18"/>
                                  </w:rPr>
                                  <w:t>ВОП и медсестра</w:t>
                                </w:r>
                              </w:p>
                            </w:txbxContent>
                          </wps:txbx>
                          <wps:bodyPr rot="0" vert="horz" wrap="square" lIns="91440" tIns="45720" rIns="91440" bIns="45720" anchor="ctr" anchorCtr="0" upright="1">
                            <a:noAutofit/>
                          </wps:bodyPr>
                        </wps:wsp>
                        <wps:wsp>
                          <wps:cNvPr id="29" name="Прямоугольник 2"/>
                          <wps:cNvSpPr>
                            <a:spLocks/>
                          </wps:cNvSpPr>
                          <wps:spPr bwMode="auto">
                            <a:xfrm>
                              <a:off x="34098" y="32191"/>
                              <a:ext cx="33623" cy="16857"/>
                            </a:xfrm>
                            <a:prstGeom prst="rect">
                              <a:avLst/>
                            </a:prstGeom>
                            <a:solidFill>
                              <a:schemeClr val="accent6">
                                <a:lumMod val="60000"/>
                                <a:lumOff val="40000"/>
                              </a:schemeClr>
                            </a:solidFill>
                            <a:ln w="12700">
                              <a:solidFill>
                                <a:schemeClr val="accent6">
                                  <a:lumMod val="100000"/>
                                  <a:lumOff val="0"/>
                                </a:schemeClr>
                              </a:solidFill>
                              <a:miter lim="800000"/>
                              <a:headEnd/>
                              <a:tailEnd/>
                            </a:ln>
                          </wps:spPr>
                          <wps:txbx>
                            <w:txbxContent>
                              <w:p w14:paraId="68727FE0" w14:textId="77777777" w:rsidR="001C1419" w:rsidRPr="00193729" w:rsidRDefault="001C1419" w:rsidP="0093796E">
                                <w:pPr>
                                  <w:jc w:val="left"/>
                                  <w:rPr>
                                    <w:sz w:val="18"/>
                                    <w:szCs w:val="18"/>
                                  </w:rPr>
                                </w:pPr>
                                <w:r w:rsidRPr="00193729">
                                  <w:rPr>
                                    <w:sz w:val="18"/>
                                    <w:szCs w:val="18"/>
                                  </w:rPr>
                                  <w:t>Обучение пациента с ХСН на постоянной основе:</w:t>
                                </w:r>
                              </w:p>
                              <w:p w14:paraId="0BA0A9B7" w14:textId="77777777" w:rsidR="001C1419" w:rsidRPr="00193729" w:rsidRDefault="001C1419" w:rsidP="0093796E">
                                <w:pPr>
                                  <w:jc w:val="left"/>
                                  <w:rPr>
                                    <w:sz w:val="18"/>
                                    <w:szCs w:val="18"/>
                                  </w:rPr>
                                </w:pPr>
                                <w:r w:rsidRPr="00193729">
                                  <w:rPr>
                                    <w:sz w:val="18"/>
                                    <w:szCs w:val="18"/>
                                  </w:rPr>
                                  <w:t>Врач:</w:t>
                                </w:r>
                              </w:p>
                              <w:p w14:paraId="2D9B9631" w14:textId="77777777" w:rsidR="001C1419" w:rsidRPr="00193729" w:rsidRDefault="001C1419" w:rsidP="0093796E">
                                <w:pPr>
                                  <w:jc w:val="left"/>
                                  <w:rPr>
                                    <w:sz w:val="18"/>
                                    <w:szCs w:val="18"/>
                                  </w:rPr>
                                </w:pPr>
                                <w:r w:rsidRPr="00193729">
                                  <w:rPr>
                                    <w:sz w:val="18"/>
                                    <w:szCs w:val="18"/>
                                  </w:rPr>
                                  <w:t>- приверженность к лекарственной терапии;</w:t>
                                </w:r>
                              </w:p>
                              <w:p w14:paraId="44DD9EEE" w14:textId="77777777" w:rsidR="001C1419" w:rsidRPr="00193729" w:rsidRDefault="001C1419" w:rsidP="0093796E">
                                <w:pPr>
                                  <w:jc w:val="left"/>
                                  <w:rPr>
                                    <w:sz w:val="18"/>
                                    <w:szCs w:val="18"/>
                                  </w:rPr>
                                </w:pPr>
                                <w:r w:rsidRPr="00193729">
                                  <w:rPr>
                                    <w:sz w:val="18"/>
                                    <w:szCs w:val="18"/>
                                  </w:rPr>
                                  <w:t>Медсестра:</w:t>
                                </w:r>
                              </w:p>
                              <w:p w14:paraId="0526F518" w14:textId="77777777" w:rsidR="001C1419" w:rsidRPr="00193729" w:rsidRDefault="001C1419" w:rsidP="0093796E">
                                <w:pPr>
                                  <w:jc w:val="left"/>
                                  <w:rPr>
                                    <w:sz w:val="18"/>
                                    <w:szCs w:val="18"/>
                                  </w:rPr>
                                </w:pPr>
                                <w:r w:rsidRPr="00193729">
                                  <w:rPr>
                                    <w:sz w:val="18"/>
                                    <w:szCs w:val="18"/>
                                  </w:rPr>
                                  <w:t>-изменение образа жизни;</w:t>
                                </w:r>
                              </w:p>
                              <w:p w14:paraId="42954B06" w14:textId="77777777" w:rsidR="001C1419" w:rsidRPr="00193729" w:rsidRDefault="001C1419" w:rsidP="0093796E">
                                <w:pPr>
                                  <w:jc w:val="left"/>
                                  <w:rPr>
                                    <w:sz w:val="18"/>
                                    <w:szCs w:val="18"/>
                                  </w:rPr>
                                </w:pPr>
                                <w:r w:rsidRPr="00193729">
                                  <w:rPr>
                                    <w:sz w:val="18"/>
                                    <w:szCs w:val="18"/>
                                  </w:rPr>
                                  <w:t>- питание;</w:t>
                                </w:r>
                              </w:p>
                              <w:p w14:paraId="746BEC95" w14:textId="77777777" w:rsidR="001C1419" w:rsidRDefault="001C1419" w:rsidP="0093796E">
                                <w:pPr>
                                  <w:jc w:val="left"/>
                                </w:pPr>
                              </w:p>
                            </w:txbxContent>
                          </wps:txbx>
                          <wps:bodyPr rot="0" vert="horz" wrap="square" lIns="91440" tIns="45720" rIns="91440" bIns="45720" anchor="ctr" anchorCtr="0" upright="1">
                            <a:noAutofit/>
                          </wps:bodyPr>
                        </wps:wsp>
                        <wps:wsp>
                          <wps:cNvPr id="31" name="Прямая со стрелкой 6"/>
                          <wps:cNvCnPr>
                            <a:cxnSpLocks/>
                          </wps:cNvCnPr>
                          <wps:spPr bwMode="auto">
                            <a:xfrm>
                              <a:off x="67818" y="1809"/>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Прямая со стрелкой 6"/>
                          <wps:cNvCnPr>
                            <a:cxnSpLocks/>
                          </wps:cNvCnPr>
                          <wps:spPr bwMode="auto">
                            <a:xfrm>
                              <a:off x="67437" y="8001"/>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 name="Прямая со стрелкой 6"/>
                          <wps:cNvCnPr>
                            <a:cxnSpLocks/>
                          </wps:cNvCnPr>
                          <wps:spPr bwMode="auto">
                            <a:xfrm>
                              <a:off x="67437" y="16668"/>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35" name="Группа 11"/>
                          <wpg:cNvGrpSpPr>
                            <a:grpSpLocks/>
                          </wpg:cNvGrpSpPr>
                          <wpg:grpSpPr bwMode="auto">
                            <a:xfrm>
                              <a:off x="0" y="1047"/>
                              <a:ext cx="34004" cy="52197"/>
                              <a:chOff x="0" y="0"/>
                              <a:chExt cx="34004" cy="52197"/>
                            </a:xfrm>
                          </wpg:grpSpPr>
                          <wps:wsp>
                            <wps:cNvPr id="36" name="Прямая со стрелкой 6"/>
                            <wps:cNvCnPr>
                              <a:cxnSpLocks/>
                            </wps:cNvCnPr>
                            <wps:spPr bwMode="auto">
                              <a:xfrm>
                                <a:off x="29241" y="37528"/>
                                <a:ext cx="4287"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Прямая со стрелкой 6"/>
                            <wps:cNvCnPr>
                              <a:cxnSpLocks/>
                            </wps:cNvCnPr>
                            <wps:spPr bwMode="auto">
                              <a:xfrm>
                                <a:off x="29432" y="29146"/>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8" name="Прямоугольник 2"/>
                            <wps:cNvSpPr>
                              <a:spLocks/>
                            </wps:cNvSpPr>
                            <wps:spPr bwMode="auto">
                              <a:xfrm>
                                <a:off x="8382" y="0"/>
                                <a:ext cx="20669" cy="3143"/>
                              </a:xfrm>
                              <a:prstGeom prst="rect">
                                <a:avLst/>
                              </a:prstGeom>
                              <a:solidFill>
                                <a:schemeClr val="accent4">
                                  <a:lumMod val="20000"/>
                                  <a:lumOff val="80000"/>
                                </a:schemeClr>
                              </a:solidFill>
                              <a:ln w="12700">
                                <a:solidFill>
                                  <a:schemeClr val="accent4">
                                    <a:lumMod val="100000"/>
                                    <a:lumOff val="0"/>
                                  </a:schemeClr>
                                </a:solidFill>
                                <a:miter lim="800000"/>
                                <a:headEnd/>
                                <a:tailEnd/>
                              </a:ln>
                            </wps:spPr>
                            <wps:txbx>
                              <w:txbxContent>
                                <w:p w14:paraId="5FF7B7B2" w14:textId="77777777" w:rsidR="001C1419" w:rsidRPr="00EF66D2" w:rsidRDefault="001C1419" w:rsidP="0093796E">
                                  <w:pPr>
                                    <w:jc w:val="left"/>
                                    <w:rPr>
                                      <w:sz w:val="18"/>
                                      <w:szCs w:val="18"/>
                                    </w:rPr>
                                  </w:pPr>
                                  <w:r w:rsidRPr="00EF66D2">
                                    <w:rPr>
                                      <w:sz w:val="18"/>
                                      <w:szCs w:val="18"/>
                                    </w:rPr>
                                    <w:t>Предпочтения пациентов</w:t>
                                  </w:r>
                                </w:p>
                              </w:txbxContent>
                            </wps:txbx>
                            <wps:bodyPr rot="0" vert="horz" wrap="square" lIns="91440" tIns="45720" rIns="91440" bIns="45720" anchor="ctr" anchorCtr="0" upright="1">
                              <a:noAutofit/>
                            </wps:bodyPr>
                          </wps:wsp>
                          <wps:wsp>
                            <wps:cNvPr id="39" name="Прямоугольник 2"/>
                            <wps:cNvSpPr>
                              <a:spLocks/>
                            </wps:cNvSpPr>
                            <wps:spPr bwMode="auto">
                              <a:xfrm>
                                <a:off x="8286" y="4095"/>
                                <a:ext cx="20670" cy="5334"/>
                              </a:xfrm>
                              <a:prstGeom prst="rect">
                                <a:avLst/>
                              </a:prstGeom>
                              <a:solidFill>
                                <a:schemeClr val="accent6">
                                  <a:lumMod val="20000"/>
                                  <a:lumOff val="80000"/>
                                </a:schemeClr>
                              </a:solidFill>
                              <a:ln w="12700">
                                <a:solidFill>
                                  <a:schemeClr val="accent6">
                                    <a:lumMod val="100000"/>
                                    <a:lumOff val="0"/>
                                  </a:schemeClr>
                                </a:solidFill>
                                <a:miter lim="800000"/>
                                <a:headEnd/>
                                <a:tailEnd/>
                              </a:ln>
                            </wps:spPr>
                            <wps:txbx>
                              <w:txbxContent>
                                <w:p w14:paraId="1CAE6FE1" w14:textId="7FBFED0C" w:rsidR="001C1419" w:rsidRPr="00EF66D2" w:rsidRDefault="001C1419" w:rsidP="0093796E">
                                  <w:pPr>
                                    <w:jc w:val="center"/>
                                    <w:rPr>
                                      <w:sz w:val="18"/>
                                      <w:szCs w:val="18"/>
                                    </w:rPr>
                                  </w:pPr>
                                  <w:r w:rsidRPr="00EF66D2">
                                    <w:rPr>
                                      <w:sz w:val="18"/>
                                      <w:szCs w:val="18"/>
                                    </w:rPr>
                                    <w:t>Физическая и эмоциональная</w:t>
                                  </w:r>
                                  <w:r>
                                    <w:rPr>
                                      <w:sz w:val="18"/>
                                      <w:szCs w:val="18"/>
                                    </w:rPr>
                                    <w:t xml:space="preserve"> </w:t>
                                  </w:r>
                                  <w:r w:rsidRPr="00EF66D2">
                                    <w:rPr>
                                      <w:sz w:val="18"/>
                                      <w:szCs w:val="18"/>
                                    </w:rPr>
                                    <w:t>поддержка</w:t>
                                  </w:r>
                                </w:p>
                              </w:txbxContent>
                            </wps:txbx>
                            <wps:bodyPr rot="0" vert="horz" wrap="square" lIns="91440" tIns="45720" rIns="91440" bIns="45720" anchor="ctr" anchorCtr="0" upright="1">
                              <a:noAutofit/>
                            </wps:bodyPr>
                          </wps:wsp>
                          <wps:wsp>
                            <wps:cNvPr id="40" name="Прямоугольник 2"/>
                            <wps:cNvSpPr>
                              <a:spLocks/>
                            </wps:cNvSpPr>
                            <wps:spPr bwMode="auto">
                              <a:xfrm>
                                <a:off x="8191" y="13335"/>
                                <a:ext cx="21050" cy="3238"/>
                              </a:xfrm>
                              <a:prstGeom prst="rect">
                                <a:avLst/>
                              </a:prstGeom>
                              <a:solidFill>
                                <a:schemeClr val="accent2">
                                  <a:lumMod val="20000"/>
                                  <a:lumOff val="80000"/>
                                </a:schemeClr>
                              </a:solidFill>
                              <a:ln w="12700">
                                <a:solidFill>
                                  <a:schemeClr val="accent6">
                                    <a:lumMod val="100000"/>
                                    <a:lumOff val="0"/>
                                  </a:schemeClr>
                                </a:solidFill>
                                <a:miter lim="800000"/>
                                <a:headEnd/>
                                <a:tailEnd/>
                              </a:ln>
                            </wps:spPr>
                            <wps:txbx>
                              <w:txbxContent>
                                <w:p w14:paraId="0087A9F2" w14:textId="77777777" w:rsidR="001C1419" w:rsidRPr="00EF66D2" w:rsidRDefault="001C1419" w:rsidP="0093796E">
                                  <w:pPr>
                                    <w:jc w:val="center"/>
                                    <w:rPr>
                                      <w:sz w:val="18"/>
                                      <w:szCs w:val="18"/>
                                    </w:rPr>
                                  </w:pPr>
                                  <w:r w:rsidRPr="00EF66D2">
                                    <w:rPr>
                                      <w:sz w:val="18"/>
                                      <w:szCs w:val="18"/>
                                    </w:rPr>
                                    <w:t>Координация ухода</w:t>
                                  </w:r>
                                </w:p>
                              </w:txbxContent>
                            </wps:txbx>
                            <wps:bodyPr rot="0" vert="horz" wrap="square" lIns="91440" tIns="45720" rIns="91440" bIns="45720" anchor="ctr" anchorCtr="0" upright="1">
                              <a:noAutofit/>
                            </wps:bodyPr>
                          </wps:wsp>
                          <wps:wsp>
                            <wps:cNvPr id="41" name="Прямоугольник 2"/>
                            <wps:cNvSpPr>
                              <a:spLocks/>
                            </wps:cNvSpPr>
                            <wps:spPr bwMode="auto">
                              <a:xfrm>
                                <a:off x="8477" y="48006"/>
                                <a:ext cx="21050" cy="3333"/>
                              </a:xfrm>
                              <a:prstGeom prst="rect">
                                <a:avLst/>
                              </a:prstGeom>
                              <a:solidFill>
                                <a:schemeClr val="accent1">
                                  <a:lumMod val="20000"/>
                                  <a:lumOff val="80000"/>
                                </a:schemeClr>
                              </a:solidFill>
                              <a:ln w="12700">
                                <a:solidFill>
                                  <a:schemeClr val="accent6">
                                    <a:lumMod val="100000"/>
                                    <a:lumOff val="0"/>
                                  </a:schemeClr>
                                </a:solidFill>
                                <a:miter lim="800000"/>
                                <a:headEnd/>
                                <a:tailEnd/>
                              </a:ln>
                            </wps:spPr>
                            <wps:txbx>
                              <w:txbxContent>
                                <w:p w14:paraId="6800CF35" w14:textId="77777777" w:rsidR="001C1419" w:rsidRPr="00EF66D2" w:rsidRDefault="001C1419" w:rsidP="0093796E">
                                  <w:pPr>
                                    <w:jc w:val="center"/>
                                    <w:rPr>
                                      <w:sz w:val="18"/>
                                      <w:szCs w:val="18"/>
                                    </w:rPr>
                                  </w:pPr>
                                  <w:r w:rsidRPr="00EF66D2">
                                    <w:rPr>
                                      <w:sz w:val="18"/>
                                      <w:szCs w:val="18"/>
                                    </w:rPr>
                                    <w:t>Доступ к уходу</w:t>
                                  </w:r>
                                </w:p>
                              </w:txbxContent>
                            </wps:txbx>
                            <wps:bodyPr rot="0" vert="horz" wrap="square" lIns="91440" tIns="45720" rIns="91440" bIns="45720" anchor="ctr" anchorCtr="0" upright="1">
                              <a:noAutofit/>
                            </wps:bodyPr>
                          </wps:wsp>
                          <wps:wsp>
                            <wps:cNvPr id="42" name="Прямоугольник 2"/>
                            <wps:cNvSpPr>
                              <a:spLocks/>
                            </wps:cNvSpPr>
                            <wps:spPr bwMode="auto">
                              <a:xfrm>
                                <a:off x="8667" y="26670"/>
                                <a:ext cx="21051" cy="4006"/>
                              </a:xfrm>
                              <a:prstGeom prst="rect">
                                <a:avLst/>
                              </a:prstGeom>
                              <a:solidFill>
                                <a:srgbClr val="FFC000"/>
                              </a:solidFill>
                              <a:ln w="12700">
                                <a:solidFill>
                                  <a:schemeClr val="accent6">
                                    <a:lumMod val="100000"/>
                                    <a:lumOff val="0"/>
                                  </a:schemeClr>
                                </a:solidFill>
                                <a:miter lim="800000"/>
                                <a:headEnd/>
                                <a:tailEnd/>
                              </a:ln>
                            </wps:spPr>
                            <wps:txbx>
                              <w:txbxContent>
                                <w:p w14:paraId="3F6B7462" w14:textId="77777777" w:rsidR="001C1419" w:rsidRPr="00EF66D2" w:rsidRDefault="001C1419" w:rsidP="0093796E">
                                  <w:pPr>
                                    <w:jc w:val="left"/>
                                    <w:rPr>
                                      <w:sz w:val="18"/>
                                      <w:szCs w:val="18"/>
                                    </w:rPr>
                                  </w:pPr>
                                  <w:r w:rsidRPr="00EF66D2">
                                    <w:rPr>
                                      <w:sz w:val="18"/>
                                      <w:szCs w:val="18"/>
                                    </w:rPr>
                                    <w:t>Преемственность и переход</w:t>
                                  </w:r>
                                </w:p>
                              </w:txbxContent>
                            </wps:txbx>
                            <wps:bodyPr rot="0" vert="horz" wrap="square" lIns="91440" tIns="45720" rIns="91440" bIns="45720" anchor="ctr" anchorCtr="0" upright="1">
                              <a:noAutofit/>
                            </wps:bodyPr>
                          </wps:wsp>
                          <wps:wsp>
                            <wps:cNvPr id="43" name="Прямоугольник 2"/>
                            <wps:cNvSpPr>
                              <a:spLocks/>
                            </wps:cNvSpPr>
                            <wps:spPr bwMode="auto">
                              <a:xfrm>
                                <a:off x="8858" y="36004"/>
                                <a:ext cx="20860" cy="2953"/>
                              </a:xfrm>
                              <a:prstGeom prst="rect">
                                <a:avLst/>
                              </a:prstGeom>
                              <a:solidFill>
                                <a:schemeClr val="accent6">
                                  <a:lumMod val="60000"/>
                                  <a:lumOff val="40000"/>
                                </a:schemeClr>
                              </a:solidFill>
                              <a:ln w="12700">
                                <a:solidFill>
                                  <a:schemeClr val="accent6">
                                    <a:lumMod val="100000"/>
                                    <a:lumOff val="0"/>
                                  </a:schemeClr>
                                </a:solidFill>
                                <a:miter lim="800000"/>
                                <a:headEnd/>
                                <a:tailEnd/>
                              </a:ln>
                            </wps:spPr>
                            <wps:txbx>
                              <w:txbxContent>
                                <w:p w14:paraId="374B6728" w14:textId="77777777" w:rsidR="001C1419" w:rsidRPr="00EF66D2" w:rsidRDefault="001C1419" w:rsidP="0093796E">
                                  <w:pPr>
                                    <w:jc w:val="left"/>
                                    <w:rPr>
                                      <w:sz w:val="18"/>
                                      <w:szCs w:val="18"/>
                                    </w:rPr>
                                  </w:pPr>
                                  <w:r w:rsidRPr="00EF66D2">
                                    <w:rPr>
                                      <w:sz w:val="18"/>
                                      <w:szCs w:val="18"/>
                                    </w:rPr>
                                    <w:t>Информация иобразование</w:t>
                                  </w:r>
                                </w:p>
                              </w:txbxContent>
                            </wps:txbx>
                            <wps:bodyPr rot="0" vert="horz" wrap="square" lIns="91440" tIns="45720" rIns="91440" bIns="45720" anchor="ctr" anchorCtr="0" upright="1">
                              <a:noAutofit/>
                            </wps:bodyPr>
                          </wps:wsp>
                          <wps:wsp>
                            <wps:cNvPr id="44" name="Прямая со стрелкой 6"/>
                            <wps:cNvCnPr>
                              <a:cxnSpLocks/>
                            </wps:cNvCnPr>
                            <wps:spPr bwMode="auto">
                              <a:xfrm>
                                <a:off x="29051" y="1333"/>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Прямая со стрелкой 6"/>
                            <wps:cNvCnPr>
                              <a:cxnSpLocks/>
                            </wps:cNvCnPr>
                            <wps:spPr bwMode="auto">
                              <a:xfrm>
                                <a:off x="29146" y="7048"/>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Прямая со стрелкой 6"/>
                            <wps:cNvCnPr>
                              <a:cxnSpLocks/>
                            </wps:cNvCnPr>
                            <wps:spPr bwMode="auto">
                              <a:xfrm>
                                <a:off x="29432" y="15240"/>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7" name="Прямая со стрелкой 6"/>
                            <wps:cNvCnPr>
                              <a:cxnSpLocks/>
                            </wps:cNvCnPr>
                            <wps:spPr bwMode="auto">
                              <a:xfrm>
                                <a:off x="29718" y="49815"/>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48" name="Группа 10"/>
                            <wpg:cNvGrpSpPr>
                              <a:grpSpLocks/>
                            </wpg:cNvGrpSpPr>
                            <wpg:grpSpPr bwMode="auto">
                              <a:xfrm>
                                <a:off x="0" y="0"/>
                                <a:ext cx="8286" cy="52197"/>
                                <a:chOff x="0" y="0"/>
                                <a:chExt cx="8286" cy="52197"/>
                              </a:xfrm>
                            </wpg:grpSpPr>
                            <wps:wsp>
                              <wps:cNvPr id="49" name="Прямая со стрелкой 5"/>
                              <wps:cNvCnPr>
                                <a:cxnSpLocks/>
                              </wps:cNvCnPr>
                              <wps:spPr bwMode="auto">
                                <a:xfrm>
                                  <a:off x="5429" y="1333"/>
                                  <a:ext cx="2381"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cNvPr id="50" name="Группа 9"/>
                              <wpg:cNvGrpSpPr>
                                <a:grpSpLocks/>
                              </wpg:cNvGrpSpPr>
                              <wpg:grpSpPr bwMode="auto">
                                <a:xfrm>
                                  <a:off x="0" y="0"/>
                                  <a:ext cx="8001" cy="52197"/>
                                  <a:chOff x="0" y="0"/>
                                  <a:chExt cx="8001" cy="52197"/>
                                </a:xfrm>
                              </wpg:grpSpPr>
                              <wps:wsp>
                                <wps:cNvPr id="52" name="Прямоугольник 2"/>
                                <wps:cNvSpPr>
                                  <a:spLocks/>
                                </wps:cNvSpPr>
                                <wps:spPr bwMode="auto">
                                  <a:xfrm>
                                    <a:off x="0" y="0"/>
                                    <a:ext cx="5238" cy="52197"/>
                                  </a:xfrm>
                                  <a:prstGeom prst="rect">
                                    <a:avLst/>
                                  </a:prstGeom>
                                  <a:solidFill>
                                    <a:schemeClr val="lt1">
                                      <a:lumMod val="100000"/>
                                      <a:lumOff val="0"/>
                                    </a:schemeClr>
                                  </a:solidFill>
                                  <a:ln w="12700">
                                    <a:solidFill>
                                      <a:schemeClr val="accent6">
                                        <a:lumMod val="100000"/>
                                        <a:lumOff val="0"/>
                                      </a:schemeClr>
                                    </a:solidFill>
                                    <a:miter lim="800000"/>
                                    <a:headEnd/>
                                    <a:tailEnd/>
                                  </a:ln>
                                </wps:spPr>
                                <wps:txbx>
                                  <w:txbxContent>
                                    <w:p w14:paraId="2A20123F" w14:textId="77777777" w:rsidR="001C1419" w:rsidRDefault="001C1419" w:rsidP="0093796E">
                                      <w:pPr>
                                        <w:jc w:val="center"/>
                                      </w:pPr>
                                      <w:r>
                                        <w:t>Принципы Пациент-ориентированного подхода</w:t>
                                      </w:r>
                                    </w:p>
                                  </w:txbxContent>
                                </wps:txbx>
                                <wps:bodyPr rot="0" vert="vert270" wrap="square" lIns="91440" tIns="45720" rIns="91440" bIns="45720" anchor="ctr" anchorCtr="0" upright="1">
                                  <a:noAutofit/>
                                </wps:bodyPr>
                              </wps:wsp>
                              <wps:wsp>
                                <wps:cNvPr id="53" name="Прямая со стрелкой 5"/>
                                <wps:cNvCnPr>
                                  <a:cxnSpLocks/>
                                </wps:cNvCnPr>
                                <wps:spPr bwMode="auto">
                                  <a:xfrm>
                                    <a:off x="5619" y="5905"/>
                                    <a:ext cx="2382"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54" name="Прямая со стрелкой 5"/>
                              <wps:cNvCnPr>
                                <a:cxnSpLocks/>
                              </wps:cNvCnPr>
                              <wps:spPr bwMode="auto">
                                <a:xfrm>
                                  <a:off x="5619" y="27717"/>
                                  <a:ext cx="2382"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5" name="Прямая со стрелкой 5"/>
                              <wps:cNvCnPr>
                                <a:cxnSpLocks/>
                              </wps:cNvCnPr>
                              <wps:spPr bwMode="auto">
                                <a:xfrm>
                                  <a:off x="5524" y="15049"/>
                                  <a:ext cx="2381"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6" name="Прямая со стрелкой 5"/>
                              <wps:cNvCnPr>
                                <a:cxnSpLocks/>
                              </wps:cNvCnPr>
                              <wps:spPr bwMode="auto">
                                <a:xfrm>
                                  <a:off x="5905" y="49815"/>
                                  <a:ext cx="2381"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7" name="Прямая со стрелкой 5"/>
                              <wps:cNvCnPr>
                                <a:cxnSpLocks/>
                              </wps:cNvCnPr>
                              <wps:spPr bwMode="auto">
                                <a:xfrm>
                                  <a:off x="5905" y="37242"/>
                                  <a:ext cx="2381"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58" name="Прямая со стрелкой 6"/>
                          <wps:cNvCnPr>
                            <a:cxnSpLocks/>
                          </wps:cNvCnPr>
                          <wps:spPr bwMode="auto">
                            <a:xfrm>
                              <a:off x="67722" y="39338"/>
                              <a:ext cx="4287"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9" name="Прямая со стрелкой 6"/>
                          <wps:cNvCnPr>
                            <a:cxnSpLocks/>
                          </wps:cNvCnPr>
                          <wps:spPr bwMode="auto">
                            <a:xfrm>
                              <a:off x="67913" y="50673"/>
                              <a:ext cx="4286" cy="0"/>
                            </a:xfrm>
                            <a:prstGeom prst="straightConnector1">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0" name="Прямоугольник 2"/>
                          <wps:cNvSpPr>
                            <a:spLocks/>
                          </wps:cNvSpPr>
                          <wps:spPr bwMode="auto">
                            <a:xfrm>
                              <a:off x="72482" y="46764"/>
                              <a:ext cx="22479" cy="11116"/>
                            </a:xfrm>
                            <a:prstGeom prst="rect">
                              <a:avLst/>
                            </a:prstGeom>
                            <a:solidFill>
                              <a:schemeClr val="accent1">
                                <a:lumMod val="20000"/>
                                <a:lumOff val="80000"/>
                              </a:schemeClr>
                            </a:solidFill>
                            <a:ln w="12700">
                              <a:solidFill>
                                <a:schemeClr val="accent6">
                                  <a:lumMod val="100000"/>
                                  <a:lumOff val="0"/>
                                </a:schemeClr>
                              </a:solidFill>
                              <a:miter lim="800000"/>
                              <a:headEnd/>
                              <a:tailEnd/>
                            </a:ln>
                          </wps:spPr>
                          <wps:txbx>
                            <w:txbxContent>
                              <w:p w14:paraId="6EC71FF9" w14:textId="77777777" w:rsidR="001C1419" w:rsidRPr="00193729" w:rsidRDefault="001C1419" w:rsidP="0093796E">
                                <w:pPr>
                                  <w:rPr>
                                    <w:sz w:val="18"/>
                                    <w:szCs w:val="18"/>
                                  </w:rPr>
                                </w:pPr>
                                <w:r w:rsidRPr="00193729">
                                  <w:rPr>
                                    <w:sz w:val="18"/>
                                    <w:szCs w:val="18"/>
                                  </w:rPr>
                                  <w:t>Доступ к реабилитации</w:t>
                                </w:r>
                              </w:p>
                              <w:p w14:paraId="68228FFC" w14:textId="77777777" w:rsidR="001C1419" w:rsidRPr="00193729" w:rsidRDefault="001C1419" w:rsidP="0093796E">
                                <w:pPr>
                                  <w:rPr>
                                    <w:sz w:val="18"/>
                                    <w:szCs w:val="18"/>
                                  </w:rPr>
                                </w:pPr>
                                <w:r w:rsidRPr="00193729">
                                  <w:rPr>
                                    <w:sz w:val="18"/>
                                    <w:szCs w:val="18"/>
                                  </w:rPr>
                                  <w:t>Доступ к лекарственным средствам</w:t>
                                </w:r>
                              </w:p>
                              <w:p w14:paraId="10FAB268" w14:textId="77777777" w:rsidR="001C1419" w:rsidRPr="00193729" w:rsidRDefault="001C1419" w:rsidP="0093796E">
                                <w:pPr>
                                  <w:rPr>
                                    <w:sz w:val="18"/>
                                    <w:szCs w:val="18"/>
                                  </w:rPr>
                                </w:pPr>
                                <w:r w:rsidRPr="00193729">
                                  <w:rPr>
                                    <w:sz w:val="18"/>
                                    <w:szCs w:val="18"/>
                                  </w:rPr>
                                  <w:t>Подготовленность кадров</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E7BDFE" id="Группа 14" o:spid="_x0000_s1027" style="position:absolute;left:0;text-align:left;margin-left:59.4pt;margin-top:10.25pt;width:674.35pt;height:398.5pt;z-index:251659264;mso-position-horizontal-relative:margin" coordsize="94964,5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75oQkAAHJzAAAOAAAAZHJzL2Uyb0RvYy54bWzsXduOo9gVfY+Uf0C8VxvO4Wp19WhUl1ak&#10;STLSJB9AYWyj2OAA1a5OFGmSvEaah3xAfmGkKFIyk3R+wfVHWefCxWB3V3UZqE6fGcmNTXGAfc7a&#10;a9/YvPzibr3S3kRZHqfJuW6+MHQtSsJ0FieLc/3Xv7o+83QtL4JkFqzSJDrX30a5/sWrn/7k5XYz&#10;jUi6TFezKNMwSJJPt5tzfVkUm+lkkofLaB3kL9JNlGDnPM3WQYGv2WIyy4ItRl+vJsQwnMk2zWab&#10;LA2jPMevl2Kn/oqPP59HYfHL+TyPCm11ruPaCv6Z8c8b9jl59TKYLrJgs4xDeRnBR1zFOogTnLQa&#10;6jIoAu02iztDreMwS/N0XrwI0/Uknc/jMOL3gLsxjdbdvM7S2w2/l8V0u9hUYoJoW3L66GHDX7z5&#10;OtPiGebOcallU+pRXUuCNeZq99f7b+//vPsv/v9eMy0mq+1mMcUhr7PNN5uvM3HD2PwqDX+TY/ek&#10;vZ99X4g/1m62P09nGDa4LVIuq7t5tmZDQAraHZ+St9WURHeFFuJHz3YsYtm6FmKfbTiGb8tJC5eY&#10;2c5x4fJKHulbvmPJ41zP40dNgqk4Kb9QeWHirviX6galTGzq2NRwbIxzSCS0b5G4xPABINy6b4ul&#10;WsqFEM9xxN1ZEEpbJmfYVwuzFsr+YZ7PBj0qFCAyrxdd/rRF980y2ER8LedsBZWLrpbs37DYvtv9&#10;e/cOS+7vu3e7H+//svvP7p+7HzQpZn5cuezy5ppr7Nlu8mmOpfnB1eYw8dUiquVq+uWqMSxvTz7B&#10;dJPlxesoXWts41zPoF74Sg7efJUXQpTln7CFnaereHYdr1b8C1Np0cUq094EUEZBGEZJYfHDV7dr&#10;QEP8DqVmyNnEz2yJ8z/3yp8xW1w5spH43O2dZJVoW0CZuBjjY6/AZKc6cAklgt5z+nVcQJuv4jWA&#10;2xhlGQWzq2QGAQXTIohXYht3skq4zhBTxsCXT4u7mzuhjwS48ulNOnuLCc1SobxBNthYptnvdG0L&#10;xX2u57+9DbJI11Y/S7BIfdOymKbnXywbENK1rLnnprknSEIMda6HRaZr4stFIfjhdpPFiyXOZXJR&#10;JumXUFzzmM8zu1JxXfIGgBRx/b1Dht2PVEbHIUNK4QFqJ4OMVCqO6Zts+GBag8Z2JWio70FjNbVK&#10;D6hxRkdN9wqeCWqqif90UFNz8XuYmJjVqt+zSuT9DmyVMNsCF8RtktK2CKYPsUjaR41JvoRUMi01&#10;yff332n3f9y9w8f9n+6/3f1j9+PuB5DxvzSnoVEuEmH7hXfJnu3HeVjsfDgPuxZ1ORNTg1HvnmKx&#10;YOUIMZfkU9qMJc1KJs6LLGDK+iJNEpBymgmdfYSXk5SRMj+TIEyHwqp8GF+KgZuMPQjyteLtBrZz&#10;kcVBsliB7EDz62gG0ovgd7EtoXMZo3LFDIOkVNHcD/m9b/hX3pVnnVnEuTqzjMvLsy+vL6wz59p0&#10;7Ut6eXFxaf6BCcG0pst4NosSJqTSJzKth5l/0jsT3kzlFVUCn+yPzg0YsEj5L79o6IOmQSAUGbs7&#10;9vuAPFv7QSU6BjJNKcVcHTJOKXUIroqrHdPiZnGlP3qgWWWcijXH/ImWcVq5JJ8OzUr0VEGEXvw5&#10;8hB/rrJRTmmcUsswcHIWJfCNlrNMqUUlbphDoMzT2q8seXUgp04GkUrnSTl1Mg5CYOaM49QBN74g&#10;G9OE57xvf1H8h/gTIxzTdk1uA/bJOEQ5di3rpwqHcJXGdLhiHAihjiASOA/jIUd4LpZntEMiDVPN&#10;pxaPl/QJnK5XMnQc8dlGRCrHVQFnHzhQ7KMBR5pqxPVMbkrXsURKXVNSDrY4H50KONnipgq/X19f&#10;yCA3Rn9iCP3ZLn2XsbniDBgVTAgNzoDBM9rSlwk9Sjph9AZnmI5n89k71do/lHzqrlvncOYHrpVI&#10;CDGslCPxmM3/K3J4CkMhp4McWofhy6DYGCFjj1EEc0pgeO17LCpiXGZYVcR46IgxizG1aGUMcJT5&#10;FGTgW3laBQ4FjrHSKbQbGR4THCbqfzjJ156HQodCx0F0yBJGUZ1QexEUVYlS3e+VJHCl2y6EZJWh&#10;py2UNA2Lewj1ApYpEJ4ehHch936oKuHQUZXXUddmlCmw3uubaDcUPryiID5B0I6ZmNS1SVdRIO7H&#10;xFxmT1RVgqpK4DGG/tHRDXePgQ6LonYIACCotuQB1loLKRpVNHqQRgcoJ2fJypYH1q3Z6aX8wKOe&#10;QASnhBoNxHAcRBsZWVBVsjNtlrSX5PmeiOIp68l5oEiF9LohvdGC4R6v7gQyUILQqtgBbFzUuXNT&#10;FtU7qmJntIodk8NU4aaDG/aQyUhcwzJHPPyN8pw2cEwDpcyCbwjoUFQFH/FPnv78kirYOVoiaso4&#10;gKrYaWVfmWM9EnAstyrYMVpuC2kAB7DqGziqYOc4cCoDXVXs7JUtWN3ndYbybhxHAIdgo+3hADhA&#10;NDPVUCdw0hLRz65gRxRDKWOra2x1U6tDLX3PFrUGFMUxrfJoYniONLaIb/fOGape5zhn8JlRwOkC&#10;5zmkXQmeyKk9FlWwgyc0D7REUAU7QxfssL4yLU9kjGQKS6Ewd96VDUfq6LHKpahcyli5FLYonwE4&#10;ykyjaRNE3BDOUujodtNR1DE4dTyPPDx/VoZ53r5ntiLBijsUdxzkjiPlbGh2Vur7vXI2mf8ZuMOO&#10;yA3y/N/DS9kOHDRmJZvVzaweNy+r53tRYHjK/jq2RXAZUBGmjGrX/In8kAzc8TmuRNVpJaK668h0&#10;wGfSXeeIhmCJRWkRNjWELKwYWkGwpxtEgcAjFET3oGrVj1Dqao8W0MdMQiW07GmbJYz3RVpJp6MT&#10;npI7XhXd9NcTumg9vullN5L6hNOfskhJGHFH45is9yV6e36ejS8RYC/Vz4efPeyNTtH9kmOn22UI&#10;6AGemcmi6FQ1q2MY5s3qal4Rj6H3XiLe6Fb9DHBCXNdsPaeigKI804Oe6QAV4vZjQv69kQhimcIn&#10;sw04iXtBTeWUKXCMBo7HhPx7Awdr38i8kwMxTQUOBY7RwPGYiH/v4KAuQTmgYg5VSQE/o25QfAAc&#10;Tf+juS0dlH77AbPaudGTyI7rslb3oBTqs36me6hBmgzAVl57MlNJ5KGTyPZjEkRVH8sTJ4gc10fZ&#10;MUMHXq/ltroxqiSyMrgOcMog3MFKq1vcMVDNN2wr+TS35bh4idweYRBiucAtYwx0zO6/J3Y3VaJa&#10;+5avCKt0olijn0I7+aYJxrfxYkfeSlO+hJK9ObL5nb/3pH5V5qv/AQAA//8DAFBLAwQUAAYACAAA&#10;ACEAwVGBROAAAAALAQAADwAAAGRycy9kb3ducmV2LnhtbEyPQUvDQBCF74L/YRnBm91stTXEbEop&#10;6qkItoJ4m2anSWh2N2S3SfrvnZ709h7zePO9fDXZVgzUh8Y7DWqWgCBXetO4SsPX/u0hBREiOoOt&#10;d6ThQgFWxe1Njpnxo/ukYRcrwSUuZKihjrHLpAxlTRbDzHfk+Hb0vcXItq+k6XHkctvKeZIspcXG&#10;8YcaO9rUVJ52Z6vhfcRx/aheh+3puLn87Bcf31tFWt/fTesXEJGm+BeGKz6jQ8FMB392JoiWvUoZ&#10;PWqYJwsQ18DT8pnVQUOqWMgil/83FL8AAAD//wMAUEsBAi0AFAAGAAgAAAAhALaDOJL+AAAA4QEA&#10;ABMAAAAAAAAAAAAAAAAAAAAAAFtDb250ZW50X1R5cGVzXS54bWxQSwECLQAUAAYACAAAACEAOP0h&#10;/9YAAACUAQAACwAAAAAAAAAAAAAAAAAvAQAAX3JlbHMvLnJlbHNQSwECLQAUAAYACAAAACEAr82O&#10;+aEJAABycwAADgAAAAAAAAAAAAAAAAAuAgAAZHJzL2Uyb0RvYy54bWxQSwECLQAUAAYACAAAACEA&#10;wVGBROAAAAALAQAADwAAAAAAAAAAAAAAAAD7CwAAZHJzL2Rvd25yZXYueG1sUEsFBgAAAAAEAAQA&#10;8wAAAAgNAAAAAA==&#10;">
                <v:group id="Группа 13" o:spid="_x0000_s1028" style="position:absolute;left:72098;top:95;width:22866;height:46090" coordorigin="-6" coordsize="22866,4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qm9coAAADiAAAADwAAAGRycy9kb3ducmV2LnhtbESPQWvCQBSE74X+h+UV&#10;equbNCZIdBWRtngQoVoQb4/sMwlm34bsNon/vlsQPA4z8w2zWI2mET11rrasIJ5EIIgLq2suFfwc&#10;P99mIJxH1thYJgU3crBaPj8tMNd24G/qD74UAcIuRwWV920upSsqMugmtiUO3sV2Bn2QXSl1h0OA&#10;m0a+R1EmDdYcFipsaVNRcT38GgVfAw7rJP7od9fL5nY+pvvTLialXl/G9RyEp9E/wvf2VitIkyxN&#10;oiydwv+lcAfk8g8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mOqm9coA&#10;AADiAAAADwAAAAAAAAAAAAAAAACqAgAAZHJzL2Rvd25yZXYueG1sUEsFBgAAAAAEAAQA+gAAAKED&#10;AAAAAA==&#10;">
                  <v:rect id="Прямоугольник 3" o:spid="_x0000_s1029" style="position:absolute;left:666;width:22194;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jw3sEA&#10;AADbAAAADwAAAGRycy9kb3ducmV2LnhtbERPS2uDQBC+F/oflinkVtc8aMW6BhEKXnpIWtrr4I6r&#10;1J0Vd5uYf98NBHKbj+85xX6xozjR7AfHCtZJCoK4dXpgo+Dr8/05A+EDssbRMSm4kId9+fhQYK7d&#10;mQ90OgYjYgj7HBX0IUy5lL7tyaJP3EQcuc7NFkOEs5F6xnMMt6PcpOmLtDhwbOhxorqn9vf4ZxWY&#10;NNtW9uOC67r5fkXzs9ObrlFq9bRUbyACLeEuvrkbHefv4PpLPEC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48N7BAAAA2wAAAA8AAAAAAAAAAAAAAAAAmAIAAGRycy9kb3du&#10;cmV2LnhtbFBLBQYAAAAABAAEAPUAAACGAwAAAAA=&#10;" fillcolor="#fff2cc [663]" strokecolor="#ffc000 [3207]" strokeweight="1pt">
                    <v:path arrowok="t"/>
                    <v:textbox>
                      <w:txbxContent>
                        <w:p w14:paraId="7D0045CB" w14:textId="77777777" w:rsidR="001C1419" w:rsidRPr="00EF66D2" w:rsidRDefault="001C1419" w:rsidP="0093796E">
                          <w:pPr>
                            <w:jc w:val="center"/>
                            <w:rPr>
                              <w:sz w:val="18"/>
                              <w:szCs w:val="18"/>
                            </w:rPr>
                          </w:pPr>
                          <w:r w:rsidRPr="00EF66D2">
                            <w:rPr>
                              <w:sz w:val="18"/>
                              <w:szCs w:val="18"/>
                            </w:rPr>
                            <w:t xml:space="preserve">Качество жизни, </w:t>
                          </w:r>
                        </w:p>
                        <w:p w14:paraId="0E828A24" w14:textId="77777777" w:rsidR="001C1419" w:rsidRPr="00EF66D2" w:rsidRDefault="001C1419" w:rsidP="0093796E">
                          <w:pPr>
                            <w:jc w:val="center"/>
                            <w:rPr>
                              <w:sz w:val="18"/>
                              <w:szCs w:val="18"/>
                            </w:rPr>
                          </w:pPr>
                          <w:r w:rsidRPr="00EF66D2">
                            <w:rPr>
                              <w:sz w:val="18"/>
                              <w:szCs w:val="18"/>
                            </w:rPr>
                            <w:t>Нужды пациентов с ХСН</w:t>
                          </w:r>
                        </w:p>
                      </w:txbxContent>
                    </v:textbox>
                  </v:rect>
                  <v:rect id="Прямоугольник 2" o:spid="_x0000_s1030" style="position:absolute;left:-6;top:6191;width:22574;height:39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yDkMEA&#10;AADbAAAADwAAAGRycy9kb3ducmV2LnhtbERPy4rCMBTdC/5DuII7Te1CtBqlDCrDwCx8IC7vJHea&#10;Ms1NaTLa+fvJQnB5OO/1tneNuFMXas8KZtMMBLH2puZKweW8nyxAhIhssPFMCv4owHYzHKyxMP7B&#10;R7qfYiVSCIcCFdgY20LKoC05DFPfEifu23cOY4JdJU2HjxTuGpln2Vw6rDk1WGzpzZL+Of06BUu9&#10;+Nhr81Xms6ou7Y6vn9ntoNR41JcrEJH6+BI/3e9GQZ7Wpy/p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8g5DBAAAA2wAAAA8AAAAAAAAAAAAAAAAAmAIAAGRycy9kb3du&#10;cmV2LnhtbFBLBQYAAAAABAAEAPUAAACGAwAAAAA=&#10;" fillcolor="#e2efd9 [665]" strokecolor="#70ad47 [3209]" strokeweight="1pt">
                    <v:path arrowok="t"/>
                    <v:textbox>
                      <w:txbxContent>
                        <w:p w14:paraId="5940BB4B" w14:textId="77777777" w:rsidR="001C1419" w:rsidRPr="00193729" w:rsidRDefault="001C1419" w:rsidP="0093796E">
                          <w:pPr>
                            <w:rPr>
                              <w:kern w:val="24"/>
                              <w:sz w:val="18"/>
                              <w:szCs w:val="18"/>
                            </w:rPr>
                          </w:pPr>
                          <w:r w:rsidRPr="00193729">
                            <w:rPr>
                              <w:kern w:val="24"/>
                              <w:sz w:val="18"/>
                              <w:szCs w:val="18"/>
                            </w:rPr>
                            <w:t xml:space="preserve">Мультидисциплинарный подход: </w:t>
                          </w:r>
                        </w:p>
                        <w:p w14:paraId="235E11ED" w14:textId="77777777" w:rsidR="001C1419" w:rsidRPr="00193729" w:rsidRDefault="001C1419" w:rsidP="0093796E">
                          <w:pPr>
                            <w:rPr>
                              <w:sz w:val="18"/>
                              <w:szCs w:val="18"/>
                            </w:rPr>
                          </w:pPr>
                          <w:r w:rsidRPr="00193729">
                            <w:rPr>
                              <w:kern w:val="24"/>
                              <w:sz w:val="18"/>
                              <w:szCs w:val="18"/>
                            </w:rPr>
                            <w:t>пациентам объясняют, что, хотя они в первую очередь обращаются к медсестре, социальный работник, врачи (ВОП, кардиолог, ЛФК, психолог и др.) - все они участвуют в программе реабилитации и могут помочь с проблемами, выраженными пациентом.</w:t>
                          </w:r>
                        </w:p>
                        <w:p w14:paraId="6AE2773A" w14:textId="77777777" w:rsidR="001C1419" w:rsidRPr="00193729" w:rsidRDefault="001C1419" w:rsidP="0093796E">
                          <w:pPr>
                            <w:rPr>
                              <w:kern w:val="24"/>
                              <w:sz w:val="18"/>
                              <w:szCs w:val="18"/>
                            </w:rPr>
                          </w:pPr>
                          <w:r w:rsidRPr="00193729">
                            <w:rPr>
                              <w:kern w:val="24"/>
                              <w:sz w:val="18"/>
                              <w:szCs w:val="18"/>
                            </w:rPr>
                            <w:t>-каждые 4 недели проводится обсуждение результатов программы реабилитации пациента с ХСН, чтобы получить детальное представление о проблемах пациентов и предложить/получить консультацию о том, какраспознать эти проблемы.</w:t>
                          </w:r>
                        </w:p>
                        <w:p w14:paraId="0D04ECE0" w14:textId="77777777" w:rsidR="001C1419" w:rsidRPr="00193729" w:rsidRDefault="001C1419" w:rsidP="0093796E">
                          <w:pPr>
                            <w:rPr>
                              <w:kern w:val="24"/>
                              <w:sz w:val="18"/>
                              <w:szCs w:val="18"/>
                            </w:rPr>
                          </w:pPr>
                          <w:r w:rsidRPr="00193729">
                            <w:rPr>
                              <w:kern w:val="24"/>
                              <w:sz w:val="18"/>
                              <w:szCs w:val="18"/>
                            </w:rPr>
                            <w:t>- проводится оценка знания и готовности/реализации самоменеджмента</w:t>
                          </w:r>
                        </w:p>
                      </w:txbxContent>
                    </v:textbox>
                  </v:rect>
                </v:group>
                <v:group id="Группа 12" o:spid="_x0000_s1031" style="position:absolute;width:94961;height:57880" coordsize="94961,57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32" coordsize="21600,21600" o:spt="32" o:oned="t" path="m,l21600,21600e" filled="f">
                    <v:path arrowok="t" fillok="f" o:connecttype="none"/>
                    <o:lock v:ext="edit" shapetype="t"/>
                  </v:shapetype>
                  <v:shape id="Прямая со стрелкой 6" o:spid="_x0000_s1032" type="#_x0000_t32" style="position:absolute;left:67437;top:30194;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0tesIAAADbAAAADwAAAGRycy9kb3ducmV2LnhtbESPT2vCQBDF74V+h2UKvYhuDLZodJVS&#10;KO3V1BaPQ3bMBrOzITvV+O27guDx8f78eKvN4Ft1oj42gQ1MJxko4irYhmsDu++P8RxUFGSLbWAy&#10;cKEIm/XjwwoLG868pVMptUojHAs04ES6QutYOfIYJ6EjTt4h9B4lyb7WtsdzGvetzrPsVXtsOBEc&#10;dvTuqDqWfz5xaZePypfRYnb8xJ/9r5PLbCrGPD8Nb0tQQoPcw7f2lzWQ53D9kn6AX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0tesIAAADbAAAADwAAAAAAAAAAAAAA&#10;AAChAgAAZHJzL2Rvd25yZXYueG1sUEsFBgAAAAAEAAQA+QAAAJADAAAAAA==&#10;" strokecolor="#4472c4 [3204]" strokeweight=".5pt">
                    <v:stroke endarrow="block" joinstyle="miter"/>
                    <o:lock v:ext="edit" shapetype="f"/>
                  </v:shape>
                  <v:rect id="Прямоугольник 3" o:spid="_x0000_s1033" style="position:absolute;left:33909;width:33623;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iF8MA&#10;AADbAAAADwAAAGRycy9kb3ducmV2LnhtbESPT2vCQBTE74V+h+UVvNWNUaqkriKCkIsH01Kvj+xz&#10;E5p9G7Jr/nx7Vyj0OMzMb5jtfrSN6KnztWMFi3kCgrh0umaj4Pvr9L4B4QOyxsYxKZjIw373+rLF&#10;TLuBL9QXwYgIYZ+hgiqENpPSlxVZ9HPXEkfv5jqLIcrOSN3hEOG2kWmSfEiLNceFCls6VlT+Fner&#10;wCSb5cGeJ1wc8581mutKp7dcqdnbePgEEWgM/+G/dq4VpEt4fok/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2iF8MAAADbAAAADwAAAAAAAAAAAAAAAACYAgAAZHJzL2Rv&#10;d25yZXYueG1sUEsFBgAAAAAEAAQA9QAAAIgDAAAAAA==&#10;" fillcolor="#fff2cc [663]" strokecolor="#ffc000 [3207]" strokeweight="1pt">
                    <v:path arrowok="t"/>
                    <v:textbox>
                      <w:txbxContent>
                        <w:p w14:paraId="4991ECD5" w14:textId="77777777" w:rsidR="001C1419" w:rsidRPr="00EF66D2" w:rsidRDefault="001C1419" w:rsidP="0093796E">
                          <w:pPr>
                            <w:jc w:val="center"/>
                            <w:rPr>
                              <w:sz w:val="18"/>
                              <w:szCs w:val="18"/>
                            </w:rPr>
                          </w:pPr>
                          <w:r w:rsidRPr="00EF66D2">
                            <w:rPr>
                              <w:sz w:val="18"/>
                              <w:szCs w:val="18"/>
                            </w:rPr>
                            <w:t>На каждом этапе лечения: всеми специалистами</w:t>
                          </w:r>
                        </w:p>
                      </w:txbxContent>
                    </v:textbox>
                  </v:rect>
                  <v:rect id="Прямоугольник 2" o:spid="_x0000_s1034" style="position:absolute;left:34004;top:5905;width:33433;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Fk8QA&#10;AADbAAAADwAAAGRycy9kb3ducmV2LnhtbESPQWsCMRSE74X+h/AK3mrWRURXoyylihR6qIp4fCbP&#10;zdLNy7JJdfvvTaHgcZiZb5jFqneNuFIXas8KRsMMBLH2puZKwWG/fp2CCBHZYOOZFPxSgNXy+WmB&#10;hfE3/qLrLlYiQTgUqMDG2BZSBm3JYRj6ljh5F985jEl2lTQd3hLcNTLPsol0WHNasNjSmyX9vftx&#10;CmZ6+rHW5lzmo6ou7TsfP7PTRqnBS1/OQUTq4yP8394aBfkY/r6k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HhZPEAAAA2wAAAA8AAAAAAAAAAAAAAAAAmAIAAGRycy9k&#10;b3ducmV2LnhtbFBLBQYAAAAABAAEAPUAAACJAwAAAAA=&#10;" fillcolor="#e2efd9 [665]" strokecolor="#70ad47 [3209]" strokeweight="1pt">
                    <v:path arrowok="t"/>
                    <v:textbox>
                      <w:txbxContent>
                        <w:p w14:paraId="307C6901" w14:textId="77777777" w:rsidR="001C1419" w:rsidRPr="00193729" w:rsidRDefault="001C1419" w:rsidP="0093796E">
                          <w:pPr>
                            <w:jc w:val="center"/>
                            <w:rPr>
                              <w:sz w:val="18"/>
                              <w:szCs w:val="18"/>
                            </w:rPr>
                          </w:pPr>
                          <w:r w:rsidRPr="00193729">
                            <w:rPr>
                              <w:sz w:val="18"/>
                              <w:szCs w:val="18"/>
                            </w:rPr>
                            <w:t>Специалист ЛФК, психолог, ВОП и медсестра, а также члены семьи</w:t>
                          </w:r>
                        </w:p>
                      </w:txbxContent>
                    </v:textbox>
                  </v:rect>
                  <v:rect id="Прямоугольник 2" o:spid="_x0000_s1035" style="position:absolute;left:34099;top:11144;width:33338;height:15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8ssQA&#10;AADbAAAADwAAAGRycy9kb3ducmV2LnhtbESPT2sCMRTE7wW/Q3hCbzWrBdGtUURQLAWpfy7eHsnr&#10;7rablzVJ1+23NwXB4zAzv2Fmi87WoiUfKscKhoMMBLF2puJCwem4fpmACBHZYO2YFPxRgMW89zTD&#10;3Lgr76k9xEIkCIccFZQxNrmUQZdkMQxcQ5y8L+ctxiR9IY3Ha4LbWo6ybCwtVpwWSmxoVZL+Ofxa&#10;BR4vu01r9PH8+f06Ld4v+gP3Qannfrd8AxGpi4/wvb01CkZj+P+Sf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QvLLEAAAA2wAAAA8AAAAAAAAAAAAAAAAAmAIAAGRycy9k&#10;b3ducmV2LnhtbFBLBQYAAAAABAAEAPUAAACJAwAAAAA=&#10;" fillcolor="#fbe4d5 [661]" strokecolor="#70ad47 [3209]" strokeweight="1pt">
                    <v:path arrowok="t"/>
                    <v:textbox>
                      <w:txbxContent>
                        <w:p w14:paraId="1AB13F3A" w14:textId="77777777" w:rsidR="001C1419" w:rsidRPr="00193729" w:rsidRDefault="001C1419" w:rsidP="0093796E">
                          <w:pPr>
                            <w:rPr>
                              <w:sz w:val="18"/>
                              <w:szCs w:val="18"/>
                            </w:rPr>
                          </w:pPr>
                          <w:r w:rsidRPr="00193729">
                            <w:rPr>
                              <w:sz w:val="18"/>
                              <w:szCs w:val="18"/>
                            </w:rPr>
                            <w:t xml:space="preserve">Врач (ВОП, кардиолог, нутрициолог, ЛФК, медсестра): разработка индивидуальной программы реабилитации и последующего мониторинга состояния здоровья пациента с ХСН </w:t>
                          </w:r>
                        </w:p>
                        <w:p w14:paraId="1CD350B1" w14:textId="77777777" w:rsidR="001C1419" w:rsidRPr="00193729" w:rsidRDefault="001C1419" w:rsidP="0093796E">
                          <w:pPr>
                            <w:rPr>
                              <w:sz w:val="18"/>
                              <w:szCs w:val="18"/>
                            </w:rPr>
                          </w:pPr>
                          <w:r w:rsidRPr="00193729">
                            <w:rPr>
                              <w:sz w:val="18"/>
                              <w:szCs w:val="18"/>
                            </w:rPr>
                            <w:t>Медсестра: мониторинг состояния здоровья пациента с ХСН (еженедельно); обратная связь от пациента и членов семьи</w:t>
                          </w:r>
                        </w:p>
                        <w:p w14:paraId="71CB47C0" w14:textId="77777777" w:rsidR="001C1419" w:rsidRPr="00193729" w:rsidRDefault="001C1419" w:rsidP="0093796E">
                          <w:pPr>
                            <w:rPr>
                              <w:sz w:val="18"/>
                              <w:szCs w:val="18"/>
                            </w:rPr>
                          </w:pPr>
                          <w:r w:rsidRPr="00193729">
                            <w:rPr>
                              <w:sz w:val="18"/>
                              <w:szCs w:val="18"/>
                            </w:rPr>
                            <w:t>ВОП: мониторинг состояния здоровья пациента с ХСН (ежемесячно)</w:t>
                          </w:r>
                        </w:p>
                      </w:txbxContent>
                    </v:textbox>
                  </v:rect>
                  <v:rect id="Прямоугольник 2" o:spid="_x0000_s1036" style="position:absolute;left:34097;top:48091;width:33623;height:9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64mMIA&#10;AADbAAAADwAAAGRycy9kb3ducmV2LnhtbESPQYvCMBSE7wv+h/AEb2uqgivVKCoUBS+7Kp4fzTMt&#10;Ni+liW3992ZhYY/DzHzDrDa9rURLjS8dK5iMExDEudMlGwXXS/a5AOEDssbKMSl4kYfNevCxwlS7&#10;jn+oPQcjIoR9igqKEOpUSp8XZNGPXU0cvbtrLIYoGyN1g12E20pOk2QuLZYcFwqsaV9Q/jg/rYLD&#10;dWfoOTMmO7nv0zE7tLduf1dqNOy3SxCB+vAf/msftYLpF/x+iT9Ar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riYwgAAANsAAAAPAAAAAAAAAAAAAAAAAJgCAABkcnMvZG93&#10;bnJldi54bWxQSwUGAAAAAAQABAD1AAAAhwMAAAAA&#10;" fillcolor="#d9e2f3 [660]" strokecolor="#70ad47 [3209]" strokeweight="1pt">
                    <v:path arrowok="t"/>
                    <v:textbox>
                      <w:txbxContent>
                        <w:p w14:paraId="10F53A26" w14:textId="77777777" w:rsidR="001C1419" w:rsidRPr="00193729" w:rsidRDefault="001C1419" w:rsidP="0093796E">
                          <w:pPr>
                            <w:jc w:val="center"/>
                            <w:rPr>
                              <w:sz w:val="18"/>
                              <w:szCs w:val="18"/>
                            </w:rPr>
                          </w:pPr>
                          <w:r w:rsidRPr="00193729">
                            <w:rPr>
                              <w:sz w:val="18"/>
                              <w:szCs w:val="18"/>
                            </w:rPr>
                            <w:t>Администрация медицинской организации</w:t>
                          </w:r>
                        </w:p>
                      </w:txbxContent>
                    </v:textbox>
                  </v:rect>
                  <v:rect id="Прямоугольник 2" o:spid="_x0000_s1037" style="position:absolute;left:34004;top:27813;width:33718;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WxMAA&#10;AADbAAAADwAAAGRycy9kb3ducmV2LnhtbERPy4rCMBTdC/5DuII7Te1CpBqlKs5j52sYZnenubbV&#10;5qY0Gdv5e7MQXB7Oe7HqTCXu1LjSsoLJOAJBnFldcq7gfNqNZiCcR9ZYWSYF/+Rgtez3Fpho2/KB&#10;7kefixDCLkEFhfd1IqXLCjLoxrYmDtzFNgZ9gE0udYNtCDeVjKNoKg2WHBoKrGlTUHY7/hkFb7hN&#10;1+mPecf2M/76taf8OvveKzUcdOkchKfOv8RP94dWEIex4Uv4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2WxMAAAADbAAAADwAAAAAAAAAAAAAAAACYAgAAZHJzL2Rvd25y&#10;ZXYueG1sUEsFBgAAAAAEAAQA9QAAAIUDAAAAAA==&#10;" fillcolor="#ffc000" strokecolor="#70ad47 [3209]" strokeweight="1pt">
                    <v:path arrowok="t"/>
                    <v:textbox>
                      <w:txbxContent>
                        <w:p w14:paraId="51AA4E17" w14:textId="77777777" w:rsidR="001C1419" w:rsidRPr="00193729" w:rsidRDefault="001C1419" w:rsidP="0093796E">
                          <w:pPr>
                            <w:jc w:val="left"/>
                            <w:rPr>
                              <w:sz w:val="18"/>
                              <w:szCs w:val="18"/>
                            </w:rPr>
                          </w:pPr>
                          <w:r w:rsidRPr="00193729">
                            <w:rPr>
                              <w:sz w:val="18"/>
                              <w:szCs w:val="18"/>
                            </w:rPr>
                            <w:t>ВОП и медсестра</w:t>
                          </w:r>
                        </w:p>
                      </w:txbxContent>
                    </v:textbox>
                  </v:rect>
                  <v:rect id="Прямоугольник 2" o:spid="_x0000_s1038" style="position:absolute;left:34098;top:32191;width:33623;height:16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lpcIA&#10;AADbAAAADwAAAGRycy9kb3ducmV2LnhtbESPS6vCMBSE94L/IRzBnU114aPXKKIo6s4HXO7u0Jzb&#10;VpuT0kSt/94IgsthZr5hpvPGlOJOtSssK+hHMQji1OqCMwXn07o3BuE8ssbSMil4koP5rN2aYqLt&#10;gw90P/pMBAi7BBXk3leJlC7NyaCLbEUcvH9bG/RB1pnUNT4C3JRyEMdDabDgsJBjRcuc0uvxZhSM&#10;Lqvx796uNrRAczngfrf0f5VS3U6z+AHhqfHf8Ke91QoGE3h/CT9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sSWlwgAAANsAAAAPAAAAAAAAAAAAAAAAAJgCAABkcnMvZG93&#10;bnJldi54bWxQSwUGAAAAAAQABAD1AAAAhwMAAAAA&#10;" fillcolor="#a8d08d [1945]" strokecolor="#70ad47 [3209]" strokeweight="1pt">
                    <v:path arrowok="t"/>
                    <v:textbox>
                      <w:txbxContent>
                        <w:p w14:paraId="68727FE0" w14:textId="77777777" w:rsidR="001C1419" w:rsidRPr="00193729" w:rsidRDefault="001C1419" w:rsidP="0093796E">
                          <w:pPr>
                            <w:jc w:val="left"/>
                            <w:rPr>
                              <w:sz w:val="18"/>
                              <w:szCs w:val="18"/>
                            </w:rPr>
                          </w:pPr>
                          <w:r w:rsidRPr="00193729">
                            <w:rPr>
                              <w:sz w:val="18"/>
                              <w:szCs w:val="18"/>
                            </w:rPr>
                            <w:t>Обучение пациента с ХСН на постоянной основе:</w:t>
                          </w:r>
                        </w:p>
                        <w:p w14:paraId="0BA0A9B7" w14:textId="77777777" w:rsidR="001C1419" w:rsidRPr="00193729" w:rsidRDefault="001C1419" w:rsidP="0093796E">
                          <w:pPr>
                            <w:jc w:val="left"/>
                            <w:rPr>
                              <w:sz w:val="18"/>
                              <w:szCs w:val="18"/>
                            </w:rPr>
                          </w:pPr>
                          <w:r w:rsidRPr="00193729">
                            <w:rPr>
                              <w:sz w:val="18"/>
                              <w:szCs w:val="18"/>
                            </w:rPr>
                            <w:t>Врач:</w:t>
                          </w:r>
                        </w:p>
                        <w:p w14:paraId="2D9B9631" w14:textId="77777777" w:rsidR="001C1419" w:rsidRPr="00193729" w:rsidRDefault="001C1419" w:rsidP="0093796E">
                          <w:pPr>
                            <w:jc w:val="left"/>
                            <w:rPr>
                              <w:sz w:val="18"/>
                              <w:szCs w:val="18"/>
                            </w:rPr>
                          </w:pPr>
                          <w:r w:rsidRPr="00193729">
                            <w:rPr>
                              <w:sz w:val="18"/>
                              <w:szCs w:val="18"/>
                            </w:rPr>
                            <w:t>- приверженность к лекарственной терапии;</w:t>
                          </w:r>
                        </w:p>
                        <w:p w14:paraId="44DD9EEE" w14:textId="77777777" w:rsidR="001C1419" w:rsidRPr="00193729" w:rsidRDefault="001C1419" w:rsidP="0093796E">
                          <w:pPr>
                            <w:jc w:val="left"/>
                            <w:rPr>
                              <w:sz w:val="18"/>
                              <w:szCs w:val="18"/>
                            </w:rPr>
                          </w:pPr>
                          <w:r w:rsidRPr="00193729">
                            <w:rPr>
                              <w:sz w:val="18"/>
                              <w:szCs w:val="18"/>
                            </w:rPr>
                            <w:t>Медсестра:</w:t>
                          </w:r>
                        </w:p>
                        <w:p w14:paraId="0526F518" w14:textId="77777777" w:rsidR="001C1419" w:rsidRPr="00193729" w:rsidRDefault="001C1419" w:rsidP="0093796E">
                          <w:pPr>
                            <w:jc w:val="left"/>
                            <w:rPr>
                              <w:sz w:val="18"/>
                              <w:szCs w:val="18"/>
                            </w:rPr>
                          </w:pPr>
                          <w:r w:rsidRPr="00193729">
                            <w:rPr>
                              <w:sz w:val="18"/>
                              <w:szCs w:val="18"/>
                            </w:rPr>
                            <w:t>-изменение образа жизни;</w:t>
                          </w:r>
                        </w:p>
                        <w:p w14:paraId="42954B06" w14:textId="77777777" w:rsidR="001C1419" w:rsidRPr="00193729" w:rsidRDefault="001C1419" w:rsidP="0093796E">
                          <w:pPr>
                            <w:jc w:val="left"/>
                            <w:rPr>
                              <w:sz w:val="18"/>
                              <w:szCs w:val="18"/>
                            </w:rPr>
                          </w:pPr>
                          <w:r w:rsidRPr="00193729">
                            <w:rPr>
                              <w:sz w:val="18"/>
                              <w:szCs w:val="18"/>
                            </w:rPr>
                            <w:t>- питание;</w:t>
                          </w:r>
                        </w:p>
                        <w:p w14:paraId="746BEC95" w14:textId="77777777" w:rsidR="001C1419" w:rsidRDefault="001C1419" w:rsidP="0093796E">
                          <w:pPr>
                            <w:jc w:val="left"/>
                          </w:pPr>
                        </w:p>
                      </w:txbxContent>
                    </v:textbox>
                  </v:rect>
                  <v:shape id="Прямая со стрелкой 6" o:spid="_x0000_s1039" type="#_x0000_t32" style="position:absolute;left:67818;top:1809;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l0MMAAADbAAAADwAAAGRycy9kb3ducmV2LnhtbESPT2vCQBDF70K/wzKFXkQ3sbbY1FVK&#10;odSrqRWPQ3aaDWZnQ3aq8du7hYLHx/vz4y3Xg2/VifrYBDaQTzNQxFWwDdcGdl8fkwWoKMgW28Bk&#10;4EIR1qu70RILG868pVMptUojHAs04ES6QutYOfIYp6EjTt5P6D1Kkn2tbY/nNO5bPcuyZ+2x4URw&#10;2NG7o+pY/vrEpd1sXD6NX+bHT/w+7J1c5rkY83A/vL2CEhrkFv5vb6yBxxz+vq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GJdDDAAAA2wAAAA8AAAAAAAAAAAAA&#10;AAAAoQIAAGRycy9kb3ducmV2LnhtbFBLBQYAAAAABAAEAPkAAACRAwAAAAA=&#10;" strokecolor="#4472c4 [3204]" strokeweight=".5pt">
                    <v:stroke endarrow="block" joinstyle="miter"/>
                    <o:lock v:ext="edit" shapetype="f"/>
                  </v:shape>
                  <v:shape id="Прямая со стрелкой 6" o:spid="_x0000_s1040" type="#_x0000_t32" style="position:absolute;left:67437;top:8001;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gePMMAAADbAAAADwAAAGRycy9kb3ducmV2LnhtbESPW2vCQBCF3wv+h2WEvohuvFQ0dZVS&#10;EPva1IqPQ3aaDWZnQ3aq8d93C4U+Hs7l42x2vW/UlbpYBzYwnWSgiMtga64MHD/24xWoKMgWm8Bk&#10;4E4RdtvBwwZzG278TtdCKpVGOOZowIm0udaxdOQxTkJLnLyv0HmUJLtK2w5vadw3epZlS+2x5kRw&#10;2NKro/JSfPvEpeNsVDyN1ovLAT/PJyf3xVSMeRz2L8+ghHr5D/+136yB+Rx+v6Qfo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HjzDAAAA2wAAAA8AAAAAAAAAAAAA&#10;AAAAoQIAAGRycy9kb3ducmV2LnhtbFBLBQYAAAAABAAEAPkAAACRAwAAAAA=&#10;" strokecolor="#4472c4 [3204]" strokeweight=".5pt">
                    <v:stroke endarrow="block" joinstyle="miter"/>
                    <o:lock v:ext="edit" shapetype="f"/>
                  </v:shape>
                  <v:shape id="Прямая со стрелкой 6" o:spid="_x0000_s1041" type="#_x0000_t32" style="position:absolute;left:67437;top:16668;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GSMMAAADbAAAADwAAAGRycy9kb3ducmV2LnhtbESPT0vDQBDF7wW/wzKCl9JuWqPU2G0R&#10;QfTaGEuPQ3bMhmZnQ3Zs02/vCkKPj/fnx1tvR9+pEw2xDWxgMc9AEdfBttwYqD7fZitQUZAtdoHJ&#10;wIUibDc3kzUWNpx5R6dSGpVGOBZowIn0hdaxduQxzkNPnLzvMHiUJIdG2wHPadx3epllj9pjy4ng&#10;sKdXR/Wx/PGJS9VyWj5Mn/LjO34d9k4u+UKMubsdX55BCY1yDf+3P6yB+xz+vqQfo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xhkjDAAAA2wAAAA8AAAAAAAAAAAAA&#10;AAAAoQIAAGRycy9kb3ducmV2LnhtbFBLBQYAAAAABAAEAPkAAACRAwAAAAA=&#10;" strokecolor="#4472c4 [3204]" strokeweight=".5pt">
                    <v:stroke endarrow="block" joinstyle="miter"/>
                    <o:lock v:ext="edit" shapetype="f"/>
                  </v:shape>
                  <v:group id="Группа 11" o:spid="_x0000_s1042" style="position:absolute;top:1047;width:34004;height:52197" coordsize="34004,5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Прямая со стрелкой 6" o:spid="_x0000_s1043" type="#_x0000_t32" style="position:absolute;left:29241;top:37528;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pMMAAADbAAAADwAAAGRycy9kb3ducmV2LnhtbESPW2vCQBCF3wv9D8sUfBHdeKnY1FVK&#10;QexrUys+DtlpNpidDdmpxn/fFYQ+Hs7l46w2vW/UmbpYBzYwGWegiMtga64M7L+2oyWoKMgWm8Bk&#10;4EoRNuvHhxXmNlz4k86FVCqNcMzRgBNpc61j6chjHIeWOHk/ofMoSXaVth1e0rhv9DTLFtpjzYng&#10;sKV3R+Wp+PWJS/vpsHgevsxPO/w+Hpxc5xMxZvDUv72CEurlP3xvf1gDswXcvqQfo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vvaTDAAAA2wAAAA8AAAAAAAAAAAAA&#10;AAAAoQIAAGRycy9kb3ducmV2LnhtbFBLBQYAAAAABAAEAPkAAACRAwAAAAA=&#10;" strokecolor="#4472c4 [3204]" strokeweight=".5pt">
                      <v:stroke endarrow="block" joinstyle="miter"/>
                      <o:lock v:ext="edit" shapetype="f"/>
                    </v:shape>
                    <v:shape id="Прямая со стрелкой 6" o:spid="_x0000_s1044" type="#_x0000_t32" style="position:absolute;left:29432;top:29146;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YP8MAAADbAAAADwAAAGRycy9kb3ducmV2LnhtbESPT2vCQBDF74LfYZlCL6IbrbVt6ioi&#10;SHtt1NLjkJ1mg9nZkJ1q/PbdQsHj4/358Zbr3jfqTF2sAxuYTjJQxGWwNVcGDvvd+BlUFGSLTWAy&#10;cKUI69VwsMTchgt/0LmQSqURjjkacCJtrnUsHXmMk9ASJ+87dB4lya7StsNLGveNnmXZQnusOREc&#10;trR1VJ6KH5+4dJiNisfRy/z0hsevTyfX+VSMub/rN6+ghHq5hf/b79bAwxP8fUk/QK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jGD/DAAAA2wAAAA8AAAAAAAAAAAAA&#10;AAAAoQIAAGRycy9kb3ducmV2LnhtbFBLBQYAAAAABAAEAPkAAACRAwAAAAA=&#10;" strokecolor="#4472c4 [3204]" strokeweight=".5pt">
                      <v:stroke endarrow="block" joinstyle="miter"/>
                      <o:lock v:ext="edit" shapetype="f"/>
                    </v:shape>
                    <v:rect id="Прямоугольник 2" o:spid="_x0000_s1045" style="position:absolute;left:8382;width:20669;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mu7wA&#10;AADbAAAADwAAAGRycy9kb3ducmV2LnhtbERPyQrCMBC9C/5DGMGbpi6oVKOIIPTiwQW9Ds2YFptJ&#10;aaLWvzcHwePj7atNayvxosaXjhWMhgkI4tzpko2Cy3k/WIDwAVlj5ZgUfMjDZt3trDDV7s1Hep2C&#10;ETGEfYoKihDqVEqfF2TRD11NHLm7ayyGCBsjdYPvGG4rOU6SmbRYcmwosKZdQfnj9LQKTLKYbO3h&#10;g6Nddp2juU31+J4p1e+12yWIQG34i3/uTCuYxLHxS/w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Ka7vAAAANsAAAAPAAAAAAAAAAAAAAAAAJgCAABkcnMvZG93bnJldi54&#10;bWxQSwUGAAAAAAQABAD1AAAAgQMAAAAA&#10;" fillcolor="#fff2cc [663]" strokecolor="#ffc000 [3207]" strokeweight="1pt">
                      <v:path arrowok="t"/>
                      <v:textbox>
                        <w:txbxContent>
                          <w:p w14:paraId="5FF7B7B2" w14:textId="77777777" w:rsidR="001C1419" w:rsidRPr="00EF66D2" w:rsidRDefault="001C1419" w:rsidP="0093796E">
                            <w:pPr>
                              <w:jc w:val="left"/>
                              <w:rPr>
                                <w:sz w:val="18"/>
                                <w:szCs w:val="18"/>
                              </w:rPr>
                            </w:pPr>
                            <w:r w:rsidRPr="00EF66D2">
                              <w:rPr>
                                <w:sz w:val="18"/>
                                <w:szCs w:val="18"/>
                              </w:rPr>
                              <w:t>Предпочтения пациентов</w:t>
                            </w:r>
                          </w:p>
                        </w:txbxContent>
                      </v:textbox>
                    </v:rect>
                    <v:rect id="Прямоугольник 2" o:spid="_x0000_s1046" style="position:absolute;left:8286;top:4095;width:20670;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80MMA&#10;AADbAAAADwAAAGRycy9kb3ducmV2LnhtbESPQWsCMRSE74L/ITyhN81qQXRrlEW0lIIHrUiPr8nr&#10;ZnHzsmyibv+9EYQeh5n5hlmsOleLK7Wh8qxgPMpAEGtvKi4VHL+2wxmIEJEN1p5JwR8FWC37vQXm&#10;xt94T9dDLEWCcMhRgY2xyaUM2pLDMPINcfJ+feswJtmW0rR4S3BXy0mWTaXDitOCxYbWlvT5cHEK&#10;5nr2udXmp5iMy6qwGz7tsu93pV4GXfEGIlIX/8PP9odR8DqHx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80MMAAADbAAAADwAAAAAAAAAAAAAAAACYAgAAZHJzL2Rv&#10;d25yZXYueG1sUEsFBgAAAAAEAAQA9QAAAIgDAAAAAA==&#10;" fillcolor="#e2efd9 [665]" strokecolor="#70ad47 [3209]" strokeweight="1pt">
                      <v:path arrowok="t"/>
                      <v:textbox>
                        <w:txbxContent>
                          <w:p w14:paraId="1CAE6FE1" w14:textId="7FBFED0C" w:rsidR="001C1419" w:rsidRPr="00EF66D2" w:rsidRDefault="001C1419" w:rsidP="0093796E">
                            <w:pPr>
                              <w:jc w:val="center"/>
                              <w:rPr>
                                <w:sz w:val="18"/>
                                <w:szCs w:val="18"/>
                              </w:rPr>
                            </w:pPr>
                            <w:r w:rsidRPr="00EF66D2">
                              <w:rPr>
                                <w:sz w:val="18"/>
                                <w:szCs w:val="18"/>
                              </w:rPr>
                              <w:t>Физическая и эмоциональная</w:t>
                            </w:r>
                            <w:r>
                              <w:rPr>
                                <w:sz w:val="18"/>
                                <w:szCs w:val="18"/>
                              </w:rPr>
                              <w:t xml:space="preserve"> </w:t>
                            </w:r>
                            <w:r w:rsidRPr="00EF66D2">
                              <w:rPr>
                                <w:sz w:val="18"/>
                                <w:szCs w:val="18"/>
                              </w:rPr>
                              <w:t>поддержка</w:t>
                            </w:r>
                          </w:p>
                        </w:txbxContent>
                      </v:textbox>
                    </v:rect>
                    <v:rect id="Прямоугольник 2" o:spid="_x0000_s1047" style="position:absolute;left:8191;top:13335;width:2105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pk/cEA&#10;AADbAAAADwAAAGRycy9kb3ducmV2LnhtbERPy2oCMRTdC/2HcAvuNGNbSh2NIkKLUij1sXF3Sa4z&#10;o5ObMYnj9O+bheDycN7TeWdr0ZIPlWMFo2EGglg7U3GhYL/7HHyACBHZYO2YFPxRgPnsqTfF3Lgb&#10;b6jdxkKkEA45KihjbHIpgy7JYhi6hjhxR+ctxgR9IY3HWwq3tXzJsndpseLUUGJDy5L0eXu1Cjxe&#10;fr5ao3eH39PruFhf9DduglL9524xARGpiw/x3b0yCt7S+vQl/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qZP3BAAAA2wAAAA8AAAAAAAAAAAAAAAAAmAIAAGRycy9kb3du&#10;cmV2LnhtbFBLBQYAAAAABAAEAPUAAACGAwAAAAA=&#10;" fillcolor="#fbe4d5 [661]" strokecolor="#70ad47 [3209]" strokeweight="1pt">
                      <v:path arrowok="t"/>
                      <v:textbox>
                        <w:txbxContent>
                          <w:p w14:paraId="0087A9F2" w14:textId="77777777" w:rsidR="001C1419" w:rsidRPr="00EF66D2" w:rsidRDefault="001C1419" w:rsidP="0093796E">
                            <w:pPr>
                              <w:jc w:val="center"/>
                              <w:rPr>
                                <w:sz w:val="18"/>
                                <w:szCs w:val="18"/>
                              </w:rPr>
                            </w:pPr>
                            <w:r w:rsidRPr="00EF66D2">
                              <w:rPr>
                                <w:sz w:val="18"/>
                                <w:szCs w:val="18"/>
                              </w:rPr>
                              <w:t>Координация ухода</w:t>
                            </w:r>
                          </w:p>
                        </w:txbxContent>
                      </v:textbox>
                    </v:rect>
                    <v:rect id="Прямоугольник 2" o:spid="_x0000_s1048" style="position:absolute;left:8477;top:48006;width:21050;height:3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Rg18IA&#10;AADbAAAADwAAAGRycy9kb3ducmV2LnhtbESPQYvCMBSE7wv+h/AEb2uqLotUo6hQFLzsqnh+NM+0&#10;2LyUJrb1328EYY/DzHzDLNe9rURLjS8dK5iMExDEudMlGwWXc/Y5B+EDssbKMSl4kof1avCxxFS7&#10;jn+pPQUjIoR9igqKEOpUSp8XZNGPXU0cvZtrLIYoGyN1g12E20pOk+RbWiw5LhRY066g/H56WAX7&#10;y9bQY2ZMdnQ/x0O2b6/d7qbUaNhvFiAC9eE//G4ftIKvCby+x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GDXwgAAANsAAAAPAAAAAAAAAAAAAAAAAJgCAABkcnMvZG93&#10;bnJldi54bWxQSwUGAAAAAAQABAD1AAAAhwMAAAAA&#10;" fillcolor="#d9e2f3 [660]" strokecolor="#70ad47 [3209]" strokeweight="1pt">
                      <v:path arrowok="t"/>
                      <v:textbox>
                        <w:txbxContent>
                          <w:p w14:paraId="6800CF35" w14:textId="77777777" w:rsidR="001C1419" w:rsidRPr="00EF66D2" w:rsidRDefault="001C1419" w:rsidP="0093796E">
                            <w:pPr>
                              <w:jc w:val="center"/>
                              <w:rPr>
                                <w:sz w:val="18"/>
                                <w:szCs w:val="18"/>
                              </w:rPr>
                            </w:pPr>
                            <w:r w:rsidRPr="00EF66D2">
                              <w:rPr>
                                <w:sz w:val="18"/>
                                <w:szCs w:val="18"/>
                              </w:rPr>
                              <w:t>Доступ к уходу</w:t>
                            </w:r>
                          </w:p>
                        </w:txbxContent>
                      </v:textbox>
                    </v:rect>
                    <v:rect id="Прямоугольник 2" o:spid="_x0000_s1049" style="position:absolute;left:8667;top:26670;width:21051;height:4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jsQA&#10;AADbAAAADwAAAGRycy9kb3ducmV2LnhtbESPQWvCQBSE74X+h+UVvNVNQykSXSVVrPZWjSLentnX&#10;JDX7NmRXE/99Vyj0OMzMN8xk1ptaXKl1lWUFL8MIBHFudcWFgl22fB6BcB5ZY22ZFNzIwWz6+DDB&#10;RNuON3Td+kIECLsEFZTeN4mULi/JoBvahjh437Y16INsC6lb7ALc1DKOojdpsOKwUGJD85Ly8/Zi&#10;FHzgIn1Pj2aF3We8P9ms+BkdvpQaPPXpGISn3v+H/9prreA1hvuX8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6RI7EAAAA2wAAAA8AAAAAAAAAAAAAAAAAmAIAAGRycy9k&#10;b3ducmV2LnhtbFBLBQYAAAAABAAEAPUAAACJAwAAAAA=&#10;" fillcolor="#ffc000" strokecolor="#70ad47 [3209]" strokeweight="1pt">
                      <v:path arrowok="t"/>
                      <v:textbox>
                        <w:txbxContent>
                          <w:p w14:paraId="3F6B7462" w14:textId="77777777" w:rsidR="001C1419" w:rsidRPr="00EF66D2" w:rsidRDefault="001C1419" w:rsidP="0093796E">
                            <w:pPr>
                              <w:jc w:val="left"/>
                              <w:rPr>
                                <w:sz w:val="18"/>
                                <w:szCs w:val="18"/>
                              </w:rPr>
                            </w:pPr>
                            <w:r w:rsidRPr="00EF66D2">
                              <w:rPr>
                                <w:sz w:val="18"/>
                                <w:szCs w:val="18"/>
                              </w:rPr>
                              <w:t>Преемственность и переход</w:t>
                            </w:r>
                          </w:p>
                        </w:txbxContent>
                      </v:textbox>
                    </v:rect>
                    <v:rect id="Прямоугольник 2" o:spid="_x0000_s1050" style="position:absolute;left:8858;top:36004;width:20860;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378MA&#10;AADbAAAADwAAAGRycy9kb3ducmV2LnhtbESPS4sCMRCE74L/IbTgTTM+2JVZMyKKot58wLK3ZtI7&#10;DyedYRJ1/PdGWNhjUVVfUfNFaypxp8YVlhWMhhEI4tTqgjMFl/NmMAPhPLLGyjIpeJKDRdLtzDHW&#10;9sFHup98JgKEXYwKcu/rWEqX5mTQDW1NHLxf2xj0QTaZ1A0+AtxUchxFH9JgwWEhx5pWOaXX080o&#10;+CzXs++DXW9piaY84mG/8j+1Uv1eu/wC4an1/+G/9k4rmE7g/SX8AJ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b378MAAADbAAAADwAAAAAAAAAAAAAAAACYAgAAZHJzL2Rv&#10;d25yZXYueG1sUEsFBgAAAAAEAAQA9QAAAIgDAAAAAA==&#10;" fillcolor="#a8d08d [1945]" strokecolor="#70ad47 [3209]" strokeweight="1pt">
                      <v:path arrowok="t"/>
                      <v:textbox>
                        <w:txbxContent>
                          <w:p w14:paraId="374B6728" w14:textId="77777777" w:rsidR="001C1419" w:rsidRPr="00EF66D2" w:rsidRDefault="001C1419" w:rsidP="0093796E">
                            <w:pPr>
                              <w:jc w:val="left"/>
                              <w:rPr>
                                <w:sz w:val="18"/>
                                <w:szCs w:val="18"/>
                              </w:rPr>
                            </w:pPr>
                            <w:r w:rsidRPr="00EF66D2">
                              <w:rPr>
                                <w:sz w:val="18"/>
                                <w:szCs w:val="18"/>
                              </w:rPr>
                              <w:t>Информация иобразование</w:t>
                            </w:r>
                          </w:p>
                        </w:txbxContent>
                      </v:textbox>
                    </v:rect>
                    <v:shape id="Прямая со стрелкой 6" o:spid="_x0000_s1051" type="#_x0000_t32" style="position:absolute;left:29051;top:1333;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1NcIAAADbAAAADwAAAGRycy9kb3ducmV2LnhtbESPT2vCQBDF7wW/wzKCF9GNkhYbXaUU&#10;ir02taXHITtmg9nZkJ1q/PbdguDx8f78eJvd4Ft1pj42gQ0s5hko4irYhmsDh8+32QpUFGSLbWAy&#10;cKUIu+3oYYOFDRf+oHMptUojHAs04ES6QutYOfIY56EjTt4x9B4lyb7WtsdLGvetXmbZk/bYcCI4&#10;7OjVUXUqf33i0mE5LR+nz/lpj18/306u+UKMmYyHlzUooUHu4Vv73RrIc/j/kn6A3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f1NcIAAADbAAAADwAAAAAAAAAAAAAA&#10;AAChAgAAZHJzL2Rvd25yZXYueG1sUEsFBgAAAAAEAAQA+QAAAJADAAAAAA==&#10;" strokecolor="#4472c4 [3204]" strokeweight=".5pt">
                      <v:stroke endarrow="block" joinstyle="miter"/>
                      <o:lock v:ext="edit" shapetype="f"/>
                    </v:shape>
                    <v:shape id="Прямая со стрелкой 6" o:spid="_x0000_s1052" type="#_x0000_t32" style="position:absolute;left:29146;top:7048;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rsIAAADbAAAADwAAAGRycy9kb3ducmV2LnhtbESPT2vCQBDF74V+h2WEXqRulFhqdJUi&#10;lHpttKXHITtmg9nZkB01fvuuUOjx8f78eKvN4Ft1oT42gQ1MJxko4irYhmsDh/378yuoKMgW28Bk&#10;4EYRNuvHhxUWNlz5ky6l1CqNcCzQgBPpCq1j5chjnISOOHnH0HuUJPta2x6vady3epZlL9pjw4ng&#10;sKOto+pUnn3i0mE2LufjRX76wK+fbye3fCrGPI2GtyUooUH+w3/tnTWQ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QrsIAAADbAAAADwAAAAAAAAAAAAAA&#10;AAChAgAAZHJzL2Rvd25yZXYueG1sUEsFBgAAAAAEAAQA+QAAAJADAAAAAA==&#10;" strokecolor="#4472c4 [3204]" strokeweight=".5pt">
                      <v:stroke endarrow="block" joinstyle="miter"/>
                      <o:lock v:ext="edit" shapetype="f"/>
                    </v:shape>
                    <v:shape id="Прямая со стрелкой 6" o:spid="_x0000_s1053" type="#_x0000_t32" style="position:absolute;left:29432;top:15240;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nO2cIAAADbAAAADwAAAGRycy9kb3ducmV2LnhtbESPT2vCQBDF70K/wzKFXqRulCht6iql&#10;IO3VaEuPQ3aaDWZnQ3bU+O27guDx8f78eMv14Ft1oj42gQ1MJxko4irYhmsD+93m+QVUFGSLbWAy&#10;cKEI69XDaImFDWfe0qmUWqURjgUacCJdoXWsHHmMk9ARJ+8v9B4lyb7WtsdzGvetnmXZQntsOBEc&#10;dvThqDqUR5+4tJ+Ny/n4NT984vfvj5NLPhVjnh6H9zdQQoPcw7f2lzWQL+D6Jf0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ynO2cIAAADbAAAADwAAAAAAAAAAAAAA&#10;AAChAgAAZHJzL2Rvd25yZXYueG1sUEsFBgAAAAAEAAQA+QAAAJADAAAAAA==&#10;" strokecolor="#4472c4 [3204]" strokeweight=".5pt">
                      <v:stroke endarrow="block" joinstyle="miter"/>
                      <o:lock v:ext="edit" shapetype="f"/>
                    </v:shape>
                    <v:shape id="Прямая со стрелкой 6" o:spid="_x0000_s1054" type="#_x0000_t32" style="position:absolute;left:29718;top:49815;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VrQsMAAADbAAAADwAAAGRycy9kb3ducmV2LnhtbESPT2vCQBDF7wW/wzIFL1I3Smrb1FWk&#10;IPbaaEuPQ3aaDWZnQ3aq8du7hYLHx/vz4y3Xg2/VifrYBDYwm2agiKtgG64NHPbbh2dQUZAttoHJ&#10;wIUirFejuyUWNpz5g06l1CqNcCzQgBPpCq1j5chjnIaOOHk/ofcoSfa1tj2e07hv9TzLFtpjw4ng&#10;sKM3R9Wx/PWJS4f5pHycvOTHHX5+fzm55DMxZnw/bF5BCQ1yC/+3362B/An+vq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la0LDAAAA2wAAAA8AAAAAAAAAAAAA&#10;AAAAoQIAAGRycy9kb3ducmV2LnhtbFBLBQYAAAAABAAEAPkAAACRAwAAAAA=&#10;" strokecolor="#4472c4 [3204]" strokeweight=".5pt">
                      <v:stroke endarrow="block" joinstyle="miter"/>
                      <o:lock v:ext="edit" shapetype="f"/>
                    </v:shape>
                    <v:group id="Группа 10" o:spid="_x0000_s1055" style="position:absolute;width:8286;height:52197" coordsize="8286,5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Прямая со стрелкой 5" o:spid="_x0000_s1056" type="#_x0000_t32" style="position:absolute;left:5429;top:1333;width: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Zaq8IAAADbAAAADwAAAGRycy9kb3ducmV2LnhtbESPT2vCQBDF70K/wzKFXqRulFhq6iql&#10;IO3VaEuPQ3aaDWZnQ3bU+O27guDx8f78eMv14Ft1oj42gQ1MJxko4irYhmsD+93m+RVUFGSLbWAy&#10;cKEI69XDaImFDWfe0qmUWqURjgUacCJdoXWsHHmMk9ARJ+8v9B4lyb7WtsdzGvetnmXZi/bYcCI4&#10;7OjDUXUojz5xaT8bl/PxIj984vfvj5NLPhVjnh6H9zdQQoPcw7f2lzWQL+D6Jf0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Zaq8IAAADbAAAADwAAAAAAAAAAAAAA&#10;AAChAgAAZHJzL2Rvd25yZXYueG1sUEsFBgAAAAAEAAQA+QAAAJADAAAAAA==&#10;" strokecolor="#4472c4 [3204]" strokeweight=".5pt">
                        <v:stroke endarrow="block" joinstyle="miter"/>
                        <o:lock v:ext="edit" shapetype="f"/>
                      </v:shape>
                      <v:group id="Группа 9" o:spid="_x0000_s1057" style="position:absolute;width:8001;height:52197" coordsize="8001,5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Прямоугольник 2" o:spid="_x0000_s1058" style="position:absolute;width:5238;height:5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cTMMA&#10;AADbAAAADwAAAGRycy9kb3ducmV2LnhtbESP0YrCMBRE34X9h3AX9s2mCiulGkVXBEF8qPoBl+ba&#10;FpObbhO17tdvBMHHYWbOMLNFb424UecbxwpGSQqCuHS64UrB6bgZZiB8QNZoHJOCB3lYzD8GM8y1&#10;u3NBt0OoRISwz1FBHUKbS+nLmiz6xLXE0Tu7zmKIsquk7vAe4dbIcZpOpMWG40KNLf3UVF4OV6vg&#10;b/WbbdZZ2j+KQu5Ls90ZPdkp9fXZL6cgAvXhHX61t1rB9xieX+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RcTMMAAADbAAAADwAAAAAAAAAAAAAAAACYAgAAZHJzL2Rv&#10;d25yZXYueG1sUEsFBgAAAAAEAAQA9QAAAIgDAAAAAA==&#10;" fillcolor="white [3201]" strokecolor="#70ad47 [3209]" strokeweight="1pt">
                          <v:path arrowok="t"/>
                          <v:textbox style="layout-flow:vertical;mso-layout-flow-alt:bottom-to-top">
                            <w:txbxContent>
                              <w:p w14:paraId="2A20123F" w14:textId="77777777" w:rsidR="001C1419" w:rsidRDefault="001C1419" w:rsidP="0093796E">
                                <w:pPr>
                                  <w:jc w:val="center"/>
                                </w:pPr>
                                <w:r>
                                  <w:t>Принципы Пациент-ориентированного подхода</w:t>
                                </w:r>
                              </w:p>
                            </w:txbxContent>
                          </v:textbox>
                        </v:rect>
                        <v:shape id="Прямая со стрелкой 5" o:spid="_x0000_s1059" type="#_x0000_t32" style="position:absolute;left:5619;top:5905;width:2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f7nMMAAADbAAAADwAAAGRycy9kb3ducmV2LnhtbESPW2vCQBCF3wv9D8sUfBHdeCs2dZVS&#10;EPva1IqPQ3aaDWZnQ3aq8d93BaGPh3P5OKtN7xt1pi7WgQ1Mxhko4jLYmisD+6/taAkqCrLFJjAZ&#10;uFKEzfrxYYW5DRf+pHMhlUojHHM04ETaXOtYOvIYx6ElTt5P6DxKkl2lbYeXNO4bPc2yZ+2x5kRw&#10;2NK7o/JU/PrEpf10WCyGL/PTDr+PByfX+USMGTz1b6+ghHr5D9/bH9bAYga3L+kH6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H+5zDAAAA2wAAAA8AAAAAAAAAAAAA&#10;AAAAoQIAAGRycy9kb3ducmV2LnhtbFBLBQYAAAAABAAEAPkAAACRAwAAAAA=&#10;" strokecolor="#4472c4 [3204]" strokeweight=".5pt">
                          <v:stroke endarrow="block" joinstyle="miter"/>
                          <o:lock v:ext="edit" shapetype="f"/>
                        </v:shape>
                      </v:group>
                      <v:shape id="Прямая со стрелкой 5" o:spid="_x0000_s1060" type="#_x0000_t32" style="position:absolute;left:5619;top:27717;width:2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5j6MIAAADbAAAADwAAAGRycy9kb3ducmV2LnhtbESPT2vCQBDF74V+h2WEXqRulFhqdJUi&#10;lHpttKXHITtmg9nZkB01fvuuUOjx8f78eKvN4Ft1oT42gQ1MJxko4irYhmsDh/378yuoKMgW28Bk&#10;4EYRNuvHhxUWNlz5ky6l1CqNcCzQgBPpCq1j5chjnISOOHnH0HuUJPta2x6vady3epZlL9pjw4ng&#10;sKOto+pUnn3i0mE2LufjRX76wK+fbye3fCrGPI2GtyUooUH+w3/tnTUwz+H+Jf0Av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W5j6MIAAADbAAAADwAAAAAAAAAAAAAA&#10;AAChAgAAZHJzL2Rvd25yZXYueG1sUEsFBgAAAAAEAAQA+QAAAJADAAAAAA==&#10;" strokecolor="#4472c4 [3204]" strokeweight=".5pt">
                        <v:stroke endarrow="block" joinstyle="miter"/>
                        <o:lock v:ext="edit" shapetype="f"/>
                      </v:shape>
                      <v:shape id="Прямая со стрелкой 5" o:spid="_x0000_s1061" type="#_x0000_t32" style="position:absolute;left:5524;top:15049;width: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Gc8IAAADbAAAADwAAAGRycy9kb3ducmV2LnhtbESPT2vCQBDF70K/wzJCL1I3iik1ukop&#10;lHpttKXHITtmg9nZkJ1q/PZdoeDx8f78eOvt4Ft1pj42gQ3Mphko4irYhmsDh/370wuoKMgW28Bk&#10;4EoRtpuH0RoLGy78SedSapVGOBZowIl0hdaxcuQxTkNHnLxj6D1Kkn2tbY+XNO5bPc+yZ+2x4URw&#10;2NGbo+pU/vrEpcN8UuaT5eL0gV8/306ui5kY8zgeXleghAa5h//bO2sgz+H2Jf0Av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iLGc8IAAADbAAAADwAAAAAAAAAAAAAA&#10;AAChAgAAZHJzL2Rvd25yZXYueG1sUEsFBgAAAAAEAAQA+QAAAJADAAAAAA==&#10;" strokecolor="#4472c4 [3204]" strokeweight=".5pt">
                        <v:stroke endarrow="block" joinstyle="miter"/>
                        <o:lock v:ext="edit" shapetype="f"/>
                      </v:shape>
                      <v:shape id="Прямая со стрелкой 5" o:spid="_x0000_s1062" type="#_x0000_t32" style="position:absolute;left:5905;top:49815;width: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BYBMIAAADbAAAADwAAAGRycy9kb3ducmV2LnhtbESPT2vCQBDF74V+h2WEXkQ3ikqNrlIK&#10;pV4btXgcsmM2mJ0N2anGb98VCj0+3p8fb73tfaOu1MU6sIHJOANFXAZbc2XgsP8YvYKKgmyxCUwG&#10;7hRhu3l+WmNuw42/6FpIpdIIxxwNOJE21zqWjjzGcWiJk3cOnUdJsqu07fCWxn2jp1m20B5rTgSH&#10;Lb07Ki/Fj09cOkyHxXy4nF0+8Xj6dnKfTcSYl0H/tgIl1Mt/+K+9swbmC3h8ST9Ab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vBYBMIAAADbAAAADwAAAAAAAAAAAAAA&#10;AAChAgAAZHJzL2Rvd25yZXYueG1sUEsFBgAAAAAEAAQA+QAAAJADAAAAAA==&#10;" strokecolor="#4472c4 [3204]" strokeweight=".5pt">
                        <v:stroke endarrow="block" joinstyle="miter"/>
                        <o:lock v:ext="edit" shapetype="f"/>
                      </v:shape>
                      <v:shape id="Прямая со стрелкой 5" o:spid="_x0000_s1063" type="#_x0000_t32" style="position:absolute;left:5905;top:37242;width: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z9n8IAAADbAAAADwAAAGRycy9kb3ducmV2LnhtbESPT2vCQBDF7wW/wzJCL6IbRaumrlIK&#10;Yq9NrXgcstNsMDsbslON375bKPT4eH9+vM2u9426UhfrwAamkwwUcRlszZWB48d+vAIVBdliE5gM&#10;3CnCbjt42GBuw43f6VpIpdIIxxwNOJE21zqWjjzGSWiJk/cVOo+SZFdp2+EtjftGz7LsSXusOREc&#10;tvTqqLwU3z5x6TgbFYvRen454Of55OQ+n4oxj8P+5RmUUC//4b/2mzWwWMLvl/QD9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z9n8IAAADbAAAADwAAAAAAAAAAAAAA&#10;AAChAgAAZHJzL2Rvd25yZXYueG1sUEsFBgAAAAAEAAQA+QAAAJADAAAAAA==&#10;" strokecolor="#4472c4 [3204]" strokeweight=".5pt">
                        <v:stroke endarrow="block" joinstyle="miter"/>
                        <o:lock v:ext="edit" shapetype="f"/>
                      </v:shape>
                    </v:group>
                  </v:group>
                  <v:shape id="Прямая со стрелкой 6" o:spid="_x0000_s1064" type="#_x0000_t32" style="position:absolute;left:67722;top:39338;width:42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Np7cAAAADbAAAADwAAAGRycy9kb3ducmV2LnhtbERPTUvDQBC9C/6HZQQvxW5aWtHYbRFB&#10;7NXYFo9DdsyGZmdDdmzTf985CB4f73u1GWNnTjTkNrGD2bQAQ1wn33LjYPf1/vAEJguyxy4xObhQ&#10;hs369maFpU9n/qRTJY3REM4lOggifWltrgNFzNPUEyv3k4aIonBorB/wrOGxs/OieLQRW9aGgD29&#10;BaqP1W/UXtrNJ9Vy8rw4fuD++xDkspiJc/d34+sLGKFR/sV/7q13sNSx+kV/gF1f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jae3AAAAA2wAAAA8AAAAAAAAAAAAAAAAA&#10;oQIAAGRycy9kb3ducmV2LnhtbFBLBQYAAAAABAAEAPkAAACOAwAAAAA=&#10;" strokecolor="#4472c4 [3204]" strokeweight=".5pt">
                    <v:stroke endarrow="block" joinstyle="miter"/>
                    <o:lock v:ext="edit" shapetype="f"/>
                  </v:shape>
                  <v:shape id="Прямая со стрелкой 6" o:spid="_x0000_s1065" type="#_x0000_t32" style="position:absolute;left:67913;top:50673;width:4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MdsIAAADbAAAADwAAAGRycy9kb3ducmV2LnhtbESPT2vCQBDF70K/wzKFXkQ3ihZNXaUI&#10;xV6bpqXHITvNBrOzITtq/PZuoeDx8f78eJvd4Ft1pj42gQ3Mphko4irYhmsD5efbZAUqCrLFNjAZ&#10;uFKE3fZhtMHchgt/0LmQWqURjjkacCJdrnWsHHmM09ARJ+839B4lyb7WtsdLGvetnmfZs/bYcCI4&#10;7GjvqDoWJ5+4VM7HxXK8XhwP+PXz7eS6mIkxT4/D6wsooUHu4f/2uzWwXMPfl/QD9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2/MdsIAAADbAAAADwAAAAAAAAAAAAAA&#10;AAChAgAAZHJzL2Rvd25yZXYueG1sUEsFBgAAAAAEAAQA+QAAAJADAAAAAA==&#10;" strokecolor="#4472c4 [3204]" strokeweight=".5pt">
                    <v:stroke endarrow="block" joinstyle="miter"/>
                    <o:lock v:ext="edit" shapetype="f"/>
                  </v:shape>
                  <v:rect id="Прямоугольник 2" o:spid="_x0000_s1066" style="position:absolute;left:72482;top:46764;width:22479;height:11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2ZLL8A&#10;AADbAAAADwAAAGRycy9kb3ducmV2LnhtbERPTYvCMBC9C/6HMII3TVdBlm6juEJR8OKq7Hlopmmx&#10;mZQmtvXfbw4LHh/vO9uNthE9db52rOBjmYAgLpyu2Si43/LFJwgfkDU2jknBizzsttNJhql2A/9Q&#10;fw1GxBD2KSqoQmhTKX1RkUW/dC1x5ErXWQwRdkbqDocYbhu5SpKNtFhzbKiwpUNFxeP6tAqO929D&#10;z7Ux+dldzqf82P8Oh1Kp+Wzcf4EINIa3+N990go2cX38En+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TZksvwAAANsAAAAPAAAAAAAAAAAAAAAAAJgCAABkcnMvZG93bnJl&#10;di54bWxQSwUGAAAAAAQABAD1AAAAhAMAAAAA&#10;" fillcolor="#d9e2f3 [660]" strokecolor="#70ad47 [3209]" strokeweight="1pt">
                    <v:path arrowok="t"/>
                    <v:textbox>
                      <w:txbxContent>
                        <w:p w14:paraId="6EC71FF9" w14:textId="77777777" w:rsidR="001C1419" w:rsidRPr="00193729" w:rsidRDefault="001C1419" w:rsidP="0093796E">
                          <w:pPr>
                            <w:rPr>
                              <w:sz w:val="18"/>
                              <w:szCs w:val="18"/>
                            </w:rPr>
                          </w:pPr>
                          <w:r w:rsidRPr="00193729">
                            <w:rPr>
                              <w:sz w:val="18"/>
                              <w:szCs w:val="18"/>
                            </w:rPr>
                            <w:t>Доступ к реабилитации</w:t>
                          </w:r>
                        </w:p>
                        <w:p w14:paraId="68228FFC" w14:textId="77777777" w:rsidR="001C1419" w:rsidRPr="00193729" w:rsidRDefault="001C1419" w:rsidP="0093796E">
                          <w:pPr>
                            <w:rPr>
                              <w:sz w:val="18"/>
                              <w:szCs w:val="18"/>
                            </w:rPr>
                          </w:pPr>
                          <w:r w:rsidRPr="00193729">
                            <w:rPr>
                              <w:sz w:val="18"/>
                              <w:szCs w:val="18"/>
                            </w:rPr>
                            <w:t>Доступ к лекарственным средствам</w:t>
                          </w:r>
                        </w:p>
                        <w:p w14:paraId="10FAB268" w14:textId="77777777" w:rsidR="001C1419" w:rsidRPr="00193729" w:rsidRDefault="001C1419" w:rsidP="0093796E">
                          <w:pPr>
                            <w:rPr>
                              <w:sz w:val="18"/>
                              <w:szCs w:val="18"/>
                            </w:rPr>
                          </w:pPr>
                          <w:r w:rsidRPr="00193729">
                            <w:rPr>
                              <w:sz w:val="18"/>
                              <w:szCs w:val="18"/>
                            </w:rPr>
                            <w:t>Подготовленность кадров</w:t>
                          </w:r>
                        </w:p>
                      </w:txbxContent>
                    </v:textbox>
                  </v:rect>
                </v:group>
                <w10:wrap anchorx="margin"/>
              </v:group>
            </w:pict>
          </mc:Fallback>
        </mc:AlternateContent>
      </w:r>
    </w:p>
    <w:p w14:paraId="13D5A41C" w14:textId="77777777" w:rsidR="0093796E" w:rsidRDefault="0093796E" w:rsidP="00E333E0">
      <w:pPr>
        <w:ind w:right="-1" w:firstLine="567"/>
        <w:rPr>
          <w:sz w:val="28"/>
          <w:szCs w:val="28"/>
        </w:rPr>
      </w:pPr>
    </w:p>
    <w:p w14:paraId="060575E8" w14:textId="77777777" w:rsidR="0093796E" w:rsidRDefault="0093796E" w:rsidP="0093796E">
      <w:pPr>
        <w:ind w:right="-284" w:firstLine="567"/>
        <w:rPr>
          <w:sz w:val="28"/>
          <w:szCs w:val="28"/>
        </w:rPr>
      </w:pPr>
    </w:p>
    <w:p w14:paraId="1A88ED72" w14:textId="77777777" w:rsidR="0093796E" w:rsidRDefault="0093796E" w:rsidP="0093796E">
      <w:pPr>
        <w:ind w:right="-284" w:firstLine="567"/>
        <w:rPr>
          <w:sz w:val="28"/>
          <w:szCs w:val="28"/>
        </w:rPr>
      </w:pPr>
    </w:p>
    <w:p w14:paraId="1209EFAE" w14:textId="77777777" w:rsidR="0093796E" w:rsidRDefault="0093796E" w:rsidP="0093796E">
      <w:pPr>
        <w:ind w:right="-284" w:firstLine="567"/>
        <w:rPr>
          <w:sz w:val="28"/>
          <w:szCs w:val="28"/>
        </w:rPr>
      </w:pPr>
    </w:p>
    <w:p w14:paraId="223CA1B5" w14:textId="77777777" w:rsidR="0093796E" w:rsidRDefault="0093796E" w:rsidP="0093796E">
      <w:pPr>
        <w:ind w:right="-284" w:firstLine="567"/>
        <w:rPr>
          <w:sz w:val="28"/>
          <w:szCs w:val="28"/>
        </w:rPr>
      </w:pPr>
    </w:p>
    <w:p w14:paraId="0B1458C6" w14:textId="77777777" w:rsidR="0093796E" w:rsidRDefault="0093796E" w:rsidP="0093796E">
      <w:pPr>
        <w:ind w:right="-284" w:firstLine="567"/>
        <w:rPr>
          <w:sz w:val="28"/>
          <w:szCs w:val="28"/>
        </w:rPr>
      </w:pPr>
    </w:p>
    <w:p w14:paraId="269E6A5D" w14:textId="77777777" w:rsidR="0093796E" w:rsidRDefault="0093796E" w:rsidP="0093796E">
      <w:pPr>
        <w:ind w:right="-284" w:firstLine="567"/>
        <w:rPr>
          <w:sz w:val="28"/>
          <w:szCs w:val="28"/>
        </w:rPr>
      </w:pPr>
    </w:p>
    <w:p w14:paraId="266341BC" w14:textId="77777777" w:rsidR="0093796E" w:rsidRDefault="0093796E" w:rsidP="0093796E">
      <w:pPr>
        <w:ind w:right="-284" w:firstLine="567"/>
        <w:rPr>
          <w:sz w:val="28"/>
          <w:szCs w:val="28"/>
        </w:rPr>
      </w:pPr>
    </w:p>
    <w:p w14:paraId="48DD9BDE" w14:textId="77777777" w:rsidR="0093796E" w:rsidRDefault="0093796E" w:rsidP="0093796E">
      <w:pPr>
        <w:ind w:right="-284" w:firstLine="567"/>
        <w:rPr>
          <w:sz w:val="28"/>
          <w:szCs w:val="28"/>
        </w:rPr>
      </w:pPr>
    </w:p>
    <w:p w14:paraId="78B173EE" w14:textId="77777777" w:rsidR="0093796E" w:rsidRDefault="0093796E" w:rsidP="0093796E">
      <w:pPr>
        <w:ind w:right="-284" w:firstLine="567"/>
        <w:rPr>
          <w:sz w:val="28"/>
          <w:szCs w:val="28"/>
        </w:rPr>
      </w:pPr>
    </w:p>
    <w:p w14:paraId="4AB95AF6" w14:textId="77777777" w:rsidR="0093796E" w:rsidRDefault="0093796E" w:rsidP="0093796E">
      <w:pPr>
        <w:ind w:right="-284" w:firstLine="567"/>
        <w:rPr>
          <w:sz w:val="28"/>
          <w:szCs w:val="28"/>
        </w:rPr>
      </w:pPr>
    </w:p>
    <w:p w14:paraId="43E35F9E" w14:textId="77777777" w:rsidR="0093796E" w:rsidRDefault="0093796E" w:rsidP="0093796E">
      <w:pPr>
        <w:ind w:right="-284" w:firstLine="567"/>
        <w:rPr>
          <w:sz w:val="28"/>
          <w:szCs w:val="28"/>
        </w:rPr>
      </w:pPr>
    </w:p>
    <w:p w14:paraId="04D7F87C" w14:textId="77777777" w:rsidR="0093796E" w:rsidRDefault="0093796E" w:rsidP="0093796E">
      <w:pPr>
        <w:ind w:right="-284" w:firstLine="567"/>
        <w:rPr>
          <w:sz w:val="28"/>
          <w:szCs w:val="28"/>
        </w:rPr>
      </w:pPr>
    </w:p>
    <w:p w14:paraId="6C64567B" w14:textId="77777777" w:rsidR="0093796E" w:rsidRDefault="0093796E" w:rsidP="0093796E">
      <w:pPr>
        <w:ind w:right="-284" w:firstLine="567"/>
        <w:rPr>
          <w:sz w:val="28"/>
          <w:szCs w:val="28"/>
        </w:rPr>
      </w:pPr>
    </w:p>
    <w:p w14:paraId="605697AE" w14:textId="77777777" w:rsidR="0093796E" w:rsidRDefault="0093796E" w:rsidP="0093796E">
      <w:pPr>
        <w:ind w:right="-284" w:firstLine="567"/>
        <w:rPr>
          <w:sz w:val="28"/>
          <w:szCs w:val="28"/>
        </w:rPr>
      </w:pPr>
    </w:p>
    <w:p w14:paraId="7505D6BC" w14:textId="77777777" w:rsidR="0093796E" w:rsidRDefault="0093796E" w:rsidP="0093796E">
      <w:pPr>
        <w:ind w:right="-284" w:firstLine="567"/>
        <w:rPr>
          <w:sz w:val="28"/>
          <w:szCs w:val="28"/>
        </w:rPr>
      </w:pPr>
    </w:p>
    <w:p w14:paraId="7C0BD30B" w14:textId="77777777" w:rsidR="0093796E" w:rsidRDefault="0093796E" w:rsidP="0093796E">
      <w:pPr>
        <w:ind w:right="-284" w:firstLine="567"/>
        <w:rPr>
          <w:sz w:val="28"/>
          <w:szCs w:val="28"/>
        </w:rPr>
      </w:pPr>
    </w:p>
    <w:p w14:paraId="6CAC4AA6" w14:textId="77777777" w:rsidR="0093796E" w:rsidRDefault="0093796E" w:rsidP="0093796E">
      <w:pPr>
        <w:ind w:right="-284" w:firstLine="567"/>
        <w:rPr>
          <w:sz w:val="28"/>
          <w:szCs w:val="28"/>
        </w:rPr>
      </w:pPr>
    </w:p>
    <w:p w14:paraId="28B8B3AC" w14:textId="77777777" w:rsidR="0093796E" w:rsidRDefault="0093796E" w:rsidP="0093796E">
      <w:pPr>
        <w:ind w:right="-284" w:firstLine="567"/>
        <w:rPr>
          <w:sz w:val="28"/>
          <w:szCs w:val="28"/>
        </w:rPr>
      </w:pPr>
    </w:p>
    <w:p w14:paraId="50D1A094" w14:textId="77777777" w:rsidR="0093796E" w:rsidRDefault="0093796E" w:rsidP="0093796E">
      <w:pPr>
        <w:ind w:right="-284" w:firstLine="567"/>
        <w:rPr>
          <w:sz w:val="28"/>
          <w:szCs w:val="28"/>
        </w:rPr>
      </w:pPr>
    </w:p>
    <w:p w14:paraId="150A3877" w14:textId="77777777" w:rsidR="0093796E" w:rsidRDefault="0093796E" w:rsidP="0093796E">
      <w:pPr>
        <w:ind w:right="-284" w:firstLine="567"/>
        <w:rPr>
          <w:sz w:val="28"/>
          <w:szCs w:val="28"/>
        </w:rPr>
      </w:pPr>
    </w:p>
    <w:p w14:paraId="4424F9E2" w14:textId="77777777" w:rsidR="0093796E" w:rsidRDefault="0093796E" w:rsidP="0093796E">
      <w:pPr>
        <w:ind w:right="-284" w:firstLine="567"/>
        <w:rPr>
          <w:sz w:val="28"/>
          <w:szCs w:val="28"/>
        </w:rPr>
      </w:pPr>
    </w:p>
    <w:p w14:paraId="599325F9" w14:textId="77777777" w:rsidR="0093796E" w:rsidRDefault="0093796E" w:rsidP="0093796E">
      <w:pPr>
        <w:ind w:right="-284" w:firstLine="567"/>
        <w:rPr>
          <w:sz w:val="28"/>
          <w:szCs w:val="28"/>
        </w:rPr>
      </w:pPr>
    </w:p>
    <w:p w14:paraId="7D24973F" w14:textId="77777777" w:rsidR="0093796E" w:rsidRDefault="0093796E" w:rsidP="0093796E">
      <w:pPr>
        <w:ind w:right="-284" w:firstLine="567"/>
        <w:rPr>
          <w:sz w:val="28"/>
          <w:szCs w:val="28"/>
        </w:rPr>
      </w:pPr>
    </w:p>
    <w:p w14:paraId="7FCB4B43" w14:textId="77777777" w:rsidR="0093796E" w:rsidRDefault="0093796E" w:rsidP="0093796E">
      <w:pPr>
        <w:ind w:right="-284" w:firstLine="567"/>
        <w:rPr>
          <w:sz w:val="28"/>
          <w:szCs w:val="28"/>
        </w:rPr>
      </w:pPr>
    </w:p>
    <w:p w14:paraId="35134173" w14:textId="77777777" w:rsidR="0093796E" w:rsidRPr="001F00B9" w:rsidRDefault="0093796E" w:rsidP="00E745A5">
      <w:pPr>
        <w:ind w:right="-284"/>
        <w:jc w:val="center"/>
        <w:rPr>
          <w:sz w:val="28"/>
          <w:szCs w:val="28"/>
          <w:lang w:val="kk-KZ"/>
        </w:rPr>
        <w:sectPr w:rsidR="0093796E" w:rsidRPr="001F00B9" w:rsidSect="00E333E0">
          <w:pgSz w:w="16838" w:h="11906" w:orient="landscape"/>
          <w:pgMar w:top="1701" w:right="1134" w:bottom="567" w:left="1134" w:header="709" w:footer="709" w:gutter="0"/>
          <w:cols w:space="708"/>
          <w:docGrid w:linePitch="360"/>
        </w:sectPr>
      </w:pPr>
      <w:r w:rsidRPr="001F00B9">
        <w:rPr>
          <w:sz w:val="28"/>
          <w:szCs w:val="28"/>
          <w:lang w:val="kk-KZ"/>
        </w:rPr>
        <w:t xml:space="preserve">Рисунок </w:t>
      </w:r>
      <w:r w:rsidR="00B90FDC">
        <w:rPr>
          <w:sz w:val="28"/>
          <w:szCs w:val="28"/>
          <w:lang w:val="kk-KZ"/>
        </w:rPr>
        <w:t>4</w:t>
      </w:r>
      <w:r w:rsidR="003658A0">
        <w:rPr>
          <w:sz w:val="28"/>
          <w:szCs w:val="28"/>
          <w:lang w:val="kk-KZ"/>
        </w:rPr>
        <w:t>6</w:t>
      </w:r>
      <w:r w:rsidR="00E745A5">
        <w:rPr>
          <w:sz w:val="28"/>
          <w:szCs w:val="28"/>
          <w:lang w:val="kk-KZ"/>
        </w:rPr>
        <w:t xml:space="preserve"> – </w:t>
      </w:r>
      <w:r w:rsidRPr="00F50CEA">
        <w:rPr>
          <w:sz w:val="28"/>
          <w:szCs w:val="28"/>
          <w:lang w:val="kk-KZ"/>
        </w:rPr>
        <w:t>К</w:t>
      </w:r>
      <w:r w:rsidR="00E745A5" w:rsidRPr="00F50CEA">
        <w:rPr>
          <w:sz w:val="28"/>
          <w:szCs w:val="28"/>
          <w:lang w:val="kk-KZ"/>
        </w:rPr>
        <w:t>омплексный</w:t>
      </w:r>
      <w:r w:rsidRPr="00F50CEA">
        <w:rPr>
          <w:sz w:val="28"/>
          <w:szCs w:val="28"/>
          <w:lang w:val="kk-KZ"/>
        </w:rPr>
        <w:t xml:space="preserve"> подход при реабилита</w:t>
      </w:r>
      <w:r w:rsidR="00E745A5" w:rsidRPr="00F50CEA">
        <w:rPr>
          <w:sz w:val="28"/>
          <w:szCs w:val="28"/>
          <w:lang w:val="kk-KZ"/>
        </w:rPr>
        <w:t>ции пациентов с СН</w:t>
      </w:r>
    </w:p>
    <w:p w14:paraId="3EC2B936" w14:textId="77777777" w:rsidR="0093796E" w:rsidRDefault="0093796E" w:rsidP="002E0BE6">
      <w:pPr>
        <w:ind w:right="-1" w:firstLine="567"/>
        <w:rPr>
          <w:rFonts w:asciiTheme="majorBidi" w:hAnsiTheme="majorBidi" w:cstheme="majorBidi"/>
          <w:kern w:val="24"/>
          <w:sz w:val="28"/>
          <w:szCs w:val="28"/>
        </w:rPr>
      </w:pPr>
      <w:r w:rsidRPr="001E39EC">
        <w:rPr>
          <w:rFonts w:asciiTheme="majorBidi" w:hAnsiTheme="majorBidi" w:cstheme="majorBidi"/>
          <w:kern w:val="24"/>
          <w:sz w:val="28"/>
          <w:szCs w:val="28"/>
        </w:rPr>
        <w:t>Медсестра использует открытые вопросы, чтобы предложить пациенту рассказать о симптомах, самооценке, самоопределении, социальных взаимоотношениях, стратегии на будущее и чувстве согласованности. Подробности документируются в истории пациента и распространяются по всей траектории лечения пациентов с СН.</w:t>
      </w:r>
    </w:p>
    <w:p w14:paraId="47C90674" w14:textId="0CECF0D7" w:rsidR="003330DB" w:rsidRPr="003330DB" w:rsidRDefault="0093796E" w:rsidP="003330DB">
      <w:pPr>
        <w:ind w:right="-1" w:firstLine="567"/>
        <w:rPr>
          <w:sz w:val="28"/>
          <w:szCs w:val="28"/>
        </w:rPr>
      </w:pPr>
      <w:r w:rsidRPr="001E39EC">
        <w:rPr>
          <w:i/>
          <w:iCs/>
          <w:sz w:val="28"/>
          <w:szCs w:val="28"/>
        </w:rPr>
        <w:t>Информация и образование</w:t>
      </w:r>
      <w:r>
        <w:rPr>
          <w:sz w:val="28"/>
          <w:szCs w:val="28"/>
        </w:rPr>
        <w:t xml:space="preserve">: </w:t>
      </w:r>
      <w:r w:rsidR="006B20FE">
        <w:rPr>
          <w:sz w:val="28"/>
          <w:szCs w:val="28"/>
        </w:rPr>
        <w:t>в</w:t>
      </w:r>
      <w:r w:rsidR="003330DB" w:rsidRPr="003330DB">
        <w:rPr>
          <w:sz w:val="28"/>
          <w:szCs w:val="28"/>
        </w:rPr>
        <w:t xml:space="preserve"> нашей модели обучения пациентов с хронической сердечной недостаточностью (ХСН) основное внимание уделялось восьми ключевым направлениям: сердечная недостаточность, прием лекарств, питание и диета, физическая активность, контроль веса, ограничение жидкости, признаки и симптомы ухудшения состояния, а также признаки и симптомы перегрузки жидкостью. Цель обучения заключалась в повышении осведомленности пациентов, чтобы они могли самостоятельно управлять своим здоровьем и качеством жизни, что способствовало улучшению их физического и социального благополучия и удовлетворенности уходом.</w:t>
      </w:r>
    </w:p>
    <w:p w14:paraId="06095EF8" w14:textId="44FC4E77" w:rsidR="003330DB" w:rsidRPr="00BD0F32" w:rsidRDefault="003330DB" w:rsidP="003330DB">
      <w:pPr>
        <w:ind w:right="-1" w:firstLine="567"/>
        <w:rPr>
          <w:sz w:val="28"/>
          <w:szCs w:val="28"/>
        </w:rPr>
      </w:pPr>
      <w:r w:rsidRPr="003330DB">
        <w:rPr>
          <w:sz w:val="28"/>
          <w:szCs w:val="28"/>
        </w:rPr>
        <w:t>Для эффективного обучения был подготовлен медицинский персонал, включая медсестру и ВОП, при этом темы были распределены между ними. Однако в будущем планируется передача всех обучающих мероприятий исключительно медицинской сестре. На первом этапе распределение тем между специалистами было обусловлено тем, что средний медицинский персонал не всегда может подробно объяснить пациентам особенности лекарственной терапии и необходимость разработки индивидуального плана реабилитации для больных с ХСН.</w:t>
      </w:r>
      <w:r w:rsidR="006B20FE">
        <w:rPr>
          <w:sz w:val="28"/>
          <w:szCs w:val="28"/>
        </w:rPr>
        <w:t xml:space="preserve"> </w:t>
      </w:r>
      <w:r w:rsidR="006B20FE" w:rsidRPr="00BD0F32">
        <w:rPr>
          <w:sz w:val="28"/>
          <w:szCs w:val="28"/>
        </w:rPr>
        <w:t xml:space="preserve">Темы медицинской сестры охватывали вопросы правильного питания, изменения образа жизни и ее влияние на качество жизни, тогда как врачи останавливались на вопросах лекарственной терапии. </w:t>
      </w:r>
    </w:p>
    <w:p w14:paraId="1CA7D74F" w14:textId="1D6306E8" w:rsidR="0093796E" w:rsidRPr="00884447" w:rsidRDefault="00884447" w:rsidP="00884447">
      <w:pPr>
        <w:ind w:right="-1" w:firstLine="567"/>
        <w:rPr>
          <w:sz w:val="28"/>
          <w:szCs w:val="28"/>
        </w:rPr>
      </w:pPr>
      <w:r w:rsidRPr="00884447">
        <w:rPr>
          <w:i/>
          <w:iCs/>
          <w:sz w:val="28"/>
          <w:szCs w:val="28"/>
        </w:rPr>
        <w:t>Преемственность и переход</w:t>
      </w:r>
      <w:r w:rsidRPr="00884447">
        <w:rPr>
          <w:sz w:val="28"/>
          <w:szCs w:val="28"/>
        </w:rPr>
        <w:t xml:space="preserve"> в уходе представляют собой широкий спектр временных услуг, направленных на обеспечение непрерывности ухода и содействие плавному переходу уязвимых пациентов, затронутых изменениями в условиях ухода или изменениями в лице, осуществляющем уход, из одного учреждения в другое. Преемственность играет ключевую роль в устранении негативных последствий частого обращения к медицинским ресурсам, а также в улучшении интеграции и непрерывности всех этапов оказания помощи пациентам с хроническими заболеваниями.</w:t>
      </w:r>
      <w:r>
        <w:rPr>
          <w:sz w:val="28"/>
          <w:szCs w:val="28"/>
        </w:rPr>
        <w:t xml:space="preserve"> </w:t>
      </w:r>
      <w:r w:rsidR="0093796E" w:rsidRPr="00C31B83">
        <w:rPr>
          <w:sz w:val="28"/>
          <w:szCs w:val="28"/>
        </w:rPr>
        <w:t>Результаты в отношении здоровья, ориентированные на пациента Li</w:t>
      </w:r>
      <w:r w:rsidR="00BD0F32">
        <w:rPr>
          <w:sz w:val="28"/>
          <w:szCs w:val="28"/>
          <w:lang w:val="en-US"/>
        </w:rPr>
        <w:t>u</w:t>
      </w:r>
      <w:r w:rsidR="0093796E" w:rsidRPr="00C31B83">
        <w:rPr>
          <w:sz w:val="28"/>
          <w:szCs w:val="28"/>
        </w:rPr>
        <w:t xml:space="preserve"> </w:t>
      </w:r>
      <w:r w:rsidR="00442020">
        <w:rPr>
          <w:sz w:val="28"/>
          <w:szCs w:val="28"/>
        </w:rPr>
        <w:t xml:space="preserve">с </w:t>
      </w:r>
      <w:r w:rsidR="0093796E">
        <w:rPr>
          <w:sz w:val="28"/>
          <w:szCs w:val="28"/>
        </w:rPr>
        <w:t xml:space="preserve">соавторами, </w:t>
      </w:r>
      <w:r w:rsidR="0093796E" w:rsidRPr="00C31B83">
        <w:rPr>
          <w:sz w:val="28"/>
          <w:szCs w:val="28"/>
        </w:rPr>
        <w:t xml:space="preserve">сообщили, что меры по переходному уходу из больницы на дом под руководством медсестры могут снизить риск смертности от всех причин, улучшить качество жизни, связанное со здоровьем, и улучшить поведение пациентов с </w:t>
      </w:r>
      <w:r w:rsidR="0093796E">
        <w:rPr>
          <w:sz w:val="28"/>
          <w:szCs w:val="28"/>
        </w:rPr>
        <w:t>ССЗ</w:t>
      </w:r>
      <w:r w:rsidR="00186C43" w:rsidRPr="00186C43">
        <w:rPr>
          <w:sz w:val="28"/>
          <w:szCs w:val="28"/>
        </w:rPr>
        <w:t xml:space="preserve"> [198]</w:t>
      </w:r>
      <w:r w:rsidR="0093796E" w:rsidRPr="00C31B83">
        <w:rPr>
          <w:sz w:val="28"/>
          <w:szCs w:val="28"/>
        </w:rPr>
        <w:t>. Более того, переходный уход улучшает знания о лекарствах, готовность к выписке и удовлетворенность пациентов</w:t>
      </w:r>
      <w:r w:rsidR="00186C43" w:rsidRPr="00186C43">
        <w:rPr>
          <w:sz w:val="28"/>
          <w:szCs w:val="28"/>
        </w:rPr>
        <w:t xml:space="preserve"> [199,200]</w:t>
      </w:r>
      <w:r w:rsidR="0093796E" w:rsidRPr="00C31B83">
        <w:rPr>
          <w:sz w:val="28"/>
          <w:szCs w:val="28"/>
        </w:rPr>
        <w:t>.</w:t>
      </w:r>
      <w:r w:rsidR="00BB51F6">
        <w:rPr>
          <w:sz w:val="28"/>
          <w:szCs w:val="28"/>
        </w:rPr>
        <w:t xml:space="preserve"> </w:t>
      </w:r>
      <w:r w:rsidR="0093796E" w:rsidRPr="00C31B83">
        <w:rPr>
          <w:sz w:val="28"/>
          <w:szCs w:val="28"/>
        </w:rPr>
        <w:t xml:space="preserve">Повторная госпитализация </w:t>
      </w:r>
      <w:r w:rsidR="0093796E">
        <w:rPr>
          <w:sz w:val="28"/>
          <w:szCs w:val="28"/>
        </w:rPr>
        <w:t xml:space="preserve">пациентов с ХСН </w:t>
      </w:r>
      <w:r w:rsidR="0093796E" w:rsidRPr="00C31B83">
        <w:rPr>
          <w:sz w:val="28"/>
          <w:szCs w:val="28"/>
        </w:rPr>
        <w:t>была наиболее распространенным показателем, анализируемым во многих статьях</w:t>
      </w:r>
      <w:r w:rsidR="00186C43" w:rsidRPr="00186C43">
        <w:rPr>
          <w:sz w:val="28"/>
          <w:szCs w:val="28"/>
        </w:rPr>
        <w:t xml:space="preserve"> [201]</w:t>
      </w:r>
      <w:r w:rsidR="0093796E" w:rsidRPr="00C31B83">
        <w:rPr>
          <w:sz w:val="28"/>
          <w:szCs w:val="28"/>
        </w:rPr>
        <w:t xml:space="preserve">. </w:t>
      </w:r>
      <w:r w:rsidR="0093796E">
        <w:rPr>
          <w:sz w:val="28"/>
          <w:szCs w:val="28"/>
        </w:rPr>
        <w:t xml:space="preserve">Внедрение переходного ухода позволяет снизить </w:t>
      </w:r>
      <w:r w:rsidR="0093796E" w:rsidRPr="00C31B83">
        <w:rPr>
          <w:sz w:val="28"/>
          <w:szCs w:val="28"/>
        </w:rPr>
        <w:t>продолжительность пребывания в больнице и количество посещений отделений неотложной помощи, а также показал</w:t>
      </w:r>
      <w:r w:rsidR="00442020">
        <w:rPr>
          <w:sz w:val="28"/>
          <w:szCs w:val="28"/>
        </w:rPr>
        <w:t>о</w:t>
      </w:r>
      <w:r w:rsidR="0093796E" w:rsidRPr="00C31B83">
        <w:rPr>
          <w:sz w:val="28"/>
          <w:szCs w:val="28"/>
        </w:rPr>
        <w:t xml:space="preserve"> экономическую эффективность </w:t>
      </w:r>
      <w:r w:rsidR="0093796E">
        <w:rPr>
          <w:sz w:val="28"/>
          <w:szCs w:val="28"/>
        </w:rPr>
        <w:t>за счет сокращения</w:t>
      </w:r>
      <w:r w:rsidR="0093796E" w:rsidRPr="00C31B83">
        <w:rPr>
          <w:sz w:val="28"/>
          <w:szCs w:val="28"/>
        </w:rPr>
        <w:t xml:space="preserve"> повторных госпитализаций независимо от причин</w:t>
      </w:r>
      <w:r w:rsidR="00186C43" w:rsidRPr="00186C43">
        <w:rPr>
          <w:sz w:val="28"/>
          <w:szCs w:val="28"/>
        </w:rPr>
        <w:t xml:space="preserve"> [202,203]</w:t>
      </w:r>
      <w:r w:rsidR="0093796E" w:rsidRPr="00C31B83">
        <w:rPr>
          <w:sz w:val="28"/>
          <w:szCs w:val="28"/>
        </w:rPr>
        <w:t xml:space="preserve">. </w:t>
      </w:r>
      <w:r w:rsidR="0093796E" w:rsidRPr="00C31B83">
        <w:rPr>
          <w:color w:val="212121"/>
          <w:sz w:val="28"/>
          <w:szCs w:val="28"/>
          <w:shd w:val="clear" w:color="auto" w:fill="FFFFFF"/>
        </w:rPr>
        <w:t xml:space="preserve">Liu </w:t>
      </w:r>
      <w:r w:rsidR="00442020">
        <w:rPr>
          <w:color w:val="212121"/>
          <w:sz w:val="28"/>
          <w:szCs w:val="28"/>
          <w:shd w:val="clear" w:color="auto" w:fill="FFFFFF"/>
        </w:rPr>
        <w:t xml:space="preserve">с </w:t>
      </w:r>
      <w:r w:rsidR="0093796E" w:rsidRPr="00C31B83">
        <w:rPr>
          <w:color w:val="212121"/>
          <w:sz w:val="28"/>
          <w:szCs w:val="28"/>
          <w:shd w:val="clear" w:color="auto" w:fill="FFFFFF"/>
        </w:rPr>
        <w:t xml:space="preserve">соавторами предложили определение </w:t>
      </w:r>
      <w:r w:rsidR="0093796E">
        <w:rPr>
          <w:color w:val="212121"/>
          <w:sz w:val="28"/>
          <w:szCs w:val="28"/>
          <w:shd w:val="clear" w:color="auto" w:fill="FFFFFF"/>
        </w:rPr>
        <w:t>переход</w:t>
      </w:r>
      <w:r w:rsidR="00883A7F">
        <w:rPr>
          <w:color w:val="212121"/>
          <w:sz w:val="28"/>
          <w:szCs w:val="28"/>
          <w:shd w:val="clear" w:color="auto" w:fill="FFFFFF"/>
        </w:rPr>
        <w:t>ного</w:t>
      </w:r>
      <w:r w:rsidR="0093796E" w:rsidRPr="00C31B83">
        <w:rPr>
          <w:color w:val="212121"/>
          <w:sz w:val="28"/>
          <w:szCs w:val="28"/>
          <w:shd w:val="clear" w:color="auto" w:fill="FFFFFF"/>
        </w:rPr>
        <w:t xml:space="preserve"> ухода за пациентами с </w:t>
      </w:r>
      <w:r w:rsidR="0093796E">
        <w:rPr>
          <w:color w:val="212121"/>
          <w:sz w:val="28"/>
          <w:szCs w:val="28"/>
          <w:shd w:val="clear" w:color="auto" w:fill="FFFFFF"/>
        </w:rPr>
        <w:t xml:space="preserve">СН как </w:t>
      </w:r>
      <w:r w:rsidR="0093796E" w:rsidRPr="00C31B83">
        <w:rPr>
          <w:color w:val="212121"/>
          <w:sz w:val="28"/>
          <w:szCs w:val="28"/>
          <w:shd w:val="clear" w:color="auto" w:fill="FFFFFF"/>
        </w:rPr>
        <w:t>комплексную, междисциплинарную, индивидуально разработанную стратегию в течение уязвимого периода, направленную на улучшение самоконтроля пациентов, способности лиц, осуществляющих уход, и координацию между</w:t>
      </w:r>
      <w:r w:rsidR="0093796E">
        <w:rPr>
          <w:color w:val="212121"/>
          <w:sz w:val="28"/>
          <w:szCs w:val="28"/>
          <w:shd w:val="clear" w:color="auto" w:fill="FFFFFF"/>
        </w:rPr>
        <w:t xml:space="preserve"> ресурсами</w:t>
      </w:r>
      <w:r w:rsidR="003C65FE">
        <w:rPr>
          <w:color w:val="212121"/>
          <w:sz w:val="28"/>
          <w:szCs w:val="28"/>
          <w:shd w:val="clear" w:color="auto" w:fill="FFFFFF"/>
        </w:rPr>
        <w:t xml:space="preserve"> </w:t>
      </w:r>
      <w:r w:rsidR="0093796E">
        <w:rPr>
          <w:color w:val="212121"/>
          <w:sz w:val="28"/>
          <w:szCs w:val="28"/>
          <w:shd w:val="clear" w:color="auto" w:fill="FFFFFF"/>
        </w:rPr>
        <w:t xml:space="preserve">медицинской организации </w:t>
      </w:r>
      <w:r w:rsidR="0093796E" w:rsidRPr="00C31B83">
        <w:rPr>
          <w:color w:val="212121"/>
          <w:sz w:val="28"/>
          <w:szCs w:val="28"/>
          <w:shd w:val="clear" w:color="auto" w:fill="FFFFFF"/>
        </w:rPr>
        <w:t xml:space="preserve">и системы социальной поддержки для непрерывного управления и обеспечения плавного перехода пациентов из одного места в другое. </w:t>
      </w:r>
      <w:r w:rsidR="0093796E">
        <w:rPr>
          <w:color w:val="212121"/>
          <w:sz w:val="28"/>
          <w:szCs w:val="28"/>
          <w:shd w:val="clear" w:color="auto" w:fill="FFFFFF"/>
        </w:rPr>
        <w:t xml:space="preserve">На рисунке изображена </w:t>
      </w:r>
      <w:r w:rsidR="0093796E" w:rsidRPr="00C31B83">
        <w:rPr>
          <w:color w:val="212121"/>
          <w:sz w:val="28"/>
          <w:szCs w:val="28"/>
          <w:shd w:val="clear" w:color="auto" w:fill="FFFFFF"/>
        </w:rPr>
        <w:t xml:space="preserve">взаимосвязь между предшествующими событиями, признаками и последствиями переходного ухода за пациентами с </w:t>
      </w:r>
      <w:r w:rsidR="0093796E">
        <w:rPr>
          <w:color w:val="212121"/>
          <w:sz w:val="28"/>
          <w:szCs w:val="28"/>
          <w:shd w:val="clear" w:color="auto" w:fill="FFFFFF"/>
        </w:rPr>
        <w:t>СН переведена с данной работы</w:t>
      </w:r>
      <w:r w:rsidR="00186C43" w:rsidRPr="00186C43">
        <w:rPr>
          <w:color w:val="212121"/>
          <w:sz w:val="28"/>
          <w:szCs w:val="28"/>
          <w:shd w:val="clear" w:color="auto" w:fill="FFFFFF"/>
        </w:rPr>
        <w:t xml:space="preserve"> [204]</w:t>
      </w:r>
      <w:r w:rsidR="0093796E" w:rsidRPr="00C31B83">
        <w:rPr>
          <w:color w:val="212121"/>
          <w:sz w:val="28"/>
          <w:szCs w:val="28"/>
          <w:shd w:val="clear" w:color="auto" w:fill="FFFFFF"/>
        </w:rPr>
        <w:t>.</w:t>
      </w:r>
    </w:p>
    <w:p w14:paraId="6DFBBA87" w14:textId="77777777" w:rsidR="0093796E" w:rsidRDefault="0093796E" w:rsidP="0093796E">
      <w:pPr>
        <w:ind w:right="-284"/>
        <w:rPr>
          <w:color w:val="212121"/>
          <w:sz w:val="28"/>
          <w:szCs w:val="28"/>
          <w:shd w:val="clear" w:color="auto" w:fill="FFFFFF"/>
        </w:rPr>
      </w:pPr>
      <w:r w:rsidRPr="0093796E">
        <w:rPr>
          <w:noProof/>
          <w:color w:val="212121"/>
          <w:sz w:val="28"/>
          <w:szCs w:val="28"/>
          <w:shd w:val="clear" w:color="auto" w:fill="FFFFFF"/>
        </w:rPr>
        <w:drawing>
          <wp:inline distT="0" distB="0" distL="0" distR="0" wp14:anchorId="53D43C33" wp14:editId="52AC1DC8">
            <wp:extent cx="5715000" cy="3048000"/>
            <wp:effectExtent l="0" t="0" r="19050" b="0"/>
            <wp:docPr id="114263997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6D2FBC29" w14:textId="77777777" w:rsidR="0093796E" w:rsidRPr="00883A7F" w:rsidRDefault="0093796E" w:rsidP="0093796E">
      <w:pPr>
        <w:ind w:right="-284" w:firstLine="567"/>
        <w:rPr>
          <w:b/>
          <w:color w:val="212121"/>
          <w:sz w:val="28"/>
          <w:szCs w:val="28"/>
          <w:shd w:val="clear" w:color="auto" w:fill="FFFFFF"/>
        </w:rPr>
      </w:pPr>
      <w:r>
        <w:rPr>
          <w:color w:val="212121"/>
          <w:sz w:val="28"/>
          <w:szCs w:val="28"/>
          <w:shd w:val="clear" w:color="auto" w:fill="FFFFFF"/>
          <w:lang w:val="kk-KZ"/>
        </w:rPr>
        <w:t xml:space="preserve">Рисунок </w:t>
      </w:r>
      <w:r w:rsidR="00B90FDC">
        <w:rPr>
          <w:color w:val="212121"/>
          <w:sz w:val="28"/>
          <w:szCs w:val="28"/>
          <w:shd w:val="clear" w:color="auto" w:fill="FFFFFF"/>
          <w:lang w:val="kk-KZ"/>
        </w:rPr>
        <w:t>4</w:t>
      </w:r>
      <w:r w:rsidR="003658A0">
        <w:rPr>
          <w:color w:val="212121"/>
          <w:sz w:val="28"/>
          <w:szCs w:val="28"/>
          <w:shd w:val="clear" w:color="auto" w:fill="FFFFFF"/>
          <w:lang w:val="kk-KZ"/>
        </w:rPr>
        <w:t>7</w:t>
      </w:r>
      <w:r w:rsidR="00883A7F">
        <w:rPr>
          <w:color w:val="212121"/>
          <w:sz w:val="28"/>
          <w:szCs w:val="28"/>
          <w:shd w:val="clear" w:color="auto" w:fill="FFFFFF"/>
          <w:lang w:val="kk-KZ"/>
        </w:rPr>
        <w:t xml:space="preserve"> – </w:t>
      </w:r>
      <w:r w:rsidRPr="00F50CEA">
        <w:rPr>
          <w:color w:val="212121"/>
          <w:sz w:val="28"/>
          <w:szCs w:val="28"/>
          <w:shd w:val="clear" w:color="auto" w:fill="FFFFFF"/>
          <w:lang w:val="kk-KZ"/>
        </w:rPr>
        <w:t>Характеристика переходного ухода пациентам с СН</w:t>
      </w:r>
    </w:p>
    <w:p w14:paraId="5B52591E" w14:textId="77777777" w:rsidR="0093796E" w:rsidRDefault="0093796E" w:rsidP="0093796E">
      <w:pPr>
        <w:ind w:right="-284" w:firstLine="567"/>
        <w:rPr>
          <w:sz w:val="28"/>
          <w:szCs w:val="28"/>
        </w:rPr>
      </w:pPr>
    </w:p>
    <w:p w14:paraId="0131C738" w14:textId="385D2ADC" w:rsidR="0093796E" w:rsidRPr="00C31B83" w:rsidRDefault="0093796E" w:rsidP="00B35C32">
      <w:pPr>
        <w:ind w:right="-1" w:firstLine="567"/>
        <w:rPr>
          <w:sz w:val="28"/>
          <w:szCs w:val="28"/>
        </w:rPr>
      </w:pPr>
      <w:r>
        <w:rPr>
          <w:sz w:val="28"/>
          <w:szCs w:val="28"/>
        </w:rPr>
        <w:t>В нашей моде</w:t>
      </w:r>
      <w:r w:rsidR="00883A7F">
        <w:rPr>
          <w:sz w:val="28"/>
          <w:szCs w:val="28"/>
        </w:rPr>
        <w:t>ли были определены в качестве</w:t>
      </w:r>
      <w:r>
        <w:rPr>
          <w:sz w:val="28"/>
          <w:szCs w:val="28"/>
        </w:rPr>
        <w:t xml:space="preserve"> о</w:t>
      </w:r>
      <w:r w:rsidR="007B55A4">
        <w:rPr>
          <w:sz w:val="28"/>
          <w:szCs w:val="28"/>
        </w:rPr>
        <w:t xml:space="preserve">сновного координатора </w:t>
      </w:r>
      <w:r w:rsidR="00BB383F">
        <w:rPr>
          <w:sz w:val="28"/>
          <w:szCs w:val="28"/>
        </w:rPr>
        <w:t>- участковая</w:t>
      </w:r>
      <w:r w:rsidR="00883A7F">
        <w:rPr>
          <w:sz w:val="28"/>
          <w:szCs w:val="28"/>
        </w:rPr>
        <w:t xml:space="preserve"> служба </w:t>
      </w:r>
      <w:r w:rsidR="007B55A4">
        <w:rPr>
          <w:sz w:val="28"/>
          <w:szCs w:val="28"/>
        </w:rPr>
        <w:t>- врач</w:t>
      </w:r>
      <w:r w:rsidR="00883A7F">
        <w:rPr>
          <w:sz w:val="28"/>
          <w:szCs w:val="28"/>
        </w:rPr>
        <w:t xml:space="preserve"> и медицинская сестра</w:t>
      </w:r>
      <w:r>
        <w:rPr>
          <w:sz w:val="28"/>
          <w:szCs w:val="28"/>
        </w:rPr>
        <w:t xml:space="preserve">. </w:t>
      </w:r>
    </w:p>
    <w:p w14:paraId="6DB4515C" w14:textId="4B7264B7" w:rsidR="0093796E" w:rsidRDefault="0093796E" w:rsidP="00B35C32">
      <w:pPr>
        <w:ind w:right="-1" w:firstLine="567"/>
        <w:rPr>
          <w:sz w:val="28"/>
          <w:szCs w:val="28"/>
        </w:rPr>
      </w:pPr>
      <w:r w:rsidRPr="00482AC7">
        <w:rPr>
          <w:rFonts w:asciiTheme="majorBidi" w:hAnsiTheme="majorBidi" w:cstheme="majorBidi"/>
          <w:i/>
          <w:iCs/>
          <w:kern w:val="24"/>
          <w:sz w:val="28"/>
          <w:szCs w:val="28"/>
        </w:rPr>
        <w:t>Д</w:t>
      </w:r>
      <w:r w:rsidRPr="00482AC7">
        <w:rPr>
          <w:i/>
          <w:iCs/>
          <w:sz w:val="28"/>
          <w:szCs w:val="28"/>
        </w:rPr>
        <w:t>оступ к уходу</w:t>
      </w:r>
      <w:r w:rsidRPr="00482AC7">
        <w:rPr>
          <w:sz w:val="28"/>
          <w:szCs w:val="28"/>
        </w:rPr>
        <w:t>:</w:t>
      </w:r>
      <w:r w:rsidR="003C65FE">
        <w:rPr>
          <w:sz w:val="28"/>
          <w:szCs w:val="28"/>
        </w:rPr>
        <w:t xml:space="preserve"> </w:t>
      </w:r>
      <w:r w:rsidRPr="00E30457">
        <w:rPr>
          <w:sz w:val="28"/>
          <w:szCs w:val="28"/>
        </w:rPr>
        <w:t xml:space="preserve">Пациенты с сердечно-сосудистыми заболеваниями, сообщавшие о трудностях с доступом к обычной медицинской помощи, имели значительный риск повторной госпитализации в течение 30 дней после выписки. </w:t>
      </w:r>
      <w:r>
        <w:rPr>
          <w:sz w:val="28"/>
          <w:szCs w:val="28"/>
        </w:rPr>
        <w:t xml:space="preserve"> Следовательно, имеет важное значение продолжение реабилитации пациентов с СН. С</w:t>
      </w:r>
      <w:r w:rsidR="007B55A4">
        <w:rPr>
          <w:sz w:val="28"/>
          <w:szCs w:val="28"/>
        </w:rPr>
        <w:t>уществующая литература предлагае</w:t>
      </w:r>
      <w:r>
        <w:rPr>
          <w:sz w:val="28"/>
          <w:szCs w:val="28"/>
        </w:rPr>
        <w:t>т примене</w:t>
      </w:r>
      <w:r w:rsidR="007B55A4">
        <w:rPr>
          <w:sz w:val="28"/>
          <w:szCs w:val="28"/>
        </w:rPr>
        <w:t>ние телемедицины, способствующей</w:t>
      </w:r>
      <w:r w:rsidR="003C65FE">
        <w:rPr>
          <w:sz w:val="28"/>
          <w:szCs w:val="28"/>
        </w:rPr>
        <w:t xml:space="preserve"> </w:t>
      </w:r>
      <w:r w:rsidR="007B55A4">
        <w:rPr>
          <w:sz w:val="28"/>
          <w:szCs w:val="28"/>
        </w:rPr>
        <w:t xml:space="preserve">оказанию </w:t>
      </w:r>
      <w:r>
        <w:rPr>
          <w:sz w:val="28"/>
          <w:szCs w:val="28"/>
        </w:rPr>
        <w:t>дистанционную и эффективную поддержку (глава 1). В апробации нашей модели мы не включили данный аспект из-за ограниченного времени, и потребности в обучении медицинских специалистов и подготовки онлайн материалов. Тем самым</w:t>
      </w:r>
      <w:r w:rsidR="00B614A9">
        <w:rPr>
          <w:sz w:val="28"/>
          <w:szCs w:val="28"/>
        </w:rPr>
        <w:t xml:space="preserve"> данный аспект остается вопросом</w:t>
      </w:r>
      <w:r>
        <w:rPr>
          <w:sz w:val="28"/>
          <w:szCs w:val="28"/>
        </w:rPr>
        <w:t xml:space="preserve"> будущих направлений исследовательской работы. Тем не менее</w:t>
      </w:r>
      <w:r w:rsidR="00B614A9">
        <w:rPr>
          <w:sz w:val="28"/>
          <w:szCs w:val="28"/>
        </w:rPr>
        <w:t>,</w:t>
      </w:r>
      <w:r>
        <w:rPr>
          <w:sz w:val="28"/>
          <w:szCs w:val="28"/>
        </w:rPr>
        <w:t xml:space="preserve"> в Казахстане есть опыт применения мобильных приложений для пациентов с ССЗ. </w:t>
      </w:r>
    </w:p>
    <w:p w14:paraId="39A22219" w14:textId="77777777" w:rsidR="0093796E" w:rsidRDefault="0093796E" w:rsidP="00B35C32">
      <w:pPr>
        <w:ind w:right="-1" w:firstLine="567"/>
        <w:rPr>
          <w:sz w:val="28"/>
          <w:szCs w:val="28"/>
        </w:rPr>
      </w:pPr>
      <w:r w:rsidRPr="00482AC7">
        <w:rPr>
          <w:sz w:val="28"/>
          <w:szCs w:val="28"/>
        </w:rPr>
        <w:t>Основываясь</w:t>
      </w:r>
      <w:r>
        <w:rPr>
          <w:sz w:val="28"/>
          <w:szCs w:val="28"/>
        </w:rPr>
        <w:t xml:space="preserve"> на междунар</w:t>
      </w:r>
      <w:r w:rsidR="00B614A9">
        <w:rPr>
          <w:sz w:val="28"/>
          <w:szCs w:val="28"/>
        </w:rPr>
        <w:t>одных данных, разработанная нами</w:t>
      </w:r>
      <w:r>
        <w:rPr>
          <w:sz w:val="28"/>
          <w:szCs w:val="28"/>
        </w:rPr>
        <w:t xml:space="preserve"> модель реабилитации пациентов с ХСН была представлена сотрудникам Медицинского центра «Талмед». Была создана мультидисциплинарная команда в составе </w:t>
      </w:r>
      <w:bookmarkStart w:id="94" w:name="_Hlk161104964"/>
      <w:r>
        <w:rPr>
          <w:sz w:val="28"/>
          <w:szCs w:val="28"/>
        </w:rPr>
        <w:t>психолога</w:t>
      </w:r>
      <w:r w:rsidRPr="00211C67">
        <w:rPr>
          <w:sz w:val="28"/>
          <w:szCs w:val="28"/>
        </w:rPr>
        <w:t xml:space="preserve"> (2)</w:t>
      </w:r>
      <w:r>
        <w:rPr>
          <w:sz w:val="28"/>
          <w:szCs w:val="28"/>
        </w:rPr>
        <w:t>, ВОП</w:t>
      </w:r>
      <w:r w:rsidRPr="00211C67">
        <w:rPr>
          <w:sz w:val="28"/>
          <w:szCs w:val="28"/>
        </w:rPr>
        <w:t xml:space="preserve"> (4)</w:t>
      </w:r>
      <w:r>
        <w:rPr>
          <w:sz w:val="28"/>
          <w:szCs w:val="28"/>
        </w:rPr>
        <w:t>, медсестры</w:t>
      </w:r>
      <w:r w:rsidRPr="00211C67">
        <w:rPr>
          <w:sz w:val="28"/>
          <w:szCs w:val="28"/>
        </w:rPr>
        <w:t xml:space="preserve"> (6)</w:t>
      </w:r>
      <w:r>
        <w:rPr>
          <w:sz w:val="28"/>
          <w:szCs w:val="28"/>
        </w:rPr>
        <w:t>, кардиолога</w:t>
      </w:r>
      <w:r w:rsidRPr="00211C67">
        <w:rPr>
          <w:sz w:val="28"/>
          <w:szCs w:val="28"/>
        </w:rPr>
        <w:t xml:space="preserve"> (1)</w:t>
      </w:r>
      <w:r>
        <w:rPr>
          <w:sz w:val="28"/>
          <w:szCs w:val="28"/>
        </w:rPr>
        <w:t>, врача ЛФК</w:t>
      </w:r>
      <w:r w:rsidRPr="00211C67">
        <w:rPr>
          <w:sz w:val="28"/>
          <w:szCs w:val="28"/>
        </w:rPr>
        <w:t xml:space="preserve"> (1</w:t>
      </w:r>
      <w:r w:rsidRPr="00B96303">
        <w:rPr>
          <w:sz w:val="28"/>
          <w:szCs w:val="28"/>
        </w:rPr>
        <w:t>)</w:t>
      </w:r>
      <w:r>
        <w:rPr>
          <w:sz w:val="28"/>
          <w:szCs w:val="28"/>
        </w:rPr>
        <w:t xml:space="preserve">. </w:t>
      </w:r>
      <w:bookmarkEnd w:id="94"/>
      <w:r>
        <w:rPr>
          <w:sz w:val="28"/>
          <w:szCs w:val="28"/>
        </w:rPr>
        <w:t>Модель была представлена для обсуждения. На основе обсуждения были распределены обязанности между сотрудниками Центра и начата работа по оказанию реабилитационной помощи пациентам с ХСН. Было принято решени</w:t>
      </w:r>
      <w:r w:rsidR="00B614A9">
        <w:rPr>
          <w:sz w:val="28"/>
          <w:szCs w:val="28"/>
        </w:rPr>
        <w:t>е проводить работу на протяжении</w:t>
      </w:r>
      <w:r>
        <w:rPr>
          <w:sz w:val="28"/>
          <w:szCs w:val="28"/>
        </w:rPr>
        <w:t xml:space="preserve"> 9 месяцев. Для оценк</w:t>
      </w:r>
      <w:r w:rsidR="00B614A9">
        <w:rPr>
          <w:sz w:val="28"/>
          <w:szCs w:val="28"/>
        </w:rPr>
        <w:t>и были взяты показатель качества</w:t>
      </w:r>
      <w:r>
        <w:rPr>
          <w:sz w:val="28"/>
          <w:szCs w:val="28"/>
        </w:rPr>
        <w:t xml:space="preserve"> жизни, измеряемый международным опросником </w:t>
      </w:r>
      <w:r>
        <w:rPr>
          <w:sz w:val="28"/>
          <w:szCs w:val="28"/>
          <w:lang w:val="en-US"/>
        </w:rPr>
        <w:t>EQ</w:t>
      </w:r>
      <w:r w:rsidRPr="00D9778F">
        <w:rPr>
          <w:sz w:val="28"/>
          <w:szCs w:val="28"/>
        </w:rPr>
        <w:t>5</w:t>
      </w:r>
      <w:r>
        <w:rPr>
          <w:sz w:val="28"/>
          <w:szCs w:val="28"/>
          <w:lang w:val="en-US"/>
        </w:rPr>
        <w:t>D</w:t>
      </w:r>
      <w:r>
        <w:rPr>
          <w:sz w:val="28"/>
          <w:szCs w:val="28"/>
        </w:rPr>
        <w:t>. Данное решение было принято совместно с командой, так как данный инструмент разработан на казахском и русском языке, легко может быть измерим, и данная часть работы была распределена непосредственно самому докторанту. На фот</w:t>
      </w:r>
      <w:r w:rsidR="005A77BD">
        <w:rPr>
          <w:sz w:val="28"/>
          <w:szCs w:val="28"/>
        </w:rPr>
        <w:t>о представлены обсуждение работы</w:t>
      </w:r>
      <w:r>
        <w:rPr>
          <w:sz w:val="28"/>
          <w:szCs w:val="28"/>
        </w:rPr>
        <w:t xml:space="preserve"> мультидисциплинарной команды, а также фото с пациентами, которые приходили на реабилитацию. </w:t>
      </w:r>
    </w:p>
    <w:p w14:paraId="1C02D8B3" w14:textId="77777777" w:rsidR="0093796E" w:rsidRDefault="003A5EFB" w:rsidP="00186C43">
      <w:pPr>
        <w:ind w:right="-1" w:firstLine="567"/>
        <w:rPr>
          <w:sz w:val="28"/>
          <w:szCs w:val="28"/>
        </w:rPr>
      </w:pPr>
      <w:r>
        <w:rPr>
          <w:sz w:val="28"/>
          <w:szCs w:val="28"/>
        </w:rPr>
        <w:t>В завершение</w:t>
      </w:r>
      <w:r w:rsidR="0093796E">
        <w:rPr>
          <w:sz w:val="28"/>
          <w:szCs w:val="28"/>
        </w:rPr>
        <w:t xml:space="preserve"> работы</w:t>
      </w:r>
      <w:r w:rsidR="002823DF">
        <w:rPr>
          <w:sz w:val="28"/>
          <w:szCs w:val="28"/>
        </w:rPr>
        <w:t xml:space="preserve"> на основе качественного исследования были получены следующие результаты эффективности модели </w:t>
      </w:r>
      <w:r w:rsidR="0093796E">
        <w:rPr>
          <w:sz w:val="28"/>
          <w:szCs w:val="28"/>
        </w:rPr>
        <w:t>от мультидисциплинарной команды:</w:t>
      </w:r>
    </w:p>
    <w:p w14:paraId="344006AC" w14:textId="77777777" w:rsidR="00B40DDD" w:rsidRPr="00AE1BA6" w:rsidRDefault="00B40DDD" w:rsidP="00186C43">
      <w:pPr>
        <w:shd w:val="clear" w:color="auto" w:fill="FFFFFF"/>
        <w:ind w:right="-1" w:firstLine="567"/>
        <w:rPr>
          <w:i/>
          <w:iCs/>
          <w:sz w:val="28"/>
          <w:szCs w:val="28"/>
        </w:rPr>
      </w:pPr>
      <w:bookmarkStart w:id="95" w:name="_Hlk161106407"/>
      <w:r w:rsidRPr="00AE1BA6">
        <w:rPr>
          <w:i/>
          <w:iCs/>
          <w:sz w:val="28"/>
          <w:szCs w:val="28"/>
        </w:rPr>
        <w:t>Какова роль каждого члена мультидисциплинарной команды?</w:t>
      </w:r>
      <w:bookmarkEnd w:id="95"/>
    </w:p>
    <w:p w14:paraId="174CBE71" w14:textId="77777777" w:rsidR="00B40DDD" w:rsidRDefault="00B40DDD" w:rsidP="00186C43">
      <w:pPr>
        <w:shd w:val="clear" w:color="auto" w:fill="FFFFFF"/>
        <w:ind w:right="-1" w:firstLine="567"/>
        <w:rPr>
          <w:sz w:val="28"/>
          <w:szCs w:val="28"/>
        </w:rPr>
      </w:pPr>
      <w:r w:rsidRPr="00783498">
        <w:rPr>
          <w:i/>
          <w:iCs/>
          <w:sz w:val="28"/>
          <w:szCs w:val="28"/>
        </w:rPr>
        <w:t>ВОП и Кардиолог</w:t>
      </w:r>
      <w:r>
        <w:rPr>
          <w:sz w:val="28"/>
          <w:szCs w:val="28"/>
        </w:rPr>
        <w:t>: «Эффективность кардио-реабилитации пациентов с ХСН зависит от каждого члена команды, в частности квалифицированных медицинских сестер и ЛФК, так как они, находясь чаще всего рядом с пациентом с ХСН могут обеспечить мотивационное консультиро</w:t>
      </w:r>
      <w:r w:rsidR="005A0DAF">
        <w:rPr>
          <w:sz w:val="28"/>
          <w:szCs w:val="28"/>
        </w:rPr>
        <w:t>вание на протяжении</w:t>
      </w:r>
      <w:r>
        <w:rPr>
          <w:sz w:val="28"/>
          <w:szCs w:val="28"/>
        </w:rPr>
        <w:t xml:space="preserve"> всего процесса реабилитации и видеть основные изменения в поведении пациента»;</w:t>
      </w:r>
    </w:p>
    <w:p w14:paraId="7632B33D" w14:textId="77777777" w:rsidR="00B40DDD" w:rsidRDefault="00B40DDD" w:rsidP="00186C43">
      <w:pPr>
        <w:ind w:right="-1" w:firstLine="567"/>
        <w:rPr>
          <w:sz w:val="28"/>
          <w:szCs w:val="28"/>
        </w:rPr>
      </w:pPr>
      <w:r w:rsidRPr="00783498">
        <w:rPr>
          <w:i/>
          <w:iCs/>
          <w:sz w:val="28"/>
          <w:szCs w:val="28"/>
        </w:rPr>
        <w:t>Психолог</w:t>
      </w:r>
      <w:r>
        <w:rPr>
          <w:i/>
          <w:iCs/>
          <w:sz w:val="28"/>
          <w:szCs w:val="28"/>
        </w:rPr>
        <w:t>:</w:t>
      </w:r>
      <w:r>
        <w:rPr>
          <w:sz w:val="28"/>
          <w:szCs w:val="28"/>
        </w:rPr>
        <w:t xml:space="preserve"> «я не всегда понимала суть заболевания, особенно если там диабет и СН, тем не менее проводили оценку состояния, чтобы определить есть ли стресс. Также обсуждали с пациентами и членами их семьи их повседневную жизнь, наличие каких-либо сложности или признаков тревоги и что делать если наступает грусть или страх за свое состояние. Некоторые пациенты начали смотреть на свое хобби, слушать музыку, или прогулка с друзьями и др.»</w:t>
      </w:r>
    </w:p>
    <w:p w14:paraId="12132239" w14:textId="77777777" w:rsidR="00B40DDD" w:rsidRDefault="00B40DDD" w:rsidP="00186C43">
      <w:pPr>
        <w:shd w:val="clear" w:color="auto" w:fill="FFFFFF"/>
        <w:ind w:right="-1" w:firstLine="567"/>
        <w:rPr>
          <w:sz w:val="28"/>
          <w:szCs w:val="28"/>
        </w:rPr>
      </w:pPr>
      <w:r w:rsidRPr="00783498">
        <w:rPr>
          <w:i/>
          <w:iCs/>
          <w:sz w:val="28"/>
          <w:szCs w:val="28"/>
        </w:rPr>
        <w:t>Медсестры</w:t>
      </w:r>
      <w:r w:rsidR="005A0DAF">
        <w:rPr>
          <w:sz w:val="28"/>
          <w:szCs w:val="28"/>
        </w:rPr>
        <w:t>: «Для нас очень важна</w:t>
      </w:r>
      <w:r>
        <w:rPr>
          <w:sz w:val="28"/>
          <w:szCs w:val="28"/>
        </w:rPr>
        <w:t xml:space="preserve"> квалифицированность ВОП, чтобы мог оказать содействие в координации реабилитации пациентов с ХСН. Также нужно учесть, что необходимо проведение совместных обсуждении реализации индивидуального плана реабилитации пациентов с ХСН, так как передача на бу</w:t>
      </w:r>
      <w:r w:rsidR="005A0DAF">
        <w:rPr>
          <w:sz w:val="28"/>
          <w:szCs w:val="28"/>
        </w:rPr>
        <w:t>маге может быть интерпретирована</w:t>
      </w:r>
      <w:r>
        <w:rPr>
          <w:sz w:val="28"/>
          <w:szCs w:val="28"/>
        </w:rPr>
        <w:t xml:space="preserve"> по-разному, и это</w:t>
      </w:r>
      <w:r w:rsidR="005A0DAF">
        <w:rPr>
          <w:sz w:val="28"/>
          <w:szCs w:val="28"/>
        </w:rPr>
        <w:t>т</w:t>
      </w:r>
      <w:r>
        <w:rPr>
          <w:sz w:val="28"/>
          <w:szCs w:val="28"/>
        </w:rPr>
        <w:t xml:space="preserve"> фактор можно исключить при совместном обсуждении хотя бы в начале и в середине лечения, для своевременной корректировки и оценки действенности программы».</w:t>
      </w:r>
    </w:p>
    <w:p w14:paraId="0314B050" w14:textId="77777777" w:rsidR="00B40DDD" w:rsidRDefault="00B40DDD" w:rsidP="00186C43">
      <w:pPr>
        <w:shd w:val="clear" w:color="auto" w:fill="FFFFFF"/>
        <w:ind w:right="-1" w:firstLine="567"/>
        <w:rPr>
          <w:sz w:val="28"/>
          <w:szCs w:val="28"/>
        </w:rPr>
      </w:pPr>
      <w:r w:rsidRPr="00AE1BA6">
        <w:rPr>
          <w:i/>
          <w:iCs/>
          <w:sz w:val="28"/>
          <w:szCs w:val="28"/>
        </w:rPr>
        <w:t>Кто должен быть координатором реабилитационной программы пациентов с ХСН</w:t>
      </w:r>
    </w:p>
    <w:p w14:paraId="4BBCAB1A" w14:textId="77777777" w:rsidR="00B40DDD" w:rsidRDefault="00B40DDD" w:rsidP="00186C43">
      <w:pPr>
        <w:ind w:right="-1" w:firstLine="567"/>
        <w:rPr>
          <w:sz w:val="28"/>
          <w:szCs w:val="28"/>
        </w:rPr>
      </w:pPr>
      <w:r w:rsidRPr="00783498">
        <w:rPr>
          <w:i/>
          <w:iCs/>
          <w:sz w:val="28"/>
          <w:szCs w:val="28"/>
        </w:rPr>
        <w:t>ВОП</w:t>
      </w:r>
      <w:r>
        <w:rPr>
          <w:sz w:val="28"/>
          <w:szCs w:val="28"/>
        </w:rPr>
        <w:t>: «</w:t>
      </w:r>
      <w:r w:rsidRPr="00B96303">
        <w:rPr>
          <w:sz w:val="28"/>
          <w:szCs w:val="28"/>
        </w:rPr>
        <w:t>программа кардио</w:t>
      </w:r>
      <w:r>
        <w:rPr>
          <w:sz w:val="28"/>
          <w:szCs w:val="28"/>
        </w:rPr>
        <w:t>-</w:t>
      </w:r>
      <w:r w:rsidRPr="00B96303">
        <w:rPr>
          <w:sz w:val="28"/>
          <w:szCs w:val="28"/>
        </w:rPr>
        <w:t>реабилитации</w:t>
      </w:r>
      <w:r>
        <w:rPr>
          <w:sz w:val="28"/>
          <w:szCs w:val="28"/>
        </w:rPr>
        <w:t xml:space="preserve"> с вовлечением мультидисциплинарной команды при СН должна включать </w:t>
      </w:r>
      <w:r w:rsidRPr="00B96303">
        <w:rPr>
          <w:sz w:val="28"/>
          <w:szCs w:val="28"/>
        </w:rPr>
        <w:t>индивидуальный компонент упражнений, координируемая специализированной медсестрой</w:t>
      </w:r>
      <w:r>
        <w:rPr>
          <w:sz w:val="28"/>
          <w:szCs w:val="28"/>
        </w:rPr>
        <w:t xml:space="preserve">. </w:t>
      </w:r>
    </w:p>
    <w:p w14:paraId="1FFCED93" w14:textId="77777777" w:rsidR="00B40DDD" w:rsidRDefault="00B40DDD" w:rsidP="00186C43">
      <w:pPr>
        <w:ind w:right="-1" w:firstLine="567"/>
        <w:rPr>
          <w:sz w:val="28"/>
          <w:szCs w:val="28"/>
        </w:rPr>
      </w:pPr>
      <w:r w:rsidRPr="00783498">
        <w:rPr>
          <w:i/>
          <w:iCs/>
          <w:sz w:val="28"/>
          <w:szCs w:val="28"/>
        </w:rPr>
        <w:t>Медсестры</w:t>
      </w:r>
      <w:r>
        <w:rPr>
          <w:sz w:val="28"/>
          <w:szCs w:val="28"/>
        </w:rPr>
        <w:t>: «мы</w:t>
      </w:r>
      <w:r w:rsidRPr="00244389">
        <w:rPr>
          <w:sz w:val="28"/>
          <w:szCs w:val="28"/>
        </w:rPr>
        <w:t xml:space="preserve"> стремились активно обсуждать и согласовывать уход в рамках м</w:t>
      </w:r>
      <w:r>
        <w:rPr>
          <w:sz w:val="28"/>
          <w:szCs w:val="28"/>
        </w:rPr>
        <w:t xml:space="preserve">ультидисциплинарной команды, и это было продуктивно. Мы научились обсуждать состояние пациента с ХСН и вместе разрабатывать программу для них. Мы старались держать с ними связь и </w:t>
      </w:r>
      <w:r w:rsidRPr="00244389">
        <w:rPr>
          <w:sz w:val="28"/>
          <w:szCs w:val="28"/>
        </w:rPr>
        <w:t>обеспечить выполнение рекомендаций. Часто обсуждалась необходимость четкого и последовательного взаимодействия между врачами,</w:t>
      </w:r>
      <w:r>
        <w:rPr>
          <w:sz w:val="28"/>
          <w:szCs w:val="28"/>
        </w:rPr>
        <w:t xml:space="preserve"> и другими членами команды</w:t>
      </w:r>
      <w:r w:rsidRPr="00244389">
        <w:rPr>
          <w:sz w:val="28"/>
          <w:szCs w:val="28"/>
        </w:rPr>
        <w:t xml:space="preserve"> …</w:t>
      </w:r>
      <w:r>
        <w:rPr>
          <w:sz w:val="28"/>
          <w:szCs w:val="28"/>
        </w:rPr>
        <w:t>, следовательно обученная медицинская сестра может стать центральном звеном в обеспечении последовательной реабилитационной помощи, при наставничестве ВОП</w:t>
      </w:r>
      <w:r w:rsidRPr="00244389">
        <w:rPr>
          <w:sz w:val="28"/>
          <w:szCs w:val="28"/>
        </w:rPr>
        <w:t>».</w:t>
      </w:r>
    </w:p>
    <w:p w14:paraId="4532E4D0" w14:textId="77777777" w:rsidR="00B40DDD" w:rsidRDefault="00B40DDD" w:rsidP="00186C43">
      <w:pPr>
        <w:ind w:right="-1" w:firstLine="567"/>
        <w:rPr>
          <w:sz w:val="28"/>
          <w:szCs w:val="28"/>
        </w:rPr>
      </w:pPr>
      <w:r w:rsidRPr="00783498">
        <w:rPr>
          <w:i/>
          <w:iCs/>
          <w:sz w:val="28"/>
          <w:szCs w:val="28"/>
        </w:rPr>
        <w:t>Кардиолог</w:t>
      </w:r>
      <w:r>
        <w:rPr>
          <w:sz w:val="28"/>
          <w:szCs w:val="28"/>
        </w:rPr>
        <w:t>: «к</w:t>
      </w:r>
      <w:r w:rsidRPr="00337FA1">
        <w:rPr>
          <w:sz w:val="28"/>
          <w:szCs w:val="28"/>
        </w:rPr>
        <w:t xml:space="preserve">огда речь идет о </w:t>
      </w:r>
      <w:r>
        <w:rPr>
          <w:sz w:val="28"/>
          <w:szCs w:val="28"/>
        </w:rPr>
        <w:t>приеме кардиолога, первое это нужно понимать</w:t>
      </w:r>
      <w:r w:rsidRPr="00337FA1">
        <w:rPr>
          <w:sz w:val="28"/>
          <w:szCs w:val="28"/>
        </w:rPr>
        <w:t xml:space="preserve">, </w:t>
      </w:r>
      <w:r>
        <w:rPr>
          <w:sz w:val="28"/>
          <w:szCs w:val="28"/>
        </w:rPr>
        <w:t>время приема ограничен</w:t>
      </w:r>
      <w:r w:rsidR="005A0DAF">
        <w:rPr>
          <w:sz w:val="28"/>
          <w:szCs w:val="28"/>
        </w:rPr>
        <w:t>о</w:t>
      </w:r>
      <w:r>
        <w:rPr>
          <w:sz w:val="28"/>
          <w:szCs w:val="28"/>
        </w:rPr>
        <w:t xml:space="preserve">, существует запись, где ждет следующий и скорее всего также тяжелый пациент с сопутствующими заболеваниями. </w:t>
      </w:r>
      <w:r w:rsidRPr="00337FA1">
        <w:rPr>
          <w:sz w:val="28"/>
          <w:szCs w:val="28"/>
        </w:rPr>
        <w:t>Многие пациенты,</w:t>
      </w:r>
      <w:r>
        <w:rPr>
          <w:sz w:val="28"/>
          <w:szCs w:val="28"/>
        </w:rPr>
        <w:t xml:space="preserve"> на первом приеме практически не запоминают и не воспринимают информацию, и необходимо остановит</w:t>
      </w:r>
      <w:r w:rsidR="00B41142">
        <w:rPr>
          <w:sz w:val="28"/>
          <w:szCs w:val="28"/>
        </w:rPr>
        <w:t>ь</w:t>
      </w:r>
      <w:r>
        <w:rPr>
          <w:sz w:val="28"/>
          <w:szCs w:val="28"/>
        </w:rPr>
        <w:t xml:space="preserve">ся на нескольких основных вещах, чтобы пациент понимал, что требуется от него. </w:t>
      </w:r>
      <w:r w:rsidRPr="00337FA1">
        <w:rPr>
          <w:sz w:val="28"/>
          <w:szCs w:val="28"/>
        </w:rPr>
        <w:t xml:space="preserve"> Поэтому медсестр</w:t>
      </w:r>
      <w:r>
        <w:rPr>
          <w:sz w:val="28"/>
          <w:szCs w:val="28"/>
        </w:rPr>
        <w:t>ы играют ключевую роль в командной работе и поддержки пациента.</w:t>
      </w:r>
      <w:r w:rsidRPr="00337FA1">
        <w:rPr>
          <w:sz w:val="28"/>
          <w:szCs w:val="28"/>
        </w:rPr>
        <w:t>…».</w:t>
      </w:r>
    </w:p>
    <w:p w14:paraId="4C80D32F" w14:textId="77777777" w:rsidR="00B40DDD" w:rsidRPr="00AE1BA6" w:rsidRDefault="00B40DDD" w:rsidP="00186C43">
      <w:pPr>
        <w:shd w:val="clear" w:color="auto" w:fill="FFFFFF"/>
        <w:ind w:right="-1" w:firstLine="567"/>
        <w:rPr>
          <w:i/>
          <w:iCs/>
          <w:sz w:val="28"/>
          <w:szCs w:val="28"/>
        </w:rPr>
      </w:pPr>
      <w:r w:rsidRPr="00AE1BA6">
        <w:rPr>
          <w:i/>
          <w:iCs/>
          <w:sz w:val="28"/>
          <w:szCs w:val="28"/>
        </w:rPr>
        <w:t>Основные барьеры реализации реабилитационной программы пациентов с ХСН.</w:t>
      </w:r>
    </w:p>
    <w:p w14:paraId="053280D4" w14:textId="77777777" w:rsidR="00B40DDD" w:rsidRDefault="00B40DDD" w:rsidP="00186C43">
      <w:pPr>
        <w:ind w:right="-1" w:firstLine="567"/>
        <w:rPr>
          <w:sz w:val="28"/>
          <w:szCs w:val="28"/>
        </w:rPr>
      </w:pPr>
      <w:r w:rsidRPr="00783498">
        <w:rPr>
          <w:i/>
          <w:iCs/>
          <w:sz w:val="28"/>
          <w:szCs w:val="28"/>
        </w:rPr>
        <w:t>ВОП</w:t>
      </w:r>
      <w:r>
        <w:rPr>
          <w:i/>
          <w:iCs/>
          <w:sz w:val="28"/>
          <w:szCs w:val="28"/>
        </w:rPr>
        <w:t>:</w:t>
      </w:r>
      <w:r>
        <w:rPr>
          <w:sz w:val="28"/>
          <w:szCs w:val="28"/>
        </w:rPr>
        <w:t xml:space="preserve"> Очень важно обучение и подготовка медицинских сестер, скорее всего даже отдельно для пациентов с СН, так как тяжесть </w:t>
      </w:r>
      <w:r w:rsidR="00B41142">
        <w:rPr>
          <w:sz w:val="28"/>
          <w:szCs w:val="28"/>
        </w:rPr>
        <w:t xml:space="preserve">их </w:t>
      </w:r>
      <w:r>
        <w:rPr>
          <w:sz w:val="28"/>
          <w:szCs w:val="28"/>
        </w:rPr>
        <w:t>состояния требует больше навык</w:t>
      </w:r>
      <w:r w:rsidR="00B41142">
        <w:rPr>
          <w:sz w:val="28"/>
          <w:szCs w:val="28"/>
        </w:rPr>
        <w:t>ов по координации и уходупо данной категории</w:t>
      </w:r>
      <w:r>
        <w:rPr>
          <w:sz w:val="28"/>
          <w:szCs w:val="28"/>
        </w:rPr>
        <w:t xml:space="preserve"> пациентов, включая обучение членов семьи»; «преемственность ухода пациента между ПМСП и стационаром немного сложная задача, так как мы получаем от врача стационара выписку, где указанно какие препараты принимал пациент. Думаю, в будущем необходимо проработать связь коммуникации, где можно будет включать врачей стационаров в мультидисциплинарную команду, хотя бы один раз после выписки, чтобы понимать, как лучше вести пациента после стационарного лечения»</w:t>
      </w:r>
    </w:p>
    <w:p w14:paraId="7D84F4D1" w14:textId="77777777" w:rsidR="00B40DDD" w:rsidRDefault="00B40DDD" w:rsidP="00186C43">
      <w:pPr>
        <w:ind w:right="-1" w:firstLine="567"/>
        <w:rPr>
          <w:sz w:val="28"/>
          <w:szCs w:val="28"/>
        </w:rPr>
      </w:pPr>
      <w:r w:rsidRPr="00783498">
        <w:rPr>
          <w:i/>
          <w:iCs/>
          <w:sz w:val="28"/>
          <w:szCs w:val="28"/>
        </w:rPr>
        <w:t>Медсестра</w:t>
      </w:r>
      <w:r>
        <w:rPr>
          <w:sz w:val="28"/>
          <w:szCs w:val="28"/>
        </w:rPr>
        <w:t>: «я понимала, что ЛФК помогает улучшить состояние пациента, однако необходимо больше знаний для ведения данной категорий пациентов, особенно по подбору и разработке индивидуальных планов лечения и беседы, мотивационного консультирования пациентов с ХСН».</w:t>
      </w:r>
    </w:p>
    <w:p w14:paraId="70B0F1C8" w14:textId="77777777" w:rsidR="00B40DDD" w:rsidRDefault="00B40DDD" w:rsidP="00186C43">
      <w:pPr>
        <w:ind w:right="-1" w:firstLine="567"/>
        <w:rPr>
          <w:sz w:val="28"/>
          <w:szCs w:val="28"/>
        </w:rPr>
      </w:pPr>
      <w:r w:rsidRPr="00783498">
        <w:rPr>
          <w:i/>
          <w:iCs/>
          <w:sz w:val="28"/>
          <w:szCs w:val="28"/>
        </w:rPr>
        <w:t>Психолог</w:t>
      </w:r>
      <w:r>
        <w:rPr>
          <w:sz w:val="28"/>
          <w:szCs w:val="28"/>
        </w:rPr>
        <w:t>: «потребности в повешения квалификации и большего времени для пациентов с ХСН, чтобы могли применить инструменты когнитивно-поведенческой терапии, для поддержки в изменения поведенческих факторов риска у пациентов с ХСН».</w:t>
      </w:r>
    </w:p>
    <w:p w14:paraId="4F38693C" w14:textId="77777777" w:rsidR="0093796E" w:rsidRDefault="0093796E" w:rsidP="00186C43">
      <w:pPr>
        <w:ind w:right="-1" w:firstLine="567"/>
        <w:rPr>
          <w:sz w:val="28"/>
          <w:szCs w:val="28"/>
        </w:rPr>
      </w:pPr>
      <w:r w:rsidRPr="00337FA1">
        <w:rPr>
          <w:sz w:val="28"/>
          <w:szCs w:val="28"/>
        </w:rPr>
        <w:t xml:space="preserve">Все участники </w:t>
      </w:r>
      <w:r>
        <w:rPr>
          <w:sz w:val="28"/>
          <w:szCs w:val="28"/>
        </w:rPr>
        <w:t xml:space="preserve">мультидисциплинарной команды отмечают </w:t>
      </w:r>
      <w:r w:rsidRPr="00337FA1">
        <w:rPr>
          <w:sz w:val="28"/>
          <w:szCs w:val="28"/>
        </w:rPr>
        <w:t>важность обучения пациентов,</w:t>
      </w:r>
      <w:r>
        <w:rPr>
          <w:sz w:val="28"/>
          <w:szCs w:val="28"/>
        </w:rPr>
        <w:t xml:space="preserve"> и членов их семьи,</w:t>
      </w:r>
      <w:r w:rsidRPr="00337FA1">
        <w:rPr>
          <w:sz w:val="28"/>
          <w:szCs w:val="28"/>
        </w:rPr>
        <w:t xml:space="preserve"> чтобы помочь им справиться со своим заболеванием. </w:t>
      </w:r>
      <w:r w:rsidR="00FA5B5F">
        <w:rPr>
          <w:sz w:val="28"/>
          <w:szCs w:val="28"/>
        </w:rPr>
        <w:t>Однако сложность</w:t>
      </w:r>
      <w:r>
        <w:rPr>
          <w:sz w:val="28"/>
          <w:szCs w:val="28"/>
        </w:rPr>
        <w:t xml:space="preserve"> заключается в недостатке времени </w:t>
      </w:r>
      <w:r w:rsidRPr="00337FA1">
        <w:rPr>
          <w:sz w:val="28"/>
          <w:szCs w:val="28"/>
        </w:rPr>
        <w:t xml:space="preserve">во время консультаций. </w:t>
      </w:r>
      <w:r w:rsidR="00FA5B5F">
        <w:rPr>
          <w:sz w:val="28"/>
          <w:szCs w:val="28"/>
        </w:rPr>
        <w:t>Возможно, необходима</w:t>
      </w:r>
      <w:r>
        <w:rPr>
          <w:sz w:val="28"/>
          <w:szCs w:val="28"/>
        </w:rPr>
        <w:t xml:space="preserve"> подготовка отдельной специализированной медсестры по обучению пациентов с СС</w:t>
      </w:r>
      <w:r w:rsidR="00FA5B5F">
        <w:rPr>
          <w:sz w:val="28"/>
          <w:szCs w:val="28"/>
        </w:rPr>
        <w:t>З, включая ХСН и онкозаболевания</w:t>
      </w:r>
      <w:r>
        <w:rPr>
          <w:sz w:val="28"/>
          <w:szCs w:val="28"/>
        </w:rPr>
        <w:t xml:space="preserve"> в ПМСП, как две лидирующие нозологии в стране.</w:t>
      </w:r>
    </w:p>
    <w:p w14:paraId="422A0C12" w14:textId="77777777" w:rsidR="0093796E" w:rsidRPr="00D9778F" w:rsidRDefault="0093796E" w:rsidP="00186C43">
      <w:pPr>
        <w:ind w:right="-1" w:firstLine="567"/>
        <w:rPr>
          <w:sz w:val="28"/>
          <w:szCs w:val="28"/>
        </w:rPr>
      </w:pPr>
      <w:r>
        <w:rPr>
          <w:sz w:val="28"/>
          <w:szCs w:val="28"/>
        </w:rPr>
        <w:t xml:space="preserve">Таким образом наша модель применима на уровне ПМСП, где реабилитационные мероприятия способствовали организации пациент-ориентированной реабилитации пациентов с ХСН. </w:t>
      </w:r>
    </w:p>
    <w:p w14:paraId="621DF03E" w14:textId="77777777" w:rsidR="0093796E" w:rsidRDefault="0093796E" w:rsidP="00186C43">
      <w:pPr>
        <w:pStyle w:val="ae"/>
        <w:ind w:left="567" w:right="-1"/>
        <w:rPr>
          <w:b/>
          <w:sz w:val="28"/>
          <w:szCs w:val="28"/>
        </w:rPr>
      </w:pPr>
    </w:p>
    <w:p w14:paraId="31967555" w14:textId="7F9DA8E8" w:rsidR="0093796E" w:rsidRPr="00BD0F32" w:rsidRDefault="0093796E" w:rsidP="004A6CEC">
      <w:pPr>
        <w:pStyle w:val="ae"/>
        <w:numPr>
          <w:ilvl w:val="1"/>
          <w:numId w:val="40"/>
        </w:numPr>
        <w:ind w:left="0" w:right="-1" w:firstLine="0"/>
        <w:rPr>
          <w:b/>
          <w:sz w:val="28"/>
          <w:szCs w:val="28"/>
        </w:rPr>
      </w:pPr>
      <w:r w:rsidRPr="00BD0F32">
        <w:rPr>
          <w:b/>
          <w:sz w:val="28"/>
          <w:szCs w:val="28"/>
        </w:rPr>
        <w:t xml:space="preserve">Качество жизни </w:t>
      </w:r>
      <w:r w:rsidRPr="00BD0F32">
        <w:rPr>
          <w:b/>
          <w:sz w:val="28"/>
          <w:szCs w:val="28"/>
          <w:lang w:val="kk-KZ"/>
        </w:rPr>
        <w:t>пациентов</w:t>
      </w:r>
      <w:r w:rsidRPr="00BD0F32">
        <w:rPr>
          <w:b/>
          <w:sz w:val="28"/>
          <w:szCs w:val="28"/>
        </w:rPr>
        <w:t xml:space="preserve"> с хронической сердечной недостаточностью до и после получения реабилитационной помощи</w:t>
      </w:r>
    </w:p>
    <w:p w14:paraId="41E965F8" w14:textId="19A4253D" w:rsidR="007A5FD7" w:rsidRDefault="007A5FD7" w:rsidP="007A5FD7">
      <w:pPr>
        <w:ind w:right="-1" w:firstLine="567"/>
        <w:rPr>
          <w:sz w:val="28"/>
          <w:szCs w:val="28"/>
          <w:lang w:val="kk-KZ"/>
        </w:rPr>
      </w:pPr>
      <w:r>
        <w:rPr>
          <w:sz w:val="28"/>
          <w:szCs w:val="28"/>
        </w:rPr>
        <w:t>Для изучения качества</w:t>
      </w:r>
      <w:r w:rsidRPr="0045240B">
        <w:rPr>
          <w:sz w:val="28"/>
          <w:szCs w:val="28"/>
        </w:rPr>
        <w:t xml:space="preserve"> жизни пациентов с ХСН </w:t>
      </w:r>
      <w:r>
        <w:rPr>
          <w:sz w:val="28"/>
          <w:szCs w:val="28"/>
        </w:rPr>
        <w:t>до и после получения реабилитационных мероприятий мы провели анкетирование с помощью</w:t>
      </w:r>
      <w:r w:rsidRPr="0045240B">
        <w:rPr>
          <w:sz w:val="28"/>
          <w:szCs w:val="28"/>
        </w:rPr>
        <w:t xml:space="preserve"> опросник</w:t>
      </w:r>
      <w:r>
        <w:rPr>
          <w:sz w:val="28"/>
          <w:szCs w:val="28"/>
        </w:rPr>
        <w:t>а</w:t>
      </w:r>
      <w:r>
        <w:rPr>
          <w:sz w:val="28"/>
          <w:szCs w:val="28"/>
          <w:lang w:val="kk-KZ"/>
        </w:rPr>
        <w:t xml:space="preserve"> </w:t>
      </w:r>
      <w:r w:rsidRPr="0045240B">
        <w:rPr>
          <w:sz w:val="28"/>
          <w:szCs w:val="28"/>
          <w:lang w:val="en-US"/>
        </w:rPr>
        <w:t>EQ</w:t>
      </w:r>
      <w:r w:rsidRPr="0045240B">
        <w:rPr>
          <w:sz w:val="28"/>
          <w:szCs w:val="28"/>
        </w:rPr>
        <w:t>5</w:t>
      </w:r>
      <w:r w:rsidRPr="0045240B">
        <w:rPr>
          <w:sz w:val="28"/>
          <w:szCs w:val="28"/>
          <w:lang w:val="en-US"/>
        </w:rPr>
        <w:t>D</w:t>
      </w:r>
      <w:r w:rsidRPr="0045240B">
        <w:rPr>
          <w:sz w:val="28"/>
          <w:szCs w:val="28"/>
        </w:rPr>
        <w:t xml:space="preserve">. </w:t>
      </w:r>
    </w:p>
    <w:p w14:paraId="31F9B0D0" w14:textId="77777777" w:rsidR="007A5FD7" w:rsidRPr="007C7D02" w:rsidRDefault="007A5FD7" w:rsidP="007A5FD7">
      <w:pPr>
        <w:ind w:right="-1" w:firstLine="567"/>
        <w:rPr>
          <w:bCs/>
          <w:sz w:val="28"/>
          <w:szCs w:val="28"/>
        </w:rPr>
      </w:pPr>
      <w:r>
        <w:rPr>
          <w:sz w:val="28"/>
          <w:szCs w:val="28"/>
        </w:rPr>
        <w:t xml:space="preserve">В исследовании </w:t>
      </w:r>
      <w:r w:rsidRPr="00186C43">
        <w:rPr>
          <w:sz w:val="28"/>
          <w:szCs w:val="28"/>
        </w:rPr>
        <w:t xml:space="preserve">приняли участие </w:t>
      </w:r>
      <w:r w:rsidRPr="00186C43">
        <w:rPr>
          <w:bCs/>
          <w:sz w:val="28"/>
          <w:szCs w:val="28"/>
        </w:rPr>
        <w:t xml:space="preserve">108 пациентов (мужчин 70,4% и женщин 29,6%), из них с ПИКС 76,8% и без 23,2% </w:t>
      </w:r>
      <w:r w:rsidRPr="00186C43">
        <w:rPr>
          <w:sz w:val="28"/>
          <w:szCs w:val="28"/>
        </w:rPr>
        <w:t>(</w:t>
      </w:r>
      <w:r>
        <w:rPr>
          <w:sz w:val="28"/>
          <w:szCs w:val="28"/>
        </w:rPr>
        <w:t>Р</w:t>
      </w:r>
      <w:r w:rsidRPr="00186C43">
        <w:rPr>
          <w:sz w:val="28"/>
          <w:szCs w:val="28"/>
        </w:rPr>
        <w:t xml:space="preserve">исунок </w:t>
      </w:r>
      <w:r>
        <w:rPr>
          <w:sz w:val="28"/>
          <w:szCs w:val="28"/>
        </w:rPr>
        <w:t>48</w:t>
      </w:r>
      <w:r w:rsidRPr="00186C43">
        <w:rPr>
          <w:sz w:val="28"/>
          <w:szCs w:val="28"/>
        </w:rPr>
        <w:t>). После первой реабилитационной программы сбор данных был</w:t>
      </w:r>
      <w:r>
        <w:rPr>
          <w:sz w:val="28"/>
          <w:szCs w:val="28"/>
        </w:rPr>
        <w:t xml:space="preserve"> проведен</w:t>
      </w:r>
      <w:r w:rsidRPr="00720344">
        <w:rPr>
          <w:sz w:val="28"/>
          <w:szCs w:val="28"/>
        </w:rPr>
        <w:t xml:space="preserve"> </w:t>
      </w:r>
      <w:r>
        <w:rPr>
          <w:sz w:val="28"/>
          <w:szCs w:val="28"/>
        </w:rPr>
        <w:t>через 9 месяцев среди той же группы</w:t>
      </w:r>
      <w:r>
        <w:rPr>
          <w:bCs/>
          <w:sz w:val="28"/>
          <w:szCs w:val="28"/>
        </w:rPr>
        <w:t xml:space="preserve">. </w:t>
      </w:r>
    </w:p>
    <w:p w14:paraId="5300ED9C" w14:textId="77777777" w:rsidR="007A5FD7" w:rsidRDefault="007A5FD7" w:rsidP="007A5FD7">
      <w:pPr>
        <w:pStyle w:val="ae"/>
        <w:ind w:left="0" w:right="-1" w:firstLine="567"/>
        <w:rPr>
          <w:sz w:val="28"/>
          <w:szCs w:val="28"/>
        </w:rPr>
      </w:pPr>
    </w:p>
    <w:p w14:paraId="65A84F8A" w14:textId="77777777" w:rsidR="007A5FD7" w:rsidRDefault="007A5FD7" w:rsidP="00FA0A52">
      <w:pPr>
        <w:pStyle w:val="ae"/>
        <w:spacing w:after="120"/>
        <w:ind w:left="0"/>
        <w:jc w:val="center"/>
        <w:rPr>
          <w:sz w:val="28"/>
          <w:szCs w:val="28"/>
        </w:rPr>
      </w:pPr>
      <w:r w:rsidRPr="007C7D02">
        <w:rPr>
          <w:noProof/>
          <w:sz w:val="28"/>
          <w:szCs w:val="28"/>
        </w:rPr>
        <w:drawing>
          <wp:inline distT="0" distB="0" distL="0" distR="0" wp14:anchorId="61AE8761" wp14:editId="48A669B6">
            <wp:extent cx="5160010" cy="1625600"/>
            <wp:effectExtent l="0" t="0" r="2540" b="12700"/>
            <wp:docPr id="116595703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0500411F" w14:textId="77777777" w:rsidR="007A5FD7" w:rsidRDefault="007A5FD7" w:rsidP="007A5FD7">
      <w:pPr>
        <w:pStyle w:val="ae"/>
        <w:spacing w:after="120"/>
        <w:ind w:left="0" w:firstLine="567"/>
        <w:jc w:val="center"/>
        <w:rPr>
          <w:sz w:val="28"/>
          <w:szCs w:val="28"/>
        </w:rPr>
      </w:pPr>
    </w:p>
    <w:p w14:paraId="75CEE985" w14:textId="77777777" w:rsidR="007A5FD7" w:rsidRPr="00F50CEA" w:rsidRDefault="007A5FD7" w:rsidP="007A5FD7">
      <w:pPr>
        <w:pStyle w:val="ae"/>
        <w:spacing w:after="120"/>
        <w:ind w:left="0" w:firstLine="567"/>
        <w:jc w:val="center"/>
        <w:rPr>
          <w:sz w:val="28"/>
          <w:szCs w:val="28"/>
        </w:rPr>
      </w:pPr>
      <w:r>
        <w:rPr>
          <w:sz w:val="28"/>
          <w:szCs w:val="28"/>
        </w:rPr>
        <w:t>Рисунок 48–</w:t>
      </w:r>
      <w:r w:rsidRPr="00F50CEA">
        <w:rPr>
          <w:sz w:val="28"/>
          <w:szCs w:val="28"/>
        </w:rPr>
        <w:t>Респонденты с ПИКС и без ПИКС, %</w:t>
      </w:r>
    </w:p>
    <w:p w14:paraId="1DE19A6A" w14:textId="77777777" w:rsidR="007A5FD7" w:rsidRPr="00F50CEA" w:rsidRDefault="007A5FD7" w:rsidP="007A5FD7">
      <w:pPr>
        <w:pStyle w:val="ae"/>
        <w:ind w:left="0" w:right="-1" w:firstLine="567"/>
        <w:rPr>
          <w:sz w:val="28"/>
          <w:szCs w:val="28"/>
        </w:rPr>
      </w:pPr>
    </w:p>
    <w:p w14:paraId="72ED9B2A" w14:textId="77777777" w:rsidR="007A5FD7" w:rsidRPr="00BA7A05" w:rsidRDefault="007A5FD7" w:rsidP="007A5FD7">
      <w:pPr>
        <w:pStyle w:val="ae"/>
        <w:ind w:left="0" w:right="-1" w:firstLine="567"/>
        <w:rPr>
          <w:color w:val="000000"/>
          <w:sz w:val="28"/>
          <w:szCs w:val="28"/>
        </w:rPr>
      </w:pPr>
      <w:r w:rsidRPr="00F46C7A">
        <w:rPr>
          <w:sz w:val="28"/>
          <w:szCs w:val="28"/>
        </w:rPr>
        <w:t>При оценке общей подвижности выяснилось, что после реабилитационных мероприятий количество респондентов, заявляющих об отсутствии трудностей при ходьбе, увеличилось на 19,3%. Аналогичные изменения наблюдаются среди мужчин (увеличение на 25,2%) и среди женщин (увеличение на 8,9%). Эти улучшения состояния обусловлены переходом респондентов из более тяжелых категорий в менее тяжелые.</w:t>
      </w:r>
      <w:r>
        <w:rPr>
          <w:sz w:val="28"/>
          <w:szCs w:val="28"/>
        </w:rPr>
        <w:t xml:space="preserve"> </w:t>
      </w:r>
      <w:r w:rsidRPr="00F46C7A">
        <w:rPr>
          <w:sz w:val="28"/>
          <w:szCs w:val="28"/>
        </w:rPr>
        <w:t>До реабилитации 2,5% респондентов не могли ходить, после реабилитации никто из респондентов не отметил данный пункт, что свидетельствует о значительном улучшении состояния этих респондентов.</w:t>
      </w:r>
      <w:r>
        <w:rPr>
          <w:sz w:val="28"/>
          <w:szCs w:val="28"/>
        </w:rPr>
        <w:t xml:space="preserve"> </w:t>
      </w:r>
      <w:r w:rsidRPr="00F46C7A">
        <w:rPr>
          <w:sz w:val="28"/>
          <w:szCs w:val="28"/>
        </w:rPr>
        <w:t>Реабилитационные мероприятия оказали значительное положительное влияние на подвижность респондентов. Основные улучшения наблюдаются за счет перехода респондентов из категорий с тяжелыми состояниями в категории с менее тяжелыми состояниями. Это особенно заметно в категориях "Я не в состоянии ходить" и "Я испытываю большие трудности при ходьбе", где значительная часть респондентов перешла на лучшее состояние после реабилитации</w:t>
      </w:r>
      <w:r>
        <w:rPr>
          <w:color w:val="000000"/>
          <w:sz w:val="28"/>
          <w:szCs w:val="28"/>
        </w:rPr>
        <w:t xml:space="preserve"> (Таблица 28).</w:t>
      </w:r>
    </w:p>
    <w:p w14:paraId="16C82700" w14:textId="77777777" w:rsidR="00FA0A52" w:rsidRDefault="00FA0A52" w:rsidP="007A5FD7">
      <w:pPr>
        <w:pStyle w:val="ae"/>
        <w:ind w:left="0" w:right="-1"/>
        <w:rPr>
          <w:color w:val="000000"/>
          <w:sz w:val="28"/>
          <w:szCs w:val="28"/>
        </w:rPr>
      </w:pPr>
    </w:p>
    <w:p w14:paraId="094371C2" w14:textId="77777777" w:rsidR="007A5FD7" w:rsidRDefault="007A5FD7" w:rsidP="007A5FD7">
      <w:pPr>
        <w:pStyle w:val="ae"/>
        <w:ind w:left="0" w:right="-1"/>
        <w:rPr>
          <w:rFonts w:ascii="Arial" w:hAnsi="Arial" w:cs="Arial"/>
          <w:color w:val="000000"/>
          <w:sz w:val="22"/>
          <w:szCs w:val="22"/>
        </w:rPr>
      </w:pPr>
      <w:r>
        <w:rPr>
          <w:color w:val="000000"/>
          <w:sz w:val="28"/>
          <w:szCs w:val="28"/>
        </w:rPr>
        <w:t>Таблица 28–</w:t>
      </w:r>
      <w:r w:rsidRPr="00F50CEA">
        <w:rPr>
          <w:sz w:val="28"/>
          <w:szCs w:val="28"/>
        </w:rPr>
        <w:t>Характеристика показателей по блоку оценки подвижности</w:t>
      </w:r>
    </w:p>
    <w:tbl>
      <w:tblPr>
        <w:tblW w:w="900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507"/>
        <w:gridCol w:w="986"/>
        <w:gridCol w:w="986"/>
        <w:gridCol w:w="986"/>
        <w:gridCol w:w="986"/>
        <w:gridCol w:w="986"/>
        <w:gridCol w:w="986"/>
      </w:tblGrid>
      <w:tr w:rsidR="007A5FD7" w:rsidRPr="00FF4186" w14:paraId="1A63E626" w14:textId="77777777" w:rsidTr="00D85138">
        <w:trPr>
          <w:trHeight w:val="151"/>
        </w:trPr>
        <w:tc>
          <w:tcPr>
            <w:tcW w:w="3091" w:type="dxa"/>
            <w:gridSpan w:val="2"/>
            <w:vMerge w:val="restart"/>
          </w:tcPr>
          <w:p w14:paraId="7B6FE621" w14:textId="77777777" w:rsidR="007A5FD7" w:rsidRPr="00FF4186" w:rsidRDefault="007A5FD7" w:rsidP="00D85138">
            <w:pPr>
              <w:ind w:right="-1"/>
              <w:jc w:val="left"/>
              <w:rPr>
                <w:color w:val="000000"/>
                <w:sz w:val="20"/>
                <w:szCs w:val="20"/>
              </w:rPr>
            </w:pPr>
            <w:r w:rsidRPr="00FF4186">
              <w:rPr>
                <w:color w:val="000000"/>
                <w:sz w:val="20"/>
                <w:szCs w:val="20"/>
              </w:rPr>
              <w:t>Показатель</w:t>
            </w:r>
          </w:p>
        </w:tc>
        <w:tc>
          <w:tcPr>
            <w:tcW w:w="0" w:type="auto"/>
            <w:gridSpan w:val="2"/>
            <w:shd w:val="clear" w:color="auto" w:fill="auto"/>
            <w:noWrap/>
          </w:tcPr>
          <w:p w14:paraId="0EDC8B35" w14:textId="77777777" w:rsidR="007A5FD7" w:rsidRPr="00FF4186" w:rsidRDefault="007A5FD7" w:rsidP="00D85138">
            <w:pPr>
              <w:ind w:right="-1"/>
              <w:jc w:val="center"/>
              <w:rPr>
                <w:color w:val="000000"/>
                <w:sz w:val="20"/>
                <w:szCs w:val="20"/>
              </w:rPr>
            </w:pPr>
            <w:r w:rsidRPr="00FF4186">
              <w:rPr>
                <w:sz w:val="20"/>
                <w:szCs w:val="20"/>
              </w:rPr>
              <w:t>Всего</w:t>
            </w:r>
          </w:p>
        </w:tc>
        <w:tc>
          <w:tcPr>
            <w:tcW w:w="0" w:type="auto"/>
            <w:gridSpan w:val="2"/>
            <w:shd w:val="clear" w:color="auto" w:fill="auto"/>
            <w:noWrap/>
          </w:tcPr>
          <w:p w14:paraId="3DD5369D" w14:textId="77777777" w:rsidR="007A5FD7" w:rsidRPr="00FF4186" w:rsidRDefault="007A5FD7" w:rsidP="00D85138">
            <w:pPr>
              <w:ind w:right="-1"/>
              <w:jc w:val="center"/>
              <w:rPr>
                <w:color w:val="000000"/>
                <w:sz w:val="20"/>
                <w:szCs w:val="20"/>
              </w:rPr>
            </w:pPr>
            <w:r w:rsidRPr="00FF4186">
              <w:rPr>
                <w:color w:val="000000"/>
                <w:sz w:val="20"/>
                <w:szCs w:val="20"/>
              </w:rPr>
              <w:t>Мужчины</w:t>
            </w:r>
          </w:p>
        </w:tc>
        <w:tc>
          <w:tcPr>
            <w:tcW w:w="0" w:type="auto"/>
            <w:gridSpan w:val="2"/>
            <w:shd w:val="clear" w:color="auto" w:fill="auto"/>
            <w:noWrap/>
          </w:tcPr>
          <w:p w14:paraId="379CEE04" w14:textId="77777777" w:rsidR="007A5FD7" w:rsidRPr="00FF4186" w:rsidRDefault="007A5FD7" w:rsidP="00D85138">
            <w:pPr>
              <w:ind w:right="-1"/>
              <w:jc w:val="center"/>
              <w:rPr>
                <w:color w:val="000000"/>
                <w:sz w:val="20"/>
                <w:szCs w:val="20"/>
              </w:rPr>
            </w:pPr>
            <w:r w:rsidRPr="00FF4186">
              <w:rPr>
                <w:color w:val="000000"/>
                <w:sz w:val="20"/>
                <w:szCs w:val="20"/>
              </w:rPr>
              <w:t>Женщины</w:t>
            </w:r>
          </w:p>
        </w:tc>
      </w:tr>
      <w:tr w:rsidR="007A5FD7" w:rsidRPr="00FF4186" w14:paraId="7CD499C9" w14:textId="77777777" w:rsidTr="00D85138">
        <w:trPr>
          <w:trHeight w:val="151"/>
        </w:trPr>
        <w:tc>
          <w:tcPr>
            <w:tcW w:w="3091" w:type="dxa"/>
            <w:gridSpan w:val="2"/>
            <w:vMerge/>
          </w:tcPr>
          <w:p w14:paraId="0580F95A" w14:textId="77777777" w:rsidR="007A5FD7" w:rsidRPr="00FF4186" w:rsidRDefault="007A5FD7" w:rsidP="00D85138">
            <w:pPr>
              <w:ind w:right="-1"/>
              <w:jc w:val="left"/>
              <w:rPr>
                <w:color w:val="000000"/>
                <w:sz w:val="20"/>
                <w:szCs w:val="20"/>
              </w:rPr>
            </w:pPr>
          </w:p>
        </w:tc>
        <w:tc>
          <w:tcPr>
            <w:tcW w:w="0" w:type="auto"/>
            <w:shd w:val="clear" w:color="auto" w:fill="auto"/>
            <w:noWrap/>
          </w:tcPr>
          <w:p w14:paraId="3FEAB85A" w14:textId="77777777" w:rsidR="007A5FD7" w:rsidRPr="00FF4186" w:rsidRDefault="007A5FD7" w:rsidP="00D85138">
            <w:pPr>
              <w:ind w:right="-1"/>
              <w:jc w:val="center"/>
              <w:rPr>
                <w:color w:val="000000"/>
                <w:sz w:val="20"/>
                <w:szCs w:val="20"/>
              </w:rPr>
            </w:pPr>
            <w:r w:rsidRPr="00FF4186">
              <w:rPr>
                <w:color w:val="000000"/>
                <w:sz w:val="20"/>
                <w:szCs w:val="20"/>
              </w:rPr>
              <w:t>До</w:t>
            </w:r>
          </w:p>
          <w:p w14:paraId="2AAF398D"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c>
          <w:tcPr>
            <w:tcW w:w="0" w:type="auto"/>
            <w:shd w:val="clear" w:color="auto" w:fill="auto"/>
            <w:noWrap/>
          </w:tcPr>
          <w:p w14:paraId="1F3F9C6F" w14:textId="77777777" w:rsidR="007A5FD7" w:rsidRPr="00FF4186" w:rsidRDefault="007A5FD7" w:rsidP="00D85138">
            <w:pPr>
              <w:ind w:right="-1"/>
              <w:jc w:val="center"/>
              <w:rPr>
                <w:color w:val="000000"/>
                <w:sz w:val="20"/>
                <w:szCs w:val="20"/>
              </w:rPr>
            </w:pPr>
            <w:r w:rsidRPr="00FF4186">
              <w:rPr>
                <w:color w:val="000000"/>
                <w:sz w:val="20"/>
                <w:szCs w:val="20"/>
                <w:lang w:val="kk-KZ"/>
              </w:rPr>
              <w:t>П</w:t>
            </w:r>
            <w:r w:rsidRPr="00FF4186">
              <w:rPr>
                <w:color w:val="000000"/>
                <w:sz w:val="20"/>
                <w:szCs w:val="20"/>
              </w:rPr>
              <w:t>осле</w:t>
            </w:r>
          </w:p>
          <w:p w14:paraId="6661095E" w14:textId="77777777" w:rsidR="007A5FD7" w:rsidRPr="00FF4186" w:rsidRDefault="007A5FD7" w:rsidP="00D85138">
            <w:pPr>
              <w:ind w:right="-1"/>
              <w:jc w:val="center"/>
              <w:rPr>
                <w:color w:val="000000"/>
                <w:sz w:val="20"/>
                <w:szCs w:val="20"/>
                <w:lang w:val="kk-KZ"/>
              </w:rPr>
            </w:pPr>
            <w:r w:rsidRPr="00FF4186">
              <w:rPr>
                <w:color w:val="000000"/>
                <w:sz w:val="20"/>
                <w:szCs w:val="20"/>
                <w:lang w:val="en-US"/>
              </w:rPr>
              <w:t>N (%)</w:t>
            </w:r>
          </w:p>
        </w:tc>
        <w:tc>
          <w:tcPr>
            <w:tcW w:w="0" w:type="auto"/>
            <w:shd w:val="clear" w:color="auto" w:fill="auto"/>
            <w:noWrap/>
          </w:tcPr>
          <w:p w14:paraId="33B13A15" w14:textId="77777777" w:rsidR="007A5FD7" w:rsidRPr="00FF4186" w:rsidRDefault="007A5FD7" w:rsidP="00D85138">
            <w:pPr>
              <w:ind w:right="-1"/>
              <w:jc w:val="center"/>
              <w:rPr>
                <w:color w:val="000000"/>
                <w:sz w:val="20"/>
                <w:szCs w:val="20"/>
              </w:rPr>
            </w:pPr>
            <w:r w:rsidRPr="00FF4186">
              <w:rPr>
                <w:color w:val="000000"/>
                <w:sz w:val="20"/>
                <w:szCs w:val="20"/>
              </w:rPr>
              <w:t>До</w:t>
            </w:r>
          </w:p>
          <w:p w14:paraId="310E16CA"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c>
          <w:tcPr>
            <w:tcW w:w="0" w:type="auto"/>
            <w:shd w:val="clear" w:color="auto" w:fill="auto"/>
            <w:noWrap/>
          </w:tcPr>
          <w:p w14:paraId="048D1116" w14:textId="77777777" w:rsidR="007A5FD7" w:rsidRPr="00FF4186" w:rsidRDefault="007A5FD7" w:rsidP="00D85138">
            <w:pPr>
              <w:ind w:right="-1"/>
              <w:jc w:val="center"/>
              <w:rPr>
                <w:color w:val="000000"/>
                <w:sz w:val="20"/>
                <w:szCs w:val="20"/>
              </w:rPr>
            </w:pPr>
            <w:r w:rsidRPr="00FF4186">
              <w:rPr>
                <w:color w:val="000000"/>
                <w:sz w:val="20"/>
                <w:szCs w:val="20"/>
                <w:lang w:val="kk-KZ"/>
              </w:rPr>
              <w:t>П</w:t>
            </w:r>
            <w:r w:rsidRPr="00FF4186">
              <w:rPr>
                <w:color w:val="000000"/>
                <w:sz w:val="20"/>
                <w:szCs w:val="20"/>
              </w:rPr>
              <w:t>осле</w:t>
            </w:r>
          </w:p>
          <w:p w14:paraId="32D53A55" w14:textId="77777777" w:rsidR="007A5FD7" w:rsidRPr="00FF4186" w:rsidRDefault="007A5FD7" w:rsidP="00D85138">
            <w:pPr>
              <w:ind w:right="-1"/>
              <w:jc w:val="center"/>
              <w:rPr>
                <w:color w:val="000000"/>
                <w:sz w:val="20"/>
                <w:szCs w:val="20"/>
                <w:lang w:val="kk-KZ"/>
              </w:rPr>
            </w:pPr>
            <w:r w:rsidRPr="00FF4186">
              <w:rPr>
                <w:color w:val="000000"/>
                <w:sz w:val="20"/>
                <w:szCs w:val="20"/>
                <w:lang w:val="en-US"/>
              </w:rPr>
              <w:t>N (%)</w:t>
            </w:r>
          </w:p>
        </w:tc>
        <w:tc>
          <w:tcPr>
            <w:tcW w:w="0" w:type="auto"/>
            <w:shd w:val="clear" w:color="auto" w:fill="auto"/>
            <w:noWrap/>
          </w:tcPr>
          <w:p w14:paraId="392B9157" w14:textId="77777777" w:rsidR="007A5FD7" w:rsidRPr="00FF4186" w:rsidRDefault="007A5FD7" w:rsidP="00D85138">
            <w:pPr>
              <w:ind w:right="-1"/>
              <w:jc w:val="center"/>
              <w:rPr>
                <w:color w:val="000000"/>
                <w:sz w:val="20"/>
                <w:szCs w:val="20"/>
              </w:rPr>
            </w:pPr>
            <w:r w:rsidRPr="00FF4186">
              <w:rPr>
                <w:color w:val="000000"/>
                <w:sz w:val="20"/>
                <w:szCs w:val="20"/>
              </w:rPr>
              <w:t>До</w:t>
            </w:r>
          </w:p>
          <w:p w14:paraId="577394DD"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c>
          <w:tcPr>
            <w:tcW w:w="0" w:type="auto"/>
            <w:shd w:val="clear" w:color="auto" w:fill="auto"/>
            <w:noWrap/>
          </w:tcPr>
          <w:p w14:paraId="0822CF76" w14:textId="77777777" w:rsidR="007A5FD7" w:rsidRPr="00FF4186" w:rsidRDefault="007A5FD7" w:rsidP="00D85138">
            <w:pPr>
              <w:ind w:right="-1"/>
              <w:jc w:val="center"/>
              <w:rPr>
                <w:color w:val="000000"/>
                <w:sz w:val="20"/>
                <w:szCs w:val="20"/>
              </w:rPr>
            </w:pPr>
            <w:r w:rsidRPr="00FF4186">
              <w:rPr>
                <w:color w:val="000000"/>
                <w:sz w:val="20"/>
                <w:szCs w:val="20"/>
                <w:lang w:val="kk-KZ"/>
              </w:rPr>
              <w:t>П</w:t>
            </w:r>
            <w:r w:rsidRPr="00FF4186">
              <w:rPr>
                <w:color w:val="000000"/>
                <w:sz w:val="20"/>
                <w:szCs w:val="20"/>
              </w:rPr>
              <w:t>осле</w:t>
            </w:r>
          </w:p>
          <w:p w14:paraId="3A7D87EE" w14:textId="77777777" w:rsidR="007A5FD7" w:rsidRPr="00FF4186" w:rsidRDefault="007A5FD7" w:rsidP="00D85138">
            <w:pPr>
              <w:ind w:right="-1"/>
              <w:jc w:val="center"/>
              <w:rPr>
                <w:color w:val="000000"/>
                <w:sz w:val="20"/>
                <w:szCs w:val="20"/>
                <w:lang w:val="kk-KZ"/>
              </w:rPr>
            </w:pPr>
            <w:r w:rsidRPr="00FF4186">
              <w:rPr>
                <w:color w:val="000000"/>
                <w:sz w:val="20"/>
                <w:szCs w:val="20"/>
                <w:lang w:val="en-US"/>
              </w:rPr>
              <w:t>N (%)</w:t>
            </w:r>
          </w:p>
        </w:tc>
      </w:tr>
      <w:tr w:rsidR="007A5FD7" w:rsidRPr="00FF4186" w14:paraId="4722E9AD" w14:textId="77777777" w:rsidTr="00D85138">
        <w:trPr>
          <w:trHeight w:val="293"/>
        </w:trPr>
        <w:tc>
          <w:tcPr>
            <w:tcW w:w="584" w:type="dxa"/>
            <w:vMerge w:val="restart"/>
            <w:textDirection w:val="btLr"/>
          </w:tcPr>
          <w:p w14:paraId="031CBC8B" w14:textId="77777777" w:rsidR="007A5FD7" w:rsidRPr="00FF4186" w:rsidRDefault="007A5FD7" w:rsidP="00D85138">
            <w:pPr>
              <w:ind w:left="113" w:right="-1"/>
              <w:jc w:val="center"/>
              <w:rPr>
                <w:color w:val="000000"/>
                <w:sz w:val="20"/>
                <w:szCs w:val="20"/>
              </w:rPr>
            </w:pPr>
            <w:r w:rsidRPr="00CB07B6">
              <w:rPr>
                <w:color w:val="000000"/>
                <w:sz w:val="20"/>
                <w:szCs w:val="20"/>
              </w:rPr>
              <w:t>Подвижность</w:t>
            </w:r>
          </w:p>
        </w:tc>
        <w:tc>
          <w:tcPr>
            <w:tcW w:w="2507" w:type="dxa"/>
            <w:shd w:val="clear" w:color="auto" w:fill="auto"/>
            <w:hideMark/>
          </w:tcPr>
          <w:p w14:paraId="0079D22E" w14:textId="77777777" w:rsidR="007A5FD7" w:rsidRPr="00FF4186" w:rsidRDefault="007A5FD7" w:rsidP="00D85138">
            <w:pPr>
              <w:ind w:right="-1"/>
              <w:jc w:val="left"/>
              <w:rPr>
                <w:color w:val="000000"/>
                <w:sz w:val="20"/>
                <w:szCs w:val="20"/>
              </w:rPr>
            </w:pPr>
            <w:r w:rsidRPr="00FF4186">
              <w:rPr>
                <w:color w:val="000000"/>
                <w:sz w:val="20"/>
                <w:szCs w:val="20"/>
              </w:rPr>
              <w:t>Я не испытываю никаких трудностей при ходьбе</w:t>
            </w:r>
          </w:p>
        </w:tc>
        <w:tc>
          <w:tcPr>
            <w:tcW w:w="0" w:type="auto"/>
            <w:shd w:val="clear" w:color="auto" w:fill="auto"/>
            <w:noWrap/>
            <w:hideMark/>
          </w:tcPr>
          <w:p w14:paraId="5C80CC3C" w14:textId="77777777" w:rsidR="007A5FD7" w:rsidRPr="00FF4186" w:rsidRDefault="007A5FD7" w:rsidP="00D85138">
            <w:pPr>
              <w:ind w:right="-1"/>
              <w:jc w:val="center"/>
              <w:rPr>
                <w:color w:val="000000"/>
                <w:sz w:val="20"/>
                <w:szCs w:val="20"/>
              </w:rPr>
            </w:pPr>
            <w:r w:rsidRPr="00FF4186">
              <w:rPr>
                <w:color w:val="000000"/>
                <w:sz w:val="20"/>
                <w:szCs w:val="20"/>
              </w:rPr>
              <w:t>16 (14,4)</w:t>
            </w:r>
          </w:p>
        </w:tc>
        <w:tc>
          <w:tcPr>
            <w:tcW w:w="0" w:type="auto"/>
            <w:shd w:val="clear" w:color="auto" w:fill="auto"/>
            <w:noWrap/>
            <w:hideMark/>
          </w:tcPr>
          <w:p w14:paraId="5427F9FF" w14:textId="77777777" w:rsidR="007A5FD7" w:rsidRPr="00FF4186" w:rsidRDefault="007A5FD7" w:rsidP="00D85138">
            <w:pPr>
              <w:ind w:right="-1"/>
              <w:jc w:val="center"/>
              <w:rPr>
                <w:color w:val="000000"/>
                <w:sz w:val="20"/>
                <w:szCs w:val="20"/>
              </w:rPr>
            </w:pPr>
            <w:r w:rsidRPr="00FF4186">
              <w:rPr>
                <w:color w:val="000000"/>
                <w:sz w:val="20"/>
                <w:szCs w:val="20"/>
              </w:rPr>
              <w:t>36 (33,7)</w:t>
            </w:r>
          </w:p>
        </w:tc>
        <w:tc>
          <w:tcPr>
            <w:tcW w:w="0" w:type="auto"/>
            <w:shd w:val="clear" w:color="auto" w:fill="auto"/>
            <w:noWrap/>
          </w:tcPr>
          <w:p w14:paraId="1CAEA16D" w14:textId="77777777" w:rsidR="007A5FD7" w:rsidRPr="00FF4186" w:rsidRDefault="007A5FD7" w:rsidP="00D85138">
            <w:pPr>
              <w:ind w:right="-1"/>
              <w:jc w:val="center"/>
              <w:rPr>
                <w:color w:val="000000"/>
                <w:sz w:val="20"/>
                <w:szCs w:val="20"/>
              </w:rPr>
            </w:pPr>
            <w:r w:rsidRPr="00FF4186">
              <w:rPr>
                <w:color w:val="000000"/>
                <w:sz w:val="20"/>
                <w:szCs w:val="20"/>
              </w:rPr>
              <w:t>8 (10,6)</w:t>
            </w:r>
          </w:p>
        </w:tc>
        <w:tc>
          <w:tcPr>
            <w:tcW w:w="0" w:type="auto"/>
            <w:shd w:val="clear" w:color="auto" w:fill="auto"/>
            <w:noWrap/>
          </w:tcPr>
          <w:p w14:paraId="72739AC0" w14:textId="77777777" w:rsidR="007A5FD7" w:rsidRPr="00FF4186" w:rsidRDefault="007A5FD7" w:rsidP="00D85138">
            <w:pPr>
              <w:ind w:right="-1"/>
              <w:jc w:val="center"/>
              <w:rPr>
                <w:color w:val="000000"/>
                <w:sz w:val="20"/>
                <w:szCs w:val="20"/>
              </w:rPr>
            </w:pPr>
            <w:r w:rsidRPr="00FF4186">
              <w:rPr>
                <w:color w:val="000000"/>
                <w:sz w:val="20"/>
                <w:szCs w:val="20"/>
              </w:rPr>
              <w:t>27 (35,8)</w:t>
            </w:r>
          </w:p>
        </w:tc>
        <w:tc>
          <w:tcPr>
            <w:tcW w:w="0" w:type="auto"/>
            <w:shd w:val="clear" w:color="auto" w:fill="auto"/>
            <w:noWrap/>
          </w:tcPr>
          <w:p w14:paraId="5804B4E1" w14:textId="77777777" w:rsidR="007A5FD7" w:rsidRPr="00FF4186" w:rsidRDefault="007A5FD7" w:rsidP="00D85138">
            <w:pPr>
              <w:ind w:right="-1"/>
              <w:jc w:val="center"/>
              <w:rPr>
                <w:color w:val="000000"/>
                <w:sz w:val="20"/>
                <w:szCs w:val="20"/>
              </w:rPr>
            </w:pPr>
            <w:r w:rsidRPr="00FF4186">
              <w:rPr>
                <w:color w:val="000000"/>
                <w:sz w:val="20"/>
                <w:szCs w:val="20"/>
              </w:rPr>
              <w:t>7 (21,5)</w:t>
            </w:r>
          </w:p>
        </w:tc>
        <w:tc>
          <w:tcPr>
            <w:tcW w:w="0" w:type="auto"/>
            <w:shd w:val="clear" w:color="auto" w:fill="auto"/>
            <w:noWrap/>
          </w:tcPr>
          <w:p w14:paraId="479C02C4" w14:textId="77777777" w:rsidR="007A5FD7" w:rsidRPr="00FF4186" w:rsidRDefault="007A5FD7" w:rsidP="00D85138">
            <w:pPr>
              <w:ind w:right="-1"/>
              <w:jc w:val="center"/>
              <w:rPr>
                <w:color w:val="000000"/>
                <w:sz w:val="20"/>
                <w:szCs w:val="20"/>
              </w:rPr>
            </w:pPr>
            <w:r w:rsidRPr="00FF4186">
              <w:rPr>
                <w:color w:val="000000"/>
                <w:sz w:val="20"/>
                <w:szCs w:val="20"/>
              </w:rPr>
              <w:t>10 (30,4)</w:t>
            </w:r>
          </w:p>
        </w:tc>
      </w:tr>
      <w:tr w:rsidR="007A5FD7" w:rsidRPr="00FF4186" w14:paraId="583001D2" w14:textId="77777777" w:rsidTr="00D85138">
        <w:trPr>
          <w:trHeight w:val="293"/>
        </w:trPr>
        <w:tc>
          <w:tcPr>
            <w:tcW w:w="584" w:type="dxa"/>
            <w:vMerge/>
          </w:tcPr>
          <w:p w14:paraId="216B6ED6" w14:textId="77777777" w:rsidR="007A5FD7" w:rsidRPr="00FF4186" w:rsidRDefault="007A5FD7" w:rsidP="00D85138">
            <w:pPr>
              <w:ind w:right="-1"/>
              <w:jc w:val="left"/>
              <w:rPr>
                <w:color w:val="000000"/>
                <w:sz w:val="20"/>
                <w:szCs w:val="20"/>
              </w:rPr>
            </w:pPr>
          </w:p>
        </w:tc>
        <w:tc>
          <w:tcPr>
            <w:tcW w:w="2507" w:type="dxa"/>
            <w:shd w:val="clear" w:color="auto" w:fill="auto"/>
            <w:hideMark/>
          </w:tcPr>
          <w:p w14:paraId="3187CB2E" w14:textId="77777777" w:rsidR="007A5FD7" w:rsidRPr="00FF4186" w:rsidRDefault="007A5FD7" w:rsidP="00D85138">
            <w:pPr>
              <w:ind w:right="-1"/>
              <w:jc w:val="left"/>
              <w:rPr>
                <w:color w:val="000000"/>
                <w:sz w:val="20"/>
                <w:szCs w:val="20"/>
              </w:rPr>
            </w:pPr>
            <w:r w:rsidRPr="00FF4186">
              <w:rPr>
                <w:color w:val="000000"/>
                <w:sz w:val="20"/>
                <w:szCs w:val="20"/>
              </w:rPr>
              <w:t>Я испытываю небольшие трудности при ходьбе</w:t>
            </w:r>
          </w:p>
        </w:tc>
        <w:tc>
          <w:tcPr>
            <w:tcW w:w="0" w:type="auto"/>
            <w:shd w:val="clear" w:color="auto" w:fill="auto"/>
            <w:noWrap/>
            <w:hideMark/>
          </w:tcPr>
          <w:p w14:paraId="418A6978" w14:textId="77777777" w:rsidR="007A5FD7" w:rsidRPr="00FF4186" w:rsidRDefault="007A5FD7" w:rsidP="00D85138">
            <w:pPr>
              <w:ind w:right="-1"/>
              <w:jc w:val="center"/>
              <w:rPr>
                <w:color w:val="000000"/>
                <w:sz w:val="20"/>
                <w:szCs w:val="20"/>
              </w:rPr>
            </w:pPr>
            <w:r w:rsidRPr="00FF4186">
              <w:rPr>
                <w:color w:val="000000"/>
                <w:sz w:val="20"/>
                <w:szCs w:val="20"/>
              </w:rPr>
              <w:t>51 (47,5)</w:t>
            </w:r>
          </w:p>
        </w:tc>
        <w:tc>
          <w:tcPr>
            <w:tcW w:w="0" w:type="auto"/>
            <w:shd w:val="clear" w:color="auto" w:fill="auto"/>
            <w:noWrap/>
            <w:hideMark/>
          </w:tcPr>
          <w:p w14:paraId="75FCFE8D" w14:textId="77777777" w:rsidR="007A5FD7" w:rsidRPr="00FF4186" w:rsidRDefault="007A5FD7" w:rsidP="00D85138">
            <w:pPr>
              <w:ind w:right="-1"/>
              <w:jc w:val="center"/>
              <w:rPr>
                <w:color w:val="000000"/>
                <w:sz w:val="20"/>
                <w:szCs w:val="20"/>
              </w:rPr>
            </w:pPr>
            <w:r w:rsidRPr="00FF4186">
              <w:rPr>
                <w:color w:val="000000"/>
                <w:sz w:val="20"/>
                <w:szCs w:val="20"/>
              </w:rPr>
              <w:t>57 (53</w:t>
            </w:r>
            <w:r>
              <w:rPr>
                <w:color w:val="000000"/>
                <w:sz w:val="20"/>
                <w:szCs w:val="20"/>
              </w:rPr>
              <w:t>,0</w:t>
            </w:r>
            <w:r w:rsidRPr="00FF4186">
              <w:rPr>
                <w:color w:val="000000"/>
                <w:sz w:val="20"/>
                <w:szCs w:val="20"/>
              </w:rPr>
              <w:t>)</w:t>
            </w:r>
          </w:p>
        </w:tc>
        <w:tc>
          <w:tcPr>
            <w:tcW w:w="0" w:type="auto"/>
            <w:shd w:val="clear" w:color="auto" w:fill="auto"/>
            <w:noWrap/>
          </w:tcPr>
          <w:p w14:paraId="05BE5EE3" w14:textId="77777777" w:rsidR="007A5FD7" w:rsidRPr="00FF4186" w:rsidRDefault="007A5FD7" w:rsidP="00D85138">
            <w:pPr>
              <w:ind w:right="-1"/>
              <w:jc w:val="center"/>
              <w:rPr>
                <w:color w:val="000000"/>
                <w:sz w:val="20"/>
                <w:szCs w:val="20"/>
              </w:rPr>
            </w:pPr>
            <w:r w:rsidRPr="00FF4186">
              <w:rPr>
                <w:color w:val="000000"/>
                <w:sz w:val="20"/>
                <w:szCs w:val="20"/>
              </w:rPr>
              <w:t>40 (52</w:t>
            </w:r>
            <w:r>
              <w:rPr>
                <w:color w:val="000000"/>
                <w:sz w:val="20"/>
                <w:szCs w:val="20"/>
              </w:rPr>
              <w:t>,0</w:t>
            </w:r>
            <w:r w:rsidRPr="00FF4186">
              <w:rPr>
                <w:color w:val="000000"/>
                <w:sz w:val="20"/>
                <w:szCs w:val="20"/>
              </w:rPr>
              <w:t>)</w:t>
            </w:r>
          </w:p>
        </w:tc>
        <w:tc>
          <w:tcPr>
            <w:tcW w:w="0" w:type="auto"/>
            <w:shd w:val="clear" w:color="auto" w:fill="auto"/>
            <w:noWrap/>
          </w:tcPr>
          <w:p w14:paraId="734AE116" w14:textId="77777777" w:rsidR="007A5FD7" w:rsidRPr="00FF4186" w:rsidRDefault="007A5FD7" w:rsidP="00D85138">
            <w:pPr>
              <w:ind w:right="-1"/>
              <w:jc w:val="center"/>
              <w:rPr>
                <w:color w:val="000000"/>
                <w:sz w:val="20"/>
                <w:szCs w:val="20"/>
              </w:rPr>
            </w:pPr>
            <w:r w:rsidRPr="00FF4186">
              <w:rPr>
                <w:color w:val="000000"/>
                <w:sz w:val="20"/>
                <w:szCs w:val="20"/>
              </w:rPr>
              <w:t>39 (51,2)</w:t>
            </w:r>
          </w:p>
        </w:tc>
        <w:tc>
          <w:tcPr>
            <w:tcW w:w="0" w:type="auto"/>
            <w:shd w:val="clear" w:color="auto" w:fill="auto"/>
            <w:noWrap/>
          </w:tcPr>
          <w:p w14:paraId="1AA9F2CB" w14:textId="77777777" w:rsidR="007A5FD7" w:rsidRPr="00FF4186" w:rsidRDefault="007A5FD7" w:rsidP="00D85138">
            <w:pPr>
              <w:ind w:right="-1"/>
              <w:jc w:val="center"/>
              <w:rPr>
                <w:color w:val="000000"/>
                <w:sz w:val="20"/>
                <w:szCs w:val="20"/>
              </w:rPr>
            </w:pPr>
            <w:r w:rsidRPr="00FF4186">
              <w:rPr>
                <w:color w:val="000000"/>
                <w:sz w:val="20"/>
                <w:szCs w:val="20"/>
              </w:rPr>
              <w:t>13 (39,2)</w:t>
            </w:r>
          </w:p>
        </w:tc>
        <w:tc>
          <w:tcPr>
            <w:tcW w:w="0" w:type="auto"/>
            <w:shd w:val="clear" w:color="auto" w:fill="auto"/>
            <w:noWrap/>
          </w:tcPr>
          <w:p w14:paraId="04D41B82" w14:textId="77777777" w:rsidR="007A5FD7" w:rsidRPr="00FF4186" w:rsidRDefault="007A5FD7" w:rsidP="00D85138">
            <w:pPr>
              <w:ind w:right="-1"/>
              <w:jc w:val="center"/>
              <w:rPr>
                <w:color w:val="000000"/>
                <w:sz w:val="20"/>
                <w:szCs w:val="20"/>
              </w:rPr>
            </w:pPr>
            <w:r w:rsidRPr="00FF4186">
              <w:rPr>
                <w:color w:val="000000"/>
                <w:sz w:val="20"/>
                <w:szCs w:val="20"/>
              </w:rPr>
              <w:t>17 (55,7)</w:t>
            </w:r>
          </w:p>
        </w:tc>
      </w:tr>
      <w:tr w:rsidR="007A5FD7" w:rsidRPr="00FF4186" w14:paraId="2AC96A6F" w14:textId="77777777" w:rsidTr="00D85138">
        <w:trPr>
          <w:trHeight w:val="340"/>
        </w:trPr>
        <w:tc>
          <w:tcPr>
            <w:tcW w:w="584" w:type="dxa"/>
            <w:vMerge/>
          </w:tcPr>
          <w:p w14:paraId="44C2CCF3" w14:textId="77777777" w:rsidR="007A5FD7" w:rsidRPr="00FF4186" w:rsidRDefault="007A5FD7" w:rsidP="00D85138">
            <w:pPr>
              <w:ind w:right="-1"/>
              <w:jc w:val="left"/>
              <w:rPr>
                <w:color w:val="000000"/>
                <w:sz w:val="20"/>
                <w:szCs w:val="20"/>
              </w:rPr>
            </w:pPr>
          </w:p>
        </w:tc>
        <w:tc>
          <w:tcPr>
            <w:tcW w:w="2507" w:type="dxa"/>
            <w:shd w:val="clear" w:color="auto" w:fill="auto"/>
            <w:hideMark/>
          </w:tcPr>
          <w:p w14:paraId="003D6331" w14:textId="77777777" w:rsidR="007A5FD7" w:rsidRPr="00FF4186" w:rsidRDefault="007A5FD7" w:rsidP="00D85138">
            <w:pPr>
              <w:ind w:right="-1"/>
              <w:jc w:val="left"/>
              <w:rPr>
                <w:color w:val="000000"/>
                <w:sz w:val="20"/>
                <w:szCs w:val="20"/>
              </w:rPr>
            </w:pPr>
            <w:r w:rsidRPr="00FF4186">
              <w:rPr>
                <w:color w:val="000000"/>
                <w:sz w:val="20"/>
                <w:szCs w:val="20"/>
              </w:rPr>
              <w:t>Я испытываю умеренные трудности при ходьбе</w:t>
            </w:r>
          </w:p>
        </w:tc>
        <w:tc>
          <w:tcPr>
            <w:tcW w:w="0" w:type="auto"/>
            <w:shd w:val="clear" w:color="auto" w:fill="auto"/>
            <w:noWrap/>
            <w:hideMark/>
          </w:tcPr>
          <w:p w14:paraId="4E130B44" w14:textId="77777777" w:rsidR="007A5FD7" w:rsidRPr="00FF4186" w:rsidRDefault="007A5FD7" w:rsidP="00D85138">
            <w:pPr>
              <w:ind w:right="-1"/>
              <w:jc w:val="center"/>
              <w:rPr>
                <w:color w:val="000000"/>
                <w:sz w:val="20"/>
                <w:szCs w:val="20"/>
              </w:rPr>
            </w:pPr>
            <w:r w:rsidRPr="00FF4186">
              <w:rPr>
                <w:color w:val="000000"/>
                <w:sz w:val="20"/>
                <w:szCs w:val="20"/>
              </w:rPr>
              <w:t>21 (19,3)</w:t>
            </w:r>
          </w:p>
        </w:tc>
        <w:tc>
          <w:tcPr>
            <w:tcW w:w="0" w:type="auto"/>
            <w:shd w:val="clear" w:color="auto" w:fill="auto"/>
            <w:noWrap/>
            <w:hideMark/>
          </w:tcPr>
          <w:p w14:paraId="4BA41FF2" w14:textId="77777777" w:rsidR="007A5FD7" w:rsidRPr="00FF4186" w:rsidRDefault="007A5FD7" w:rsidP="00D85138">
            <w:pPr>
              <w:ind w:right="-1"/>
              <w:jc w:val="center"/>
              <w:rPr>
                <w:color w:val="000000"/>
                <w:sz w:val="20"/>
                <w:szCs w:val="20"/>
              </w:rPr>
            </w:pPr>
            <w:r w:rsidRPr="00FF4186">
              <w:rPr>
                <w:color w:val="000000"/>
                <w:sz w:val="20"/>
                <w:szCs w:val="20"/>
              </w:rPr>
              <w:t>12 (10,9)</w:t>
            </w:r>
          </w:p>
        </w:tc>
        <w:tc>
          <w:tcPr>
            <w:tcW w:w="0" w:type="auto"/>
            <w:shd w:val="clear" w:color="auto" w:fill="auto"/>
            <w:noWrap/>
          </w:tcPr>
          <w:p w14:paraId="726A72E2" w14:textId="77777777" w:rsidR="007A5FD7" w:rsidRPr="00FF4186" w:rsidRDefault="007A5FD7" w:rsidP="00D85138">
            <w:pPr>
              <w:ind w:right="-1"/>
              <w:jc w:val="center"/>
              <w:rPr>
                <w:color w:val="000000"/>
                <w:sz w:val="20"/>
                <w:szCs w:val="20"/>
              </w:rPr>
            </w:pPr>
            <w:r w:rsidRPr="00FF4186">
              <w:rPr>
                <w:color w:val="000000"/>
                <w:sz w:val="20"/>
                <w:szCs w:val="20"/>
              </w:rPr>
              <w:t>13 (17,1)</w:t>
            </w:r>
          </w:p>
        </w:tc>
        <w:tc>
          <w:tcPr>
            <w:tcW w:w="0" w:type="auto"/>
            <w:shd w:val="clear" w:color="auto" w:fill="auto"/>
            <w:noWrap/>
          </w:tcPr>
          <w:p w14:paraId="78C63E7C" w14:textId="77777777" w:rsidR="007A5FD7" w:rsidRPr="00FF4186" w:rsidRDefault="007A5FD7" w:rsidP="00D85138">
            <w:pPr>
              <w:ind w:right="-1"/>
              <w:jc w:val="center"/>
              <w:rPr>
                <w:color w:val="000000"/>
                <w:sz w:val="20"/>
                <w:szCs w:val="20"/>
              </w:rPr>
            </w:pPr>
            <w:r w:rsidRPr="00FF4186">
              <w:rPr>
                <w:color w:val="000000"/>
                <w:sz w:val="20"/>
                <w:szCs w:val="20"/>
              </w:rPr>
              <w:t>8 (10,6)</w:t>
            </w:r>
          </w:p>
        </w:tc>
        <w:tc>
          <w:tcPr>
            <w:tcW w:w="0" w:type="auto"/>
            <w:shd w:val="clear" w:color="auto" w:fill="auto"/>
            <w:noWrap/>
          </w:tcPr>
          <w:p w14:paraId="68581AF3" w14:textId="77777777" w:rsidR="007A5FD7" w:rsidRPr="00FF4186" w:rsidRDefault="007A5FD7" w:rsidP="00D85138">
            <w:pPr>
              <w:ind w:right="-1"/>
              <w:jc w:val="center"/>
              <w:rPr>
                <w:color w:val="000000"/>
                <w:sz w:val="20"/>
                <w:szCs w:val="20"/>
              </w:rPr>
            </w:pPr>
            <w:r w:rsidRPr="00FF4186">
              <w:rPr>
                <w:color w:val="000000"/>
                <w:sz w:val="20"/>
                <w:szCs w:val="20"/>
              </w:rPr>
              <w:t>7 (22,8)</w:t>
            </w:r>
          </w:p>
        </w:tc>
        <w:tc>
          <w:tcPr>
            <w:tcW w:w="0" w:type="auto"/>
            <w:shd w:val="clear" w:color="auto" w:fill="auto"/>
            <w:noWrap/>
          </w:tcPr>
          <w:p w14:paraId="170EB884" w14:textId="77777777" w:rsidR="007A5FD7" w:rsidRPr="00FF4186" w:rsidRDefault="007A5FD7" w:rsidP="00D85138">
            <w:pPr>
              <w:ind w:right="-1"/>
              <w:jc w:val="center"/>
              <w:rPr>
                <w:color w:val="000000"/>
                <w:sz w:val="20"/>
                <w:szCs w:val="20"/>
              </w:rPr>
            </w:pPr>
            <w:r w:rsidRPr="00FF4186">
              <w:rPr>
                <w:color w:val="000000"/>
                <w:sz w:val="20"/>
                <w:szCs w:val="20"/>
              </w:rPr>
              <w:t>4 (11,4)</w:t>
            </w:r>
          </w:p>
        </w:tc>
      </w:tr>
      <w:tr w:rsidR="007A5FD7" w:rsidRPr="00FF4186" w14:paraId="4611E78A" w14:textId="77777777" w:rsidTr="00D85138">
        <w:trPr>
          <w:trHeight w:val="293"/>
        </w:trPr>
        <w:tc>
          <w:tcPr>
            <w:tcW w:w="584" w:type="dxa"/>
            <w:vMerge/>
          </w:tcPr>
          <w:p w14:paraId="0C04ECEF" w14:textId="77777777" w:rsidR="007A5FD7" w:rsidRPr="00FF4186" w:rsidRDefault="007A5FD7" w:rsidP="00D85138">
            <w:pPr>
              <w:ind w:right="-1"/>
              <w:jc w:val="left"/>
              <w:rPr>
                <w:color w:val="000000"/>
                <w:sz w:val="20"/>
                <w:szCs w:val="20"/>
              </w:rPr>
            </w:pPr>
          </w:p>
        </w:tc>
        <w:tc>
          <w:tcPr>
            <w:tcW w:w="2507" w:type="dxa"/>
            <w:shd w:val="clear" w:color="auto" w:fill="auto"/>
            <w:hideMark/>
          </w:tcPr>
          <w:p w14:paraId="340240AD" w14:textId="77777777" w:rsidR="007A5FD7" w:rsidRPr="00FF4186" w:rsidRDefault="007A5FD7" w:rsidP="00D85138">
            <w:pPr>
              <w:ind w:right="-1"/>
              <w:jc w:val="left"/>
              <w:rPr>
                <w:color w:val="000000"/>
                <w:sz w:val="20"/>
                <w:szCs w:val="20"/>
              </w:rPr>
            </w:pPr>
            <w:r w:rsidRPr="00FF4186">
              <w:rPr>
                <w:color w:val="000000"/>
                <w:sz w:val="20"/>
                <w:szCs w:val="20"/>
              </w:rPr>
              <w:t>Я испытываю большие трудности при ходьбе</w:t>
            </w:r>
          </w:p>
        </w:tc>
        <w:tc>
          <w:tcPr>
            <w:tcW w:w="0" w:type="auto"/>
            <w:shd w:val="clear" w:color="auto" w:fill="auto"/>
            <w:noWrap/>
            <w:hideMark/>
          </w:tcPr>
          <w:p w14:paraId="5577FAFF" w14:textId="77777777" w:rsidR="007A5FD7" w:rsidRPr="00FF4186" w:rsidRDefault="007A5FD7" w:rsidP="00D85138">
            <w:pPr>
              <w:ind w:right="-1"/>
              <w:jc w:val="center"/>
              <w:rPr>
                <w:color w:val="000000"/>
                <w:sz w:val="20"/>
                <w:szCs w:val="20"/>
              </w:rPr>
            </w:pPr>
            <w:r w:rsidRPr="00FF4186">
              <w:rPr>
                <w:color w:val="000000"/>
                <w:sz w:val="20"/>
                <w:szCs w:val="20"/>
              </w:rPr>
              <w:t>18 (16,3)</w:t>
            </w:r>
          </w:p>
        </w:tc>
        <w:tc>
          <w:tcPr>
            <w:tcW w:w="0" w:type="auto"/>
            <w:shd w:val="clear" w:color="auto" w:fill="auto"/>
            <w:noWrap/>
            <w:hideMark/>
          </w:tcPr>
          <w:p w14:paraId="76E4F3C8" w14:textId="77777777" w:rsidR="007A5FD7" w:rsidRPr="00FF4186" w:rsidRDefault="007A5FD7" w:rsidP="00D85138">
            <w:pPr>
              <w:ind w:right="-1"/>
              <w:jc w:val="center"/>
              <w:rPr>
                <w:color w:val="000000"/>
                <w:sz w:val="20"/>
                <w:szCs w:val="20"/>
              </w:rPr>
            </w:pPr>
            <w:r w:rsidRPr="00FF4186">
              <w:rPr>
                <w:color w:val="000000"/>
                <w:sz w:val="20"/>
                <w:szCs w:val="20"/>
              </w:rPr>
              <w:t>3 (2,5)</w:t>
            </w:r>
          </w:p>
        </w:tc>
        <w:tc>
          <w:tcPr>
            <w:tcW w:w="0" w:type="auto"/>
            <w:shd w:val="clear" w:color="auto" w:fill="auto"/>
            <w:noWrap/>
          </w:tcPr>
          <w:p w14:paraId="4869361E" w14:textId="77777777" w:rsidR="007A5FD7" w:rsidRPr="00FF4186" w:rsidRDefault="007A5FD7" w:rsidP="00D85138">
            <w:pPr>
              <w:ind w:right="-1"/>
              <w:jc w:val="center"/>
              <w:rPr>
                <w:color w:val="000000"/>
                <w:sz w:val="20"/>
                <w:szCs w:val="20"/>
              </w:rPr>
            </w:pPr>
            <w:r w:rsidRPr="00FF4186">
              <w:rPr>
                <w:color w:val="000000"/>
                <w:sz w:val="20"/>
                <w:szCs w:val="20"/>
              </w:rPr>
              <w:t>14 (17,9)</w:t>
            </w:r>
          </w:p>
        </w:tc>
        <w:tc>
          <w:tcPr>
            <w:tcW w:w="0" w:type="auto"/>
            <w:shd w:val="clear" w:color="auto" w:fill="auto"/>
            <w:noWrap/>
          </w:tcPr>
          <w:p w14:paraId="074DFD7C" w14:textId="77777777" w:rsidR="007A5FD7" w:rsidRPr="00FF4186" w:rsidRDefault="007A5FD7" w:rsidP="00D85138">
            <w:pPr>
              <w:ind w:right="-1"/>
              <w:jc w:val="center"/>
              <w:rPr>
                <w:color w:val="000000"/>
                <w:sz w:val="20"/>
                <w:szCs w:val="20"/>
              </w:rPr>
            </w:pPr>
            <w:r w:rsidRPr="00FF4186">
              <w:rPr>
                <w:color w:val="000000"/>
                <w:sz w:val="20"/>
                <w:szCs w:val="20"/>
              </w:rPr>
              <w:t>2 (2,4)</w:t>
            </w:r>
          </w:p>
        </w:tc>
        <w:tc>
          <w:tcPr>
            <w:tcW w:w="0" w:type="auto"/>
            <w:shd w:val="clear" w:color="auto" w:fill="auto"/>
            <w:noWrap/>
          </w:tcPr>
          <w:p w14:paraId="560236B1" w14:textId="77777777" w:rsidR="007A5FD7" w:rsidRPr="00FF4186" w:rsidRDefault="007A5FD7" w:rsidP="00D85138">
            <w:pPr>
              <w:ind w:right="-1"/>
              <w:jc w:val="center"/>
              <w:rPr>
                <w:color w:val="000000"/>
                <w:sz w:val="20"/>
                <w:szCs w:val="20"/>
              </w:rPr>
            </w:pPr>
            <w:r w:rsidRPr="00FF4186">
              <w:rPr>
                <w:color w:val="000000"/>
                <w:sz w:val="20"/>
                <w:szCs w:val="20"/>
              </w:rPr>
              <w:t>4 (13,9)</w:t>
            </w:r>
          </w:p>
        </w:tc>
        <w:tc>
          <w:tcPr>
            <w:tcW w:w="0" w:type="auto"/>
            <w:shd w:val="clear" w:color="auto" w:fill="auto"/>
            <w:noWrap/>
          </w:tcPr>
          <w:p w14:paraId="2DF90A6E" w14:textId="77777777" w:rsidR="007A5FD7" w:rsidRPr="00FF4186" w:rsidRDefault="007A5FD7" w:rsidP="00D85138">
            <w:pPr>
              <w:ind w:right="-1"/>
              <w:jc w:val="center"/>
              <w:rPr>
                <w:color w:val="000000"/>
                <w:sz w:val="20"/>
                <w:szCs w:val="20"/>
              </w:rPr>
            </w:pPr>
            <w:r w:rsidRPr="00FF4186">
              <w:rPr>
                <w:color w:val="000000"/>
                <w:sz w:val="20"/>
                <w:szCs w:val="20"/>
              </w:rPr>
              <w:t>1 (2,5)</w:t>
            </w:r>
          </w:p>
        </w:tc>
      </w:tr>
      <w:tr w:rsidR="007A5FD7" w:rsidRPr="00FF4186" w14:paraId="4F44B89C" w14:textId="77777777" w:rsidTr="00D85138">
        <w:trPr>
          <w:trHeight w:val="293"/>
        </w:trPr>
        <w:tc>
          <w:tcPr>
            <w:tcW w:w="584" w:type="dxa"/>
            <w:vMerge/>
          </w:tcPr>
          <w:p w14:paraId="37EC8136" w14:textId="77777777" w:rsidR="007A5FD7" w:rsidRPr="00FF4186" w:rsidRDefault="007A5FD7" w:rsidP="00D85138">
            <w:pPr>
              <w:ind w:right="-1"/>
              <w:jc w:val="left"/>
              <w:rPr>
                <w:color w:val="000000"/>
                <w:sz w:val="20"/>
                <w:szCs w:val="20"/>
              </w:rPr>
            </w:pPr>
          </w:p>
        </w:tc>
        <w:tc>
          <w:tcPr>
            <w:tcW w:w="2507" w:type="dxa"/>
            <w:shd w:val="clear" w:color="auto" w:fill="auto"/>
            <w:hideMark/>
          </w:tcPr>
          <w:p w14:paraId="0725B390" w14:textId="77777777" w:rsidR="007A5FD7" w:rsidRPr="00FF4186" w:rsidRDefault="007A5FD7" w:rsidP="00D85138">
            <w:pPr>
              <w:ind w:right="-1"/>
              <w:jc w:val="left"/>
              <w:rPr>
                <w:color w:val="000000"/>
                <w:sz w:val="20"/>
                <w:szCs w:val="20"/>
              </w:rPr>
            </w:pPr>
            <w:r w:rsidRPr="00FF4186">
              <w:rPr>
                <w:color w:val="000000"/>
                <w:sz w:val="20"/>
                <w:szCs w:val="20"/>
              </w:rPr>
              <w:t>Я не в состоянии ходить</w:t>
            </w:r>
          </w:p>
        </w:tc>
        <w:tc>
          <w:tcPr>
            <w:tcW w:w="0" w:type="auto"/>
            <w:shd w:val="clear" w:color="auto" w:fill="auto"/>
            <w:noWrap/>
            <w:hideMark/>
          </w:tcPr>
          <w:p w14:paraId="4C663E9A" w14:textId="77777777" w:rsidR="007A5FD7" w:rsidRPr="00FF4186" w:rsidRDefault="007A5FD7" w:rsidP="00D85138">
            <w:pPr>
              <w:ind w:right="-1"/>
              <w:jc w:val="center"/>
              <w:rPr>
                <w:color w:val="000000"/>
                <w:sz w:val="20"/>
                <w:szCs w:val="20"/>
              </w:rPr>
            </w:pPr>
            <w:r w:rsidRPr="00FF4186">
              <w:rPr>
                <w:color w:val="000000"/>
                <w:sz w:val="20"/>
                <w:szCs w:val="20"/>
              </w:rPr>
              <w:t>2 (2,5)</w:t>
            </w:r>
          </w:p>
        </w:tc>
        <w:tc>
          <w:tcPr>
            <w:tcW w:w="0" w:type="auto"/>
            <w:shd w:val="clear" w:color="auto" w:fill="auto"/>
            <w:noWrap/>
            <w:hideMark/>
          </w:tcPr>
          <w:p w14:paraId="097C88FE"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0" w:type="auto"/>
            <w:shd w:val="clear" w:color="auto" w:fill="auto"/>
            <w:noWrap/>
          </w:tcPr>
          <w:p w14:paraId="09A03319" w14:textId="77777777" w:rsidR="007A5FD7" w:rsidRPr="00FF4186" w:rsidRDefault="007A5FD7" w:rsidP="00D85138">
            <w:pPr>
              <w:ind w:right="-1"/>
              <w:jc w:val="center"/>
              <w:rPr>
                <w:color w:val="000000"/>
                <w:sz w:val="20"/>
                <w:szCs w:val="20"/>
              </w:rPr>
            </w:pPr>
            <w:r w:rsidRPr="00FF4186">
              <w:rPr>
                <w:color w:val="000000"/>
                <w:sz w:val="20"/>
                <w:szCs w:val="20"/>
              </w:rPr>
              <w:t>1(2,4)</w:t>
            </w:r>
          </w:p>
        </w:tc>
        <w:tc>
          <w:tcPr>
            <w:tcW w:w="0" w:type="auto"/>
            <w:shd w:val="clear" w:color="auto" w:fill="auto"/>
            <w:noWrap/>
          </w:tcPr>
          <w:p w14:paraId="61D4E9BF"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0" w:type="auto"/>
            <w:shd w:val="clear" w:color="auto" w:fill="auto"/>
            <w:noWrap/>
          </w:tcPr>
          <w:p w14:paraId="40182FE9" w14:textId="77777777" w:rsidR="007A5FD7" w:rsidRPr="00FF4186" w:rsidRDefault="007A5FD7" w:rsidP="00D85138">
            <w:pPr>
              <w:ind w:right="-1"/>
              <w:jc w:val="center"/>
              <w:rPr>
                <w:color w:val="000000"/>
                <w:sz w:val="20"/>
                <w:szCs w:val="20"/>
              </w:rPr>
            </w:pPr>
            <w:r w:rsidRPr="00FF4186">
              <w:rPr>
                <w:color w:val="000000"/>
                <w:sz w:val="20"/>
                <w:szCs w:val="20"/>
              </w:rPr>
              <w:t>1 (2,5)</w:t>
            </w:r>
          </w:p>
        </w:tc>
        <w:tc>
          <w:tcPr>
            <w:tcW w:w="0" w:type="auto"/>
            <w:shd w:val="clear" w:color="auto" w:fill="auto"/>
            <w:noWrap/>
          </w:tcPr>
          <w:p w14:paraId="7AF2CA38" w14:textId="77777777" w:rsidR="007A5FD7" w:rsidRPr="00FF4186" w:rsidRDefault="007A5FD7" w:rsidP="00D85138">
            <w:pPr>
              <w:ind w:right="-1"/>
              <w:jc w:val="center"/>
              <w:rPr>
                <w:color w:val="000000"/>
                <w:sz w:val="20"/>
                <w:szCs w:val="20"/>
              </w:rPr>
            </w:pPr>
            <w:r w:rsidRPr="00FF4186">
              <w:rPr>
                <w:color w:val="000000"/>
                <w:sz w:val="20"/>
                <w:szCs w:val="20"/>
              </w:rPr>
              <w:t>0</w:t>
            </w:r>
          </w:p>
        </w:tc>
      </w:tr>
      <w:tr w:rsidR="00695AD4" w:rsidRPr="00FF4186" w14:paraId="5CEAD22B" w14:textId="77777777" w:rsidTr="00D85138">
        <w:trPr>
          <w:trHeight w:val="293"/>
        </w:trPr>
        <w:tc>
          <w:tcPr>
            <w:tcW w:w="584" w:type="dxa"/>
            <w:vMerge/>
          </w:tcPr>
          <w:p w14:paraId="1A6B12AA" w14:textId="77777777" w:rsidR="00695AD4" w:rsidRPr="00FF4186" w:rsidRDefault="00695AD4" w:rsidP="00D85138">
            <w:pPr>
              <w:ind w:right="-1"/>
              <w:jc w:val="left"/>
              <w:rPr>
                <w:color w:val="000000"/>
                <w:sz w:val="20"/>
                <w:szCs w:val="20"/>
              </w:rPr>
            </w:pPr>
          </w:p>
        </w:tc>
        <w:tc>
          <w:tcPr>
            <w:tcW w:w="2507" w:type="dxa"/>
            <w:shd w:val="clear" w:color="auto" w:fill="auto"/>
          </w:tcPr>
          <w:p w14:paraId="18B7BD01" w14:textId="77777777" w:rsidR="00695AD4" w:rsidRPr="00FF4186" w:rsidRDefault="00695AD4"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до)</w:t>
            </w:r>
          </w:p>
        </w:tc>
        <w:tc>
          <w:tcPr>
            <w:tcW w:w="0" w:type="auto"/>
            <w:gridSpan w:val="2"/>
            <w:shd w:val="clear" w:color="auto" w:fill="auto"/>
            <w:noWrap/>
          </w:tcPr>
          <w:p w14:paraId="6D4C9090" w14:textId="77777777" w:rsidR="00695AD4" w:rsidRPr="00FF4186" w:rsidRDefault="00695AD4" w:rsidP="00D85138">
            <w:pPr>
              <w:ind w:right="-1"/>
              <w:jc w:val="center"/>
              <w:rPr>
                <w:color w:val="000000"/>
                <w:sz w:val="20"/>
                <w:szCs w:val="20"/>
              </w:rPr>
            </w:pPr>
          </w:p>
        </w:tc>
        <w:tc>
          <w:tcPr>
            <w:tcW w:w="0" w:type="auto"/>
            <w:gridSpan w:val="4"/>
            <w:shd w:val="clear" w:color="auto" w:fill="auto"/>
            <w:noWrap/>
          </w:tcPr>
          <w:p w14:paraId="2D52CF63" w14:textId="77777777" w:rsidR="00695AD4" w:rsidRPr="00FF4186" w:rsidRDefault="00695AD4" w:rsidP="00D85138">
            <w:pPr>
              <w:ind w:right="-1"/>
              <w:jc w:val="center"/>
              <w:rPr>
                <w:color w:val="000000"/>
                <w:sz w:val="20"/>
                <w:szCs w:val="20"/>
              </w:rPr>
            </w:pPr>
            <w:r>
              <w:rPr>
                <w:color w:val="000000"/>
                <w:sz w:val="20"/>
                <w:szCs w:val="20"/>
              </w:rPr>
              <w:t>0,493</w:t>
            </w:r>
          </w:p>
        </w:tc>
      </w:tr>
      <w:tr w:rsidR="00695AD4" w:rsidRPr="00FF4186" w14:paraId="5811EC12" w14:textId="77777777" w:rsidTr="00D85138">
        <w:trPr>
          <w:trHeight w:val="293"/>
        </w:trPr>
        <w:tc>
          <w:tcPr>
            <w:tcW w:w="584" w:type="dxa"/>
            <w:vMerge/>
          </w:tcPr>
          <w:p w14:paraId="378DA738" w14:textId="77777777" w:rsidR="00695AD4" w:rsidRPr="00FF4186" w:rsidRDefault="00695AD4" w:rsidP="00D85138">
            <w:pPr>
              <w:ind w:right="-1"/>
              <w:jc w:val="left"/>
              <w:rPr>
                <w:color w:val="000000"/>
                <w:sz w:val="20"/>
                <w:szCs w:val="20"/>
              </w:rPr>
            </w:pPr>
          </w:p>
        </w:tc>
        <w:tc>
          <w:tcPr>
            <w:tcW w:w="2507" w:type="dxa"/>
            <w:shd w:val="clear" w:color="auto" w:fill="auto"/>
          </w:tcPr>
          <w:p w14:paraId="5054E2E3" w14:textId="77777777" w:rsidR="00695AD4" w:rsidRPr="00FF5B5A" w:rsidRDefault="00695AD4"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после)</w:t>
            </w:r>
          </w:p>
        </w:tc>
        <w:tc>
          <w:tcPr>
            <w:tcW w:w="0" w:type="auto"/>
            <w:gridSpan w:val="2"/>
            <w:shd w:val="clear" w:color="auto" w:fill="auto"/>
            <w:noWrap/>
          </w:tcPr>
          <w:p w14:paraId="4E9D96F6" w14:textId="77777777" w:rsidR="00695AD4" w:rsidRPr="00FF4186" w:rsidRDefault="00695AD4" w:rsidP="00D85138">
            <w:pPr>
              <w:ind w:right="-1"/>
              <w:jc w:val="center"/>
              <w:rPr>
                <w:color w:val="000000"/>
                <w:sz w:val="20"/>
                <w:szCs w:val="20"/>
              </w:rPr>
            </w:pPr>
          </w:p>
        </w:tc>
        <w:tc>
          <w:tcPr>
            <w:tcW w:w="0" w:type="auto"/>
            <w:gridSpan w:val="4"/>
            <w:shd w:val="clear" w:color="auto" w:fill="auto"/>
            <w:noWrap/>
          </w:tcPr>
          <w:p w14:paraId="0EB5307D" w14:textId="77777777" w:rsidR="00695AD4" w:rsidRPr="00FF4186" w:rsidRDefault="00695AD4" w:rsidP="00D85138">
            <w:pPr>
              <w:ind w:right="-1"/>
              <w:jc w:val="center"/>
              <w:rPr>
                <w:color w:val="000000"/>
                <w:sz w:val="20"/>
                <w:szCs w:val="20"/>
              </w:rPr>
            </w:pPr>
            <w:r>
              <w:rPr>
                <w:color w:val="000000"/>
                <w:sz w:val="20"/>
                <w:szCs w:val="20"/>
              </w:rPr>
              <w:t>0,632</w:t>
            </w:r>
          </w:p>
        </w:tc>
      </w:tr>
      <w:tr w:rsidR="007A5FD7" w:rsidRPr="00FF4186" w14:paraId="2992EF15" w14:textId="77777777" w:rsidTr="00D85138">
        <w:trPr>
          <w:trHeight w:val="293"/>
        </w:trPr>
        <w:tc>
          <w:tcPr>
            <w:tcW w:w="584" w:type="dxa"/>
            <w:vMerge/>
          </w:tcPr>
          <w:p w14:paraId="429A6560" w14:textId="77777777" w:rsidR="007A5FD7" w:rsidRPr="00FF4186" w:rsidRDefault="007A5FD7" w:rsidP="00D85138">
            <w:pPr>
              <w:ind w:right="-1"/>
              <w:jc w:val="left"/>
              <w:rPr>
                <w:color w:val="000000"/>
                <w:sz w:val="20"/>
                <w:szCs w:val="20"/>
              </w:rPr>
            </w:pPr>
          </w:p>
        </w:tc>
        <w:tc>
          <w:tcPr>
            <w:tcW w:w="2507" w:type="dxa"/>
            <w:shd w:val="clear" w:color="auto" w:fill="auto"/>
          </w:tcPr>
          <w:p w14:paraId="382FF0DD" w14:textId="77777777" w:rsidR="007A5FD7" w:rsidRPr="00FF5B5A"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(до и после)</w:t>
            </w:r>
          </w:p>
        </w:tc>
        <w:tc>
          <w:tcPr>
            <w:tcW w:w="0" w:type="auto"/>
            <w:gridSpan w:val="2"/>
            <w:shd w:val="clear" w:color="auto" w:fill="auto"/>
            <w:noWrap/>
          </w:tcPr>
          <w:p w14:paraId="223811B9" w14:textId="77777777" w:rsidR="007A5FD7" w:rsidRPr="00FF4186" w:rsidRDefault="007A5FD7" w:rsidP="00D85138">
            <w:pPr>
              <w:jc w:val="center"/>
              <w:rPr>
                <w:color w:val="000000"/>
                <w:sz w:val="20"/>
                <w:szCs w:val="20"/>
              </w:rPr>
            </w:pPr>
            <w:r>
              <w:rPr>
                <w:color w:val="000000"/>
                <w:sz w:val="20"/>
                <w:szCs w:val="20"/>
                <w:lang w:val="en-US"/>
              </w:rPr>
              <w:t>&lt;</w:t>
            </w:r>
            <w:r w:rsidRPr="00FF4186">
              <w:rPr>
                <w:color w:val="000000"/>
                <w:sz w:val="20"/>
                <w:szCs w:val="20"/>
              </w:rPr>
              <w:t>0,00</w:t>
            </w:r>
            <w:r>
              <w:rPr>
                <w:color w:val="000000"/>
                <w:sz w:val="20"/>
                <w:szCs w:val="20"/>
              </w:rPr>
              <w:t>1</w:t>
            </w:r>
          </w:p>
          <w:p w14:paraId="5C0CABF7" w14:textId="77777777" w:rsidR="007A5FD7" w:rsidRPr="00FF4186" w:rsidRDefault="007A5FD7" w:rsidP="00D85138">
            <w:pPr>
              <w:ind w:right="-1"/>
              <w:jc w:val="center"/>
              <w:rPr>
                <w:color w:val="000000"/>
                <w:sz w:val="20"/>
                <w:szCs w:val="20"/>
              </w:rPr>
            </w:pPr>
          </w:p>
        </w:tc>
        <w:tc>
          <w:tcPr>
            <w:tcW w:w="0" w:type="auto"/>
            <w:gridSpan w:val="2"/>
            <w:shd w:val="clear" w:color="auto" w:fill="auto"/>
            <w:noWrap/>
          </w:tcPr>
          <w:p w14:paraId="6D2E00B0" w14:textId="77777777" w:rsidR="007A5FD7" w:rsidRPr="00FF4186" w:rsidRDefault="007A5FD7" w:rsidP="00D85138">
            <w:pPr>
              <w:jc w:val="center"/>
              <w:rPr>
                <w:color w:val="000000"/>
                <w:sz w:val="20"/>
                <w:szCs w:val="20"/>
              </w:rPr>
            </w:pPr>
            <w:r>
              <w:rPr>
                <w:color w:val="000000"/>
                <w:sz w:val="20"/>
                <w:szCs w:val="20"/>
                <w:lang w:val="en-US"/>
              </w:rPr>
              <w:t>&lt;</w:t>
            </w:r>
            <w:r w:rsidRPr="00FF4186">
              <w:rPr>
                <w:color w:val="000000"/>
                <w:sz w:val="20"/>
                <w:szCs w:val="20"/>
              </w:rPr>
              <w:t>0,00</w:t>
            </w:r>
            <w:r>
              <w:rPr>
                <w:color w:val="000000"/>
                <w:sz w:val="20"/>
                <w:szCs w:val="20"/>
              </w:rPr>
              <w:t>1</w:t>
            </w:r>
          </w:p>
          <w:p w14:paraId="18DD579A" w14:textId="77777777" w:rsidR="007A5FD7" w:rsidRPr="00FF4186" w:rsidRDefault="007A5FD7" w:rsidP="00D85138">
            <w:pPr>
              <w:ind w:right="-1"/>
              <w:jc w:val="center"/>
              <w:rPr>
                <w:color w:val="000000"/>
                <w:sz w:val="20"/>
                <w:szCs w:val="20"/>
              </w:rPr>
            </w:pPr>
          </w:p>
        </w:tc>
        <w:tc>
          <w:tcPr>
            <w:tcW w:w="0" w:type="auto"/>
            <w:gridSpan w:val="2"/>
            <w:shd w:val="clear" w:color="auto" w:fill="auto"/>
            <w:noWrap/>
          </w:tcPr>
          <w:p w14:paraId="7E766591" w14:textId="77777777" w:rsidR="007A5FD7" w:rsidRPr="00FF4186" w:rsidRDefault="007A5FD7" w:rsidP="00D85138">
            <w:pPr>
              <w:jc w:val="center"/>
              <w:rPr>
                <w:color w:val="000000"/>
                <w:sz w:val="20"/>
                <w:szCs w:val="20"/>
              </w:rPr>
            </w:pPr>
            <w:r>
              <w:rPr>
                <w:color w:val="000000"/>
                <w:sz w:val="20"/>
                <w:szCs w:val="20"/>
                <w:lang w:val="en-US"/>
              </w:rPr>
              <w:t>&lt;</w:t>
            </w:r>
            <w:r w:rsidRPr="00FF4186">
              <w:rPr>
                <w:color w:val="000000"/>
                <w:sz w:val="20"/>
                <w:szCs w:val="20"/>
              </w:rPr>
              <w:t>0,00</w:t>
            </w:r>
            <w:r>
              <w:rPr>
                <w:color w:val="000000"/>
                <w:sz w:val="20"/>
                <w:szCs w:val="20"/>
              </w:rPr>
              <w:t>1</w:t>
            </w:r>
          </w:p>
          <w:p w14:paraId="1F23557A" w14:textId="77777777" w:rsidR="007A5FD7" w:rsidRPr="00FF4186" w:rsidRDefault="007A5FD7" w:rsidP="00D85138">
            <w:pPr>
              <w:ind w:right="-1"/>
              <w:jc w:val="center"/>
              <w:rPr>
                <w:color w:val="000000"/>
                <w:sz w:val="20"/>
                <w:szCs w:val="20"/>
              </w:rPr>
            </w:pPr>
          </w:p>
        </w:tc>
      </w:tr>
    </w:tbl>
    <w:p w14:paraId="04EAB03B" w14:textId="77777777" w:rsidR="007A5FD7" w:rsidRPr="00FF5B5A" w:rsidRDefault="007A5FD7" w:rsidP="007A5FD7">
      <w:pPr>
        <w:pStyle w:val="ae"/>
        <w:ind w:left="0" w:right="-1" w:firstLine="567"/>
        <w:rPr>
          <w:sz w:val="28"/>
          <w:szCs w:val="28"/>
          <w:lang w:val="kk-KZ"/>
        </w:rPr>
      </w:pPr>
    </w:p>
    <w:p w14:paraId="3A77725E" w14:textId="77777777" w:rsidR="007A5FD7" w:rsidRDefault="007A5FD7" w:rsidP="007A5FD7">
      <w:pPr>
        <w:pStyle w:val="ae"/>
        <w:ind w:left="0" w:right="-1" w:firstLine="567"/>
        <w:rPr>
          <w:color w:val="000000"/>
          <w:sz w:val="28"/>
          <w:szCs w:val="28"/>
        </w:rPr>
      </w:pPr>
      <w:r>
        <w:rPr>
          <w:sz w:val="28"/>
          <w:szCs w:val="28"/>
        </w:rPr>
        <w:t>По блоку «У</w:t>
      </w:r>
      <w:r w:rsidRPr="00987C8A">
        <w:rPr>
          <w:sz w:val="28"/>
          <w:szCs w:val="28"/>
        </w:rPr>
        <w:t>хо</w:t>
      </w:r>
      <w:r>
        <w:rPr>
          <w:sz w:val="28"/>
          <w:szCs w:val="28"/>
        </w:rPr>
        <w:t>д</w:t>
      </w:r>
      <w:r w:rsidRPr="00987C8A">
        <w:rPr>
          <w:sz w:val="28"/>
          <w:szCs w:val="28"/>
        </w:rPr>
        <w:t xml:space="preserve"> за собой</w:t>
      </w:r>
      <w:r>
        <w:rPr>
          <w:sz w:val="28"/>
          <w:szCs w:val="28"/>
        </w:rPr>
        <w:t>»</w:t>
      </w:r>
      <w:r w:rsidRPr="00987C8A">
        <w:rPr>
          <w:sz w:val="28"/>
          <w:szCs w:val="28"/>
        </w:rPr>
        <w:t xml:space="preserve"> выявлено, что в целом состояние пациентов хорошее, никто не отметил наихудшее состояние как «</w:t>
      </w:r>
      <w:r>
        <w:rPr>
          <w:color w:val="000000"/>
          <w:sz w:val="28"/>
          <w:szCs w:val="28"/>
        </w:rPr>
        <w:t>Я</w:t>
      </w:r>
      <w:r w:rsidRPr="00987C8A">
        <w:rPr>
          <w:color w:val="000000"/>
          <w:sz w:val="28"/>
          <w:szCs w:val="28"/>
        </w:rPr>
        <w:t xml:space="preserve"> испытываю большие трудност</w:t>
      </w:r>
      <w:r>
        <w:rPr>
          <w:color w:val="000000"/>
          <w:sz w:val="28"/>
          <w:szCs w:val="28"/>
        </w:rPr>
        <w:t>и с мытьем или одеванием» или «Я</w:t>
      </w:r>
      <w:r w:rsidRPr="00987C8A">
        <w:rPr>
          <w:color w:val="000000"/>
          <w:sz w:val="28"/>
          <w:szCs w:val="28"/>
        </w:rPr>
        <w:t xml:space="preserve"> не в состоянии сам(а) мыться или одеваться». Тем не менее</w:t>
      </w:r>
      <w:r>
        <w:rPr>
          <w:color w:val="000000"/>
          <w:sz w:val="28"/>
          <w:szCs w:val="28"/>
        </w:rPr>
        <w:t>,</w:t>
      </w:r>
      <w:r w:rsidRPr="00987C8A">
        <w:rPr>
          <w:color w:val="000000"/>
          <w:sz w:val="28"/>
          <w:szCs w:val="28"/>
        </w:rPr>
        <w:t xml:space="preserve"> наблюдается положительная динамика после реабилитации по пунктам «Я испытываю умеренные трудности с мытьем или одеванием», где после реабилитации осталось только 3% респондентов отметившие данный пункт в сравнении до реабилитации 10,9%, среди мужчин снизился до 8,1% и женщин </w:t>
      </w:r>
      <w:r>
        <w:rPr>
          <w:color w:val="000000"/>
          <w:sz w:val="28"/>
          <w:szCs w:val="28"/>
        </w:rPr>
        <w:t>8</w:t>
      </w:r>
      <w:r w:rsidRPr="00987C8A">
        <w:rPr>
          <w:color w:val="000000"/>
          <w:sz w:val="28"/>
          <w:szCs w:val="28"/>
        </w:rPr>
        <w:t>,</w:t>
      </w:r>
      <w:r>
        <w:rPr>
          <w:color w:val="000000"/>
          <w:sz w:val="28"/>
          <w:szCs w:val="28"/>
        </w:rPr>
        <w:t>9</w:t>
      </w:r>
      <w:r w:rsidRPr="00987C8A">
        <w:rPr>
          <w:color w:val="000000"/>
          <w:sz w:val="28"/>
          <w:szCs w:val="28"/>
        </w:rPr>
        <w:t xml:space="preserve">%, также улучшение в первой категорий состояния показал увеличение от 46,0% до 57,4%, среди мужчин до 13,8% и женщин 7,6% (таблица </w:t>
      </w:r>
      <w:r>
        <w:rPr>
          <w:color w:val="000000"/>
          <w:sz w:val="28"/>
          <w:szCs w:val="28"/>
        </w:rPr>
        <w:t>29</w:t>
      </w:r>
      <w:r w:rsidRPr="00987C8A">
        <w:rPr>
          <w:color w:val="000000"/>
          <w:sz w:val="28"/>
          <w:szCs w:val="28"/>
        </w:rPr>
        <w:t xml:space="preserve">). </w:t>
      </w:r>
    </w:p>
    <w:p w14:paraId="33324149" w14:textId="77777777" w:rsidR="00FA0A52" w:rsidRDefault="00FA0A52" w:rsidP="007A5FD7">
      <w:pPr>
        <w:ind w:right="-1"/>
        <w:rPr>
          <w:sz w:val="28"/>
          <w:szCs w:val="28"/>
        </w:rPr>
      </w:pPr>
    </w:p>
    <w:p w14:paraId="136B5D10" w14:textId="77777777" w:rsidR="007A5FD7" w:rsidRDefault="007A5FD7" w:rsidP="007A5FD7">
      <w:pPr>
        <w:ind w:right="-1"/>
        <w:rPr>
          <w:sz w:val="28"/>
          <w:szCs w:val="28"/>
        </w:rPr>
      </w:pPr>
      <w:r w:rsidRPr="00FF4186">
        <w:rPr>
          <w:sz w:val="28"/>
          <w:szCs w:val="28"/>
        </w:rPr>
        <w:t xml:space="preserve">Таблица </w:t>
      </w:r>
      <w:r>
        <w:rPr>
          <w:sz w:val="28"/>
          <w:szCs w:val="28"/>
        </w:rPr>
        <w:t>29–</w:t>
      </w:r>
      <w:r w:rsidRPr="00F50CEA">
        <w:rPr>
          <w:sz w:val="28"/>
          <w:szCs w:val="28"/>
        </w:rPr>
        <w:t>Характеристика показателей по блоку «Уход за собой»</w:t>
      </w:r>
    </w:p>
    <w:p w14:paraId="29FF6304" w14:textId="77777777" w:rsidR="00FA0A52" w:rsidRPr="00F50CEA" w:rsidRDefault="00FA0A52" w:rsidP="007A5FD7">
      <w:pPr>
        <w:ind w:right="-1"/>
        <w:rPr>
          <w:sz w:val="28"/>
          <w:szCs w:val="28"/>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480"/>
        <w:gridCol w:w="1182"/>
        <w:gridCol w:w="992"/>
        <w:gridCol w:w="970"/>
        <w:gridCol w:w="1018"/>
        <w:gridCol w:w="950"/>
        <w:gridCol w:w="1094"/>
      </w:tblGrid>
      <w:tr w:rsidR="007A5FD7" w:rsidRPr="00FF4186" w14:paraId="2D2AC765" w14:textId="77777777" w:rsidTr="00D85138">
        <w:trPr>
          <w:trHeight w:val="213"/>
        </w:trPr>
        <w:tc>
          <w:tcPr>
            <w:tcW w:w="3006" w:type="dxa"/>
            <w:gridSpan w:val="2"/>
            <w:vMerge w:val="restart"/>
          </w:tcPr>
          <w:p w14:paraId="18DDEB48" w14:textId="77777777" w:rsidR="007A5FD7" w:rsidRPr="00FF4186" w:rsidRDefault="007A5FD7" w:rsidP="00D85138">
            <w:pPr>
              <w:ind w:right="-1"/>
              <w:jc w:val="left"/>
              <w:rPr>
                <w:color w:val="000000"/>
                <w:sz w:val="20"/>
                <w:szCs w:val="20"/>
              </w:rPr>
            </w:pPr>
            <w:r w:rsidRPr="00FF4186">
              <w:rPr>
                <w:color w:val="000000"/>
                <w:sz w:val="20"/>
                <w:szCs w:val="20"/>
              </w:rPr>
              <w:t>Показатель</w:t>
            </w:r>
          </w:p>
        </w:tc>
        <w:tc>
          <w:tcPr>
            <w:tcW w:w="2174" w:type="dxa"/>
            <w:gridSpan w:val="2"/>
            <w:shd w:val="clear" w:color="auto" w:fill="auto"/>
            <w:noWrap/>
          </w:tcPr>
          <w:p w14:paraId="1497F30A" w14:textId="77777777" w:rsidR="007A5FD7" w:rsidRPr="00FF4186" w:rsidRDefault="007A5FD7" w:rsidP="00D85138">
            <w:pPr>
              <w:ind w:right="-1"/>
              <w:jc w:val="center"/>
              <w:rPr>
                <w:color w:val="000000"/>
                <w:sz w:val="20"/>
                <w:szCs w:val="20"/>
                <w:lang w:val="kk-KZ"/>
              </w:rPr>
            </w:pPr>
            <w:r w:rsidRPr="00FF4186">
              <w:rPr>
                <w:sz w:val="20"/>
                <w:szCs w:val="20"/>
              </w:rPr>
              <w:t>Всего</w:t>
            </w:r>
          </w:p>
        </w:tc>
        <w:tc>
          <w:tcPr>
            <w:tcW w:w="1988" w:type="dxa"/>
            <w:gridSpan w:val="2"/>
            <w:shd w:val="clear" w:color="auto" w:fill="auto"/>
            <w:noWrap/>
          </w:tcPr>
          <w:p w14:paraId="24537DDB" w14:textId="77777777" w:rsidR="007A5FD7" w:rsidRPr="00FF4186" w:rsidRDefault="007A5FD7" w:rsidP="00D85138">
            <w:pPr>
              <w:ind w:right="-1"/>
              <w:jc w:val="center"/>
              <w:rPr>
                <w:color w:val="000000"/>
                <w:sz w:val="20"/>
                <w:szCs w:val="20"/>
                <w:lang w:val="kk-KZ"/>
              </w:rPr>
            </w:pPr>
            <w:r w:rsidRPr="00FF4186">
              <w:rPr>
                <w:color w:val="000000"/>
                <w:sz w:val="20"/>
                <w:szCs w:val="20"/>
              </w:rPr>
              <w:t>Мужчины</w:t>
            </w:r>
          </w:p>
        </w:tc>
        <w:tc>
          <w:tcPr>
            <w:tcW w:w="2044" w:type="dxa"/>
            <w:gridSpan w:val="2"/>
            <w:shd w:val="clear" w:color="auto" w:fill="auto"/>
            <w:noWrap/>
          </w:tcPr>
          <w:p w14:paraId="32100F61" w14:textId="77777777" w:rsidR="007A5FD7" w:rsidRPr="00FF4186" w:rsidRDefault="007A5FD7" w:rsidP="00D85138">
            <w:pPr>
              <w:ind w:right="-1"/>
              <w:jc w:val="center"/>
              <w:rPr>
                <w:color w:val="000000"/>
                <w:sz w:val="20"/>
                <w:szCs w:val="20"/>
                <w:lang w:val="kk-KZ"/>
              </w:rPr>
            </w:pPr>
            <w:r w:rsidRPr="00FF4186">
              <w:rPr>
                <w:color w:val="000000"/>
                <w:sz w:val="20"/>
                <w:szCs w:val="20"/>
              </w:rPr>
              <w:t>Женщины</w:t>
            </w:r>
          </w:p>
        </w:tc>
      </w:tr>
      <w:tr w:rsidR="007A5FD7" w:rsidRPr="00FF4186" w14:paraId="239AE530" w14:textId="77777777" w:rsidTr="00D85138">
        <w:trPr>
          <w:trHeight w:val="213"/>
        </w:trPr>
        <w:tc>
          <w:tcPr>
            <w:tcW w:w="3006" w:type="dxa"/>
            <w:gridSpan w:val="2"/>
            <w:vMerge/>
          </w:tcPr>
          <w:p w14:paraId="5D302849" w14:textId="77777777" w:rsidR="007A5FD7" w:rsidRPr="00FF4186" w:rsidRDefault="007A5FD7" w:rsidP="00D85138">
            <w:pPr>
              <w:ind w:right="-1"/>
              <w:jc w:val="left"/>
              <w:rPr>
                <w:color w:val="000000"/>
                <w:sz w:val="20"/>
                <w:szCs w:val="20"/>
              </w:rPr>
            </w:pPr>
          </w:p>
        </w:tc>
        <w:tc>
          <w:tcPr>
            <w:tcW w:w="1182" w:type="dxa"/>
            <w:shd w:val="clear" w:color="auto" w:fill="auto"/>
            <w:noWrap/>
          </w:tcPr>
          <w:p w14:paraId="1B865402" w14:textId="77777777" w:rsidR="007A5FD7" w:rsidRPr="00FF4186" w:rsidRDefault="007A5FD7" w:rsidP="00D85138">
            <w:pPr>
              <w:ind w:right="-1"/>
              <w:jc w:val="center"/>
              <w:rPr>
                <w:color w:val="000000"/>
                <w:sz w:val="20"/>
                <w:szCs w:val="20"/>
              </w:rPr>
            </w:pPr>
            <w:r w:rsidRPr="00FF4186">
              <w:rPr>
                <w:color w:val="000000"/>
                <w:sz w:val="20"/>
                <w:szCs w:val="20"/>
              </w:rPr>
              <w:t>До</w:t>
            </w:r>
          </w:p>
          <w:p w14:paraId="0B51A241"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c>
          <w:tcPr>
            <w:tcW w:w="992" w:type="dxa"/>
            <w:shd w:val="clear" w:color="auto" w:fill="auto"/>
            <w:noWrap/>
          </w:tcPr>
          <w:p w14:paraId="55CA3CB4" w14:textId="77777777" w:rsidR="007A5FD7" w:rsidRPr="00FF4186" w:rsidRDefault="007A5FD7" w:rsidP="00D85138">
            <w:pPr>
              <w:ind w:right="-1"/>
              <w:jc w:val="center"/>
              <w:rPr>
                <w:color w:val="000000"/>
                <w:sz w:val="20"/>
                <w:szCs w:val="20"/>
              </w:rPr>
            </w:pPr>
            <w:r w:rsidRPr="00FF4186">
              <w:rPr>
                <w:color w:val="000000"/>
                <w:sz w:val="20"/>
                <w:szCs w:val="20"/>
                <w:lang w:val="kk-KZ"/>
              </w:rPr>
              <w:t>П</w:t>
            </w:r>
            <w:r w:rsidRPr="00FF4186">
              <w:rPr>
                <w:color w:val="000000"/>
                <w:sz w:val="20"/>
                <w:szCs w:val="20"/>
              </w:rPr>
              <w:t>осле</w:t>
            </w:r>
          </w:p>
          <w:p w14:paraId="4A879BDC"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c>
          <w:tcPr>
            <w:tcW w:w="970" w:type="dxa"/>
            <w:shd w:val="clear" w:color="auto" w:fill="auto"/>
            <w:noWrap/>
          </w:tcPr>
          <w:p w14:paraId="4F7311ED" w14:textId="77777777" w:rsidR="007A5FD7" w:rsidRPr="00FF4186" w:rsidRDefault="007A5FD7" w:rsidP="00D85138">
            <w:pPr>
              <w:ind w:right="-1"/>
              <w:jc w:val="center"/>
              <w:rPr>
                <w:color w:val="000000"/>
                <w:sz w:val="20"/>
                <w:szCs w:val="20"/>
              </w:rPr>
            </w:pPr>
            <w:r w:rsidRPr="00FF4186">
              <w:rPr>
                <w:color w:val="000000"/>
                <w:sz w:val="20"/>
                <w:szCs w:val="20"/>
              </w:rPr>
              <w:t>До</w:t>
            </w:r>
          </w:p>
          <w:p w14:paraId="0C83841F"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c>
          <w:tcPr>
            <w:tcW w:w="1018" w:type="dxa"/>
            <w:shd w:val="clear" w:color="auto" w:fill="auto"/>
            <w:noWrap/>
          </w:tcPr>
          <w:p w14:paraId="2C7056A1" w14:textId="77777777" w:rsidR="007A5FD7" w:rsidRPr="00FF4186" w:rsidRDefault="007A5FD7" w:rsidP="00D85138">
            <w:pPr>
              <w:ind w:right="-1"/>
              <w:jc w:val="center"/>
              <w:rPr>
                <w:color w:val="000000"/>
                <w:sz w:val="20"/>
                <w:szCs w:val="20"/>
              </w:rPr>
            </w:pPr>
            <w:r w:rsidRPr="00FF4186">
              <w:rPr>
                <w:color w:val="000000"/>
                <w:sz w:val="20"/>
                <w:szCs w:val="20"/>
                <w:lang w:val="kk-KZ"/>
              </w:rPr>
              <w:t>П</w:t>
            </w:r>
            <w:r w:rsidRPr="00FF4186">
              <w:rPr>
                <w:color w:val="000000"/>
                <w:sz w:val="20"/>
                <w:szCs w:val="20"/>
              </w:rPr>
              <w:t>осле</w:t>
            </w:r>
          </w:p>
          <w:p w14:paraId="6CB82F42"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c>
          <w:tcPr>
            <w:tcW w:w="0" w:type="auto"/>
            <w:shd w:val="clear" w:color="auto" w:fill="auto"/>
            <w:noWrap/>
          </w:tcPr>
          <w:p w14:paraId="70F9EFD5" w14:textId="77777777" w:rsidR="007A5FD7" w:rsidRPr="00FF4186" w:rsidRDefault="007A5FD7" w:rsidP="00D85138">
            <w:pPr>
              <w:ind w:right="-1"/>
              <w:jc w:val="center"/>
              <w:rPr>
                <w:color w:val="000000"/>
                <w:sz w:val="20"/>
                <w:szCs w:val="20"/>
              </w:rPr>
            </w:pPr>
            <w:r w:rsidRPr="00FF4186">
              <w:rPr>
                <w:color w:val="000000"/>
                <w:sz w:val="20"/>
                <w:szCs w:val="20"/>
              </w:rPr>
              <w:t>До</w:t>
            </w:r>
          </w:p>
          <w:p w14:paraId="3F72BE22"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c>
          <w:tcPr>
            <w:tcW w:w="1094" w:type="dxa"/>
            <w:shd w:val="clear" w:color="auto" w:fill="auto"/>
            <w:noWrap/>
          </w:tcPr>
          <w:p w14:paraId="2FF4ECA7" w14:textId="77777777" w:rsidR="007A5FD7" w:rsidRPr="00FF4186" w:rsidRDefault="007A5FD7" w:rsidP="00D85138">
            <w:pPr>
              <w:ind w:right="-1"/>
              <w:jc w:val="center"/>
              <w:rPr>
                <w:color w:val="000000"/>
                <w:sz w:val="20"/>
                <w:szCs w:val="20"/>
              </w:rPr>
            </w:pPr>
            <w:r w:rsidRPr="00FF4186">
              <w:rPr>
                <w:color w:val="000000"/>
                <w:sz w:val="20"/>
                <w:szCs w:val="20"/>
                <w:lang w:val="kk-KZ"/>
              </w:rPr>
              <w:t>П</w:t>
            </w:r>
            <w:r w:rsidRPr="00FF4186">
              <w:rPr>
                <w:color w:val="000000"/>
                <w:sz w:val="20"/>
                <w:szCs w:val="20"/>
              </w:rPr>
              <w:t>осле</w:t>
            </w:r>
          </w:p>
          <w:p w14:paraId="62279563" w14:textId="77777777" w:rsidR="007A5FD7" w:rsidRPr="00FF4186" w:rsidRDefault="007A5FD7" w:rsidP="00D85138">
            <w:pPr>
              <w:ind w:right="-1"/>
              <w:jc w:val="center"/>
              <w:rPr>
                <w:color w:val="000000"/>
                <w:sz w:val="20"/>
                <w:szCs w:val="20"/>
              </w:rPr>
            </w:pPr>
            <w:r w:rsidRPr="00FF4186">
              <w:rPr>
                <w:color w:val="000000"/>
                <w:sz w:val="20"/>
                <w:szCs w:val="20"/>
                <w:lang w:val="en-US"/>
              </w:rPr>
              <w:t>N (%)</w:t>
            </w:r>
          </w:p>
        </w:tc>
      </w:tr>
      <w:tr w:rsidR="007A5FD7" w:rsidRPr="00FF4186" w14:paraId="0793DA94" w14:textId="77777777" w:rsidTr="00D85138">
        <w:trPr>
          <w:trHeight w:val="213"/>
        </w:trPr>
        <w:tc>
          <w:tcPr>
            <w:tcW w:w="526" w:type="dxa"/>
            <w:vMerge w:val="restart"/>
            <w:textDirection w:val="btLr"/>
            <w:vAlign w:val="center"/>
          </w:tcPr>
          <w:p w14:paraId="08571D56" w14:textId="77777777" w:rsidR="007A5FD7" w:rsidRPr="00FF4186" w:rsidRDefault="007A5FD7" w:rsidP="00D85138">
            <w:pPr>
              <w:ind w:left="113" w:right="-1"/>
              <w:jc w:val="center"/>
              <w:rPr>
                <w:color w:val="000000"/>
                <w:sz w:val="20"/>
                <w:szCs w:val="20"/>
              </w:rPr>
            </w:pPr>
            <w:r w:rsidRPr="00C63437">
              <w:rPr>
                <w:color w:val="000000"/>
                <w:sz w:val="20"/>
                <w:szCs w:val="20"/>
              </w:rPr>
              <w:t>Уход за собой</w:t>
            </w:r>
          </w:p>
        </w:tc>
        <w:tc>
          <w:tcPr>
            <w:tcW w:w="2480" w:type="dxa"/>
            <w:shd w:val="clear" w:color="auto" w:fill="auto"/>
            <w:hideMark/>
          </w:tcPr>
          <w:p w14:paraId="110D16E1" w14:textId="77777777" w:rsidR="007A5FD7" w:rsidRPr="00FF4186" w:rsidRDefault="007A5FD7" w:rsidP="00D85138">
            <w:pPr>
              <w:ind w:right="-1"/>
              <w:jc w:val="left"/>
              <w:rPr>
                <w:color w:val="000000"/>
                <w:sz w:val="20"/>
                <w:szCs w:val="20"/>
              </w:rPr>
            </w:pPr>
            <w:r w:rsidRPr="00FF4186">
              <w:rPr>
                <w:color w:val="000000"/>
                <w:sz w:val="20"/>
                <w:szCs w:val="20"/>
              </w:rPr>
              <w:t>Я не испытываю никаких трудностей с мытьем или одеванием</w:t>
            </w:r>
          </w:p>
        </w:tc>
        <w:tc>
          <w:tcPr>
            <w:tcW w:w="1182" w:type="dxa"/>
            <w:shd w:val="clear" w:color="auto" w:fill="auto"/>
            <w:noWrap/>
            <w:hideMark/>
          </w:tcPr>
          <w:p w14:paraId="3E3376C7" w14:textId="77777777" w:rsidR="007A5FD7" w:rsidRPr="00FF4186" w:rsidRDefault="007A5FD7" w:rsidP="00D85138">
            <w:pPr>
              <w:ind w:right="-1"/>
              <w:jc w:val="center"/>
              <w:rPr>
                <w:color w:val="000000"/>
                <w:sz w:val="20"/>
                <w:szCs w:val="20"/>
              </w:rPr>
            </w:pPr>
            <w:r w:rsidRPr="00FF4186">
              <w:rPr>
                <w:color w:val="000000"/>
                <w:sz w:val="20"/>
                <w:szCs w:val="20"/>
              </w:rPr>
              <w:t>50 (46,0)</w:t>
            </w:r>
          </w:p>
        </w:tc>
        <w:tc>
          <w:tcPr>
            <w:tcW w:w="992" w:type="dxa"/>
            <w:shd w:val="clear" w:color="auto" w:fill="auto"/>
            <w:noWrap/>
            <w:hideMark/>
          </w:tcPr>
          <w:p w14:paraId="57607D3E" w14:textId="77777777" w:rsidR="007A5FD7" w:rsidRPr="00FF4186" w:rsidRDefault="007A5FD7" w:rsidP="00D85138">
            <w:pPr>
              <w:ind w:right="-1"/>
              <w:jc w:val="center"/>
              <w:rPr>
                <w:color w:val="000000"/>
                <w:sz w:val="20"/>
                <w:szCs w:val="20"/>
              </w:rPr>
            </w:pPr>
            <w:r w:rsidRPr="00FF4186">
              <w:rPr>
                <w:color w:val="000000"/>
                <w:sz w:val="20"/>
                <w:szCs w:val="20"/>
              </w:rPr>
              <w:t>62 (57,4)</w:t>
            </w:r>
          </w:p>
        </w:tc>
        <w:tc>
          <w:tcPr>
            <w:tcW w:w="970" w:type="dxa"/>
            <w:shd w:val="clear" w:color="auto" w:fill="auto"/>
            <w:noWrap/>
            <w:hideMark/>
          </w:tcPr>
          <w:p w14:paraId="2BB1A245" w14:textId="77777777" w:rsidR="007A5FD7" w:rsidRPr="00FF4186" w:rsidRDefault="007A5FD7" w:rsidP="00D85138">
            <w:pPr>
              <w:ind w:right="-1"/>
              <w:jc w:val="center"/>
              <w:rPr>
                <w:color w:val="000000"/>
                <w:sz w:val="20"/>
                <w:szCs w:val="20"/>
              </w:rPr>
            </w:pPr>
            <w:r w:rsidRPr="00FF4186">
              <w:rPr>
                <w:color w:val="000000"/>
                <w:sz w:val="20"/>
                <w:szCs w:val="20"/>
              </w:rPr>
              <w:t>29 (38,2)</w:t>
            </w:r>
          </w:p>
        </w:tc>
        <w:tc>
          <w:tcPr>
            <w:tcW w:w="1018" w:type="dxa"/>
            <w:shd w:val="clear" w:color="auto" w:fill="auto"/>
            <w:noWrap/>
            <w:hideMark/>
          </w:tcPr>
          <w:p w14:paraId="58AAF660" w14:textId="77777777" w:rsidR="007A5FD7" w:rsidRPr="00FF4186" w:rsidRDefault="007A5FD7" w:rsidP="00D85138">
            <w:pPr>
              <w:ind w:right="-1"/>
              <w:jc w:val="center"/>
              <w:rPr>
                <w:color w:val="000000"/>
                <w:sz w:val="20"/>
                <w:szCs w:val="20"/>
              </w:rPr>
            </w:pPr>
            <w:r w:rsidRPr="00FF4186">
              <w:rPr>
                <w:color w:val="000000"/>
                <w:sz w:val="20"/>
                <w:szCs w:val="20"/>
              </w:rPr>
              <w:t>40 (52,0)</w:t>
            </w:r>
          </w:p>
        </w:tc>
        <w:tc>
          <w:tcPr>
            <w:tcW w:w="0" w:type="auto"/>
            <w:shd w:val="clear" w:color="auto" w:fill="auto"/>
            <w:noWrap/>
            <w:hideMark/>
          </w:tcPr>
          <w:p w14:paraId="31BA9B64" w14:textId="77777777" w:rsidR="007A5FD7" w:rsidRPr="00FF4186" w:rsidRDefault="007A5FD7" w:rsidP="00D85138">
            <w:pPr>
              <w:ind w:right="-1"/>
              <w:jc w:val="center"/>
              <w:rPr>
                <w:color w:val="000000"/>
                <w:sz w:val="20"/>
                <w:szCs w:val="20"/>
              </w:rPr>
            </w:pPr>
            <w:r w:rsidRPr="00FF4186">
              <w:rPr>
                <w:color w:val="000000"/>
                <w:sz w:val="20"/>
                <w:szCs w:val="20"/>
              </w:rPr>
              <w:t>19 (58,2)</w:t>
            </w:r>
          </w:p>
        </w:tc>
        <w:tc>
          <w:tcPr>
            <w:tcW w:w="1094" w:type="dxa"/>
            <w:shd w:val="clear" w:color="auto" w:fill="auto"/>
            <w:noWrap/>
            <w:hideMark/>
          </w:tcPr>
          <w:p w14:paraId="5EE80EFD" w14:textId="77777777" w:rsidR="007A5FD7" w:rsidRPr="00FF4186" w:rsidRDefault="007A5FD7" w:rsidP="00D85138">
            <w:pPr>
              <w:ind w:right="-1"/>
              <w:jc w:val="center"/>
              <w:rPr>
                <w:color w:val="000000"/>
                <w:sz w:val="20"/>
                <w:szCs w:val="20"/>
              </w:rPr>
            </w:pPr>
            <w:r w:rsidRPr="00FF4186">
              <w:rPr>
                <w:color w:val="000000"/>
                <w:sz w:val="20"/>
                <w:szCs w:val="20"/>
              </w:rPr>
              <w:t>21 (65,8)</w:t>
            </w:r>
          </w:p>
        </w:tc>
      </w:tr>
      <w:tr w:rsidR="007A5FD7" w:rsidRPr="00FF4186" w14:paraId="204E509A" w14:textId="77777777" w:rsidTr="00D85138">
        <w:trPr>
          <w:trHeight w:val="213"/>
        </w:trPr>
        <w:tc>
          <w:tcPr>
            <w:tcW w:w="526" w:type="dxa"/>
            <w:vMerge/>
          </w:tcPr>
          <w:p w14:paraId="4E350B00" w14:textId="77777777" w:rsidR="007A5FD7" w:rsidRPr="00FF4186" w:rsidRDefault="007A5FD7" w:rsidP="00D85138">
            <w:pPr>
              <w:ind w:right="-1"/>
              <w:jc w:val="left"/>
              <w:rPr>
                <w:color w:val="000000"/>
                <w:sz w:val="20"/>
                <w:szCs w:val="20"/>
              </w:rPr>
            </w:pPr>
          </w:p>
        </w:tc>
        <w:tc>
          <w:tcPr>
            <w:tcW w:w="2480" w:type="dxa"/>
            <w:shd w:val="clear" w:color="auto" w:fill="auto"/>
            <w:hideMark/>
          </w:tcPr>
          <w:p w14:paraId="63F3D16B" w14:textId="77777777" w:rsidR="007A5FD7" w:rsidRPr="00FF4186" w:rsidRDefault="007A5FD7" w:rsidP="00D85138">
            <w:pPr>
              <w:ind w:right="-1"/>
              <w:jc w:val="left"/>
              <w:rPr>
                <w:color w:val="000000"/>
                <w:sz w:val="20"/>
                <w:szCs w:val="20"/>
              </w:rPr>
            </w:pPr>
            <w:r w:rsidRPr="00FF4186">
              <w:rPr>
                <w:color w:val="000000"/>
                <w:sz w:val="20"/>
                <w:szCs w:val="20"/>
              </w:rPr>
              <w:t>Я испытываю небольшие трудности с мытьем или одеванием</w:t>
            </w:r>
          </w:p>
        </w:tc>
        <w:tc>
          <w:tcPr>
            <w:tcW w:w="1182" w:type="dxa"/>
            <w:shd w:val="clear" w:color="auto" w:fill="auto"/>
            <w:noWrap/>
            <w:hideMark/>
          </w:tcPr>
          <w:p w14:paraId="1BB5EE95" w14:textId="77777777" w:rsidR="007A5FD7" w:rsidRPr="00FF4186" w:rsidRDefault="007A5FD7" w:rsidP="00D85138">
            <w:pPr>
              <w:ind w:right="-1"/>
              <w:jc w:val="center"/>
              <w:rPr>
                <w:color w:val="000000"/>
                <w:sz w:val="20"/>
                <w:szCs w:val="20"/>
              </w:rPr>
            </w:pPr>
            <w:r w:rsidRPr="00FF4186">
              <w:rPr>
                <w:color w:val="000000"/>
                <w:sz w:val="20"/>
                <w:szCs w:val="20"/>
              </w:rPr>
              <w:t>46 (43,1)</w:t>
            </w:r>
          </w:p>
        </w:tc>
        <w:tc>
          <w:tcPr>
            <w:tcW w:w="992" w:type="dxa"/>
            <w:shd w:val="clear" w:color="auto" w:fill="auto"/>
            <w:noWrap/>
            <w:hideMark/>
          </w:tcPr>
          <w:p w14:paraId="2D8E9582" w14:textId="77777777" w:rsidR="007A5FD7" w:rsidRPr="00FF4186" w:rsidRDefault="007A5FD7" w:rsidP="00D85138">
            <w:pPr>
              <w:ind w:right="-1"/>
              <w:jc w:val="center"/>
              <w:rPr>
                <w:color w:val="000000"/>
                <w:sz w:val="20"/>
                <w:szCs w:val="20"/>
              </w:rPr>
            </w:pPr>
            <w:r w:rsidRPr="00FF4186">
              <w:rPr>
                <w:color w:val="000000"/>
                <w:sz w:val="20"/>
                <w:szCs w:val="20"/>
              </w:rPr>
              <w:t>43 (39,6)</w:t>
            </w:r>
          </w:p>
        </w:tc>
        <w:tc>
          <w:tcPr>
            <w:tcW w:w="970" w:type="dxa"/>
            <w:shd w:val="clear" w:color="auto" w:fill="auto"/>
            <w:noWrap/>
            <w:hideMark/>
          </w:tcPr>
          <w:p w14:paraId="520A6BBA" w14:textId="77777777" w:rsidR="007A5FD7" w:rsidRPr="00FF4186" w:rsidRDefault="007A5FD7" w:rsidP="00D85138">
            <w:pPr>
              <w:ind w:right="-1"/>
              <w:jc w:val="center"/>
              <w:rPr>
                <w:color w:val="000000"/>
                <w:sz w:val="20"/>
                <w:szCs w:val="20"/>
              </w:rPr>
            </w:pPr>
            <w:r w:rsidRPr="00FF4186">
              <w:rPr>
                <w:color w:val="000000"/>
                <w:sz w:val="20"/>
                <w:szCs w:val="20"/>
              </w:rPr>
              <w:t>38 (49,6)</w:t>
            </w:r>
          </w:p>
        </w:tc>
        <w:tc>
          <w:tcPr>
            <w:tcW w:w="1018" w:type="dxa"/>
            <w:shd w:val="clear" w:color="auto" w:fill="auto"/>
            <w:noWrap/>
            <w:hideMark/>
          </w:tcPr>
          <w:p w14:paraId="74D38DB1" w14:textId="77777777" w:rsidR="007A5FD7" w:rsidRPr="00FF4186" w:rsidRDefault="007A5FD7" w:rsidP="00D85138">
            <w:pPr>
              <w:ind w:right="-1"/>
              <w:jc w:val="center"/>
              <w:rPr>
                <w:color w:val="000000"/>
                <w:sz w:val="20"/>
                <w:szCs w:val="20"/>
              </w:rPr>
            </w:pPr>
            <w:r w:rsidRPr="00FF4186">
              <w:rPr>
                <w:color w:val="000000"/>
                <w:sz w:val="20"/>
                <w:szCs w:val="20"/>
              </w:rPr>
              <w:t>33 (43,9)</w:t>
            </w:r>
          </w:p>
        </w:tc>
        <w:tc>
          <w:tcPr>
            <w:tcW w:w="0" w:type="auto"/>
            <w:shd w:val="clear" w:color="auto" w:fill="auto"/>
            <w:noWrap/>
            <w:hideMark/>
          </w:tcPr>
          <w:p w14:paraId="72EFB84F" w14:textId="77777777" w:rsidR="007A5FD7" w:rsidRPr="00FF4186" w:rsidRDefault="007A5FD7" w:rsidP="00D85138">
            <w:pPr>
              <w:ind w:right="-1"/>
              <w:jc w:val="center"/>
              <w:rPr>
                <w:color w:val="000000"/>
                <w:sz w:val="20"/>
                <w:szCs w:val="20"/>
              </w:rPr>
            </w:pPr>
            <w:r w:rsidRPr="00FF4186">
              <w:rPr>
                <w:color w:val="000000"/>
                <w:sz w:val="20"/>
                <w:szCs w:val="20"/>
              </w:rPr>
              <w:t>11 (32,9)</w:t>
            </w:r>
          </w:p>
        </w:tc>
        <w:tc>
          <w:tcPr>
            <w:tcW w:w="1094" w:type="dxa"/>
            <w:shd w:val="clear" w:color="auto" w:fill="auto"/>
            <w:noWrap/>
            <w:hideMark/>
          </w:tcPr>
          <w:p w14:paraId="717E9606" w14:textId="77777777" w:rsidR="007A5FD7" w:rsidRPr="00FF4186" w:rsidRDefault="007A5FD7" w:rsidP="00D85138">
            <w:pPr>
              <w:ind w:right="-1"/>
              <w:jc w:val="center"/>
              <w:rPr>
                <w:color w:val="000000"/>
                <w:sz w:val="20"/>
                <w:szCs w:val="20"/>
              </w:rPr>
            </w:pPr>
            <w:r w:rsidRPr="00FF4186">
              <w:rPr>
                <w:color w:val="000000"/>
                <w:sz w:val="20"/>
                <w:szCs w:val="20"/>
              </w:rPr>
              <w:t>11 (32,9)</w:t>
            </w:r>
          </w:p>
        </w:tc>
      </w:tr>
      <w:tr w:rsidR="007A5FD7" w:rsidRPr="00FF4186" w14:paraId="7F91111F" w14:textId="77777777" w:rsidTr="00D85138">
        <w:trPr>
          <w:trHeight w:val="248"/>
        </w:trPr>
        <w:tc>
          <w:tcPr>
            <w:tcW w:w="526" w:type="dxa"/>
            <w:vMerge/>
          </w:tcPr>
          <w:p w14:paraId="7776F77D" w14:textId="77777777" w:rsidR="007A5FD7" w:rsidRPr="00FF4186" w:rsidRDefault="007A5FD7" w:rsidP="00D85138">
            <w:pPr>
              <w:ind w:right="-1"/>
              <w:jc w:val="left"/>
              <w:rPr>
                <w:color w:val="000000"/>
                <w:sz w:val="20"/>
                <w:szCs w:val="20"/>
              </w:rPr>
            </w:pPr>
          </w:p>
        </w:tc>
        <w:tc>
          <w:tcPr>
            <w:tcW w:w="2480" w:type="dxa"/>
            <w:shd w:val="clear" w:color="auto" w:fill="auto"/>
            <w:hideMark/>
          </w:tcPr>
          <w:p w14:paraId="2A01648E" w14:textId="77777777" w:rsidR="007A5FD7" w:rsidRPr="00FF4186" w:rsidRDefault="007A5FD7" w:rsidP="00D85138">
            <w:pPr>
              <w:ind w:right="-1"/>
              <w:jc w:val="left"/>
              <w:rPr>
                <w:color w:val="000000"/>
                <w:sz w:val="20"/>
                <w:szCs w:val="20"/>
              </w:rPr>
            </w:pPr>
            <w:r w:rsidRPr="00FF4186">
              <w:rPr>
                <w:color w:val="000000"/>
                <w:sz w:val="20"/>
                <w:szCs w:val="20"/>
              </w:rPr>
              <w:t>Я испытываю умеренные трудности с мытьем или одеванием</w:t>
            </w:r>
          </w:p>
        </w:tc>
        <w:tc>
          <w:tcPr>
            <w:tcW w:w="1182" w:type="dxa"/>
            <w:shd w:val="clear" w:color="auto" w:fill="auto"/>
            <w:noWrap/>
            <w:hideMark/>
          </w:tcPr>
          <w:p w14:paraId="127B7607" w14:textId="77777777" w:rsidR="007A5FD7" w:rsidRPr="00FF4186" w:rsidRDefault="007A5FD7" w:rsidP="00D85138">
            <w:pPr>
              <w:ind w:right="-1"/>
              <w:jc w:val="center"/>
              <w:rPr>
                <w:color w:val="000000"/>
                <w:sz w:val="20"/>
                <w:szCs w:val="20"/>
              </w:rPr>
            </w:pPr>
            <w:r w:rsidRPr="00FF4186">
              <w:rPr>
                <w:color w:val="000000"/>
                <w:sz w:val="20"/>
                <w:szCs w:val="20"/>
              </w:rPr>
              <w:t>12  (10,9)</w:t>
            </w:r>
          </w:p>
        </w:tc>
        <w:tc>
          <w:tcPr>
            <w:tcW w:w="992" w:type="dxa"/>
            <w:shd w:val="clear" w:color="auto" w:fill="auto"/>
            <w:noWrap/>
            <w:hideMark/>
          </w:tcPr>
          <w:p w14:paraId="256BA73D" w14:textId="77777777" w:rsidR="007A5FD7" w:rsidRPr="00FF4186" w:rsidRDefault="007A5FD7" w:rsidP="00D85138">
            <w:pPr>
              <w:ind w:right="-1"/>
              <w:jc w:val="center"/>
              <w:rPr>
                <w:color w:val="000000"/>
                <w:sz w:val="20"/>
                <w:szCs w:val="20"/>
              </w:rPr>
            </w:pPr>
            <w:r w:rsidRPr="00FF4186">
              <w:rPr>
                <w:color w:val="000000"/>
                <w:sz w:val="20"/>
                <w:szCs w:val="20"/>
              </w:rPr>
              <w:t>3 (3,0)</w:t>
            </w:r>
          </w:p>
        </w:tc>
        <w:tc>
          <w:tcPr>
            <w:tcW w:w="970" w:type="dxa"/>
            <w:shd w:val="clear" w:color="auto" w:fill="auto"/>
            <w:noWrap/>
            <w:hideMark/>
          </w:tcPr>
          <w:p w14:paraId="2DFB8795" w14:textId="77777777" w:rsidR="007A5FD7" w:rsidRPr="00FF4186" w:rsidRDefault="007A5FD7" w:rsidP="00D85138">
            <w:pPr>
              <w:ind w:right="-1"/>
              <w:jc w:val="center"/>
              <w:rPr>
                <w:color w:val="000000"/>
                <w:sz w:val="20"/>
                <w:szCs w:val="20"/>
              </w:rPr>
            </w:pPr>
            <w:r w:rsidRPr="00FF4186">
              <w:rPr>
                <w:color w:val="000000"/>
                <w:sz w:val="20"/>
                <w:szCs w:val="20"/>
              </w:rPr>
              <w:t>9 (12,2)</w:t>
            </w:r>
          </w:p>
        </w:tc>
        <w:tc>
          <w:tcPr>
            <w:tcW w:w="1018" w:type="dxa"/>
            <w:shd w:val="clear" w:color="auto" w:fill="auto"/>
            <w:noWrap/>
            <w:hideMark/>
          </w:tcPr>
          <w:p w14:paraId="258D305A" w14:textId="77777777" w:rsidR="007A5FD7" w:rsidRPr="00FF4186" w:rsidRDefault="007A5FD7" w:rsidP="00D85138">
            <w:pPr>
              <w:ind w:right="-1"/>
              <w:jc w:val="center"/>
              <w:rPr>
                <w:color w:val="000000"/>
                <w:sz w:val="20"/>
                <w:szCs w:val="20"/>
              </w:rPr>
            </w:pPr>
            <w:r w:rsidRPr="00FF4186">
              <w:rPr>
                <w:color w:val="000000"/>
                <w:sz w:val="20"/>
                <w:szCs w:val="20"/>
              </w:rPr>
              <w:t>3 (4,1)</w:t>
            </w:r>
          </w:p>
        </w:tc>
        <w:tc>
          <w:tcPr>
            <w:tcW w:w="0" w:type="auto"/>
            <w:shd w:val="clear" w:color="auto" w:fill="auto"/>
            <w:noWrap/>
            <w:hideMark/>
          </w:tcPr>
          <w:p w14:paraId="3484C2A4" w14:textId="77777777" w:rsidR="007A5FD7" w:rsidRPr="00FF4186" w:rsidRDefault="007A5FD7" w:rsidP="00D85138">
            <w:pPr>
              <w:ind w:right="-1"/>
              <w:jc w:val="center"/>
              <w:rPr>
                <w:color w:val="000000"/>
                <w:sz w:val="20"/>
                <w:szCs w:val="20"/>
              </w:rPr>
            </w:pPr>
            <w:r w:rsidRPr="00FF4186">
              <w:rPr>
                <w:color w:val="000000"/>
                <w:sz w:val="20"/>
                <w:szCs w:val="20"/>
              </w:rPr>
              <w:t>3 (8,9)</w:t>
            </w:r>
          </w:p>
        </w:tc>
        <w:tc>
          <w:tcPr>
            <w:tcW w:w="1094" w:type="dxa"/>
            <w:shd w:val="clear" w:color="auto" w:fill="auto"/>
            <w:noWrap/>
            <w:hideMark/>
          </w:tcPr>
          <w:p w14:paraId="642BCE2A" w14:textId="77777777" w:rsidR="007A5FD7" w:rsidRPr="00FF4186" w:rsidRDefault="007A5FD7" w:rsidP="00D85138">
            <w:pPr>
              <w:ind w:right="-1"/>
              <w:jc w:val="center"/>
              <w:rPr>
                <w:color w:val="000000"/>
                <w:sz w:val="20"/>
                <w:szCs w:val="20"/>
              </w:rPr>
            </w:pPr>
            <w:r w:rsidRPr="00FF4186">
              <w:rPr>
                <w:color w:val="000000"/>
                <w:sz w:val="20"/>
                <w:szCs w:val="20"/>
              </w:rPr>
              <w:t>0</w:t>
            </w:r>
          </w:p>
        </w:tc>
      </w:tr>
      <w:tr w:rsidR="007A5FD7" w:rsidRPr="00FF4186" w14:paraId="39AF9AD4" w14:textId="77777777" w:rsidTr="00D85138">
        <w:trPr>
          <w:trHeight w:val="213"/>
        </w:trPr>
        <w:tc>
          <w:tcPr>
            <w:tcW w:w="526" w:type="dxa"/>
            <w:vMerge/>
          </w:tcPr>
          <w:p w14:paraId="7B4AD9BB" w14:textId="77777777" w:rsidR="007A5FD7" w:rsidRPr="00FF4186" w:rsidRDefault="007A5FD7" w:rsidP="00D85138">
            <w:pPr>
              <w:ind w:right="-1"/>
              <w:jc w:val="left"/>
              <w:rPr>
                <w:color w:val="000000"/>
                <w:sz w:val="20"/>
                <w:szCs w:val="20"/>
              </w:rPr>
            </w:pPr>
          </w:p>
        </w:tc>
        <w:tc>
          <w:tcPr>
            <w:tcW w:w="2480" w:type="dxa"/>
            <w:shd w:val="clear" w:color="auto" w:fill="auto"/>
            <w:hideMark/>
          </w:tcPr>
          <w:p w14:paraId="018FC45D" w14:textId="77777777" w:rsidR="007A5FD7" w:rsidRPr="00FF4186" w:rsidRDefault="007A5FD7" w:rsidP="00D85138">
            <w:pPr>
              <w:ind w:right="-1"/>
              <w:jc w:val="left"/>
              <w:rPr>
                <w:color w:val="000000"/>
                <w:sz w:val="20"/>
                <w:szCs w:val="20"/>
              </w:rPr>
            </w:pPr>
            <w:r w:rsidRPr="00FF4186">
              <w:rPr>
                <w:color w:val="000000"/>
                <w:sz w:val="20"/>
                <w:szCs w:val="20"/>
              </w:rPr>
              <w:t>Я испытываю большие трудности с мытьем или одеванием</w:t>
            </w:r>
          </w:p>
        </w:tc>
        <w:tc>
          <w:tcPr>
            <w:tcW w:w="1182" w:type="dxa"/>
            <w:shd w:val="clear" w:color="auto" w:fill="auto"/>
            <w:noWrap/>
            <w:hideMark/>
          </w:tcPr>
          <w:p w14:paraId="036CC6C8"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992" w:type="dxa"/>
            <w:shd w:val="clear" w:color="auto" w:fill="auto"/>
            <w:noWrap/>
            <w:hideMark/>
          </w:tcPr>
          <w:p w14:paraId="7F129376"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970" w:type="dxa"/>
            <w:shd w:val="clear" w:color="auto" w:fill="auto"/>
            <w:noWrap/>
            <w:hideMark/>
          </w:tcPr>
          <w:p w14:paraId="06B01309"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1018" w:type="dxa"/>
            <w:shd w:val="clear" w:color="auto" w:fill="auto"/>
            <w:noWrap/>
            <w:hideMark/>
          </w:tcPr>
          <w:p w14:paraId="2BD6E98E"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0" w:type="auto"/>
            <w:shd w:val="clear" w:color="auto" w:fill="auto"/>
            <w:noWrap/>
            <w:hideMark/>
          </w:tcPr>
          <w:p w14:paraId="6ECAC9A5"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1094" w:type="dxa"/>
            <w:shd w:val="clear" w:color="auto" w:fill="auto"/>
            <w:noWrap/>
            <w:hideMark/>
          </w:tcPr>
          <w:p w14:paraId="74A6AFB5" w14:textId="77777777" w:rsidR="007A5FD7" w:rsidRPr="00FF4186" w:rsidRDefault="007A5FD7" w:rsidP="00D85138">
            <w:pPr>
              <w:ind w:right="-1"/>
              <w:jc w:val="center"/>
              <w:rPr>
                <w:color w:val="000000"/>
                <w:sz w:val="20"/>
                <w:szCs w:val="20"/>
              </w:rPr>
            </w:pPr>
            <w:r w:rsidRPr="00FF4186">
              <w:rPr>
                <w:color w:val="000000"/>
                <w:sz w:val="20"/>
                <w:szCs w:val="20"/>
              </w:rPr>
              <w:t>0</w:t>
            </w:r>
          </w:p>
        </w:tc>
      </w:tr>
      <w:tr w:rsidR="007A5FD7" w:rsidRPr="00FF4186" w14:paraId="6D5DFD4B" w14:textId="77777777" w:rsidTr="00D85138">
        <w:trPr>
          <w:trHeight w:val="213"/>
        </w:trPr>
        <w:tc>
          <w:tcPr>
            <w:tcW w:w="526" w:type="dxa"/>
            <w:vMerge/>
          </w:tcPr>
          <w:p w14:paraId="20D39C65" w14:textId="77777777" w:rsidR="007A5FD7" w:rsidRPr="00FF4186" w:rsidRDefault="007A5FD7" w:rsidP="00D85138">
            <w:pPr>
              <w:ind w:right="-1"/>
              <w:jc w:val="left"/>
              <w:rPr>
                <w:color w:val="000000"/>
                <w:sz w:val="20"/>
                <w:szCs w:val="20"/>
              </w:rPr>
            </w:pPr>
          </w:p>
        </w:tc>
        <w:tc>
          <w:tcPr>
            <w:tcW w:w="2480" w:type="dxa"/>
            <w:shd w:val="clear" w:color="auto" w:fill="auto"/>
            <w:hideMark/>
          </w:tcPr>
          <w:p w14:paraId="71239F50" w14:textId="77777777" w:rsidR="007A5FD7" w:rsidRPr="00FF4186" w:rsidRDefault="007A5FD7" w:rsidP="00D85138">
            <w:pPr>
              <w:ind w:right="-1"/>
              <w:jc w:val="left"/>
              <w:rPr>
                <w:color w:val="000000"/>
                <w:sz w:val="20"/>
                <w:szCs w:val="20"/>
              </w:rPr>
            </w:pPr>
            <w:r w:rsidRPr="00FF4186">
              <w:rPr>
                <w:color w:val="000000"/>
                <w:sz w:val="20"/>
                <w:szCs w:val="20"/>
              </w:rPr>
              <w:t>Я не в состоянии сам(а) мыться или одеваться</w:t>
            </w:r>
          </w:p>
        </w:tc>
        <w:tc>
          <w:tcPr>
            <w:tcW w:w="1182" w:type="dxa"/>
            <w:shd w:val="clear" w:color="auto" w:fill="auto"/>
            <w:noWrap/>
            <w:hideMark/>
          </w:tcPr>
          <w:p w14:paraId="7EA3AAFB"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992" w:type="dxa"/>
            <w:shd w:val="clear" w:color="auto" w:fill="auto"/>
            <w:noWrap/>
            <w:hideMark/>
          </w:tcPr>
          <w:p w14:paraId="67E3672D"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970" w:type="dxa"/>
            <w:shd w:val="clear" w:color="auto" w:fill="auto"/>
            <w:noWrap/>
            <w:hideMark/>
          </w:tcPr>
          <w:p w14:paraId="19FA1D44"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1018" w:type="dxa"/>
            <w:shd w:val="clear" w:color="auto" w:fill="auto"/>
            <w:noWrap/>
            <w:hideMark/>
          </w:tcPr>
          <w:p w14:paraId="2B416D1B"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0" w:type="auto"/>
            <w:shd w:val="clear" w:color="auto" w:fill="auto"/>
            <w:noWrap/>
            <w:hideMark/>
          </w:tcPr>
          <w:p w14:paraId="08036F84" w14:textId="77777777" w:rsidR="007A5FD7" w:rsidRPr="00FF4186" w:rsidRDefault="007A5FD7" w:rsidP="00D85138">
            <w:pPr>
              <w:ind w:right="-1"/>
              <w:jc w:val="center"/>
              <w:rPr>
                <w:color w:val="000000"/>
                <w:sz w:val="20"/>
                <w:szCs w:val="20"/>
              </w:rPr>
            </w:pPr>
            <w:r w:rsidRPr="00FF4186">
              <w:rPr>
                <w:color w:val="000000"/>
                <w:sz w:val="20"/>
                <w:szCs w:val="20"/>
              </w:rPr>
              <w:t>0</w:t>
            </w:r>
          </w:p>
        </w:tc>
        <w:tc>
          <w:tcPr>
            <w:tcW w:w="1094" w:type="dxa"/>
            <w:shd w:val="clear" w:color="auto" w:fill="auto"/>
            <w:noWrap/>
            <w:hideMark/>
          </w:tcPr>
          <w:p w14:paraId="06D9D21B" w14:textId="77777777" w:rsidR="007A5FD7" w:rsidRPr="00FF4186" w:rsidRDefault="007A5FD7" w:rsidP="00D85138">
            <w:pPr>
              <w:ind w:right="-1"/>
              <w:jc w:val="center"/>
              <w:rPr>
                <w:color w:val="000000"/>
                <w:sz w:val="20"/>
                <w:szCs w:val="20"/>
              </w:rPr>
            </w:pPr>
            <w:r w:rsidRPr="00FF4186">
              <w:rPr>
                <w:color w:val="000000"/>
                <w:sz w:val="20"/>
                <w:szCs w:val="20"/>
              </w:rPr>
              <w:t>0</w:t>
            </w:r>
          </w:p>
        </w:tc>
      </w:tr>
      <w:tr w:rsidR="00695AD4" w:rsidRPr="00FF4186" w14:paraId="60C6B645" w14:textId="77777777" w:rsidTr="00D85138">
        <w:trPr>
          <w:trHeight w:val="213"/>
        </w:trPr>
        <w:tc>
          <w:tcPr>
            <w:tcW w:w="526" w:type="dxa"/>
            <w:vMerge/>
          </w:tcPr>
          <w:p w14:paraId="49CB1BE2" w14:textId="77777777" w:rsidR="00695AD4" w:rsidRDefault="00695AD4" w:rsidP="00D85138">
            <w:pPr>
              <w:ind w:right="-1"/>
              <w:jc w:val="left"/>
              <w:rPr>
                <w:color w:val="000000"/>
                <w:sz w:val="20"/>
                <w:szCs w:val="20"/>
                <w:lang w:val="en-US"/>
              </w:rPr>
            </w:pPr>
          </w:p>
        </w:tc>
        <w:tc>
          <w:tcPr>
            <w:tcW w:w="2480" w:type="dxa"/>
            <w:shd w:val="clear" w:color="auto" w:fill="auto"/>
          </w:tcPr>
          <w:p w14:paraId="0FF98DD6" w14:textId="77777777" w:rsidR="00695AD4" w:rsidRPr="00FF4186" w:rsidRDefault="00695AD4"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до)</w:t>
            </w:r>
          </w:p>
        </w:tc>
        <w:tc>
          <w:tcPr>
            <w:tcW w:w="2174" w:type="dxa"/>
            <w:gridSpan w:val="2"/>
            <w:shd w:val="clear" w:color="auto" w:fill="auto"/>
            <w:noWrap/>
          </w:tcPr>
          <w:p w14:paraId="1D7C7B0A" w14:textId="77777777" w:rsidR="00695AD4" w:rsidRPr="00FF4186" w:rsidRDefault="00695AD4" w:rsidP="00D85138">
            <w:pPr>
              <w:ind w:right="-1"/>
              <w:jc w:val="center"/>
              <w:rPr>
                <w:color w:val="000000"/>
                <w:sz w:val="20"/>
                <w:szCs w:val="20"/>
              </w:rPr>
            </w:pPr>
          </w:p>
        </w:tc>
        <w:tc>
          <w:tcPr>
            <w:tcW w:w="4032" w:type="dxa"/>
            <w:gridSpan w:val="4"/>
            <w:shd w:val="clear" w:color="auto" w:fill="auto"/>
            <w:noWrap/>
          </w:tcPr>
          <w:p w14:paraId="4B88F909" w14:textId="77777777" w:rsidR="00695AD4" w:rsidRPr="00FF4186" w:rsidRDefault="00695AD4" w:rsidP="00D85138">
            <w:pPr>
              <w:ind w:right="-1"/>
              <w:jc w:val="center"/>
              <w:rPr>
                <w:color w:val="000000"/>
                <w:sz w:val="20"/>
                <w:szCs w:val="20"/>
              </w:rPr>
            </w:pPr>
            <w:r>
              <w:rPr>
                <w:color w:val="000000"/>
                <w:sz w:val="20"/>
                <w:szCs w:val="20"/>
              </w:rPr>
              <w:t>0,068</w:t>
            </w:r>
          </w:p>
        </w:tc>
      </w:tr>
      <w:tr w:rsidR="00695AD4" w:rsidRPr="00FF4186" w14:paraId="0CAE102D" w14:textId="77777777" w:rsidTr="00D85138">
        <w:trPr>
          <w:trHeight w:val="213"/>
        </w:trPr>
        <w:tc>
          <w:tcPr>
            <w:tcW w:w="526" w:type="dxa"/>
            <w:vMerge/>
          </w:tcPr>
          <w:p w14:paraId="424B5367" w14:textId="77777777" w:rsidR="00695AD4" w:rsidRPr="00FF5B5A" w:rsidRDefault="00695AD4" w:rsidP="00D85138">
            <w:pPr>
              <w:ind w:right="-1"/>
              <w:jc w:val="left"/>
              <w:rPr>
                <w:color w:val="000000"/>
                <w:sz w:val="20"/>
                <w:szCs w:val="20"/>
              </w:rPr>
            </w:pPr>
          </w:p>
        </w:tc>
        <w:tc>
          <w:tcPr>
            <w:tcW w:w="2480" w:type="dxa"/>
            <w:shd w:val="clear" w:color="auto" w:fill="auto"/>
          </w:tcPr>
          <w:p w14:paraId="5ECB6431" w14:textId="77777777" w:rsidR="00695AD4" w:rsidRPr="00FF4186" w:rsidRDefault="00695AD4"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после)</w:t>
            </w:r>
          </w:p>
        </w:tc>
        <w:tc>
          <w:tcPr>
            <w:tcW w:w="2174" w:type="dxa"/>
            <w:gridSpan w:val="2"/>
            <w:shd w:val="clear" w:color="auto" w:fill="auto"/>
            <w:noWrap/>
          </w:tcPr>
          <w:p w14:paraId="2665D24D" w14:textId="77777777" w:rsidR="00695AD4" w:rsidRPr="00C63437" w:rsidRDefault="00695AD4" w:rsidP="00D85138">
            <w:pPr>
              <w:jc w:val="center"/>
              <w:rPr>
                <w:sz w:val="20"/>
                <w:szCs w:val="20"/>
              </w:rPr>
            </w:pPr>
          </w:p>
        </w:tc>
        <w:tc>
          <w:tcPr>
            <w:tcW w:w="4032" w:type="dxa"/>
            <w:gridSpan w:val="4"/>
            <w:shd w:val="clear" w:color="auto" w:fill="auto"/>
            <w:noWrap/>
          </w:tcPr>
          <w:p w14:paraId="2B418C3F" w14:textId="77777777" w:rsidR="00695AD4" w:rsidRPr="00FF4186" w:rsidRDefault="00695AD4" w:rsidP="00D85138">
            <w:pPr>
              <w:ind w:right="-1"/>
              <w:jc w:val="center"/>
              <w:rPr>
                <w:color w:val="000000"/>
                <w:sz w:val="20"/>
                <w:szCs w:val="20"/>
              </w:rPr>
            </w:pPr>
            <w:r>
              <w:rPr>
                <w:color w:val="000000"/>
                <w:sz w:val="20"/>
                <w:szCs w:val="20"/>
              </w:rPr>
              <w:t>0,176</w:t>
            </w:r>
          </w:p>
        </w:tc>
      </w:tr>
      <w:tr w:rsidR="007A5FD7" w:rsidRPr="00FF4186" w14:paraId="078801EC" w14:textId="77777777" w:rsidTr="00D85138">
        <w:trPr>
          <w:trHeight w:val="70"/>
        </w:trPr>
        <w:tc>
          <w:tcPr>
            <w:tcW w:w="526" w:type="dxa"/>
            <w:vMerge/>
          </w:tcPr>
          <w:p w14:paraId="0CAF462C" w14:textId="77777777" w:rsidR="007A5FD7" w:rsidRPr="00FF5B5A" w:rsidRDefault="007A5FD7" w:rsidP="00D85138">
            <w:pPr>
              <w:ind w:right="-1"/>
              <w:jc w:val="left"/>
              <w:rPr>
                <w:color w:val="000000"/>
                <w:sz w:val="20"/>
                <w:szCs w:val="20"/>
              </w:rPr>
            </w:pPr>
          </w:p>
        </w:tc>
        <w:tc>
          <w:tcPr>
            <w:tcW w:w="2480" w:type="dxa"/>
            <w:shd w:val="clear" w:color="auto" w:fill="auto"/>
          </w:tcPr>
          <w:p w14:paraId="3B23C5D3" w14:textId="77777777" w:rsidR="007A5FD7" w:rsidRPr="00FF4186"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(до и после)</w:t>
            </w:r>
          </w:p>
        </w:tc>
        <w:tc>
          <w:tcPr>
            <w:tcW w:w="2174" w:type="dxa"/>
            <w:gridSpan w:val="2"/>
            <w:shd w:val="clear" w:color="auto" w:fill="auto"/>
            <w:noWrap/>
          </w:tcPr>
          <w:p w14:paraId="66690033" w14:textId="77777777" w:rsidR="007A5FD7" w:rsidRPr="00FF4186" w:rsidRDefault="007A5FD7" w:rsidP="00D85138">
            <w:pPr>
              <w:ind w:right="-1"/>
              <w:jc w:val="center"/>
              <w:rPr>
                <w:color w:val="000000"/>
                <w:sz w:val="20"/>
                <w:szCs w:val="20"/>
              </w:rPr>
            </w:pPr>
            <w:r>
              <w:rPr>
                <w:color w:val="000000"/>
                <w:sz w:val="20"/>
                <w:szCs w:val="20"/>
                <w:lang w:val="en-US"/>
              </w:rPr>
              <w:t>&lt;0,001</w:t>
            </w:r>
          </w:p>
        </w:tc>
        <w:tc>
          <w:tcPr>
            <w:tcW w:w="2938" w:type="dxa"/>
            <w:gridSpan w:val="3"/>
            <w:shd w:val="clear" w:color="auto" w:fill="auto"/>
            <w:noWrap/>
          </w:tcPr>
          <w:p w14:paraId="6539887B" w14:textId="77777777" w:rsidR="007A5FD7" w:rsidRPr="00C63437" w:rsidRDefault="007A5FD7" w:rsidP="00D85138">
            <w:pPr>
              <w:ind w:right="-1"/>
              <w:jc w:val="center"/>
              <w:rPr>
                <w:color w:val="000000"/>
                <w:sz w:val="20"/>
                <w:szCs w:val="20"/>
                <w:lang w:val="en-US"/>
              </w:rPr>
            </w:pPr>
            <w:r>
              <w:rPr>
                <w:color w:val="000000"/>
                <w:sz w:val="20"/>
                <w:szCs w:val="20"/>
              </w:rPr>
              <w:t>0</w:t>
            </w:r>
            <w:r>
              <w:rPr>
                <w:color w:val="000000"/>
                <w:sz w:val="20"/>
                <w:szCs w:val="20"/>
                <w:lang w:val="en-US"/>
              </w:rPr>
              <w:t>,002</w:t>
            </w:r>
          </w:p>
        </w:tc>
        <w:tc>
          <w:tcPr>
            <w:tcW w:w="1094" w:type="dxa"/>
            <w:shd w:val="clear" w:color="auto" w:fill="auto"/>
            <w:noWrap/>
          </w:tcPr>
          <w:p w14:paraId="6B35BC5C" w14:textId="77777777" w:rsidR="007A5FD7" w:rsidRPr="00FF4186" w:rsidRDefault="007A5FD7" w:rsidP="00D85138">
            <w:pPr>
              <w:ind w:right="-1"/>
              <w:jc w:val="center"/>
              <w:rPr>
                <w:color w:val="000000"/>
                <w:sz w:val="20"/>
                <w:szCs w:val="20"/>
              </w:rPr>
            </w:pPr>
            <w:r>
              <w:rPr>
                <w:color w:val="000000"/>
                <w:sz w:val="20"/>
                <w:szCs w:val="20"/>
              </w:rPr>
              <w:t>0,025</w:t>
            </w:r>
          </w:p>
        </w:tc>
      </w:tr>
    </w:tbl>
    <w:p w14:paraId="07BE6ED0" w14:textId="77777777" w:rsidR="007A5FD7" w:rsidRDefault="007A5FD7" w:rsidP="007A5FD7">
      <w:pPr>
        <w:pStyle w:val="ae"/>
        <w:ind w:left="0" w:right="-1" w:firstLine="567"/>
        <w:rPr>
          <w:sz w:val="28"/>
          <w:szCs w:val="28"/>
        </w:rPr>
      </w:pPr>
    </w:p>
    <w:p w14:paraId="2FADDE41" w14:textId="77777777" w:rsidR="007A5FD7" w:rsidRDefault="007A5FD7" w:rsidP="007A5FD7">
      <w:pPr>
        <w:pStyle w:val="ae"/>
        <w:ind w:left="0" w:right="-1" w:firstLine="567"/>
        <w:rPr>
          <w:color w:val="000000"/>
          <w:sz w:val="28"/>
          <w:szCs w:val="28"/>
        </w:rPr>
      </w:pPr>
      <w:r>
        <w:rPr>
          <w:sz w:val="28"/>
          <w:szCs w:val="28"/>
        </w:rPr>
        <w:t xml:space="preserve">По блоку «Привычная повседневная деятельность» выявлено, что не в состояния были заниматься ею до </w:t>
      </w:r>
      <w:r w:rsidRPr="00F613C5">
        <w:rPr>
          <w:sz w:val="28"/>
          <w:szCs w:val="28"/>
        </w:rPr>
        <w:t xml:space="preserve">реабилитации двое больных, однако после реабилитации показатель составил 0,0%. По показателю </w:t>
      </w:r>
      <w:r>
        <w:rPr>
          <w:sz w:val="28"/>
          <w:szCs w:val="28"/>
        </w:rPr>
        <w:t>«</w:t>
      </w:r>
      <w:r>
        <w:rPr>
          <w:color w:val="000000"/>
          <w:sz w:val="28"/>
          <w:szCs w:val="28"/>
        </w:rPr>
        <w:t>П</w:t>
      </w:r>
      <w:r w:rsidRPr="00F613C5">
        <w:rPr>
          <w:color w:val="000000"/>
          <w:sz w:val="28"/>
          <w:szCs w:val="28"/>
        </w:rPr>
        <w:t>ривычная повседневная деятельность для меня очень затруднительна</w:t>
      </w:r>
      <w:r>
        <w:rPr>
          <w:color w:val="000000"/>
          <w:sz w:val="28"/>
          <w:szCs w:val="28"/>
        </w:rPr>
        <w:t xml:space="preserve">» </w:t>
      </w:r>
      <w:r w:rsidRPr="00F613C5">
        <w:rPr>
          <w:color w:val="000000"/>
          <w:sz w:val="28"/>
          <w:szCs w:val="28"/>
        </w:rPr>
        <w:t xml:space="preserve">снизилась на 14,3% за счет перехода на наилучшее состояние, среди мужчин данный показатель снизился от 22,0% до 4,9%, среди женщин от 16,5% до 5,1%.  Также по пункту </w:t>
      </w:r>
      <w:r>
        <w:rPr>
          <w:color w:val="000000"/>
          <w:sz w:val="28"/>
          <w:szCs w:val="28"/>
        </w:rPr>
        <w:t>«П</w:t>
      </w:r>
      <w:r w:rsidRPr="00F613C5">
        <w:rPr>
          <w:color w:val="000000"/>
          <w:sz w:val="28"/>
          <w:szCs w:val="28"/>
        </w:rPr>
        <w:t>ривычная повседневная деятельность для меня умеренно затруднительна</w:t>
      </w:r>
      <w:r>
        <w:rPr>
          <w:color w:val="000000"/>
          <w:sz w:val="28"/>
          <w:szCs w:val="28"/>
        </w:rPr>
        <w:t>»</w:t>
      </w:r>
      <w:r w:rsidRPr="00720344">
        <w:rPr>
          <w:color w:val="000000"/>
          <w:sz w:val="28"/>
          <w:szCs w:val="28"/>
        </w:rPr>
        <w:t xml:space="preserve"> </w:t>
      </w:r>
      <w:r w:rsidRPr="00F613C5">
        <w:rPr>
          <w:color w:val="000000"/>
          <w:sz w:val="28"/>
          <w:szCs w:val="28"/>
        </w:rPr>
        <w:t>наблюдается снижение после реабилитации от 30,7% до 21,8%, у мужчин от 25,2% до 23,6% и женщин 38,0% до 19,0%</w:t>
      </w:r>
      <w:r>
        <w:rPr>
          <w:color w:val="000000"/>
          <w:sz w:val="28"/>
          <w:szCs w:val="28"/>
        </w:rPr>
        <w:t xml:space="preserve"> (таблица 30).</w:t>
      </w:r>
    </w:p>
    <w:p w14:paraId="3C344266" w14:textId="77777777" w:rsidR="007A5FD7" w:rsidRPr="000446A5" w:rsidRDefault="007A5FD7" w:rsidP="007A5FD7">
      <w:pPr>
        <w:pStyle w:val="ae"/>
        <w:ind w:left="0" w:firstLine="567"/>
        <w:rPr>
          <w:sz w:val="28"/>
          <w:szCs w:val="28"/>
        </w:rPr>
      </w:pPr>
      <w:r>
        <w:rPr>
          <w:sz w:val="28"/>
          <w:szCs w:val="28"/>
        </w:rPr>
        <w:t xml:space="preserve">В </w:t>
      </w:r>
      <w:r w:rsidRPr="000446A5">
        <w:rPr>
          <w:sz w:val="28"/>
          <w:szCs w:val="28"/>
        </w:rPr>
        <w:t xml:space="preserve">сравнительном анализе наилучший показатель у женщин составил по пункту </w:t>
      </w:r>
      <w:r>
        <w:rPr>
          <w:sz w:val="28"/>
          <w:szCs w:val="28"/>
        </w:rPr>
        <w:t>«</w:t>
      </w:r>
      <w:r>
        <w:rPr>
          <w:color w:val="000000"/>
          <w:sz w:val="28"/>
          <w:szCs w:val="28"/>
        </w:rPr>
        <w:t>П</w:t>
      </w:r>
      <w:r w:rsidRPr="000446A5">
        <w:rPr>
          <w:color w:val="000000"/>
          <w:sz w:val="28"/>
          <w:szCs w:val="28"/>
        </w:rPr>
        <w:t>ривычная повседневная деятельность для меня немного затруднительна</w:t>
      </w:r>
      <w:r>
        <w:rPr>
          <w:color w:val="000000"/>
          <w:sz w:val="28"/>
          <w:szCs w:val="28"/>
        </w:rPr>
        <w:t>»</w:t>
      </w:r>
      <w:r w:rsidRPr="000446A5">
        <w:rPr>
          <w:color w:val="000000"/>
          <w:sz w:val="28"/>
          <w:szCs w:val="28"/>
        </w:rPr>
        <w:t>, где показатель вырос после реабилитации до 21,6%, по сравнению с мужчинами 8,3%, а также значительное снижение показателя по пункту привычная повседневная деятельность для меня умеренно затруднительна у женщин составил 19,0% и мужчин 1,8%. Такой низкий показ</w:t>
      </w:r>
      <w:r>
        <w:rPr>
          <w:color w:val="000000"/>
          <w:sz w:val="28"/>
          <w:szCs w:val="28"/>
        </w:rPr>
        <w:t>атель у мужчин связан</w:t>
      </w:r>
      <w:r w:rsidRPr="000446A5">
        <w:rPr>
          <w:color w:val="000000"/>
          <w:sz w:val="28"/>
          <w:szCs w:val="28"/>
        </w:rPr>
        <w:t xml:space="preserve"> за счет перехода от состояния </w:t>
      </w:r>
      <w:r>
        <w:rPr>
          <w:color w:val="000000"/>
          <w:sz w:val="28"/>
          <w:szCs w:val="28"/>
        </w:rPr>
        <w:t>«П</w:t>
      </w:r>
      <w:r w:rsidRPr="000446A5">
        <w:rPr>
          <w:color w:val="000000"/>
          <w:sz w:val="28"/>
          <w:szCs w:val="28"/>
        </w:rPr>
        <w:t>ривычная повседневная деятельность для меня очень затруднительна</w:t>
      </w:r>
      <w:r>
        <w:rPr>
          <w:color w:val="000000"/>
          <w:sz w:val="28"/>
          <w:szCs w:val="28"/>
        </w:rPr>
        <w:t>» большего количества</w:t>
      </w:r>
      <w:r w:rsidRPr="000446A5">
        <w:rPr>
          <w:color w:val="000000"/>
          <w:sz w:val="28"/>
          <w:szCs w:val="28"/>
        </w:rPr>
        <w:t xml:space="preserve"> респондентов</w:t>
      </w:r>
      <w:r>
        <w:rPr>
          <w:color w:val="000000"/>
          <w:sz w:val="28"/>
          <w:szCs w:val="28"/>
        </w:rPr>
        <w:t>,</w:t>
      </w:r>
      <w:r w:rsidRPr="000446A5">
        <w:rPr>
          <w:color w:val="000000"/>
          <w:sz w:val="28"/>
          <w:szCs w:val="28"/>
        </w:rPr>
        <w:t xml:space="preserve"> где положительная динамика наблюдается в снижении до 17,1% и у женщин 11,4%. </w:t>
      </w:r>
    </w:p>
    <w:p w14:paraId="3BE41447" w14:textId="77777777" w:rsidR="007A5FD7" w:rsidRDefault="007A5FD7" w:rsidP="007A5FD7">
      <w:pPr>
        <w:ind w:right="-1"/>
        <w:rPr>
          <w:sz w:val="28"/>
          <w:szCs w:val="28"/>
        </w:rPr>
      </w:pPr>
    </w:p>
    <w:p w14:paraId="37EABDBD" w14:textId="77777777" w:rsidR="007A5FD7" w:rsidRDefault="007A5FD7" w:rsidP="007A5FD7">
      <w:pPr>
        <w:ind w:right="-1"/>
        <w:rPr>
          <w:sz w:val="28"/>
          <w:szCs w:val="28"/>
        </w:rPr>
      </w:pPr>
      <w:r w:rsidRPr="00FF4186">
        <w:rPr>
          <w:sz w:val="28"/>
          <w:szCs w:val="28"/>
        </w:rPr>
        <w:t xml:space="preserve">Таблица </w:t>
      </w:r>
      <w:r>
        <w:rPr>
          <w:sz w:val="28"/>
          <w:szCs w:val="28"/>
        </w:rPr>
        <w:t>30–</w:t>
      </w:r>
      <w:r w:rsidRPr="00F50CEA">
        <w:rPr>
          <w:sz w:val="28"/>
          <w:szCs w:val="28"/>
        </w:rPr>
        <w:t>Характеристика показателей по блоку «Привычная повседневная деятельность»</w:t>
      </w:r>
    </w:p>
    <w:p w14:paraId="45864D98" w14:textId="77777777" w:rsidR="00FA0A52" w:rsidRPr="00F50CEA" w:rsidRDefault="00FA0A52" w:rsidP="007A5FD7">
      <w:pPr>
        <w:ind w:right="-1"/>
        <w:rPr>
          <w:sz w:val="28"/>
          <w:szCs w:val="28"/>
        </w:rPr>
      </w:pPr>
    </w:p>
    <w:tbl>
      <w:tblPr>
        <w:tblW w:w="92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114"/>
        <w:gridCol w:w="950"/>
        <w:gridCol w:w="950"/>
        <w:gridCol w:w="950"/>
        <w:gridCol w:w="950"/>
        <w:gridCol w:w="950"/>
        <w:gridCol w:w="950"/>
      </w:tblGrid>
      <w:tr w:rsidR="007A5FD7" w:rsidRPr="00271538" w14:paraId="113A98D9" w14:textId="77777777" w:rsidTr="00D85138">
        <w:trPr>
          <w:trHeight w:val="143"/>
        </w:trPr>
        <w:tc>
          <w:tcPr>
            <w:tcW w:w="3573" w:type="dxa"/>
            <w:gridSpan w:val="2"/>
            <w:vMerge w:val="restart"/>
          </w:tcPr>
          <w:p w14:paraId="437DBC40" w14:textId="77777777" w:rsidR="007A5FD7" w:rsidRPr="00271538" w:rsidRDefault="007A5FD7" w:rsidP="00D85138">
            <w:pPr>
              <w:ind w:right="-1"/>
              <w:jc w:val="left"/>
              <w:rPr>
                <w:color w:val="000000"/>
                <w:sz w:val="20"/>
                <w:szCs w:val="20"/>
              </w:rPr>
            </w:pPr>
            <w:r w:rsidRPr="00B36D46">
              <w:rPr>
                <w:color w:val="000000"/>
                <w:sz w:val="20"/>
                <w:szCs w:val="20"/>
              </w:rPr>
              <w:t xml:space="preserve">  </w:t>
            </w:r>
            <w:r w:rsidRPr="00271538">
              <w:rPr>
                <w:color w:val="000000"/>
                <w:sz w:val="20"/>
                <w:szCs w:val="20"/>
              </w:rPr>
              <w:t>Показатель</w:t>
            </w:r>
          </w:p>
        </w:tc>
        <w:tc>
          <w:tcPr>
            <w:tcW w:w="0" w:type="auto"/>
            <w:gridSpan w:val="2"/>
            <w:shd w:val="clear" w:color="auto" w:fill="auto"/>
            <w:noWrap/>
          </w:tcPr>
          <w:p w14:paraId="49ABACC1" w14:textId="77777777" w:rsidR="007A5FD7" w:rsidRPr="00271538" w:rsidRDefault="007A5FD7" w:rsidP="00D85138">
            <w:pPr>
              <w:ind w:right="-1"/>
              <w:jc w:val="center"/>
              <w:rPr>
                <w:color w:val="000000"/>
                <w:sz w:val="20"/>
                <w:szCs w:val="20"/>
              </w:rPr>
            </w:pPr>
            <w:r w:rsidRPr="00271538">
              <w:rPr>
                <w:sz w:val="20"/>
                <w:szCs w:val="20"/>
              </w:rPr>
              <w:t>Всего</w:t>
            </w:r>
          </w:p>
        </w:tc>
        <w:tc>
          <w:tcPr>
            <w:tcW w:w="0" w:type="auto"/>
            <w:gridSpan w:val="2"/>
            <w:shd w:val="clear" w:color="auto" w:fill="auto"/>
            <w:noWrap/>
          </w:tcPr>
          <w:p w14:paraId="5A0F4938" w14:textId="77777777" w:rsidR="007A5FD7" w:rsidRPr="00271538" w:rsidRDefault="007A5FD7" w:rsidP="00D85138">
            <w:pPr>
              <w:ind w:right="-1"/>
              <w:jc w:val="center"/>
              <w:rPr>
                <w:color w:val="000000"/>
                <w:sz w:val="20"/>
                <w:szCs w:val="20"/>
              </w:rPr>
            </w:pPr>
            <w:r w:rsidRPr="00271538">
              <w:rPr>
                <w:color w:val="000000"/>
                <w:sz w:val="20"/>
                <w:szCs w:val="20"/>
              </w:rPr>
              <w:t>Мужчины</w:t>
            </w:r>
          </w:p>
        </w:tc>
        <w:tc>
          <w:tcPr>
            <w:tcW w:w="0" w:type="auto"/>
            <w:gridSpan w:val="2"/>
            <w:shd w:val="clear" w:color="auto" w:fill="auto"/>
            <w:noWrap/>
          </w:tcPr>
          <w:p w14:paraId="1778D2C5" w14:textId="77777777" w:rsidR="007A5FD7" w:rsidRPr="00271538" w:rsidRDefault="007A5FD7" w:rsidP="00D85138">
            <w:pPr>
              <w:ind w:right="-1"/>
              <w:jc w:val="center"/>
              <w:rPr>
                <w:color w:val="000000"/>
                <w:sz w:val="20"/>
                <w:szCs w:val="20"/>
              </w:rPr>
            </w:pPr>
            <w:r w:rsidRPr="00271538">
              <w:rPr>
                <w:color w:val="000000"/>
                <w:sz w:val="20"/>
                <w:szCs w:val="20"/>
              </w:rPr>
              <w:t>Женщины</w:t>
            </w:r>
          </w:p>
        </w:tc>
      </w:tr>
      <w:tr w:rsidR="007A5FD7" w:rsidRPr="00271538" w14:paraId="2B0F9357" w14:textId="77777777" w:rsidTr="00D85138">
        <w:trPr>
          <w:trHeight w:val="143"/>
        </w:trPr>
        <w:tc>
          <w:tcPr>
            <w:tcW w:w="3573" w:type="dxa"/>
            <w:gridSpan w:val="2"/>
            <w:vMerge/>
          </w:tcPr>
          <w:p w14:paraId="1006890A" w14:textId="77777777" w:rsidR="007A5FD7" w:rsidRPr="00271538" w:rsidRDefault="007A5FD7" w:rsidP="00D85138">
            <w:pPr>
              <w:ind w:right="-1"/>
              <w:jc w:val="left"/>
              <w:rPr>
                <w:color w:val="000000"/>
                <w:sz w:val="20"/>
                <w:szCs w:val="20"/>
              </w:rPr>
            </w:pPr>
          </w:p>
        </w:tc>
        <w:tc>
          <w:tcPr>
            <w:tcW w:w="0" w:type="auto"/>
            <w:shd w:val="clear" w:color="auto" w:fill="auto"/>
            <w:noWrap/>
          </w:tcPr>
          <w:p w14:paraId="65C3EDB1" w14:textId="77777777" w:rsidR="007A5FD7" w:rsidRPr="00271538" w:rsidRDefault="007A5FD7" w:rsidP="00D85138">
            <w:pPr>
              <w:ind w:right="-1"/>
              <w:jc w:val="center"/>
              <w:rPr>
                <w:color w:val="000000"/>
                <w:sz w:val="20"/>
                <w:szCs w:val="20"/>
              </w:rPr>
            </w:pPr>
            <w:r w:rsidRPr="00271538">
              <w:rPr>
                <w:color w:val="000000"/>
                <w:sz w:val="20"/>
                <w:szCs w:val="20"/>
              </w:rPr>
              <w:t>До</w:t>
            </w:r>
          </w:p>
          <w:p w14:paraId="28828DD2"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0" w:type="auto"/>
            <w:shd w:val="clear" w:color="auto" w:fill="auto"/>
            <w:noWrap/>
          </w:tcPr>
          <w:p w14:paraId="3387880F"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717B67F6" w14:textId="77777777" w:rsidR="007A5FD7" w:rsidRPr="00271538" w:rsidRDefault="007A5FD7" w:rsidP="00D85138">
            <w:pPr>
              <w:ind w:right="-1"/>
              <w:jc w:val="center"/>
              <w:rPr>
                <w:color w:val="000000"/>
                <w:sz w:val="20"/>
                <w:szCs w:val="20"/>
                <w:lang w:val="kk-KZ"/>
              </w:rPr>
            </w:pPr>
            <w:r w:rsidRPr="00271538">
              <w:rPr>
                <w:color w:val="000000"/>
                <w:sz w:val="20"/>
                <w:szCs w:val="20"/>
                <w:lang w:val="en-US"/>
              </w:rPr>
              <w:t>N (%)</w:t>
            </w:r>
          </w:p>
        </w:tc>
        <w:tc>
          <w:tcPr>
            <w:tcW w:w="0" w:type="auto"/>
            <w:shd w:val="clear" w:color="auto" w:fill="auto"/>
            <w:noWrap/>
          </w:tcPr>
          <w:p w14:paraId="26503145" w14:textId="77777777" w:rsidR="007A5FD7" w:rsidRPr="00271538" w:rsidRDefault="007A5FD7" w:rsidP="00D85138">
            <w:pPr>
              <w:ind w:right="-1"/>
              <w:jc w:val="center"/>
              <w:rPr>
                <w:color w:val="000000"/>
                <w:sz w:val="20"/>
                <w:szCs w:val="20"/>
              </w:rPr>
            </w:pPr>
            <w:r w:rsidRPr="00271538">
              <w:rPr>
                <w:color w:val="000000"/>
                <w:sz w:val="20"/>
                <w:szCs w:val="20"/>
              </w:rPr>
              <w:t>До</w:t>
            </w:r>
          </w:p>
          <w:p w14:paraId="6D7EE2EE"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0" w:type="auto"/>
            <w:shd w:val="clear" w:color="auto" w:fill="auto"/>
            <w:noWrap/>
          </w:tcPr>
          <w:p w14:paraId="37D4AD83"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7511478A" w14:textId="77777777" w:rsidR="007A5FD7" w:rsidRPr="00271538" w:rsidRDefault="007A5FD7" w:rsidP="00D85138">
            <w:pPr>
              <w:ind w:right="-1"/>
              <w:jc w:val="center"/>
              <w:rPr>
                <w:color w:val="000000"/>
                <w:sz w:val="20"/>
                <w:szCs w:val="20"/>
                <w:lang w:val="kk-KZ"/>
              </w:rPr>
            </w:pPr>
            <w:r w:rsidRPr="00271538">
              <w:rPr>
                <w:color w:val="000000"/>
                <w:sz w:val="20"/>
                <w:szCs w:val="20"/>
                <w:lang w:val="en-US"/>
              </w:rPr>
              <w:t>N (%)</w:t>
            </w:r>
          </w:p>
        </w:tc>
        <w:tc>
          <w:tcPr>
            <w:tcW w:w="0" w:type="auto"/>
            <w:shd w:val="clear" w:color="auto" w:fill="auto"/>
            <w:noWrap/>
          </w:tcPr>
          <w:p w14:paraId="32F267E1" w14:textId="77777777" w:rsidR="007A5FD7" w:rsidRPr="00271538" w:rsidRDefault="007A5FD7" w:rsidP="00D85138">
            <w:pPr>
              <w:ind w:right="-1"/>
              <w:jc w:val="center"/>
              <w:rPr>
                <w:color w:val="000000"/>
                <w:sz w:val="20"/>
                <w:szCs w:val="20"/>
              </w:rPr>
            </w:pPr>
            <w:r w:rsidRPr="00271538">
              <w:rPr>
                <w:color w:val="000000"/>
                <w:sz w:val="20"/>
                <w:szCs w:val="20"/>
              </w:rPr>
              <w:t>До</w:t>
            </w:r>
          </w:p>
          <w:p w14:paraId="1887E833"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0" w:type="auto"/>
            <w:shd w:val="clear" w:color="auto" w:fill="auto"/>
            <w:noWrap/>
          </w:tcPr>
          <w:p w14:paraId="30E3AE9E"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29AE9ED1" w14:textId="77777777" w:rsidR="007A5FD7" w:rsidRPr="00271538" w:rsidRDefault="007A5FD7" w:rsidP="00D85138">
            <w:pPr>
              <w:ind w:right="-1"/>
              <w:jc w:val="center"/>
              <w:rPr>
                <w:color w:val="000000"/>
                <w:sz w:val="20"/>
                <w:szCs w:val="20"/>
                <w:lang w:val="kk-KZ"/>
              </w:rPr>
            </w:pPr>
            <w:r w:rsidRPr="00271538">
              <w:rPr>
                <w:color w:val="000000"/>
                <w:sz w:val="20"/>
                <w:szCs w:val="20"/>
                <w:lang w:val="en-US"/>
              </w:rPr>
              <w:t>N (%)</w:t>
            </w:r>
          </w:p>
        </w:tc>
      </w:tr>
      <w:tr w:rsidR="007A5FD7" w:rsidRPr="00271538" w14:paraId="7B457B24" w14:textId="77777777" w:rsidTr="00D85138">
        <w:trPr>
          <w:trHeight w:val="278"/>
        </w:trPr>
        <w:tc>
          <w:tcPr>
            <w:tcW w:w="459" w:type="dxa"/>
            <w:vMerge w:val="restart"/>
            <w:textDirection w:val="btLr"/>
            <w:vAlign w:val="center"/>
          </w:tcPr>
          <w:p w14:paraId="0F943B2A" w14:textId="77777777" w:rsidR="007A5FD7" w:rsidRPr="00C63437" w:rsidRDefault="007A5FD7" w:rsidP="00D85138">
            <w:pPr>
              <w:ind w:left="113" w:right="-1"/>
              <w:jc w:val="center"/>
              <w:rPr>
                <w:color w:val="000000"/>
                <w:sz w:val="20"/>
                <w:szCs w:val="20"/>
              </w:rPr>
            </w:pPr>
            <w:r w:rsidRPr="00C63437">
              <w:rPr>
                <w:sz w:val="20"/>
                <w:szCs w:val="20"/>
              </w:rPr>
              <w:t>Привычная повседневная деятельность</w:t>
            </w:r>
          </w:p>
        </w:tc>
        <w:tc>
          <w:tcPr>
            <w:tcW w:w="3114" w:type="dxa"/>
            <w:shd w:val="clear" w:color="auto" w:fill="auto"/>
          </w:tcPr>
          <w:p w14:paraId="44AE6378" w14:textId="77777777" w:rsidR="007A5FD7" w:rsidRPr="00C63437" w:rsidRDefault="007A5FD7" w:rsidP="00D85138">
            <w:pPr>
              <w:ind w:right="-1"/>
              <w:jc w:val="left"/>
              <w:rPr>
                <w:color w:val="000000"/>
                <w:sz w:val="20"/>
                <w:szCs w:val="20"/>
              </w:rPr>
            </w:pPr>
            <w:r w:rsidRPr="00C63437">
              <w:rPr>
                <w:color w:val="000000"/>
                <w:sz w:val="20"/>
                <w:szCs w:val="20"/>
              </w:rPr>
              <w:t>Моя привычная повседневная деятельность дается мне без труда</w:t>
            </w:r>
          </w:p>
        </w:tc>
        <w:tc>
          <w:tcPr>
            <w:tcW w:w="0" w:type="auto"/>
            <w:shd w:val="clear" w:color="auto" w:fill="auto"/>
            <w:noWrap/>
          </w:tcPr>
          <w:p w14:paraId="712AC8AF" w14:textId="77777777" w:rsidR="007A5FD7" w:rsidRPr="00271538" w:rsidRDefault="007A5FD7" w:rsidP="00D85138">
            <w:pPr>
              <w:ind w:right="-1"/>
              <w:jc w:val="center"/>
              <w:rPr>
                <w:color w:val="000000"/>
                <w:sz w:val="20"/>
                <w:szCs w:val="20"/>
              </w:rPr>
            </w:pPr>
            <w:r w:rsidRPr="00271538">
              <w:rPr>
                <w:color w:val="000000"/>
                <w:sz w:val="20"/>
                <w:szCs w:val="20"/>
              </w:rPr>
              <w:t>18 (16,8)</w:t>
            </w:r>
          </w:p>
        </w:tc>
        <w:tc>
          <w:tcPr>
            <w:tcW w:w="0" w:type="auto"/>
            <w:shd w:val="clear" w:color="auto" w:fill="auto"/>
            <w:noWrap/>
          </w:tcPr>
          <w:p w14:paraId="1161D677" w14:textId="77777777" w:rsidR="007A5FD7" w:rsidRPr="00271538" w:rsidRDefault="007A5FD7" w:rsidP="00D85138">
            <w:pPr>
              <w:ind w:right="-1"/>
              <w:jc w:val="center"/>
              <w:rPr>
                <w:color w:val="000000"/>
                <w:sz w:val="20"/>
                <w:szCs w:val="20"/>
              </w:rPr>
            </w:pPr>
            <w:r w:rsidRPr="00271538">
              <w:rPr>
                <w:color w:val="000000"/>
                <w:sz w:val="20"/>
                <w:szCs w:val="20"/>
              </w:rPr>
              <w:t>30 (27,7)</w:t>
            </w:r>
          </w:p>
        </w:tc>
        <w:tc>
          <w:tcPr>
            <w:tcW w:w="0" w:type="auto"/>
            <w:shd w:val="clear" w:color="auto" w:fill="auto"/>
            <w:noWrap/>
          </w:tcPr>
          <w:p w14:paraId="716D547E" w14:textId="77777777" w:rsidR="007A5FD7" w:rsidRPr="00271538" w:rsidRDefault="007A5FD7" w:rsidP="00D85138">
            <w:pPr>
              <w:ind w:right="-1"/>
              <w:jc w:val="center"/>
              <w:rPr>
                <w:color w:val="000000"/>
                <w:sz w:val="20"/>
                <w:szCs w:val="20"/>
              </w:rPr>
            </w:pPr>
            <w:r w:rsidRPr="00271538">
              <w:rPr>
                <w:color w:val="000000"/>
                <w:sz w:val="20"/>
                <w:szCs w:val="20"/>
              </w:rPr>
              <w:t>15 (20,3)</w:t>
            </w:r>
          </w:p>
        </w:tc>
        <w:tc>
          <w:tcPr>
            <w:tcW w:w="0" w:type="auto"/>
            <w:shd w:val="clear" w:color="auto" w:fill="auto"/>
            <w:noWrap/>
          </w:tcPr>
          <w:p w14:paraId="0A4F47A2" w14:textId="77777777" w:rsidR="007A5FD7" w:rsidRPr="00271538" w:rsidRDefault="007A5FD7" w:rsidP="00D85138">
            <w:pPr>
              <w:ind w:right="-1"/>
              <w:jc w:val="center"/>
              <w:rPr>
                <w:color w:val="000000"/>
                <w:sz w:val="20"/>
                <w:szCs w:val="20"/>
              </w:rPr>
            </w:pPr>
            <w:r w:rsidRPr="00271538">
              <w:rPr>
                <w:color w:val="000000"/>
                <w:sz w:val="20"/>
                <w:szCs w:val="20"/>
              </w:rPr>
              <w:t>23 (30,9)</w:t>
            </w:r>
          </w:p>
        </w:tc>
        <w:tc>
          <w:tcPr>
            <w:tcW w:w="0" w:type="auto"/>
            <w:shd w:val="clear" w:color="auto" w:fill="auto"/>
            <w:noWrap/>
          </w:tcPr>
          <w:p w14:paraId="1E7BCE05" w14:textId="77777777" w:rsidR="007A5FD7" w:rsidRPr="00271538" w:rsidRDefault="007A5FD7" w:rsidP="00D85138">
            <w:pPr>
              <w:ind w:right="-1"/>
              <w:jc w:val="center"/>
              <w:rPr>
                <w:color w:val="000000"/>
                <w:sz w:val="20"/>
                <w:szCs w:val="20"/>
              </w:rPr>
            </w:pPr>
            <w:r w:rsidRPr="00271538">
              <w:rPr>
                <w:color w:val="000000"/>
                <w:sz w:val="20"/>
                <w:szCs w:val="20"/>
              </w:rPr>
              <w:t>4 (11,4)</w:t>
            </w:r>
          </w:p>
        </w:tc>
        <w:tc>
          <w:tcPr>
            <w:tcW w:w="0" w:type="auto"/>
            <w:shd w:val="clear" w:color="auto" w:fill="auto"/>
            <w:noWrap/>
          </w:tcPr>
          <w:p w14:paraId="0E9B6A30" w14:textId="77777777" w:rsidR="007A5FD7" w:rsidRPr="00271538" w:rsidRDefault="007A5FD7" w:rsidP="00D85138">
            <w:pPr>
              <w:ind w:right="-1"/>
              <w:jc w:val="center"/>
              <w:rPr>
                <w:color w:val="000000"/>
                <w:sz w:val="20"/>
                <w:szCs w:val="20"/>
              </w:rPr>
            </w:pPr>
            <w:r w:rsidRPr="00271538">
              <w:rPr>
                <w:color w:val="000000"/>
                <w:sz w:val="20"/>
                <w:szCs w:val="20"/>
              </w:rPr>
              <w:t>7 (22,8)</w:t>
            </w:r>
          </w:p>
        </w:tc>
      </w:tr>
      <w:tr w:rsidR="007A5FD7" w:rsidRPr="00271538" w14:paraId="1B7C2D5F" w14:textId="77777777" w:rsidTr="00D85138">
        <w:trPr>
          <w:trHeight w:val="278"/>
        </w:trPr>
        <w:tc>
          <w:tcPr>
            <w:tcW w:w="459" w:type="dxa"/>
            <w:vMerge/>
          </w:tcPr>
          <w:p w14:paraId="33920DC3" w14:textId="77777777" w:rsidR="007A5FD7" w:rsidRPr="00271538" w:rsidRDefault="007A5FD7" w:rsidP="00D85138">
            <w:pPr>
              <w:ind w:right="-1"/>
              <w:jc w:val="left"/>
              <w:rPr>
                <w:color w:val="000000"/>
                <w:sz w:val="20"/>
                <w:szCs w:val="20"/>
              </w:rPr>
            </w:pPr>
          </w:p>
        </w:tc>
        <w:tc>
          <w:tcPr>
            <w:tcW w:w="3114" w:type="dxa"/>
            <w:shd w:val="clear" w:color="auto" w:fill="auto"/>
          </w:tcPr>
          <w:p w14:paraId="0526CB15" w14:textId="77777777" w:rsidR="007A5FD7" w:rsidRPr="00271538" w:rsidRDefault="007A5FD7" w:rsidP="00D85138">
            <w:pPr>
              <w:ind w:right="-1"/>
              <w:jc w:val="left"/>
              <w:rPr>
                <w:color w:val="000000"/>
                <w:sz w:val="20"/>
                <w:szCs w:val="20"/>
              </w:rPr>
            </w:pPr>
            <w:r w:rsidRPr="00271538">
              <w:rPr>
                <w:color w:val="000000"/>
                <w:sz w:val="20"/>
                <w:szCs w:val="20"/>
              </w:rPr>
              <w:t>Моя привычная повседневная деятельность для меня немного затруднительна</w:t>
            </w:r>
          </w:p>
        </w:tc>
        <w:tc>
          <w:tcPr>
            <w:tcW w:w="0" w:type="auto"/>
            <w:shd w:val="clear" w:color="auto" w:fill="auto"/>
            <w:noWrap/>
          </w:tcPr>
          <w:p w14:paraId="3C49A4EB" w14:textId="77777777" w:rsidR="007A5FD7" w:rsidRPr="00271538" w:rsidRDefault="007A5FD7" w:rsidP="00D85138">
            <w:pPr>
              <w:ind w:right="-1"/>
              <w:jc w:val="center"/>
              <w:rPr>
                <w:color w:val="000000"/>
                <w:sz w:val="20"/>
                <w:szCs w:val="20"/>
              </w:rPr>
            </w:pPr>
            <w:r w:rsidRPr="00271538">
              <w:rPr>
                <w:color w:val="000000"/>
                <w:sz w:val="20"/>
                <w:szCs w:val="20"/>
              </w:rPr>
              <w:t>35 (32,2)</w:t>
            </w:r>
          </w:p>
        </w:tc>
        <w:tc>
          <w:tcPr>
            <w:tcW w:w="0" w:type="auto"/>
            <w:shd w:val="clear" w:color="auto" w:fill="auto"/>
            <w:noWrap/>
          </w:tcPr>
          <w:p w14:paraId="70489F5D" w14:textId="77777777" w:rsidR="007A5FD7" w:rsidRPr="00271538" w:rsidRDefault="007A5FD7" w:rsidP="00D85138">
            <w:pPr>
              <w:ind w:right="-1"/>
              <w:jc w:val="center"/>
              <w:rPr>
                <w:color w:val="000000"/>
                <w:sz w:val="20"/>
                <w:szCs w:val="20"/>
              </w:rPr>
            </w:pPr>
            <w:r w:rsidRPr="00271538">
              <w:rPr>
                <w:color w:val="000000"/>
                <w:sz w:val="20"/>
                <w:szCs w:val="20"/>
              </w:rPr>
              <w:t>49 (45,5)</w:t>
            </w:r>
          </w:p>
        </w:tc>
        <w:tc>
          <w:tcPr>
            <w:tcW w:w="0" w:type="auto"/>
            <w:shd w:val="clear" w:color="auto" w:fill="auto"/>
            <w:noWrap/>
          </w:tcPr>
          <w:p w14:paraId="2D16A461" w14:textId="77777777" w:rsidR="007A5FD7" w:rsidRPr="00271538" w:rsidRDefault="007A5FD7" w:rsidP="00D85138">
            <w:pPr>
              <w:ind w:right="-1"/>
              <w:jc w:val="center"/>
              <w:rPr>
                <w:color w:val="000000"/>
                <w:sz w:val="20"/>
                <w:szCs w:val="20"/>
              </w:rPr>
            </w:pPr>
            <w:r w:rsidRPr="00271538">
              <w:rPr>
                <w:color w:val="000000"/>
                <w:sz w:val="20"/>
                <w:szCs w:val="20"/>
              </w:rPr>
              <w:t>25 (32,5)</w:t>
            </w:r>
          </w:p>
        </w:tc>
        <w:tc>
          <w:tcPr>
            <w:tcW w:w="0" w:type="auto"/>
            <w:shd w:val="clear" w:color="auto" w:fill="auto"/>
            <w:noWrap/>
          </w:tcPr>
          <w:p w14:paraId="58ACDECD" w14:textId="77777777" w:rsidR="007A5FD7" w:rsidRPr="00271538" w:rsidRDefault="007A5FD7" w:rsidP="00D85138">
            <w:pPr>
              <w:ind w:right="-1"/>
              <w:jc w:val="center"/>
              <w:rPr>
                <w:color w:val="000000"/>
                <w:sz w:val="20"/>
                <w:szCs w:val="20"/>
              </w:rPr>
            </w:pPr>
            <w:r w:rsidRPr="00271538">
              <w:rPr>
                <w:color w:val="000000"/>
                <w:sz w:val="20"/>
                <w:szCs w:val="20"/>
              </w:rPr>
              <w:t>31 (40,7)</w:t>
            </w:r>
          </w:p>
        </w:tc>
        <w:tc>
          <w:tcPr>
            <w:tcW w:w="0" w:type="auto"/>
            <w:shd w:val="clear" w:color="auto" w:fill="auto"/>
            <w:noWrap/>
          </w:tcPr>
          <w:p w14:paraId="7AEC35D6" w14:textId="77777777" w:rsidR="007A5FD7" w:rsidRPr="00271538" w:rsidRDefault="007A5FD7" w:rsidP="00D85138">
            <w:pPr>
              <w:ind w:right="-1"/>
              <w:jc w:val="center"/>
              <w:rPr>
                <w:color w:val="000000"/>
                <w:sz w:val="20"/>
                <w:szCs w:val="20"/>
              </w:rPr>
            </w:pPr>
            <w:r w:rsidRPr="00271538">
              <w:rPr>
                <w:color w:val="000000"/>
                <w:sz w:val="20"/>
                <w:szCs w:val="20"/>
              </w:rPr>
              <w:t>10 (31,6)</w:t>
            </w:r>
          </w:p>
        </w:tc>
        <w:tc>
          <w:tcPr>
            <w:tcW w:w="0" w:type="auto"/>
            <w:shd w:val="clear" w:color="auto" w:fill="auto"/>
            <w:noWrap/>
          </w:tcPr>
          <w:p w14:paraId="52DA4B00" w14:textId="77777777" w:rsidR="007A5FD7" w:rsidRPr="00271538" w:rsidRDefault="007A5FD7" w:rsidP="00D85138">
            <w:pPr>
              <w:ind w:right="-1"/>
              <w:jc w:val="center"/>
              <w:rPr>
                <w:color w:val="000000"/>
                <w:sz w:val="20"/>
                <w:szCs w:val="20"/>
              </w:rPr>
            </w:pPr>
            <w:r w:rsidRPr="00271538">
              <w:rPr>
                <w:color w:val="000000"/>
                <w:sz w:val="20"/>
                <w:szCs w:val="20"/>
              </w:rPr>
              <w:t>17 (53,2)</w:t>
            </w:r>
          </w:p>
        </w:tc>
      </w:tr>
      <w:tr w:rsidR="007A5FD7" w:rsidRPr="00271538" w14:paraId="3B33F7EB" w14:textId="77777777" w:rsidTr="00D85138">
        <w:trPr>
          <w:trHeight w:val="323"/>
        </w:trPr>
        <w:tc>
          <w:tcPr>
            <w:tcW w:w="459" w:type="dxa"/>
            <w:vMerge/>
          </w:tcPr>
          <w:p w14:paraId="05E55E59" w14:textId="77777777" w:rsidR="007A5FD7" w:rsidRPr="00271538" w:rsidRDefault="007A5FD7" w:rsidP="00D85138">
            <w:pPr>
              <w:ind w:right="-1"/>
              <w:jc w:val="left"/>
              <w:rPr>
                <w:color w:val="000000"/>
                <w:sz w:val="20"/>
                <w:szCs w:val="20"/>
              </w:rPr>
            </w:pPr>
          </w:p>
        </w:tc>
        <w:tc>
          <w:tcPr>
            <w:tcW w:w="3114" w:type="dxa"/>
            <w:shd w:val="clear" w:color="auto" w:fill="auto"/>
          </w:tcPr>
          <w:p w14:paraId="4B611EB9" w14:textId="77777777" w:rsidR="007A5FD7" w:rsidRPr="00271538" w:rsidRDefault="007A5FD7" w:rsidP="00D85138">
            <w:pPr>
              <w:ind w:right="-1"/>
              <w:jc w:val="left"/>
              <w:rPr>
                <w:color w:val="000000"/>
                <w:sz w:val="20"/>
                <w:szCs w:val="20"/>
              </w:rPr>
            </w:pPr>
            <w:r w:rsidRPr="00271538">
              <w:rPr>
                <w:color w:val="000000"/>
                <w:sz w:val="20"/>
                <w:szCs w:val="20"/>
              </w:rPr>
              <w:t>Моя привычная повседневная деятельность для меня умеренно затруднительна</w:t>
            </w:r>
          </w:p>
        </w:tc>
        <w:tc>
          <w:tcPr>
            <w:tcW w:w="0" w:type="auto"/>
            <w:shd w:val="clear" w:color="auto" w:fill="auto"/>
            <w:noWrap/>
          </w:tcPr>
          <w:p w14:paraId="67E4875B" w14:textId="77777777" w:rsidR="007A5FD7" w:rsidRPr="00271538" w:rsidRDefault="007A5FD7" w:rsidP="00D85138">
            <w:pPr>
              <w:ind w:right="-1"/>
              <w:jc w:val="center"/>
              <w:rPr>
                <w:color w:val="000000"/>
                <w:sz w:val="20"/>
                <w:szCs w:val="20"/>
              </w:rPr>
            </w:pPr>
            <w:r w:rsidRPr="00271538">
              <w:rPr>
                <w:color w:val="000000"/>
                <w:sz w:val="20"/>
                <w:szCs w:val="20"/>
              </w:rPr>
              <w:t>33 (30,7)</w:t>
            </w:r>
          </w:p>
        </w:tc>
        <w:tc>
          <w:tcPr>
            <w:tcW w:w="0" w:type="auto"/>
            <w:shd w:val="clear" w:color="auto" w:fill="auto"/>
            <w:noWrap/>
          </w:tcPr>
          <w:p w14:paraId="45299A54" w14:textId="77777777" w:rsidR="007A5FD7" w:rsidRPr="00271538" w:rsidRDefault="007A5FD7" w:rsidP="00D85138">
            <w:pPr>
              <w:ind w:right="-1"/>
              <w:jc w:val="center"/>
              <w:rPr>
                <w:color w:val="000000"/>
                <w:sz w:val="20"/>
                <w:szCs w:val="20"/>
              </w:rPr>
            </w:pPr>
            <w:r w:rsidRPr="00271538">
              <w:rPr>
                <w:color w:val="000000"/>
                <w:sz w:val="20"/>
                <w:szCs w:val="20"/>
              </w:rPr>
              <w:t>24 (21,8)</w:t>
            </w:r>
          </w:p>
        </w:tc>
        <w:tc>
          <w:tcPr>
            <w:tcW w:w="0" w:type="auto"/>
            <w:shd w:val="clear" w:color="auto" w:fill="auto"/>
            <w:noWrap/>
          </w:tcPr>
          <w:p w14:paraId="68127469" w14:textId="77777777" w:rsidR="007A5FD7" w:rsidRPr="00271538" w:rsidRDefault="007A5FD7" w:rsidP="00D85138">
            <w:pPr>
              <w:ind w:right="-1"/>
              <w:jc w:val="center"/>
              <w:rPr>
                <w:color w:val="000000"/>
                <w:sz w:val="20"/>
                <w:szCs w:val="20"/>
              </w:rPr>
            </w:pPr>
            <w:r w:rsidRPr="00271538">
              <w:rPr>
                <w:color w:val="000000"/>
                <w:sz w:val="20"/>
                <w:szCs w:val="20"/>
              </w:rPr>
              <w:t>19 (25,2)</w:t>
            </w:r>
          </w:p>
        </w:tc>
        <w:tc>
          <w:tcPr>
            <w:tcW w:w="0" w:type="auto"/>
            <w:shd w:val="clear" w:color="auto" w:fill="auto"/>
            <w:noWrap/>
          </w:tcPr>
          <w:p w14:paraId="2708CF91" w14:textId="77777777" w:rsidR="007A5FD7" w:rsidRPr="00271538" w:rsidRDefault="007A5FD7" w:rsidP="00D85138">
            <w:pPr>
              <w:ind w:right="-1"/>
              <w:jc w:val="center"/>
              <w:rPr>
                <w:color w:val="000000"/>
                <w:sz w:val="20"/>
                <w:szCs w:val="20"/>
              </w:rPr>
            </w:pPr>
            <w:r w:rsidRPr="00271538">
              <w:rPr>
                <w:color w:val="000000"/>
                <w:sz w:val="20"/>
                <w:szCs w:val="20"/>
              </w:rPr>
              <w:t>18 (23,6)</w:t>
            </w:r>
          </w:p>
        </w:tc>
        <w:tc>
          <w:tcPr>
            <w:tcW w:w="0" w:type="auto"/>
            <w:shd w:val="clear" w:color="auto" w:fill="auto"/>
            <w:noWrap/>
          </w:tcPr>
          <w:p w14:paraId="180FA4FA" w14:textId="77777777" w:rsidR="007A5FD7" w:rsidRPr="00271538" w:rsidRDefault="007A5FD7" w:rsidP="00D85138">
            <w:pPr>
              <w:ind w:right="-1"/>
              <w:jc w:val="center"/>
              <w:rPr>
                <w:color w:val="000000"/>
                <w:sz w:val="20"/>
                <w:szCs w:val="20"/>
              </w:rPr>
            </w:pPr>
            <w:r w:rsidRPr="00271538">
              <w:rPr>
                <w:color w:val="000000"/>
                <w:sz w:val="20"/>
                <w:szCs w:val="20"/>
              </w:rPr>
              <w:t>12 (38)</w:t>
            </w:r>
          </w:p>
        </w:tc>
        <w:tc>
          <w:tcPr>
            <w:tcW w:w="0" w:type="auto"/>
            <w:shd w:val="clear" w:color="auto" w:fill="auto"/>
            <w:noWrap/>
          </w:tcPr>
          <w:p w14:paraId="2B38C03F" w14:textId="77777777" w:rsidR="007A5FD7" w:rsidRPr="00271538" w:rsidRDefault="007A5FD7" w:rsidP="00D85138">
            <w:pPr>
              <w:ind w:right="-1"/>
              <w:jc w:val="center"/>
              <w:rPr>
                <w:color w:val="000000"/>
                <w:sz w:val="20"/>
                <w:szCs w:val="20"/>
              </w:rPr>
            </w:pPr>
            <w:r w:rsidRPr="00271538">
              <w:rPr>
                <w:color w:val="000000"/>
                <w:sz w:val="20"/>
                <w:szCs w:val="20"/>
              </w:rPr>
              <w:t>6 (19)</w:t>
            </w:r>
          </w:p>
        </w:tc>
      </w:tr>
      <w:tr w:rsidR="007A5FD7" w:rsidRPr="00271538" w14:paraId="1C6F59F4" w14:textId="77777777" w:rsidTr="00D85138">
        <w:trPr>
          <w:trHeight w:val="278"/>
        </w:trPr>
        <w:tc>
          <w:tcPr>
            <w:tcW w:w="459" w:type="dxa"/>
            <w:vMerge/>
          </w:tcPr>
          <w:p w14:paraId="53BAD3B4" w14:textId="77777777" w:rsidR="007A5FD7" w:rsidRPr="00271538" w:rsidRDefault="007A5FD7" w:rsidP="00D85138">
            <w:pPr>
              <w:ind w:right="-1"/>
              <w:jc w:val="left"/>
              <w:rPr>
                <w:color w:val="000000"/>
                <w:sz w:val="20"/>
                <w:szCs w:val="20"/>
              </w:rPr>
            </w:pPr>
          </w:p>
        </w:tc>
        <w:tc>
          <w:tcPr>
            <w:tcW w:w="3114" w:type="dxa"/>
            <w:shd w:val="clear" w:color="auto" w:fill="auto"/>
          </w:tcPr>
          <w:p w14:paraId="4158785B" w14:textId="77777777" w:rsidR="007A5FD7" w:rsidRPr="00271538" w:rsidRDefault="007A5FD7" w:rsidP="00D85138">
            <w:pPr>
              <w:ind w:right="-1"/>
              <w:jc w:val="left"/>
              <w:rPr>
                <w:color w:val="000000"/>
                <w:sz w:val="20"/>
                <w:szCs w:val="20"/>
              </w:rPr>
            </w:pPr>
            <w:r w:rsidRPr="00271538">
              <w:rPr>
                <w:color w:val="000000"/>
                <w:sz w:val="20"/>
                <w:szCs w:val="20"/>
              </w:rPr>
              <w:t>Моя привычная повседневная деятельность для меня очень затруднительна</w:t>
            </w:r>
          </w:p>
        </w:tc>
        <w:tc>
          <w:tcPr>
            <w:tcW w:w="0" w:type="auto"/>
            <w:shd w:val="clear" w:color="auto" w:fill="auto"/>
            <w:noWrap/>
          </w:tcPr>
          <w:p w14:paraId="7A0E1E56" w14:textId="77777777" w:rsidR="007A5FD7" w:rsidRPr="00271538" w:rsidRDefault="007A5FD7" w:rsidP="00D85138">
            <w:pPr>
              <w:ind w:right="-1"/>
              <w:jc w:val="center"/>
              <w:rPr>
                <w:color w:val="000000"/>
                <w:sz w:val="20"/>
                <w:szCs w:val="20"/>
              </w:rPr>
            </w:pPr>
            <w:r w:rsidRPr="00271538">
              <w:rPr>
                <w:color w:val="000000"/>
                <w:sz w:val="20"/>
                <w:szCs w:val="20"/>
              </w:rPr>
              <w:t>21 (19,3)</w:t>
            </w:r>
          </w:p>
        </w:tc>
        <w:tc>
          <w:tcPr>
            <w:tcW w:w="0" w:type="auto"/>
            <w:shd w:val="clear" w:color="auto" w:fill="auto"/>
            <w:noWrap/>
          </w:tcPr>
          <w:p w14:paraId="0AAEBCEF" w14:textId="77777777" w:rsidR="007A5FD7" w:rsidRPr="00271538" w:rsidRDefault="007A5FD7" w:rsidP="00D85138">
            <w:pPr>
              <w:ind w:right="-1"/>
              <w:jc w:val="center"/>
              <w:rPr>
                <w:color w:val="000000"/>
                <w:sz w:val="20"/>
                <w:szCs w:val="20"/>
              </w:rPr>
            </w:pPr>
            <w:r w:rsidRPr="00271538">
              <w:rPr>
                <w:color w:val="000000"/>
                <w:sz w:val="20"/>
                <w:szCs w:val="20"/>
              </w:rPr>
              <w:t>5 (5)</w:t>
            </w:r>
          </w:p>
        </w:tc>
        <w:tc>
          <w:tcPr>
            <w:tcW w:w="0" w:type="auto"/>
            <w:shd w:val="clear" w:color="auto" w:fill="auto"/>
            <w:noWrap/>
          </w:tcPr>
          <w:p w14:paraId="6C92E1AE" w14:textId="77777777" w:rsidR="007A5FD7" w:rsidRPr="00271538" w:rsidRDefault="007A5FD7" w:rsidP="00D85138">
            <w:pPr>
              <w:ind w:right="-1"/>
              <w:jc w:val="center"/>
              <w:rPr>
                <w:color w:val="000000"/>
                <w:sz w:val="20"/>
                <w:szCs w:val="20"/>
              </w:rPr>
            </w:pPr>
            <w:r w:rsidRPr="00271538">
              <w:rPr>
                <w:color w:val="000000"/>
                <w:sz w:val="20"/>
                <w:szCs w:val="20"/>
              </w:rPr>
              <w:t>17 (22)</w:t>
            </w:r>
          </w:p>
        </w:tc>
        <w:tc>
          <w:tcPr>
            <w:tcW w:w="0" w:type="auto"/>
            <w:shd w:val="clear" w:color="auto" w:fill="auto"/>
            <w:noWrap/>
          </w:tcPr>
          <w:p w14:paraId="59E8CDA4" w14:textId="77777777" w:rsidR="007A5FD7" w:rsidRPr="00271538" w:rsidRDefault="007A5FD7" w:rsidP="00D85138">
            <w:pPr>
              <w:ind w:right="-1"/>
              <w:jc w:val="center"/>
              <w:rPr>
                <w:color w:val="000000"/>
                <w:sz w:val="20"/>
                <w:szCs w:val="20"/>
              </w:rPr>
            </w:pPr>
            <w:r w:rsidRPr="00271538">
              <w:rPr>
                <w:color w:val="000000"/>
                <w:sz w:val="20"/>
                <w:szCs w:val="20"/>
              </w:rPr>
              <w:t>4 (4,9)</w:t>
            </w:r>
          </w:p>
        </w:tc>
        <w:tc>
          <w:tcPr>
            <w:tcW w:w="0" w:type="auto"/>
            <w:shd w:val="clear" w:color="auto" w:fill="auto"/>
            <w:noWrap/>
          </w:tcPr>
          <w:p w14:paraId="5325E91D" w14:textId="77777777" w:rsidR="007A5FD7" w:rsidRPr="00271538" w:rsidRDefault="007A5FD7" w:rsidP="00D85138">
            <w:pPr>
              <w:ind w:right="-1"/>
              <w:jc w:val="center"/>
              <w:rPr>
                <w:color w:val="000000"/>
                <w:sz w:val="20"/>
                <w:szCs w:val="20"/>
              </w:rPr>
            </w:pPr>
            <w:r w:rsidRPr="00271538">
              <w:rPr>
                <w:color w:val="000000"/>
                <w:sz w:val="20"/>
                <w:szCs w:val="20"/>
              </w:rPr>
              <w:t>5 (16,5)</w:t>
            </w:r>
          </w:p>
        </w:tc>
        <w:tc>
          <w:tcPr>
            <w:tcW w:w="0" w:type="auto"/>
            <w:shd w:val="clear" w:color="auto" w:fill="auto"/>
            <w:noWrap/>
          </w:tcPr>
          <w:p w14:paraId="706CE3E2" w14:textId="77777777" w:rsidR="007A5FD7" w:rsidRPr="00271538" w:rsidRDefault="007A5FD7" w:rsidP="00D85138">
            <w:pPr>
              <w:ind w:right="-1"/>
              <w:jc w:val="center"/>
              <w:rPr>
                <w:color w:val="000000"/>
                <w:sz w:val="20"/>
                <w:szCs w:val="20"/>
              </w:rPr>
            </w:pPr>
            <w:r w:rsidRPr="00271538">
              <w:rPr>
                <w:color w:val="000000"/>
                <w:sz w:val="20"/>
                <w:szCs w:val="20"/>
              </w:rPr>
              <w:t>2 (5,1)</w:t>
            </w:r>
          </w:p>
        </w:tc>
      </w:tr>
      <w:tr w:rsidR="007A5FD7" w:rsidRPr="00271538" w14:paraId="759696E7" w14:textId="77777777" w:rsidTr="00D85138">
        <w:trPr>
          <w:trHeight w:val="278"/>
        </w:trPr>
        <w:tc>
          <w:tcPr>
            <w:tcW w:w="459" w:type="dxa"/>
            <w:vMerge/>
          </w:tcPr>
          <w:p w14:paraId="76DA9B10" w14:textId="77777777" w:rsidR="007A5FD7" w:rsidRPr="00271538" w:rsidRDefault="007A5FD7" w:rsidP="00D85138">
            <w:pPr>
              <w:ind w:right="-1"/>
              <w:jc w:val="left"/>
              <w:rPr>
                <w:color w:val="000000"/>
                <w:sz w:val="20"/>
                <w:szCs w:val="20"/>
              </w:rPr>
            </w:pPr>
          </w:p>
        </w:tc>
        <w:tc>
          <w:tcPr>
            <w:tcW w:w="3114" w:type="dxa"/>
            <w:shd w:val="clear" w:color="auto" w:fill="auto"/>
          </w:tcPr>
          <w:p w14:paraId="3B7BA235" w14:textId="77777777" w:rsidR="007A5FD7" w:rsidRPr="00271538" w:rsidRDefault="007A5FD7" w:rsidP="00D85138">
            <w:pPr>
              <w:ind w:right="-1"/>
              <w:jc w:val="left"/>
              <w:rPr>
                <w:color w:val="000000"/>
                <w:sz w:val="20"/>
                <w:szCs w:val="20"/>
              </w:rPr>
            </w:pPr>
            <w:r w:rsidRPr="00271538">
              <w:rPr>
                <w:color w:val="000000"/>
                <w:sz w:val="20"/>
                <w:szCs w:val="20"/>
              </w:rPr>
              <w:t>Я не в состоянии заниматься своей привычной повседневной деятельностью</w:t>
            </w:r>
          </w:p>
        </w:tc>
        <w:tc>
          <w:tcPr>
            <w:tcW w:w="0" w:type="auto"/>
            <w:shd w:val="clear" w:color="auto" w:fill="auto"/>
            <w:noWrap/>
          </w:tcPr>
          <w:p w14:paraId="110AAC97" w14:textId="77777777" w:rsidR="007A5FD7" w:rsidRPr="00271538" w:rsidRDefault="007A5FD7" w:rsidP="00D85138">
            <w:pPr>
              <w:ind w:right="-1"/>
              <w:jc w:val="center"/>
              <w:rPr>
                <w:color w:val="000000"/>
                <w:sz w:val="20"/>
                <w:szCs w:val="20"/>
              </w:rPr>
            </w:pPr>
            <w:r w:rsidRPr="00271538">
              <w:rPr>
                <w:color w:val="000000"/>
                <w:sz w:val="20"/>
                <w:szCs w:val="20"/>
              </w:rPr>
              <w:t>1 (1)</w:t>
            </w:r>
          </w:p>
        </w:tc>
        <w:tc>
          <w:tcPr>
            <w:tcW w:w="0" w:type="auto"/>
            <w:shd w:val="clear" w:color="auto" w:fill="auto"/>
            <w:noWrap/>
          </w:tcPr>
          <w:p w14:paraId="618BCE75"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4B7C41C9"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78F48958"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5845E031" w14:textId="77777777" w:rsidR="007A5FD7" w:rsidRPr="00271538" w:rsidRDefault="007A5FD7" w:rsidP="00D85138">
            <w:pPr>
              <w:ind w:right="-1"/>
              <w:jc w:val="center"/>
              <w:rPr>
                <w:color w:val="000000"/>
                <w:sz w:val="20"/>
                <w:szCs w:val="20"/>
              </w:rPr>
            </w:pPr>
            <w:r w:rsidRPr="00271538">
              <w:rPr>
                <w:color w:val="000000"/>
                <w:sz w:val="20"/>
                <w:szCs w:val="20"/>
              </w:rPr>
              <w:t>1 (2,5)</w:t>
            </w:r>
          </w:p>
        </w:tc>
        <w:tc>
          <w:tcPr>
            <w:tcW w:w="0" w:type="auto"/>
            <w:shd w:val="clear" w:color="auto" w:fill="auto"/>
            <w:noWrap/>
          </w:tcPr>
          <w:p w14:paraId="0BB68EF2" w14:textId="77777777" w:rsidR="007A5FD7" w:rsidRPr="00271538" w:rsidRDefault="007A5FD7" w:rsidP="00D85138">
            <w:pPr>
              <w:ind w:right="-1"/>
              <w:jc w:val="center"/>
              <w:rPr>
                <w:color w:val="000000"/>
                <w:sz w:val="20"/>
                <w:szCs w:val="20"/>
              </w:rPr>
            </w:pPr>
            <w:r w:rsidRPr="00271538">
              <w:rPr>
                <w:color w:val="000000"/>
                <w:sz w:val="20"/>
                <w:szCs w:val="20"/>
              </w:rPr>
              <w:t>0</w:t>
            </w:r>
          </w:p>
        </w:tc>
      </w:tr>
      <w:tr w:rsidR="00695AD4" w:rsidRPr="00271538" w14:paraId="354841FF" w14:textId="77777777" w:rsidTr="00D85138">
        <w:trPr>
          <w:trHeight w:val="278"/>
        </w:trPr>
        <w:tc>
          <w:tcPr>
            <w:tcW w:w="459" w:type="dxa"/>
            <w:vMerge/>
          </w:tcPr>
          <w:p w14:paraId="2D281694" w14:textId="77777777" w:rsidR="00695AD4" w:rsidRPr="00271538" w:rsidRDefault="00695AD4" w:rsidP="00D85138">
            <w:pPr>
              <w:ind w:right="-1"/>
              <w:jc w:val="left"/>
              <w:rPr>
                <w:color w:val="000000"/>
                <w:sz w:val="20"/>
                <w:szCs w:val="20"/>
              </w:rPr>
            </w:pPr>
          </w:p>
        </w:tc>
        <w:tc>
          <w:tcPr>
            <w:tcW w:w="3114" w:type="dxa"/>
            <w:shd w:val="clear" w:color="auto" w:fill="auto"/>
          </w:tcPr>
          <w:p w14:paraId="75F6EC93" w14:textId="77777777" w:rsidR="00695AD4" w:rsidRPr="00271538" w:rsidRDefault="00695AD4"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до)</w:t>
            </w:r>
          </w:p>
        </w:tc>
        <w:tc>
          <w:tcPr>
            <w:tcW w:w="0" w:type="auto"/>
            <w:gridSpan w:val="2"/>
            <w:shd w:val="clear" w:color="auto" w:fill="auto"/>
            <w:noWrap/>
          </w:tcPr>
          <w:p w14:paraId="29B23B18" w14:textId="77777777" w:rsidR="00695AD4" w:rsidRPr="00271538" w:rsidRDefault="00695AD4" w:rsidP="00D85138">
            <w:pPr>
              <w:ind w:right="-1"/>
              <w:jc w:val="center"/>
              <w:rPr>
                <w:color w:val="000000"/>
                <w:sz w:val="20"/>
                <w:szCs w:val="20"/>
              </w:rPr>
            </w:pPr>
          </w:p>
        </w:tc>
        <w:tc>
          <w:tcPr>
            <w:tcW w:w="0" w:type="auto"/>
            <w:gridSpan w:val="4"/>
            <w:shd w:val="clear" w:color="auto" w:fill="auto"/>
            <w:noWrap/>
          </w:tcPr>
          <w:p w14:paraId="3591CBE8" w14:textId="77777777" w:rsidR="00695AD4" w:rsidRPr="00AC5082" w:rsidRDefault="00695AD4" w:rsidP="00D85138">
            <w:pPr>
              <w:ind w:right="-1"/>
              <w:jc w:val="center"/>
              <w:rPr>
                <w:color w:val="000000"/>
                <w:sz w:val="20"/>
                <w:szCs w:val="20"/>
                <w:lang w:val="en-US"/>
              </w:rPr>
            </w:pPr>
            <w:r>
              <w:rPr>
                <w:color w:val="000000"/>
                <w:sz w:val="20"/>
                <w:szCs w:val="20"/>
                <w:lang w:val="en-US"/>
              </w:rPr>
              <w:t>0,500</w:t>
            </w:r>
          </w:p>
        </w:tc>
      </w:tr>
      <w:tr w:rsidR="00695AD4" w:rsidRPr="00271538" w14:paraId="3553784E" w14:textId="77777777" w:rsidTr="00D85138">
        <w:trPr>
          <w:trHeight w:val="278"/>
        </w:trPr>
        <w:tc>
          <w:tcPr>
            <w:tcW w:w="459" w:type="dxa"/>
            <w:vMerge/>
          </w:tcPr>
          <w:p w14:paraId="3018AEC0" w14:textId="77777777" w:rsidR="00695AD4" w:rsidRPr="00271538" w:rsidRDefault="00695AD4" w:rsidP="00D85138">
            <w:pPr>
              <w:ind w:right="-1"/>
              <w:jc w:val="left"/>
              <w:rPr>
                <w:color w:val="000000"/>
                <w:sz w:val="20"/>
                <w:szCs w:val="20"/>
              </w:rPr>
            </w:pPr>
          </w:p>
        </w:tc>
        <w:tc>
          <w:tcPr>
            <w:tcW w:w="3114" w:type="dxa"/>
            <w:shd w:val="clear" w:color="auto" w:fill="auto"/>
          </w:tcPr>
          <w:p w14:paraId="3DF4D0CB" w14:textId="77777777" w:rsidR="00695AD4" w:rsidRPr="00271538" w:rsidRDefault="00695AD4"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после)</w:t>
            </w:r>
          </w:p>
        </w:tc>
        <w:tc>
          <w:tcPr>
            <w:tcW w:w="0" w:type="auto"/>
            <w:gridSpan w:val="2"/>
            <w:shd w:val="clear" w:color="auto" w:fill="auto"/>
            <w:noWrap/>
          </w:tcPr>
          <w:p w14:paraId="79CF426D" w14:textId="77777777" w:rsidR="00695AD4" w:rsidRPr="00271538" w:rsidRDefault="00695AD4" w:rsidP="00D85138">
            <w:pPr>
              <w:ind w:right="-1"/>
              <w:jc w:val="center"/>
              <w:rPr>
                <w:color w:val="000000"/>
                <w:sz w:val="20"/>
                <w:szCs w:val="20"/>
              </w:rPr>
            </w:pPr>
          </w:p>
        </w:tc>
        <w:tc>
          <w:tcPr>
            <w:tcW w:w="0" w:type="auto"/>
            <w:gridSpan w:val="4"/>
            <w:shd w:val="clear" w:color="auto" w:fill="auto"/>
            <w:noWrap/>
          </w:tcPr>
          <w:p w14:paraId="1F3452A6" w14:textId="77777777" w:rsidR="00695AD4" w:rsidRPr="00AC5082" w:rsidRDefault="00695AD4" w:rsidP="00D85138">
            <w:pPr>
              <w:ind w:right="-1"/>
              <w:jc w:val="center"/>
              <w:rPr>
                <w:color w:val="000000"/>
                <w:sz w:val="20"/>
                <w:szCs w:val="20"/>
                <w:lang w:val="en-US"/>
              </w:rPr>
            </w:pPr>
            <w:r>
              <w:rPr>
                <w:color w:val="000000"/>
                <w:sz w:val="20"/>
                <w:szCs w:val="20"/>
                <w:lang w:val="en-US"/>
              </w:rPr>
              <w:t>0,632</w:t>
            </w:r>
          </w:p>
        </w:tc>
      </w:tr>
      <w:tr w:rsidR="007A5FD7" w:rsidRPr="00271538" w14:paraId="68C36774" w14:textId="77777777" w:rsidTr="00D85138">
        <w:trPr>
          <w:trHeight w:val="278"/>
        </w:trPr>
        <w:tc>
          <w:tcPr>
            <w:tcW w:w="459" w:type="dxa"/>
            <w:vMerge/>
          </w:tcPr>
          <w:p w14:paraId="5E3B258C" w14:textId="77777777" w:rsidR="007A5FD7" w:rsidRPr="00271538" w:rsidRDefault="007A5FD7" w:rsidP="00D85138">
            <w:pPr>
              <w:ind w:right="-1"/>
              <w:jc w:val="left"/>
              <w:rPr>
                <w:color w:val="000000"/>
                <w:sz w:val="20"/>
                <w:szCs w:val="20"/>
              </w:rPr>
            </w:pPr>
          </w:p>
        </w:tc>
        <w:tc>
          <w:tcPr>
            <w:tcW w:w="3114" w:type="dxa"/>
            <w:shd w:val="clear" w:color="auto" w:fill="auto"/>
          </w:tcPr>
          <w:p w14:paraId="1E1C4434" w14:textId="77777777" w:rsidR="007A5FD7" w:rsidRPr="00271538"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(до и после)</w:t>
            </w:r>
          </w:p>
        </w:tc>
        <w:tc>
          <w:tcPr>
            <w:tcW w:w="0" w:type="auto"/>
            <w:gridSpan w:val="2"/>
            <w:shd w:val="clear" w:color="auto" w:fill="auto"/>
            <w:noWrap/>
          </w:tcPr>
          <w:p w14:paraId="3D713849" w14:textId="77777777" w:rsidR="007A5FD7" w:rsidRPr="00AC5082" w:rsidRDefault="007A5FD7" w:rsidP="00D85138">
            <w:pPr>
              <w:ind w:right="-1"/>
              <w:jc w:val="center"/>
              <w:rPr>
                <w:color w:val="000000"/>
                <w:sz w:val="20"/>
                <w:szCs w:val="20"/>
                <w:lang w:val="en-US"/>
              </w:rPr>
            </w:pPr>
            <w:r>
              <w:rPr>
                <w:color w:val="000000"/>
                <w:sz w:val="20"/>
                <w:szCs w:val="20"/>
                <w:lang w:val="en-US"/>
              </w:rPr>
              <w:t>&lt;0,001</w:t>
            </w:r>
          </w:p>
        </w:tc>
        <w:tc>
          <w:tcPr>
            <w:tcW w:w="0" w:type="auto"/>
            <w:gridSpan w:val="2"/>
            <w:shd w:val="clear" w:color="auto" w:fill="auto"/>
            <w:noWrap/>
          </w:tcPr>
          <w:p w14:paraId="3B89279B" w14:textId="77777777" w:rsidR="007A5FD7" w:rsidRPr="00AC5082" w:rsidRDefault="007A5FD7" w:rsidP="00D85138">
            <w:pPr>
              <w:ind w:right="-1"/>
              <w:jc w:val="center"/>
              <w:rPr>
                <w:color w:val="000000"/>
                <w:sz w:val="20"/>
                <w:szCs w:val="20"/>
                <w:lang w:val="en-US"/>
              </w:rPr>
            </w:pPr>
            <w:r>
              <w:rPr>
                <w:color w:val="000000"/>
                <w:sz w:val="20"/>
                <w:szCs w:val="20"/>
                <w:lang w:val="en-US"/>
              </w:rPr>
              <w:t>&lt;0,001</w:t>
            </w:r>
          </w:p>
        </w:tc>
        <w:tc>
          <w:tcPr>
            <w:tcW w:w="0" w:type="auto"/>
            <w:gridSpan w:val="2"/>
            <w:shd w:val="clear" w:color="auto" w:fill="auto"/>
            <w:noWrap/>
          </w:tcPr>
          <w:p w14:paraId="17C12C0B" w14:textId="77777777" w:rsidR="007A5FD7" w:rsidRPr="00AC5082" w:rsidRDefault="007A5FD7" w:rsidP="00D85138">
            <w:pPr>
              <w:ind w:right="-1"/>
              <w:jc w:val="center"/>
              <w:rPr>
                <w:color w:val="000000"/>
                <w:sz w:val="20"/>
                <w:szCs w:val="20"/>
                <w:lang w:val="en-US"/>
              </w:rPr>
            </w:pPr>
            <w:r>
              <w:rPr>
                <w:color w:val="000000"/>
                <w:sz w:val="20"/>
                <w:szCs w:val="20"/>
                <w:lang w:val="en-US"/>
              </w:rPr>
              <w:t>&lt;0,001</w:t>
            </w:r>
          </w:p>
        </w:tc>
      </w:tr>
    </w:tbl>
    <w:p w14:paraId="2B64B598" w14:textId="77777777" w:rsidR="007A5FD7" w:rsidRDefault="007A5FD7" w:rsidP="007A5FD7">
      <w:pPr>
        <w:pStyle w:val="ae"/>
        <w:ind w:left="0" w:right="-1" w:firstLine="567"/>
        <w:rPr>
          <w:sz w:val="28"/>
          <w:szCs w:val="28"/>
        </w:rPr>
      </w:pPr>
    </w:p>
    <w:p w14:paraId="519743A3" w14:textId="77777777" w:rsidR="007A5FD7" w:rsidRDefault="007A5FD7" w:rsidP="007A5FD7">
      <w:pPr>
        <w:pStyle w:val="ae"/>
        <w:ind w:left="0" w:right="-1" w:firstLine="567"/>
        <w:rPr>
          <w:sz w:val="28"/>
          <w:szCs w:val="28"/>
        </w:rPr>
      </w:pPr>
      <w:r w:rsidRPr="00DC33E9">
        <w:rPr>
          <w:sz w:val="28"/>
          <w:szCs w:val="28"/>
        </w:rPr>
        <w:t xml:space="preserve">Реабилитационные мероприятия оказали значительное положительное влияние на снижение боли и дискомфорта у респондентов </w:t>
      </w:r>
      <w:r>
        <w:rPr>
          <w:sz w:val="28"/>
          <w:szCs w:val="28"/>
        </w:rPr>
        <w:t xml:space="preserve">(Таблица 31). </w:t>
      </w:r>
      <w:r w:rsidRPr="00DC33E9">
        <w:rPr>
          <w:sz w:val="28"/>
          <w:szCs w:val="28"/>
        </w:rPr>
        <w:t>В целом, доля испытуемых, не испытывающих боли или дискомфорта, увеличилась на 20,8%</w:t>
      </w:r>
      <w:r>
        <w:rPr>
          <w:sz w:val="28"/>
          <w:szCs w:val="28"/>
        </w:rPr>
        <w:t>, у</w:t>
      </w:r>
      <w:r w:rsidRPr="00DC33E9">
        <w:rPr>
          <w:sz w:val="28"/>
          <w:szCs w:val="28"/>
        </w:rPr>
        <w:t xml:space="preserve"> мужчин доля увеличилась на 13%, а у женщин на 32,9%.</w:t>
      </w:r>
      <w:r>
        <w:rPr>
          <w:sz w:val="28"/>
          <w:szCs w:val="28"/>
          <w:lang w:val="kk-KZ"/>
        </w:rPr>
        <w:t xml:space="preserve"> </w:t>
      </w:r>
      <w:r w:rsidRPr="002162E5">
        <w:rPr>
          <w:sz w:val="28"/>
          <w:szCs w:val="28"/>
        </w:rPr>
        <w:t>Доля испытуемых с умеренной болью или дискомфортом значительно снизилась, особенно среди мужчин, где снижение составило 38,2%, и среди женщин - на 32,9%.Количество респондентов, испытывающих сильную боль или дискомфорт, уменьшилось до нуля.</w:t>
      </w:r>
    </w:p>
    <w:p w14:paraId="330A9FA1" w14:textId="77777777" w:rsidR="007A5FD7" w:rsidRDefault="007A5FD7" w:rsidP="007A5FD7">
      <w:pPr>
        <w:ind w:right="-1"/>
        <w:rPr>
          <w:color w:val="000000"/>
          <w:sz w:val="28"/>
          <w:szCs w:val="28"/>
        </w:rPr>
      </w:pPr>
    </w:p>
    <w:p w14:paraId="399AAE0B" w14:textId="77777777" w:rsidR="007A5FD7" w:rsidRPr="008F3A4A" w:rsidRDefault="007A5FD7" w:rsidP="007A5FD7">
      <w:pPr>
        <w:ind w:right="-1"/>
        <w:rPr>
          <w:b/>
          <w:sz w:val="28"/>
          <w:szCs w:val="28"/>
        </w:rPr>
      </w:pPr>
      <w:r>
        <w:rPr>
          <w:color w:val="000000"/>
          <w:sz w:val="28"/>
          <w:szCs w:val="28"/>
        </w:rPr>
        <w:t>Таблица 31 –</w:t>
      </w:r>
      <w:r w:rsidRPr="00F50CEA">
        <w:rPr>
          <w:sz w:val="28"/>
          <w:szCs w:val="28"/>
        </w:rPr>
        <w:t>Характеристика показателей по блоку «Боль и дискомфорт»</w:t>
      </w:r>
    </w:p>
    <w:tbl>
      <w:tblPr>
        <w:tblW w:w="8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706"/>
        <w:gridCol w:w="950"/>
        <w:gridCol w:w="950"/>
        <w:gridCol w:w="950"/>
        <w:gridCol w:w="950"/>
        <w:gridCol w:w="950"/>
        <w:gridCol w:w="950"/>
      </w:tblGrid>
      <w:tr w:rsidR="007A5FD7" w:rsidRPr="00271538" w14:paraId="148804C0" w14:textId="77777777" w:rsidTr="00D85138">
        <w:trPr>
          <w:trHeight w:val="150"/>
        </w:trPr>
        <w:tc>
          <w:tcPr>
            <w:tcW w:w="3160" w:type="dxa"/>
            <w:gridSpan w:val="2"/>
            <w:vMerge w:val="restart"/>
          </w:tcPr>
          <w:p w14:paraId="7E13AB91" w14:textId="77777777" w:rsidR="007A5FD7" w:rsidRPr="00271538" w:rsidRDefault="007A5FD7" w:rsidP="00D85138">
            <w:pPr>
              <w:ind w:right="-1"/>
              <w:jc w:val="left"/>
              <w:rPr>
                <w:color w:val="000000"/>
                <w:sz w:val="20"/>
                <w:szCs w:val="20"/>
              </w:rPr>
            </w:pPr>
            <w:r w:rsidRPr="00271538">
              <w:rPr>
                <w:color w:val="000000"/>
                <w:sz w:val="20"/>
                <w:szCs w:val="20"/>
              </w:rPr>
              <w:t>Показатель</w:t>
            </w:r>
          </w:p>
        </w:tc>
        <w:tc>
          <w:tcPr>
            <w:tcW w:w="0" w:type="auto"/>
            <w:gridSpan w:val="2"/>
            <w:shd w:val="clear" w:color="auto" w:fill="auto"/>
            <w:noWrap/>
          </w:tcPr>
          <w:p w14:paraId="53A9D621" w14:textId="77777777" w:rsidR="007A5FD7" w:rsidRPr="00271538" w:rsidRDefault="007A5FD7" w:rsidP="00D85138">
            <w:pPr>
              <w:ind w:right="-1"/>
              <w:jc w:val="center"/>
              <w:rPr>
                <w:color w:val="000000"/>
                <w:sz w:val="20"/>
                <w:szCs w:val="20"/>
              </w:rPr>
            </w:pPr>
            <w:r w:rsidRPr="00271538">
              <w:rPr>
                <w:sz w:val="20"/>
                <w:szCs w:val="20"/>
              </w:rPr>
              <w:t>Всего</w:t>
            </w:r>
          </w:p>
        </w:tc>
        <w:tc>
          <w:tcPr>
            <w:tcW w:w="0" w:type="auto"/>
            <w:gridSpan w:val="2"/>
            <w:shd w:val="clear" w:color="auto" w:fill="auto"/>
            <w:noWrap/>
          </w:tcPr>
          <w:p w14:paraId="3588A4F4" w14:textId="77777777" w:rsidR="007A5FD7" w:rsidRPr="00271538" w:rsidRDefault="007A5FD7" w:rsidP="00D85138">
            <w:pPr>
              <w:ind w:right="-1"/>
              <w:jc w:val="center"/>
              <w:rPr>
                <w:color w:val="000000"/>
                <w:sz w:val="20"/>
                <w:szCs w:val="20"/>
              </w:rPr>
            </w:pPr>
            <w:r w:rsidRPr="00271538">
              <w:rPr>
                <w:color w:val="000000"/>
                <w:sz w:val="20"/>
                <w:szCs w:val="20"/>
              </w:rPr>
              <w:t>Мужчины</w:t>
            </w:r>
          </w:p>
        </w:tc>
        <w:tc>
          <w:tcPr>
            <w:tcW w:w="0" w:type="auto"/>
            <w:gridSpan w:val="2"/>
            <w:shd w:val="clear" w:color="auto" w:fill="auto"/>
            <w:noWrap/>
          </w:tcPr>
          <w:p w14:paraId="562CECDF" w14:textId="77777777" w:rsidR="007A5FD7" w:rsidRPr="00271538" w:rsidRDefault="007A5FD7" w:rsidP="00D85138">
            <w:pPr>
              <w:ind w:right="-1"/>
              <w:jc w:val="center"/>
              <w:rPr>
                <w:color w:val="000000"/>
                <w:sz w:val="20"/>
                <w:szCs w:val="20"/>
              </w:rPr>
            </w:pPr>
            <w:r w:rsidRPr="00271538">
              <w:rPr>
                <w:color w:val="000000"/>
                <w:sz w:val="20"/>
                <w:szCs w:val="20"/>
              </w:rPr>
              <w:t>Женщины</w:t>
            </w:r>
          </w:p>
        </w:tc>
      </w:tr>
      <w:tr w:rsidR="007A5FD7" w:rsidRPr="00271538" w14:paraId="4A405201" w14:textId="77777777" w:rsidTr="00D85138">
        <w:trPr>
          <w:trHeight w:val="150"/>
        </w:trPr>
        <w:tc>
          <w:tcPr>
            <w:tcW w:w="3160" w:type="dxa"/>
            <w:gridSpan w:val="2"/>
            <w:vMerge/>
          </w:tcPr>
          <w:p w14:paraId="412AF624" w14:textId="77777777" w:rsidR="007A5FD7" w:rsidRPr="00271538" w:rsidRDefault="007A5FD7" w:rsidP="00D85138">
            <w:pPr>
              <w:ind w:right="-1"/>
              <w:jc w:val="left"/>
              <w:rPr>
                <w:color w:val="000000"/>
                <w:sz w:val="20"/>
                <w:szCs w:val="20"/>
              </w:rPr>
            </w:pPr>
          </w:p>
        </w:tc>
        <w:tc>
          <w:tcPr>
            <w:tcW w:w="0" w:type="auto"/>
            <w:shd w:val="clear" w:color="auto" w:fill="auto"/>
            <w:noWrap/>
          </w:tcPr>
          <w:p w14:paraId="2831AC5B" w14:textId="77777777" w:rsidR="007A5FD7" w:rsidRPr="00271538" w:rsidRDefault="007A5FD7" w:rsidP="00D85138">
            <w:pPr>
              <w:ind w:right="-1"/>
              <w:jc w:val="center"/>
              <w:rPr>
                <w:color w:val="000000"/>
                <w:sz w:val="20"/>
                <w:szCs w:val="20"/>
              </w:rPr>
            </w:pPr>
            <w:r w:rsidRPr="00271538">
              <w:rPr>
                <w:color w:val="000000"/>
                <w:sz w:val="20"/>
                <w:szCs w:val="20"/>
              </w:rPr>
              <w:t>До</w:t>
            </w:r>
          </w:p>
          <w:p w14:paraId="14ADDA68"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0" w:type="auto"/>
            <w:shd w:val="clear" w:color="auto" w:fill="auto"/>
            <w:noWrap/>
          </w:tcPr>
          <w:p w14:paraId="6CA075DC"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62D66DF5" w14:textId="77777777" w:rsidR="007A5FD7" w:rsidRPr="00271538" w:rsidRDefault="007A5FD7" w:rsidP="00D85138">
            <w:pPr>
              <w:ind w:right="-1"/>
              <w:jc w:val="center"/>
              <w:rPr>
                <w:color w:val="000000"/>
                <w:sz w:val="20"/>
                <w:szCs w:val="20"/>
                <w:lang w:val="kk-KZ"/>
              </w:rPr>
            </w:pPr>
            <w:r w:rsidRPr="00271538">
              <w:rPr>
                <w:color w:val="000000"/>
                <w:sz w:val="20"/>
                <w:szCs w:val="20"/>
                <w:lang w:val="en-US"/>
              </w:rPr>
              <w:t>N (%)</w:t>
            </w:r>
          </w:p>
        </w:tc>
        <w:tc>
          <w:tcPr>
            <w:tcW w:w="0" w:type="auto"/>
            <w:shd w:val="clear" w:color="auto" w:fill="auto"/>
            <w:noWrap/>
          </w:tcPr>
          <w:p w14:paraId="574545B7" w14:textId="77777777" w:rsidR="007A5FD7" w:rsidRPr="00271538" w:rsidRDefault="007A5FD7" w:rsidP="00D85138">
            <w:pPr>
              <w:ind w:right="-1"/>
              <w:jc w:val="center"/>
              <w:rPr>
                <w:color w:val="000000"/>
                <w:sz w:val="20"/>
                <w:szCs w:val="20"/>
              </w:rPr>
            </w:pPr>
            <w:r w:rsidRPr="00271538">
              <w:rPr>
                <w:color w:val="000000"/>
                <w:sz w:val="20"/>
                <w:szCs w:val="20"/>
              </w:rPr>
              <w:t>До</w:t>
            </w:r>
          </w:p>
          <w:p w14:paraId="17906509"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0" w:type="auto"/>
            <w:shd w:val="clear" w:color="auto" w:fill="auto"/>
            <w:noWrap/>
          </w:tcPr>
          <w:p w14:paraId="1980BECC"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7B24583F" w14:textId="77777777" w:rsidR="007A5FD7" w:rsidRPr="00271538" w:rsidRDefault="007A5FD7" w:rsidP="00D85138">
            <w:pPr>
              <w:ind w:right="-1"/>
              <w:jc w:val="center"/>
              <w:rPr>
                <w:color w:val="000000"/>
                <w:sz w:val="20"/>
                <w:szCs w:val="20"/>
                <w:lang w:val="kk-KZ"/>
              </w:rPr>
            </w:pPr>
            <w:r w:rsidRPr="00271538">
              <w:rPr>
                <w:color w:val="000000"/>
                <w:sz w:val="20"/>
                <w:szCs w:val="20"/>
                <w:lang w:val="en-US"/>
              </w:rPr>
              <w:t>N (%)</w:t>
            </w:r>
          </w:p>
        </w:tc>
        <w:tc>
          <w:tcPr>
            <w:tcW w:w="0" w:type="auto"/>
            <w:shd w:val="clear" w:color="auto" w:fill="auto"/>
            <w:noWrap/>
          </w:tcPr>
          <w:p w14:paraId="3C5A554F" w14:textId="77777777" w:rsidR="007A5FD7" w:rsidRPr="00271538" w:rsidRDefault="007A5FD7" w:rsidP="00D85138">
            <w:pPr>
              <w:ind w:right="-1"/>
              <w:jc w:val="center"/>
              <w:rPr>
                <w:color w:val="000000"/>
                <w:sz w:val="20"/>
                <w:szCs w:val="20"/>
              </w:rPr>
            </w:pPr>
            <w:r w:rsidRPr="00271538">
              <w:rPr>
                <w:color w:val="000000"/>
                <w:sz w:val="20"/>
                <w:szCs w:val="20"/>
              </w:rPr>
              <w:t>До</w:t>
            </w:r>
          </w:p>
          <w:p w14:paraId="70878B3E"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0" w:type="auto"/>
            <w:shd w:val="clear" w:color="auto" w:fill="auto"/>
            <w:noWrap/>
          </w:tcPr>
          <w:p w14:paraId="1AF5B7AC"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5F93F58F" w14:textId="77777777" w:rsidR="007A5FD7" w:rsidRPr="00271538" w:rsidRDefault="007A5FD7" w:rsidP="00D85138">
            <w:pPr>
              <w:ind w:right="-1"/>
              <w:jc w:val="center"/>
              <w:rPr>
                <w:color w:val="000000"/>
                <w:sz w:val="20"/>
                <w:szCs w:val="20"/>
                <w:lang w:val="kk-KZ"/>
              </w:rPr>
            </w:pPr>
            <w:r w:rsidRPr="00271538">
              <w:rPr>
                <w:color w:val="000000"/>
                <w:sz w:val="20"/>
                <w:szCs w:val="20"/>
                <w:lang w:val="en-US"/>
              </w:rPr>
              <w:t>N (%)</w:t>
            </w:r>
          </w:p>
        </w:tc>
      </w:tr>
      <w:tr w:rsidR="007A5FD7" w:rsidRPr="00271538" w14:paraId="07830DCA" w14:textId="77777777" w:rsidTr="00D85138">
        <w:trPr>
          <w:trHeight w:val="293"/>
        </w:trPr>
        <w:tc>
          <w:tcPr>
            <w:tcW w:w="459" w:type="dxa"/>
            <w:vMerge w:val="restart"/>
            <w:textDirection w:val="btLr"/>
            <w:vAlign w:val="center"/>
          </w:tcPr>
          <w:p w14:paraId="2096CF26" w14:textId="77777777" w:rsidR="007A5FD7" w:rsidRPr="00C70259" w:rsidRDefault="007A5FD7" w:rsidP="00D85138">
            <w:pPr>
              <w:ind w:left="113" w:right="-1"/>
              <w:jc w:val="center"/>
              <w:rPr>
                <w:color w:val="000000"/>
                <w:sz w:val="20"/>
                <w:szCs w:val="20"/>
              </w:rPr>
            </w:pPr>
            <w:r w:rsidRPr="00C70259">
              <w:rPr>
                <w:sz w:val="20"/>
                <w:szCs w:val="20"/>
              </w:rPr>
              <w:t>Боль и дискомфорт</w:t>
            </w:r>
          </w:p>
        </w:tc>
        <w:tc>
          <w:tcPr>
            <w:tcW w:w="0" w:type="auto"/>
            <w:shd w:val="clear" w:color="auto" w:fill="auto"/>
          </w:tcPr>
          <w:p w14:paraId="5495B607" w14:textId="77777777" w:rsidR="007A5FD7" w:rsidRPr="00271538" w:rsidRDefault="007A5FD7" w:rsidP="00D85138">
            <w:pPr>
              <w:ind w:right="-1"/>
              <w:jc w:val="left"/>
              <w:rPr>
                <w:color w:val="000000"/>
                <w:sz w:val="20"/>
                <w:szCs w:val="20"/>
              </w:rPr>
            </w:pPr>
            <w:r w:rsidRPr="00271538">
              <w:rPr>
                <w:color w:val="000000"/>
                <w:sz w:val="20"/>
                <w:szCs w:val="20"/>
              </w:rPr>
              <w:t>Я не испытываю боли или дискомфорта</w:t>
            </w:r>
          </w:p>
        </w:tc>
        <w:tc>
          <w:tcPr>
            <w:tcW w:w="0" w:type="auto"/>
            <w:shd w:val="clear" w:color="auto" w:fill="auto"/>
            <w:noWrap/>
          </w:tcPr>
          <w:p w14:paraId="0E75007D" w14:textId="77777777" w:rsidR="007A5FD7" w:rsidRPr="00271538" w:rsidRDefault="007A5FD7" w:rsidP="00D85138">
            <w:pPr>
              <w:ind w:right="-1"/>
              <w:jc w:val="center"/>
              <w:rPr>
                <w:color w:val="000000"/>
                <w:sz w:val="20"/>
                <w:szCs w:val="20"/>
              </w:rPr>
            </w:pPr>
            <w:r w:rsidRPr="00271538">
              <w:rPr>
                <w:color w:val="000000"/>
                <w:sz w:val="20"/>
                <w:szCs w:val="20"/>
              </w:rPr>
              <w:t>7 (6,4)</w:t>
            </w:r>
          </w:p>
        </w:tc>
        <w:tc>
          <w:tcPr>
            <w:tcW w:w="0" w:type="auto"/>
            <w:shd w:val="clear" w:color="auto" w:fill="auto"/>
            <w:noWrap/>
          </w:tcPr>
          <w:p w14:paraId="39A07C00" w14:textId="77777777" w:rsidR="007A5FD7" w:rsidRPr="00271538" w:rsidRDefault="007A5FD7" w:rsidP="00D85138">
            <w:pPr>
              <w:ind w:right="-1"/>
              <w:jc w:val="center"/>
              <w:rPr>
                <w:color w:val="000000"/>
                <w:sz w:val="20"/>
                <w:szCs w:val="20"/>
              </w:rPr>
            </w:pPr>
            <w:r w:rsidRPr="00271538">
              <w:rPr>
                <w:color w:val="000000"/>
                <w:sz w:val="20"/>
                <w:szCs w:val="20"/>
              </w:rPr>
              <w:t>29 (27,2)</w:t>
            </w:r>
          </w:p>
        </w:tc>
        <w:tc>
          <w:tcPr>
            <w:tcW w:w="0" w:type="auto"/>
            <w:shd w:val="clear" w:color="auto" w:fill="auto"/>
            <w:noWrap/>
          </w:tcPr>
          <w:p w14:paraId="5CC1D581" w14:textId="77777777" w:rsidR="007A5FD7" w:rsidRPr="00271538" w:rsidRDefault="007A5FD7" w:rsidP="00D85138">
            <w:pPr>
              <w:ind w:right="-1"/>
              <w:jc w:val="center"/>
              <w:rPr>
                <w:color w:val="000000"/>
                <w:sz w:val="20"/>
                <w:szCs w:val="20"/>
              </w:rPr>
            </w:pPr>
            <w:r w:rsidRPr="00271538">
              <w:rPr>
                <w:color w:val="000000"/>
                <w:sz w:val="20"/>
                <w:szCs w:val="20"/>
              </w:rPr>
              <w:t>3 (4,1)</w:t>
            </w:r>
          </w:p>
        </w:tc>
        <w:tc>
          <w:tcPr>
            <w:tcW w:w="0" w:type="auto"/>
            <w:shd w:val="clear" w:color="auto" w:fill="auto"/>
            <w:noWrap/>
          </w:tcPr>
          <w:p w14:paraId="132896F9" w14:textId="77777777" w:rsidR="007A5FD7" w:rsidRPr="00271538" w:rsidRDefault="007A5FD7" w:rsidP="00D85138">
            <w:pPr>
              <w:ind w:right="-1"/>
              <w:jc w:val="center"/>
              <w:rPr>
                <w:color w:val="000000"/>
                <w:sz w:val="20"/>
                <w:szCs w:val="20"/>
              </w:rPr>
            </w:pPr>
            <w:r w:rsidRPr="00271538">
              <w:rPr>
                <w:color w:val="000000"/>
                <w:sz w:val="20"/>
                <w:szCs w:val="20"/>
              </w:rPr>
              <w:t>13 (17,1)</w:t>
            </w:r>
          </w:p>
        </w:tc>
        <w:tc>
          <w:tcPr>
            <w:tcW w:w="0" w:type="auto"/>
            <w:shd w:val="clear" w:color="auto" w:fill="auto"/>
            <w:noWrap/>
          </w:tcPr>
          <w:p w14:paraId="17349185" w14:textId="77777777" w:rsidR="007A5FD7" w:rsidRPr="00271538" w:rsidRDefault="007A5FD7" w:rsidP="00D85138">
            <w:pPr>
              <w:ind w:right="-1"/>
              <w:jc w:val="center"/>
              <w:rPr>
                <w:color w:val="000000"/>
                <w:sz w:val="20"/>
                <w:szCs w:val="20"/>
              </w:rPr>
            </w:pPr>
            <w:r w:rsidRPr="00271538">
              <w:rPr>
                <w:color w:val="000000"/>
                <w:sz w:val="20"/>
                <w:szCs w:val="20"/>
              </w:rPr>
              <w:t>3 (10,1)</w:t>
            </w:r>
          </w:p>
        </w:tc>
        <w:tc>
          <w:tcPr>
            <w:tcW w:w="0" w:type="auto"/>
            <w:shd w:val="clear" w:color="auto" w:fill="auto"/>
            <w:noWrap/>
          </w:tcPr>
          <w:p w14:paraId="56BF6498" w14:textId="77777777" w:rsidR="007A5FD7" w:rsidRPr="00271538" w:rsidRDefault="007A5FD7" w:rsidP="00D85138">
            <w:pPr>
              <w:ind w:right="-1"/>
              <w:jc w:val="center"/>
              <w:rPr>
                <w:color w:val="000000"/>
                <w:sz w:val="20"/>
                <w:szCs w:val="20"/>
              </w:rPr>
            </w:pPr>
            <w:r w:rsidRPr="00271538">
              <w:rPr>
                <w:color w:val="000000"/>
                <w:sz w:val="20"/>
                <w:szCs w:val="20"/>
              </w:rPr>
              <w:t>14 (43)</w:t>
            </w:r>
          </w:p>
        </w:tc>
      </w:tr>
      <w:tr w:rsidR="007A5FD7" w:rsidRPr="00271538" w14:paraId="7DCB79E2" w14:textId="77777777" w:rsidTr="00D85138">
        <w:trPr>
          <w:trHeight w:val="293"/>
        </w:trPr>
        <w:tc>
          <w:tcPr>
            <w:tcW w:w="459" w:type="dxa"/>
            <w:vMerge/>
          </w:tcPr>
          <w:p w14:paraId="49B4A771" w14:textId="77777777" w:rsidR="007A5FD7" w:rsidRPr="00271538" w:rsidRDefault="007A5FD7" w:rsidP="00D85138">
            <w:pPr>
              <w:ind w:right="-1"/>
              <w:jc w:val="left"/>
              <w:rPr>
                <w:color w:val="000000"/>
                <w:sz w:val="20"/>
                <w:szCs w:val="20"/>
              </w:rPr>
            </w:pPr>
          </w:p>
        </w:tc>
        <w:tc>
          <w:tcPr>
            <w:tcW w:w="0" w:type="auto"/>
            <w:shd w:val="clear" w:color="auto" w:fill="auto"/>
          </w:tcPr>
          <w:p w14:paraId="32888892" w14:textId="77777777" w:rsidR="007A5FD7" w:rsidRPr="00271538" w:rsidRDefault="007A5FD7" w:rsidP="00D85138">
            <w:pPr>
              <w:ind w:right="-1"/>
              <w:jc w:val="left"/>
              <w:rPr>
                <w:color w:val="000000"/>
                <w:sz w:val="20"/>
                <w:szCs w:val="20"/>
              </w:rPr>
            </w:pPr>
            <w:r w:rsidRPr="00271538">
              <w:rPr>
                <w:color w:val="000000"/>
                <w:sz w:val="20"/>
                <w:szCs w:val="20"/>
              </w:rPr>
              <w:t>Я испытываю небольшую боль или дискомфорт</w:t>
            </w:r>
          </w:p>
        </w:tc>
        <w:tc>
          <w:tcPr>
            <w:tcW w:w="0" w:type="auto"/>
            <w:shd w:val="clear" w:color="auto" w:fill="auto"/>
            <w:noWrap/>
          </w:tcPr>
          <w:p w14:paraId="3AEC1FCF" w14:textId="77777777" w:rsidR="007A5FD7" w:rsidRPr="00271538" w:rsidRDefault="007A5FD7" w:rsidP="00D85138">
            <w:pPr>
              <w:ind w:right="-1"/>
              <w:jc w:val="center"/>
              <w:rPr>
                <w:color w:val="000000"/>
                <w:sz w:val="20"/>
                <w:szCs w:val="20"/>
              </w:rPr>
            </w:pPr>
            <w:r w:rsidRPr="00271538">
              <w:rPr>
                <w:color w:val="000000"/>
                <w:sz w:val="20"/>
                <w:szCs w:val="20"/>
              </w:rPr>
              <w:t>45 (41,6)</w:t>
            </w:r>
          </w:p>
        </w:tc>
        <w:tc>
          <w:tcPr>
            <w:tcW w:w="0" w:type="auto"/>
            <w:shd w:val="clear" w:color="auto" w:fill="auto"/>
            <w:noWrap/>
          </w:tcPr>
          <w:p w14:paraId="0F8D08B7" w14:textId="77777777" w:rsidR="007A5FD7" w:rsidRPr="00271538" w:rsidRDefault="007A5FD7" w:rsidP="00D85138">
            <w:pPr>
              <w:ind w:right="-1"/>
              <w:jc w:val="center"/>
              <w:rPr>
                <w:color w:val="000000"/>
                <w:sz w:val="20"/>
                <w:szCs w:val="20"/>
              </w:rPr>
            </w:pPr>
            <w:r w:rsidRPr="00271538">
              <w:rPr>
                <w:color w:val="000000"/>
                <w:sz w:val="20"/>
                <w:szCs w:val="20"/>
              </w:rPr>
              <w:t>64 (58,9)</w:t>
            </w:r>
          </w:p>
        </w:tc>
        <w:tc>
          <w:tcPr>
            <w:tcW w:w="0" w:type="auto"/>
            <w:shd w:val="clear" w:color="auto" w:fill="auto"/>
            <w:noWrap/>
          </w:tcPr>
          <w:p w14:paraId="30941705" w14:textId="77777777" w:rsidR="007A5FD7" w:rsidRPr="00271538" w:rsidRDefault="007A5FD7" w:rsidP="00D85138">
            <w:pPr>
              <w:ind w:right="-1"/>
              <w:jc w:val="center"/>
              <w:rPr>
                <w:color w:val="000000"/>
                <w:sz w:val="20"/>
                <w:szCs w:val="20"/>
              </w:rPr>
            </w:pPr>
            <w:r w:rsidRPr="00271538">
              <w:rPr>
                <w:color w:val="000000"/>
                <w:sz w:val="20"/>
                <w:szCs w:val="20"/>
              </w:rPr>
              <w:t>30 (39,8)</w:t>
            </w:r>
          </w:p>
        </w:tc>
        <w:tc>
          <w:tcPr>
            <w:tcW w:w="0" w:type="auto"/>
            <w:shd w:val="clear" w:color="auto" w:fill="auto"/>
            <w:noWrap/>
          </w:tcPr>
          <w:p w14:paraId="3C43D9AF" w14:textId="77777777" w:rsidR="007A5FD7" w:rsidRPr="00271538" w:rsidRDefault="007A5FD7" w:rsidP="00D85138">
            <w:pPr>
              <w:ind w:right="-1"/>
              <w:jc w:val="center"/>
              <w:rPr>
                <w:color w:val="000000"/>
                <w:sz w:val="20"/>
                <w:szCs w:val="20"/>
              </w:rPr>
            </w:pPr>
            <w:r w:rsidRPr="00271538">
              <w:rPr>
                <w:color w:val="000000"/>
                <w:sz w:val="20"/>
                <w:szCs w:val="20"/>
              </w:rPr>
              <w:t>50 (65,9)</w:t>
            </w:r>
          </w:p>
        </w:tc>
        <w:tc>
          <w:tcPr>
            <w:tcW w:w="0" w:type="auto"/>
            <w:shd w:val="clear" w:color="auto" w:fill="auto"/>
            <w:noWrap/>
          </w:tcPr>
          <w:p w14:paraId="1202D143" w14:textId="77777777" w:rsidR="007A5FD7" w:rsidRPr="00271538" w:rsidRDefault="007A5FD7" w:rsidP="00D85138">
            <w:pPr>
              <w:ind w:right="-1"/>
              <w:jc w:val="center"/>
              <w:rPr>
                <w:color w:val="000000"/>
                <w:sz w:val="20"/>
                <w:szCs w:val="20"/>
              </w:rPr>
            </w:pPr>
            <w:r w:rsidRPr="00271538">
              <w:rPr>
                <w:color w:val="000000"/>
                <w:sz w:val="20"/>
                <w:szCs w:val="20"/>
              </w:rPr>
              <w:t>14 (43)</w:t>
            </w:r>
          </w:p>
        </w:tc>
        <w:tc>
          <w:tcPr>
            <w:tcW w:w="0" w:type="auto"/>
            <w:shd w:val="clear" w:color="auto" w:fill="auto"/>
            <w:noWrap/>
          </w:tcPr>
          <w:p w14:paraId="1122C425" w14:textId="77777777" w:rsidR="007A5FD7" w:rsidRPr="00271538" w:rsidRDefault="007A5FD7" w:rsidP="00D85138">
            <w:pPr>
              <w:ind w:right="-1"/>
              <w:jc w:val="center"/>
              <w:rPr>
                <w:color w:val="000000"/>
                <w:sz w:val="20"/>
                <w:szCs w:val="20"/>
              </w:rPr>
            </w:pPr>
            <w:r w:rsidRPr="00271538">
              <w:rPr>
                <w:color w:val="000000"/>
                <w:sz w:val="20"/>
                <w:szCs w:val="20"/>
              </w:rPr>
              <w:t>15 (48,1)</w:t>
            </w:r>
          </w:p>
        </w:tc>
      </w:tr>
      <w:tr w:rsidR="007A5FD7" w:rsidRPr="00271538" w14:paraId="7E952AD5" w14:textId="77777777" w:rsidTr="00D85138">
        <w:trPr>
          <w:trHeight w:val="340"/>
        </w:trPr>
        <w:tc>
          <w:tcPr>
            <w:tcW w:w="459" w:type="dxa"/>
            <w:vMerge/>
          </w:tcPr>
          <w:p w14:paraId="020FC705" w14:textId="77777777" w:rsidR="007A5FD7" w:rsidRPr="00271538" w:rsidRDefault="007A5FD7" w:rsidP="00D85138">
            <w:pPr>
              <w:ind w:right="-1"/>
              <w:jc w:val="left"/>
              <w:rPr>
                <w:color w:val="000000"/>
                <w:sz w:val="20"/>
                <w:szCs w:val="20"/>
              </w:rPr>
            </w:pPr>
          </w:p>
        </w:tc>
        <w:tc>
          <w:tcPr>
            <w:tcW w:w="0" w:type="auto"/>
            <w:shd w:val="clear" w:color="auto" w:fill="auto"/>
          </w:tcPr>
          <w:p w14:paraId="3252BE4B" w14:textId="77777777" w:rsidR="007A5FD7" w:rsidRPr="00271538" w:rsidRDefault="007A5FD7" w:rsidP="00D85138">
            <w:pPr>
              <w:ind w:right="-1"/>
              <w:jc w:val="left"/>
              <w:rPr>
                <w:color w:val="000000"/>
                <w:sz w:val="20"/>
                <w:szCs w:val="20"/>
              </w:rPr>
            </w:pPr>
            <w:r w:rsidRPr="00271538">
              <w:rPr>
                <w:color w:val="000000"/>
                <w:sz w:val="20"/>
                <w:szCs w:val="20"/>
              </w:rPr>
              <w:t>Я испытываю умеренную боль или дискомфорт</w:t>
            </w:r>
          </w:p>
        </w:tc>
        <w:tc>
          <w:tcPr>
            <w:tcW w:w="0" w:type="auto"/>
            <w:shd w:val="clear" w:color="auto" w:fill="auto"/>
            <w:noWrap/>
          </w:tcPr>
          <w:p w14:paraId="2B5B14EC" w14:textId="77777777" w:rsidR="007A5FD7" w:rsidRPr="00271538" w:rsidRDefault="007A5FD7" w:rsidP="00D85138">
            <w:pPr>
              <w:ind w:right="-1"/>
              <w:jc w:val="center"/>
              <w:rPr>
                <w:color w:val="000000"/>
                <w:sz w:val="20"/>
                <w:szCs w:val="20"/>
              </w:rPr>
            </w:pPr>
            <w:r w:rsidRPr="00271538">
              <w:rPr>
                <w:color w:val="000000"/>
                <w:sz w:val="20"/>
                <w:szCs w:val="20"/>
              </w:rPr>
              <w:t>54 (50)</w:t>
            </w:r>
          </w:p>
        </w:tc>
        <w:tc>
          <w:tcPr>
            <w:tcW w:w="0" w:type="auto"/>
            <w:shd w:val="clear" w:color="auto" w:fill="auto"/>
            <w:noWrap/>
          </w:tcPr>
          <w:p w14:paraId="603E6BC3" w14:textId="77777777" w:rsidR="007A5FD7" w:rsidRPr="00271538" w:rsidRDefault="007A5FD7" w:rsidP="00D85138">
            <w:pPr>
              <w:ind w:right="-1"/>
              <w:jc w:val="center"/>
              <w:rPr>
                <w:color w:val="000000"/>
                <w:sz w:val="20"/>
                <w:szCs w:val="20"/>
              </w:rPr>
            </w:pPr>
            <w:r w:rsidRPr="00271538">
              <w:rPr>
                <w:color w:val="000000"/>
                <w:sz w:val="20"/>
                <w:szCs w:val="20"/>
              </w:rPr>
              <w:t>15 (13,9)</w:t>
            </w:r>
          </w:p>
        </w:tc>
        <w:tc>
          <w:tcPr>
            <w:tcW w:w="0" w:type="auto"/>
            <w:shd w:val="clear" w:color="auto" w:fill="auto"/>
            <w:noWrap/>
          </w:tcPr>
          <w:p w14:paraId="55B9035C" w14:textId="77777777" w:rsidR="007A5FD7" w:rsidRPr="00271538" w:rsidRDefault="007A5FD7" w:rsidP="00D85138">
            <w:pPr>
              <w:ind w:right="-1"/>
              <w:jc w:val="center"/>
              <w:rPr>
                <w:color w:val="000000"/>
                <w:sz w:val="20"/>
                <w:szCs w:val="20"/>
              </w:rPr>
            </w:pPr>
            <w:r w:rsidRPr="00271538">
              <w:rPr>
                <w:color w:val="000000"/>
                <w:sz w:val="20"/>
                <w:szCs w:val="20"/>
              </w:rPr>
              <w:t>42 (55,3)</w:t>
            </w:r>
          </w:p>
        </w:tc>
        <w:tc>
          <w:tcPr>
            <w:tcW w:w="0" w:type="auto"/>
            <w:shd w:val="clear" w:color="auto" w:fill="auto"/>
            <w:noWrap/>
          </w:tcPr>
          <w:p w14:paraId="35C2D35D" w14:textId="77777777" w:rsidR="007A5FD7" w:rsidRPr="00271538" w:rsidRDefault="007A5FD7" w:rsidP="00D85138">
            <w:pPr>
              <w:ind w:right="-1"/>
              <w:jc w:val="center"/>
              <w:rPr>
                <w:color w:val="000000"/>
                <w:sz w:val="20"/>
                <w:szCs w:val="20"/>
              </w:rPr>
            </w:pPr>
            <w:r w:rsidRPr="00271538">
              <w:rPr>
                <w:color w:val="000000"/>
                <w:sz w:val="20"/>
                <w:szCs w:val="20"/>
              </w:rPr>
              <w:t>13 (17,1)</w:t>
            </w:r>
          </w:p>
        </w:tc>
        <w:tc>
          <w:tcPr>
            <w:tcW w:w="0" w:type="auto"/>
            <w:shd w:val="clear" w:color="auto" w:fill="auto"/>
            <w:noWrap/>
          </w:tcPr>
          <w:p w14:paraId="0E3362B1" w14:textId="77777777" w:rsidR="007A5FD7" w:rsidRPr="00271538" w:rsidRDefault="007A5FD7" w:rsidP="00D85138">
            <w:pPr>
              <w:ind w:right="-1"/>
              <w:jc w:val="center"/>
              <w:rPr>
                <w:color w:val="000000"/>
                <w:sz w:val="20"/>
                <w:szCs w:val="20"/>
              </w:rPr>
            </w:pPr>
            <w:r w:rsidRPr="00271538">
              <w:rPr>
                <w:color w:val="000000"/>
                <w:sz w:val="20"/>
                <w:szCs w:val="20"/>
              </w:rPr>
              <w:t>13 (41,8)</w:t>
            </w:r>
          </w:p>
        </w:tc>
        <w:tc>
          <w:tcPr>
            <w:tcW w:w="0" w:type="auto"/>
            <w:shd w:val="clear" w:color="auto" w:fill="auto"/>
            <w:noWrap/>
          </w:tcPr>
          <w:p w14:paraId="645DD3D9" w14:textId="77777777" w:rsidR="007A5FD7" w:rsidRPr="00271538" w:rsidRDefault="007A5FD7" w:rsidP="00D85138">
            <w:pPr>
              <w:ind w:right="-1"/>
              <w:jc w:val="center"/>
              <w:rPr>
                <w:color w:val="000000"/>
                <w:sz w:val="20"/>
                <w:szCs w:val="20"/>
              </w:rPr>
            </w:pPr>
            <w:r w:rsidRPr="00271538">
              <w:rPr>
                <w:color w:val="000000"/>
                <w:sz w:val="20"/>
                <w:szCs w:val="20"/>
              </w:rPr>
              <w:t>3 (8,9)</w:t>
            </w:r>
          </w:p>
        </w:tc>
      </w:tr>
      <w:tr w:rsidR="007A5FD7" w:rsidRPr="00271538" w14:paraId="646C509F" w14:textId="77777777" w:rsidTr="00D85138">
        <w:trPr>
          <w:trHeight w:val="293"/>
        </w:trPr>
        <w:tc>
          <w:tcPr>
            <w:tcW w:w="459" w:type="dxa"/>
            <w:vMerge/>
          </w:tcPr>
          <w:p w14:paraId="3B992903" w14:textId="77777777" w:rsidR="007A5FD7" w:rsidRPr="00271538" w:rsidRDefault="007A5FD7" w:rsidP="00D85138">
            <w:pPr>
              <w:ind w:right="-1"/>
              <w:jc w:val="left"/>
              <w:rPr>
                <w:color w:val="000000"/>
                <w:sz w:val="20"/>
                <w:szCs w:val="20"/>
              </w:rPr>
            </w:pPr>
          </w:p>
        </w:tc>
        <w:tc>
          <w:tcPr>
            <w:tcW w:w="0" w:type="auto"/>
            <w:shd w:val="clear" w:color="auto" w:fill="auto"/>
          </w:tcPr>
          <w:p w14:paraId="7DC726D6" w14:textId="77777777" w:rsidR="007A5FD7" w:rsidRPr="00271538" w:rsidRDefault="007A5FD7" w:rsidP="00D85138">
            <w:pPr>
              <w:ind w:right="-1"/>
              <w:jc w:val="left"/>
              <w:rPr>
                <w:color w:val="000000"/>
                <w:sz w:val="20"/>
                <w:szCs w:val="20"/>
              </w:rPr>
            </w:pPr>
            <w:r w:rsidRPr="00271538">
              <w:rPr>
                <w:color w:val="000000"/>
                <w:sz w:val="20"/>
                <w:szCs w:val="20"/>
              </w:rPr>
              <w:t>Я испытываю сильную боль или дискомфорт</w:t>
            </w:r>
          </w:p>
        </w:tc>
        <w:tc>
          <w:tcPr>
            <w:tcW w:w="0" w:type="auto"/>
            <w:shd w:val="clear" w:color="auto" w:fill="auto"/>
            <w:noWrap/>
          </w:tcPr>
          <w:p w14:paraId="5C29DC46" w14:textId="77777777" w:rsidR="007A5FD7" w:rsidRPr="00271538" w:rsidRDefault="007A5FD7" w:rsidP="00D85138">
            <w:pPr>
              <w:ind w:right="-1"/>
              <w:jc w:val="center"/>
              <w:rPr>
                <w:color w:val="000000"/>
                <w:sz w:val="20"/>
                <w:szCs w:val="20"/>
              </w:rPr>
            </w:pPr>
            <w:r w:rsidRPr="00271538">
              <w:rPr>
                <w:color w:val="000000"/>
                <w:sz w:val="20"/>
                <w:szCs w:val="20"/>
              </w:rPr>
              <w:t>2 (2)</w:t>
            </w:r>
          </w:p>
        </w:tc>
        <w:tc>
          <w:tcPr>
            <w:tcW w:w="0" w:type="auto"/>
            <w:shd w:val="clear" w:color="auto" w:fill="auto"/>
            <w:noWrap/>
          </w:tcPr>
          <w:p w14:paraId="4CF43F12"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512486FB" w14:textId="77777777" w:rsidR="007A5FD7" w:rsidRPr="00271538" w:rsidRDefault="007A5FD7" w:rsidP="00D85138">
            <w:pPr>
              <w:ind w:right="-1"/>
              <w:jc w:val="center"/>
              <w:rPr>
                <w:color w:val="000000"/>
                <w:sz w:val="20"/>
                <w:szCs w:val="20"/>
              </w:rPr>
            </w:pPr>
            <w:r w:rsidRPr="00271538">
              <w:rPr>
                <w:color w:val="000000"/>
                <w:sz w:val="20"/>
                <w:szCs w:val="20"/>
              </w:rPr>
              <w:t>1 (0,8)</w:t>
            </w:r>
          </w:p>
        </w:tc>
        <w:tc>
          <w:tcPr>
            <w:tcW w:w="0" w:type="auto"/>
            <w:shd w:val="clear" w:color="auto" w:fill="auto"/>
            <w:noWrap/>
          </w:tcPr>
          <w:p w14:paraId="015B252D"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20ADE898" w14:textId="77777777" w:rsidR="007A5FD7" w:rsidRPr="00271538" w:rsidRDefault="007A5FD7" w:rsidP="00D85138">
            <w:pPr>
              <w:ind w:right="-1"/>
              <w:jc w:val="center"/>
              <w:rPr>
                <w:color w:val="000000"/>
                <w:sz w:val="20"/>
                <w:szCs w:val="20"/>
              </w:rPr>
            </w:pPr>
            <w:r w:rsidRPr="00271538">
              <w:rPr>
                <w:color w:val="000000"/>
                <w:sz w:val="20"/>
                <w:szCs w:val="20"/>
              </w:rPr>
              <w:t>2 (5,1)</w:t>
            </w:r>
          </w:p>
        </w:tc>
        <w:tc>
          <w:tcPr>
            <w:tcW w:w="0" w:type="auto"/>
            <w:shd w:val="clear" w:color="auto" w:fill="auto"/>
            <w:noWrap/>
          </w:tcPr>
          <w:p w14:paraId="4AC0E05E" w14:textId="77777777" w:rsidR="007A5FD7" w:rsidRPr="00271538" w:rsidRDefault="007A5FD7" w:rsidP="00D85138">
            <w:pPr>
              <w:ind w:right="-1"/>
              <w:jc w:val="center"/>
              <w:rPr>
                <w:color w:val="000000"/>
                <w:sz w:val="20"/>
                <w:szCs w:val="20"/>
              </w:rPr>
            </w:pPr>
            <w:r w:rsidRPr="00271538">
              <w:rPr>
                <w:color w:val="000000"/>
                <w:sz w:val="20"/>
                <w:szCs w:val="20"/>
              </w:rPr>
              <w:t>0</w:t>
            </w:r>
          </w:p>
        </w:tc>
      </w:tr>
      <w:tr w:rsidR="007A5FD7" w:rsidRPr="00271538" w14:paraId="3E88F82B" w14:textId="77777777" w:rsidTr="00D85138">
        <w:trPr>
          <w:trHeight w:val="293"/>
        </w:trPr>
        <w:tc>
          <w:tcPr>
            <w:tcW w:w="459" w:type="dxa"/>
            <w:vMerge/>
          </w:tcPr>
          <w:p w14:paraId="2A5DDD72" w14:textId="77777777" w:rsidR="007A5FD7" w:rsidRPr="00271538" w:rsidRDefault="007A5FD7" w:rsidP="00D85138">
            <w:pPr>
              <w:ind w:right="-1"/>
              <w:jc w:val="left"/>
              <w:rPr>
                <w:color w:val="000000"/>
                <w:sz w:val="20"/>
                <w:szCs w:val="20"/>
              </w:rPr>
            </w:pPr>
          </w:p>
        </w:tc>
        <w:tc>
          <w:tcPr>
            <w:tcW w:w="0" w:type="auto"/>
            <w:shd w:val="clear" w:color="auto" w:fill="auto"/>
          </w:tcPr>
          <w:p w14:paraId="6E0537A7" w14:textId="77777777" w:rsidR="007A5FD7" w:rsidRPr="00271538" w:rsidRDefault="007A5FD7" w:rsidP="00D85138">
            <w:pPr>
              <w:ind w:right="-1"/>
              <w:jc w:val="left"/>
              <w:rPr>
                <w:color w:val="000000"/>
                <w:sz w:val="20"/>
                <w:szCs w:val="20"/>
              </w:rPr>
            </w:pPr>
            <w:r w:rsidRPr="00271538">
              <w:rPr>
                <w:color w:val="000000"/>
                <w:sz w:val="20"/>
                <w:szCs w:val="20"/>
              </w:rPr>
              <w:t>Я испытываю чрезвычайно сильную боль или дискомфорт</w:t>
            </w:r>
          </w:p>
        </w:tc>
        <w:tc>
          <w:tcPr>
            <w:tcW w:w="0" w:type="auto"/>
            <w:shd w:val="clear" w:color="auto" w:fill="auto"/>
            <w:noWrap/>
          </w:tcPr>
          <w:p w14:paraId="5934E852"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5DC165EF"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5F705AFD"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745F7B97"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0E154E56"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626B0418" w14:textId="77777777" w:rsidR="007A5FD7" w:rsidRPr="00271538" w:rsidRDefault="007A5FD7" w:rsidP="00D85138">
            <w:pPr>
              <w:ind w:right="-1"/>
              <w:jc w:val="center"/>
              <w:rPr>
                <w:color w:val="000000"/>
                <w:sz w:val="20"/>
                <w:szCs w:val="20"/>
              </w:rPr>
            </w:pPr>
            <w:r w:rsidRPr="00271538">
              <w:rPr>
                <w:color w:val="000000"/>
                <w:sz w:val="20"/>
                <w:szCs w:val="20"/>
              </w:rPr>
              <w:t>0</w:t>
            </w:r>
          </w:p>
        </w:tc>
      </w:tr>
      <w:tr w:rsidR="007A5FD7" w:rsidRPr="00271538" w14:paraId="3ADD2082" w14:textId="77777777" w:rsidTr="00D85138">
        <w:trPr>
          <w:trHeight w:val="293"/>
        </w:trPr>
        <w:tc>
          <w:tcPr>
            <w:tcW w:w="459" w:type="dxa"/>
            <w:vMerge/>
          </w:tcPr>
          <w:p w14:paraId="27A54F3B" w14:textId="77777777" w:rsidR="007A5FD7" w:rsidRPr="00271538" w:rsidRDefault="007A5FD7" w:rsidP="00D85138">
            <w:pPr>
              <w:ind w:right="-1"/>
              <w:jc w:val="left"/>
              <w:rPr>
                <w:color w:val="000000"/>
                <w:sz w:val="20"/>
                <w:szCs w:val="20"/>
              </w:rPr>
            </w:pPr>
          </w:p>
        </w:tc>
        <w:tc>
          <w:tcPr>
            <w:tcW w:w="0" w:type="auto"/>
            <w:shd w:val="clear" w:color="auto" w:fill="auto"/>
          </w:tcPr>
          <w:p w14:paraId="0BDD5A76" w14:textId="77777777" w:rsidR="007A5FD7" w:rsidRPr="00271538"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до)</w:t>
            </w:r>
          </w:p>
        </w:tc>
        <w:tc>
          <w:tcPr>
            <w:tcW w:w="0" w:type="auto"/>
            <w:shd w:val="clear" w:color="auto" w:fill="auto"/>
            <w:noWrap/>
          </w:tcPr>
          <w:p w14:paraId="45E4140B" w14:textId="77777777" w:rsidR="007A5FD7" w:rsidRPr="00271538" w:rsidRDefault="007A5FD7" w:rsidP="00D85138">
            <w:pPr>
              <w:ind w:right="-1"/>
              <w:jc w:val="center"/>
              <w:rPr>
                <w:color w:val="000000"/>
                <w:sz w:val="20"/>
                <w:szCs w:val="20"/>
              </w:rPr>
            </w:pPr>
          </w:p>
        </w:tc>
        <w:tc>
          <w:tcPr>
            <w:tcW w:w="0" w:type="auto"/>
            <w:shd w:val="clear" w:color="auto" w:fill="auto"/>
            <w:noWrap/>
          </w:tcPr>
          <w:p w14:paraId="59E1C628" w14:textId="77777777" w:rsidR="007A5FD7" w:rsidRPr="00271538" w:rsidRDefault="007A5FD7" w:rsidP="00D85138">
            <w:pPr>
              <w:ind w:right="-1"/>
              <w:jc w:val="center"/>
              <w:rPr>
                <w:color w:val="000000"/>
                <w:sz w:val="20"/>
                <w:szCs w:val="20"/>
              </w:rPr>
            </w:pPr>
          </w:p>
        </w:tc>
        <w:tc>
          <w:tcPr>
            <w:tcW w:w="0" w:type="auto"/>
            <w:gridSpan w:val="4"/>
            <w:shd w:val="clear" w:color="auto" w:fill="auto"/>
            <w:noWrap/>
          </w:tcPr>
          <w:p w14:paraId="457BD668" w14:textId="77777777" w:rsidR="007A5FD7" w:rsidRPr="00C70259" w:rsidRDefault="007A5FD7" w:rsidP="00D85138">
            <w:pPr>
              <w:ind w:right="-1"/>
              <w:jc w:val="center"/>
              <w:rPr>
                <w:color w:val="000000"/>
                <w:sz w:val="20"/>
                <w:szCs w:val="20"/>
                <w:lang w:val="en-US"/>
              </w:rPr>
            </w:pPr>
            <w:r>
              <w:rPr>
                <w:color w:val="000000"/>
                <w:sz w:val="20"/>
                <w:szCs w:val="20"/>
                <w:lang w:val="en-US"/>
              </w:rPr>
              <w:t>0,423</w:t>
            </w:r>
          </w:p>
        </w:tc>
      </w:tr>
      <w:tr w:rsidR="007A5FD7" w:rsidRPr="00271538" w14:paraId="64E951BE" w14:textId="77777777" w:rsidTr="00D85138">
        <w:trPr>
          <w:trHeight w:val="293"/>
        </w:trPr>
        <w:tc>
          <w:tcPr>
            <w:tcW w:w="459" w:type="dxa"/>
            <w:vMerge/>
          </w:tcPr>
          <w:p w14:paraId="5034F511" w14:textId="77777777" w:rsidR="007A5FD7" w:rsidRPr="00271538" w:rsidRDefault="007A5FD7" w:rsidP="00D85138">
            <w:pPr>
              <w:ind w:right="-1"/>
              <w:jc w:val="left"/>
              <w:rPr>
                <w:color w:val="000000"/>
                <w:sz w:val="20"/>
                <w:szCs w:val="20"/>
              </w:rPr>
            </w:pPr>
          </w:p>
        </w:tc>
        <w:tc>
          <w:tcPr>
            <w:tcW w:w="0" w:type="auto"/>
            <w:shd w:val="clear" w:color="auto" w:fill="auto"/>
          </w:tcPr>
          <w:p w14:paraId="1AAA5EDA" w14:textId="77777777" w:rsidR="007A5FD7" w:rsidRPr="00271538"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после)</w:t>
            </w:r>
          </w:p>
        </w:tc>
        <w:tc>
          <w:tcPr>
            <w:tcW w:w="0" w:type="auto"/>
            <w:shd w:val="clear" w:color="auto" w:fill="auto"/>
            <w:noWrap/>
          </w:tcPr>
          <w:p w14:paraId="15058439" w14:textId="77777777" w:rsidR="007A5FD7" w:rsidRPr="00271538" w:rsidRDefault="007A5FD7" w:rsidP="00D85138">
            <w:pPr>
              <w:ind w:right="-1"/>
              <w:jc w:val="center"/>
              <w:rPr>
                <w:color w:val="000000"/>
                <w:sz w:val="20"/>
                <w:szCs w:val="20"/>
              </w:rPr>
            </w:pPr>
          </w:p>
        </w:tc>
        <w:tc>
          <w:tcPr>
            <w:tcW w:w="0" w:type="auto"/>
            <w:shd w:val="clear" w:color="auto" w:fill="auto"/>
            <w:noWrap/>
          </w:tcPr>
          <w:p w14:paraId="0FAE4CEF" w14:textId="77777777" w:rsidR="007A5FD7" w:rsidRPr="00271538" w:rsidRDefault="007A5FD7" w:rsidP="00D85138">
            <w:pPr>
              <w:ind w:right="-1"/>
              <w:jc w:val="center"/>
              <w:rPr>
                <w:color w:val="000000"/>
                <w:sz w:val="20"/>
                <w:szCs w:val="20"/>
              </w:rPr>
            </w:pPr>
          </w:p>
        </w:tc>
        <w:tc>
          <w:tcPr>
            <w:tcW w:w="0" w:type="auto"/>
            <w:gridSpan w:val="4"/>
            <w:shd w:val="clear" w:color="auto" w:fill="auto"/>
            <w:noWrap/>
          </w:tcPr>
          <w:p w14:paraId="2CCA3894" w14:textId="77777777" w:rsidR="007A5FD7" w:rsidRPr="00C70259" w:rsidRDefault="007A5FD7" w:rsidP="00D85138">
            <w:pPr>
              <w:ind w:right="-1"/>
              <w:jc w:val="center"/>
              <w:rPr>
                <w:color w:val="000000"/>
                <w:sz w:val="20"/>
                <w:szCs w:val="20"/>
                <w:lang w:val="en-US"/>
              </w:rPr>
            </w:pPr>
            <w:r>
              <w:rPr>
                <w:color w:val="000000"/>
                <w:sz w:val="20"/>
                <w:szCs w:val="20"/>
                <w:lang w:val="en-US"/>
              </w:rPr>
              <w:t>0,008</w:t>
            </w:r>
          </w:p>
        </w:tc>
      </w:tr>
      <w:tr w:rsidR="007A5FD7" w:rsidRPr="00271538" w14:paraId="61D371CE" w14:textId="77777777" w:rsidTr="00D85138">
        <w:trPr>
          <w:trHeight w:val="293"/>
        </w:trPr>
        <w:tc>
          <w:tcPr>
            <w:tcW w:w="459" w:type="dxa"/>
            <w:vMerge/>
          </w:tcPr>
          <w:p w14:paraId="65F1C6E7" w14:textId="77777777" w:rsidR="007A5FD7" w:rsidRPr="00271538" w:rsidRDefault="007A5FD7" w:rsidP="00D85138">
            <w:pPr>
              <w:ind w:right="-1"/>
              <w:jc w:val="left"/>
              <w:rPr>
                <w:color w:val="000000"/>
                <w:sz w:val="20"/>
                <w:szCs w:val="20"/>
              </w:rPr>
            </w:pPr>
          </w:p>
        </w:tc>
        <w:tc>
          <w:tcPr>
            <w:tcW w:w="0" w:type="auto"/>
            <w:shd w:val="clear" w:color="auto" w:fill="auto"/>
          </w:tcPr>
          <w:p w14:paraId="076886CE" w14:textId="77777777" w:rsidR="007A5FD7" w:rsidRPr="00271538"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(до и после)</w:t>
            </w:r>
          </w:p>
        </w:tc>
        <w:tc>
          <w:tcPr>
            <w:tcW w:w="0" w:type="auto"/>
            <w:gridSpan w:val="2"/>
            <w:shd w:val="clear" w:color="auto" w:fill="auto"/>
            <w:noWrap/>
          </w:tcPr>
          <w:p w14:paraId="50083C1D" w14:textId="77777777" w:rsidR="007A5FD7" w:rsidRPr="00271538" w:rsidRDefault="007A5FD7" w:rsidP="00D85138">
            <w:pPr>
              <w:ind w:right="-1"/>
              <w:jc w:val="center"/>
              <w:rPr>
                <w:color w:val="000000"/>
                <w:sz w:val="20"/>
                <w:szCs w:val="20"/>
              </w:rPr>
            </w:pPr>
            <w:r>
              <w:rPr>
                <w:color w:val="000000"/>
                <w:sz w:val="20"/>
                <w:szCs w:val="20"/>
                <w:lang w:val="en-US"/>
              </w:rPr>
              <w:t>&lt;0,001</w:t>
            </w:r>
          </w:p>
        </w:tc>
        <w:tc>
          <w:tcPr>
            <w:tcW w:w="0" w:type="auto"/>
            <w:gridSpan w:val="2"/>
            <w:shd w:val="clear" w:color="auto" w:fill="auto"/>
            <w:noWrap/>
          </w:tcPr>
          <w:p w14:paraId="66F715F9" w14:textId="77777777" w:rsidR="007A5FD7" w:rsidRPr="00271538" w:rsidRDefault="007A5FD7" w:rsidP="00D85138">
            <w:pPr>
              <w:ind w:right="-1"/>
              <w:jc w:val="center"/>
              <w:rPr>
                <w:color w:val="000000"/>
                <w:sz w:val="20"/>
                <w:szCs w:val="20"/>
              </w:rPr>
            </w:pPr>
            <w:r>
              <w:rPr>
                <w:color w:val="000000"/>
                <w:sz w:val="20"/>
                <w:szCs w:val="20"/>
                <w:lang w:val="en-US"/>
              </w:rPr>
              <w:t>&lt;0,001</w:t>
            </w:r>
          </w:p>
        </w:tc>
        <w:tc>
          <w:tcPr>
            <w:tcW w:w="0" w:type="auto"/>
            <w:gridSpan w:val="2"/>
            <w:shd w:val="clear" w:color="auto" w:fill="auto"/>
            <w:noWrap/>
          </w:tcPr>
          <w:p w14:paraId="3012F1CF" w14:textId="77777777" w:rsidR="007A5FD7" w:rsidRPr="00271538" w:rsidRDefault="007A5FD7" w:rsidP="00D85138">
            <w:pPr>
              <w:ind w:right="-1"/>
              <w:jc w:val="center"/>
              <w:rPr>
                <w:color w:val="000000"/>
                <w:sz w:val="20"/>
                <w:szCs w:val="20"/>
              </w:rPr>
            </w:pPr>
            <w:r>
              <w:rPr>
                <w:color w:val="000000"/>
                <w:sz w:val="20"/>
                <w:szCs w:val="20"/>
                <w:lang w:val="en-US"/>
              </w:rPr>
              <w:t>&lt;0,001</w:t>
            </w:r>
          </w:p>
        </w:tc>
      </w:tr>
    </w:tbl>
    <w:p w14:paraId="07C1E35A" w14:textId="77777777" w:rsidR="007A5FD7" w:rsidRPr="00271538" w:rsidRDefault="007A5FD7" w:rsidP="007A5FD7">
      <w:pPr>
        <w:pStyle w:val="ae"/>
        <w:ind w:left="0" w:right="-284" w:firstLine="567"/>
        <w:rPr>
          <w:sz w:val="28"/>
          <w:szCs w:val="28"/>
        </w:rPr>
      </w:pPr>
    </w:p>
    <w:p w14:paraId="343B9C4F" w14:textId="318E378C" w:rsidR="007A5FD7" w:rsidRDefault="007A5FD7" w:rsidP="007A5FD7">
      <w:pPr>
        <w:pStyle w:val="ae"/>
        <w:ind w:left="0" w:right="-1" w:firstLine="567"/>
        <w:rPr>
          <w:sz w:val="28"/>
          <w:szCs w:val="28"/>
        </w:rPr>
      </w:pPr>
      <w:r w:rsidRPr="002162E5">
        <w:rPr>
          <w:sz w:val="28"/>
          <w:szCs w:val="28"/>
        </w:rPr>
        <w:t xml:space="preserve">Реабилитационные мероприятия оказали значительное положительное влияние </w:t>
      </w:r>
      <w:r>
        <w:rPr>
          <w:sz w:val="28"/>
          <w:szCs w:val="28"/>
        </w:rPr>
        <w:t xml:space="preserve">также </w:t>
      </w:r>
      <w:r w:rsidRPr="002162E5">
        <w:rPr>
          <w:sz w:val="28"/>
          <w:szCs w:val="28"/>
        </w:rPr>
        <w:t xml:space="preserve">на снижение уровня тревоги и депрессии у респондентов </w:t>
      </w:r>
      <w:r>
        <w:rPr>
          <w:sz w:val="28"/>
          <w:szCs w:val="28"/>
        </w:rPr>
        <w:t xml:space="preserve">(Таблица 32). </w:t>
      </w:r>
      <w:r w:rsidRPr="002162E5">
        <w:rPr>
          <w:sz w:val="28"/>
          <w:szCs w:val="28"/>
        </w:rPr>
        <w:t>Доля</w:t>
      </w:r>
      <w:r w:rsidR="00695AD4">
        <w:rPr>
          <w:sz w:val="28"/>
          <w:szCs w:val="28"/>
        </w:rPr>
        <w:t xml:space="preserve"> </w:t>
      </w:r>
      <w:r w:rsidRPr="002162E5">
        <w:rPr>
          <w:sz w:val="28"/>
          <w:szCs w:val="28"/>
        </w:rPr>
        <w:t>испытуемых, не испытывающих тревогу или депрессию, увеличилась на 23,3%</w:t>
      </w:r>
      <w:r>
        <w:rPr>
          <w:sz w:val="28"/>
          <w:szCs w:val="28"/>
        </w:rPr>
        <w:t>, среди</w:t>
      </w:r>
      <w:r w:rsidRPr="002162E5">
        <w:rPr>
          <w:sz w:val="28"/>
          <w:szCs w:val="28"/>
        </w:rPr>
        <w:t xml:space="preserve"> мужчин </w:t>
      </w:r>
      <w:r>
        <w:rPr>
          <w:sz w:val="28"/>
          <w:szCs w:val="28"/>
        </w:rPr>
        <w:t xml:space="preserve">увеличение составило </w:t>
      </w:r>
      <w:r w:rsidRPr="002162E5">
        <w:rPr>
          <w:sz w:val="28"/>
          <w:szCs w:val="28"/>
        </w:rPr>
        <w:t xml:space="preserve">26%, а у женщин </w:t>
      </w:r>
      <w:r>
        <w:rPr>
          <w:sz w:val="28"/>
          <w:szCs w:val="28"/>
        </w:rPr>
        <w:t>-</w:t>
      </w:r>
      <w:r w:rsidRPr="002162E5">
        <w:rPr>
          <w:sz w:val="28"/>
          <w:szCs w:val="28"/>
        </w:rPr>
        <w:t xml:space="preserve"> 19%.</w:t>
      </w:r>
      <w:r>
        <w:rPr>
          <w:sz w:val="28"/>
          <w:szCs w:val="28"/>
        </w:rPr>
        <w:t xml:space="preserve"> Все различия были статистически значимы.</w:t>
      </w:r>
    </w:p>
    <w:p w14:paraId="6DE84768" w14:textId="77777777" w:rsidR="007A5FD7" w:rsidRDefault="007A5FD7" w:rsidP="007A5FD7">
      <w:pPr>
        <w:ind w:right="-1"/>
        <w:rPr>
          <w:color w:val="000000"/>
          <w:sz w:val="28"/>
          <w:szCs w:val="28"/>
        </w:rPr>
      </w:pPr>
    </w:p>
    <w:p w14:paraId="03085047" w14:textId="77777777" w:rsidR="007A5FD7" w:rsidRPr="008F3A4A" w:rsidRDefault="007A5FD7" w:rsidP="007A5FD7">
      <w:pPr>
        <w:ind w:right="-1"/>
        <w:rPr>
          <w:b/>
          <w:sz w:val="28"/>
          <w:szCs w:val="28"/>
        </w:rPr>
      </w:pPr>
      <w:r>
        <w:rPr>
          <w:color w:val="000000"/>
          <w:sz w:val="28"/>
          <w:szCs w:val="28"/>
        </w:rPr>
        <w:t>Таблица 32 –</w:t>
      </w:r>
      <w:r w:rsidRPr="00F50CEA">
        <w:rPr>
          <w:sz w:val="28"/>
          <w:szCs w:val="28"/>
        </w:rPr>
        <w:t>Характеристика показателей по блоку «Тревога и депрессия»</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264"/>
        <w:gridCol w:w="920"/>
        <w:gridCol w:w="1124"/>
        <w:gridCol w:w="1293"/>
        <w:gridCol w:w="1166"/>
        <w:gridCol w:w="954"/>
        <w:gridCol w:w="1025"/>
      </w:tblGrid>
      <w:tr w:rsidR="007A5FD7" w:rsidRPr="00271538" w14:paraId="5641EC7D" w14:textId="77777777" w:rsidTr="00D85138">
        <w:trPr>
          <w:trHeight w:val="57"/>
        </w:trPr>
        <w:tc>
          <w:tcPr>
            <w:tcW w:w="2761" w:type="dxa"/>
            <w:gridSpan w:val="2"/>
            <w:vMerge w:val="restart"/>
            <w:vAlign w:val="center"/>
          </w:tcPr>
          <w:p w14:paraId="70FC720E" w14:textId="77777777" w:rsidR="007A5FD7" w:rsidRPr="00271538" w:rsidRDefault="007A5FD7" w:rsidP="00D85138">
            <w:pPr>
              <w:ind w:right="-1"/>
              <w:jc w:val="center"/>
              <w:rPr>
                <w:color w:val="000000"/>
                <w:sz w:val="20"/>
                <w:szCs w:val="20"/>
              </w:rPr>
            </w:pPr>
            <w:r w:rsidRPr="00271538">
              <w:rPr>
                <w:color w:val="000000"/>
                <w:sz w:val="20"/>
                <w:szCs w:val="20"/>
              </w:rPr>
              <w:t>Показатель</w:t>
            </w:r>
          </w:p>
        </w:tc>
        <w:tc>
          <w:tcPr>
            <w:tcW w:w="2044" w:type="dxa"/>
            <w:gridSpan w:val="2"/>
            <w:shd w:val="clear" w:color="auto" w:fill="auto"/>
            <w:noWrap/>
          </w:tcPr>
          <w:p w14:paraId="1FB0811F" w14:textId="77777777" w:rsidR="007A5FD7" w:rsidRPr="00271538" w:rsidRDefault="007A5FD7" w:rsidP="00D85138">
            <w:pPr>
              <w:ind w:right="-1"/>
              <w:jc w:val="center"/>
              <w:rPr>
                <w:color w:val="000000"/>
                <w:sz w:val="20"/>
                <w:szCs w:val="20"/>
              </w:rPr>
            </w:pPr>
            <w:r w:rsidRPr="00271538">
              <w:rPr>
                <w:sz w:val="20"/>
                <w:szCs w:val="20"/>
              </w:rPr>
              <w:t>Всего</w:t>
            </w:r>
          </w:p>
        </w:tc>
        <w:tc>
          <w:tcPr>
            <w:tcW w:w="2459" w:type="dxa"/>
            <w:gridSpan w:val="2"/>
            <w:shd w:val="clear" w:color="auto" w:fill="auto"/>
            <w:noWrap/>
          </w:tcPr>
          <w:p w14:paraId="51563A62" w14:textId="77777777" w:rsidR="007A5FD7" w:rsidRPr="00271538" w:rsidRDefault="007A5FD7" w:rsidP="00D85138">
            <w:pPr>
              <w:ind w:right="-1"/>
              <w:jc w:val="center"/>
              <w:rPr>
                <w:color w:val="000000"/>
                <w:sz w:val="20"/>
                <w:szCs w:val="20"/>
              </w:rPr>
            </w:pPr>
            <w:r w:rsidRPr="00271538">
              <w:rPr>
                <w:color w:val="000000"/>
                <w:sz w:val="20"/>
                <w:szCs w:val="20"/>
              </w:rPr>
              <w:t>Мужчины</w:t>
            </w:r>
          </w:p>
        </w:tc>
        <w:tc>
          <w:tcPr>
            <w:tcW w:w="1979" w:type="dxa"/>
            <w:gridSpan w:val="2"/>
            <w:shd w:val="clear" w:color="auto" w:fill="auto"/>
            <w:noWrap/>
          </w:tcPr>
          <w:p w14:paraId="740A9D50" w14:textId="77777777" w:rsidR="007A5FD7" w:rsidRPr="00271538" w:rsidRDefault="007A5FD7" w:rsidP="00D85138">
            <w:pPr>
              <w:ind w:right="-1"/>
              <w:jc w:val="center"/>
              <w:rPr>
                <w:color w:val="000000"/>
                <w:sz w:val="20"/>
                <w:szCs w:val="20"/>
              </w:rPr>
            </w:pPr>
            <w:r w:rsidRPr="00271538">
              <w:rPr>
                <w:color w:val="000000"/>
                <w:sz w:val="20"/>
                <w:szCs w:val="20"/>
              </w:rPr>
              <w:t>Женщины</w:t>
            </w:r>
          </w:p>
        </w:tc>
      </w:tr>
      <w:tr w:rsidR="007A5FD7" w:rsidRPr="00271538" w14:paraId="5F20BF7C" w14:textId="77777777" w:rsidTr="00D85138">
        <w:trPr>
          <w:trHeight w:val="57"/>
        </w:trPr>
        <w:tc>
          <w:tcPr>
            <w:tcW w:w="2761" w:type="dxa"/>
            <w:gridSpan w:val="2"/>
            <w:vMerge/>
            <w:textDirection w:val="btLr"/>
            <w:vAlign w:val="center"/>
          </w:tcPr>
          <w:p w14:paraId="3A1A5CF0" w14:textId="77777777" w:rsidR="007A5FD7" w:rsidRPr="00271538" w:rsidRDefault="007A5FD7" w:rsidP="00D85138">
            <w:pPr>
              <w:ind w:right="-1"/>
              <w:jc w:val="left"/>
              <w:rPr>
                <w:color w:val="000000"/>
                <w:sz w:val="20"/>
                <w:szCs w:val="20"/>
              </w:rPr>
            </w:pPr>
          </w:p>
        </w:tc>
        <w:tc>
          <w:tcPr>
            <w:tcW w:w="920" w:type="dxa"/>
            <w:shd w:val="clear" w:color="auto" w:fill="auto"/>
            <w:noWrap/>
          </w:tcPr>
          <w:p w14:paraId="206C41C0" w14:textId="77777777" w:rsidR="007A5FD7" w:rsidRPr="00271538" w:rsidRDefault="007A5FD7" w:rsidP="00D85138">
            <w:pPr>
              <w:ind w:right="-1"/>
              <w:jc w:val="center"/>
              <w:rPr>
                <w:color w:val="000000"/>
                <w:sz w:val="20"/>
                <w:szCs w:val="20"/>
              </w:rPr>
            </w:pPr>
            <w:r w:rsidRPr="00271538">
              <w:rPr>
                <w:color w:val="000000"/>
                <w:sz w:val="20"/>
                <w:szCs w:val="20"/>
              </w:rPr>
              <w:t>До</w:t>
            </w:r>
          </w:p>
          <w:p w14:paraId="74231F10"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0" w:type="auto"/>
            <w:shd w:val="clear" w:color="auto" w:fill="auto"/>
            <w:noWrap/>
          </w:tcPr>
          <w:p w14:paraId="026BB17C"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7884A182"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1293" w:type="dxa"/>
            <w:shd w:val="clear" w:color="auto" w:fill="auto"/>
            <w:noWrap/>
          </w:tcPr>
          <w:p w14:paraId="1334F2AA" w14:textId="77777777" w:rsidR="007A5FD7" w:rsidRPr="00271538" w:rsidRDefault="007A5FD7" w:rsidP="00D85138">
            <w:pPr>
              <w:ind w:right="-1"/>
              <w:jc w:val="center"/>
              <w:rPr>
                <w:color w:val="000000"/>
                <w:sz w:val="20"/>
                <w:szCs w:val="20"/>
              </w:rPr>
            </w:pPr>
            <w:r w:rsidRPr="00271538">
              <w:rPr>
                <w:color w:val="000000"/>
                <w:sz w:val="20"/>
                <w:szCs w:val="20"/>
              </w:rPr>
              <w:t>До</w:t>
            </w:r>
          </w:p>
          <w:p w14:paraId="714E26AB"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1166" w:type="dxa"/>
            <w:shd w:val="clear" w:color="auto" w:fill="auto"/>
            <w:noWrap/>
          </w:tcPr>
          <w:p w14:paraId="5E2E4FD3"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31B94C76"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0" w:type="auto"/>
            <w:shd w:val="clear" w:color="auto" w:fill="auto"/>
            <w:noWrap/>
          </w:tcPr>
          <w:p w14:paraId="2CB7198B" w14:textId="77777777" w:rsidR="007A5FD7" w:rsidRPr="00271538" w:rsidRDefault="007A5FD7" w:rsidP="00D85138">
            <w:pPr>
              <w:ind w:right="-1"/>
              <w:jc w:val="center"/>
              <w:rPr>
                <w:color w:val="000000"/>
                <w:sz w:val="20"/>
                <w:szCs w:val="20"/>
              </w:rPr>
            </w:pPr>
            <w:r w:rsidRPr="00271538">
              <w:rPr>
                <w:color w:val="000000"/>
                <w:sz w:val="20"/>
                <w:szCs w:val="20"/>
              </w:rPr>
              <w:t>До</w:t>
            </w:r>
          </w:p>
          <w:p w14:paraId="075BB8B3"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c>
          <w:tcPr>
            <w:tcW w:w="1025" w:type="dxa"/>
            <w:shd w:val="clear" w:color="auto" w:fill="auto"/>
            <w:noWrap/>
          </w:tcPr>
          <w:p w14:paraId="64C95E47" w14:textId="77777777" w:rsidR="007A5FD7" w:rsidRPr="00271538" w:rsidRDefault="007A5FD7" w:rsidP="00D85138">
            <w:pPr>
              <w:ind w:right="-1"/>
              <w:jc w:val="center"/>
              <w:rPr>
                <w:color w:val="000000"/>
                <w:sz w:val="20"/>
                <w:szCs w:val="20"/>
              </w:rPr>
            </w:pPr>
            <w:r w:rsidRPr="00271538">
              <w:rPr>
                <w:color w:val="000000"/>
                <w:sz w:val="20"/>
                <w:szCs w:val="20"/>
                <w:lang w:val="kk-KZ"/>
              </w:rPr>
              <w:t>П</w:t>
            </w:r>
            <w:r w:rsidRPr="00271538">
              <w:rPr>
                <w:color w:val="000000"/>
                <w:sz w:val="20"/>
                <w:szCs w:val="20"/>
              </w:rPr>
              <w:t>осле</w:t>
            </w:r>
          </w:p>
          <w:p w14:paraId="1C32ACED" w14:textId="77777777" w:rsidR="007A5FD7" w:rsidRPr="00271538" w:rsidRDefault="007A5FD7" w:rsidP="00D85138">
            <w:pPr>
              <w:ind w:right="-1"/>
              <w:jc w:val="center"/>
              <w:rPr>
                <w:color w:val="000000"/>
                <w:sz w:val="20"/>
                <w:szCs w:val="20"/>
              </w:rPr>
            </w:pPr>
            <w:r w:rsidRPr="00271538">
              <w:rPr>
                <w:color w:val="000000"/>
                <w:sz w:val="20"/>
                <w:szCs w:val="20"/>
                <w:lang w:val="en-US"/>
              </w:rPr>
              <w:t>N (%)</w:t>
            </w:r>
          </w:p>
        </w:tc>
      </w:tr>
      <w:tr w:rsidR="007A5FD7" w:rsidRPr="00271538" w14:paraId="64B25124" w14:textId="77777777" w:rsidTr="00D85138">
        <w:trPr>
          <w:trHeight w:val="57"/>
        </w:trPr>
        <w:tc>
          <w:tcPr>
            <w:tcW w:w="497" w:type="dxa"/>
            <w:vMerge w:val="restart"/>
            <w:textDirection w:val="btLr"/>
            <w:vAlign w:val="center"/>
          </w:tcPr>
          <w:p w14:paraId="065EEB84" w14:textId="77777777" w:rsidR="007A5FD7" w:rsidRPr="00B910B2" w:rsidRDefault="007A5FD7" w:rsidP="00D85138">
            <w:pPr>
              <w:ind w:left="113" w:right="-1"/>
              <w:jc w:val="center"/>
              <w:rPr>
                <w:color w:val="000000"/>
                <w:sz w:val="20"/>
                <w:szCs w:val="20"/>
              </w:rPr>
            </w:pPr>
            <w:r w:rsidRPr="00B910B2">
              <w:rPr>
                <w:sz w:val="20"/>
                <w:szCs w:val="20"/>
              </w:rPr>
              <w:t>Тревога и депрессия</w:t>
            </w:r>
          </w:p>
        </w:tc>
        <w:tc>
          <w:tcPr>
            <w:tcW w:w="2264" w:type="dxa"/>
            <w:shd w:val="clear" w:color="auto" w:fill="auto"/>
            <w:hideMark/>
          </w:tcPr>
          <w:p w14:paraId="027DD6E9" w14:textId="77777777" w:rsidR="007A5FD7" w:rsidRPr="00271538" w:rsidRDefault="007A5FD7" w:rsidP="00D85138">
            <w:pPr>
              <w:ind w:right="-1"/>
              <w:jc w:val="left"/>
              <w:rPr>
                <w:color w:val="000000"/>
                <w:sz w:val="20"/>
                <w:szCs w:val="20"/>
              </w:rPr>
            </w:pPr>
            <w:r w:rsidRPr="00271538">
              <w:rPr>
                <w:color w:val="000000"/>
                <w:sz w:val="20"/>
                <w:szCs w:val="20"/>
              </w:rPr>
              <w:t>Я не испытываю тревогу или депрессию</w:t>
            </w:r>
          </w:p>
        </w:tc>
        <w:tc>
          <w:tcPr>
            <w:tcW w:w="920" w:type="dxa"/>
            <w:shd w:val="clear" w:color="auto" w:fill="auto"/>
            <w:noWrap/>
          </w:tcPr>
          <w:p w14:paraId="30AA65B6" w14:textId="77777777" w:rsidR="007A5FD7" w:rsidRPr="00271538" w:rsidRDefault="007A5FD7" w:rsidP="00D85138">
            <w:pPr>
              <w:ind w:right="-1"/>
              <w:jc w:val="center"/>
              <w:rPr>
                <w:color w:val="000000"/>
                <w:sz w:val="20"/>
                <w:szCs w:val="20"/>
              </w:rPr>
            </w:pPr>
            <w:r w:rsidRPr="00271538">
              <w:rPr>
                <w:color w:val="000000"/>
                <w:sz w:val="20"/>
                <w:szCs w:val="20"/>
              </w:rPr>
              <w:t>30 (28,2)</w:t>
            </w:r>
          </w:p>
        </w:tc>
        <w:tc>
          <w:tcPr>
            <w:tcW w:w="0" w:type="auto"/>
            <w:shd w:val="clear" w:color="auto" w:fill="auto"/>
            <w:noWrap/>
          </w:tcPr>
          <w:p w14:paraId="140CD263" w14:textId="77777777" w:rsidR="007A5FD7" w:rsidRPr="00271538" w:rsidRDefault="007A5FD7" w:rsidP="00D85138">
            <w:pPr>
              <w:ind w:right="-1"/>
              <w:jc w:val="center"/>
              <w:rPr>
                <w:color w:val="000000"/>
                <w:sz w:val="20"/>
                <w:szCs w:val="20"/>
              </w:rPr>
            </w:pPr>
            <w:r w:rsidRPr="00271538">
              <w:rPr>
                <w:color w:val="000000"/>
                <w:sz w:val="20"/>
                <w:szCs w:val="20"/>
              </w:rPr>
              <w:t>55 (51,5)</w:t>
            </w:r>
          </w:p>
        </w:tc>
        <w:tc>
          <w:tcPr>
            <w:tcW w:w="1293" w:type="dxa"/>
            <w:shd w:val="clear" w:color="auto" w:fill="auto"/>
            <w:noWrap/>
          </w:tcPr>
          <w:p w14:paraId="4AEFCD39" w14:textId="77777777" w:rsidR="007A5FD7" w:rsidRPr="00271538" w:rsidRDefault="007A5FD7" w:rsidP="00D85138">
            <w:pPr>
              <w:ind w:right="-1"/>
              <w:jc w:val="center"/>
              <w:rPr>
                <w:color w:val="000000"/>
                <w:sz w:val="20"/>
                <w:szCs w:val="20"/>
              </w:rPr>
            </w:pPr>
            <w:r w:rsidRPr="00271538">
              <w:rPr>
                <w:color w:val="000000"/>
                <w:sz w:val="20"/>
                <w:szCs w:val="20"/>
              </w:rPr>
              <w:t>22 (29,3)</w:t>
            </w:r>
          </w:p>
        </w:tc>
        <w:tc>
          <w:tcPr>
            <w:tcW w:w="1166" w:type="dxa"/>
            <w:shd w:val="clear" w:color="auto" w:fill="auto"/>
            <w:noWrap/>
          </w:tcPr>
          <w:p w14:paraId="6CA0D274" w14:textId="77777777" w:rsidR="007A5FD7" w:rsidRPr="00271538" w:rsidRDefault="007A5FD7" w:rsidP="00D85138">
            <w:pPr>
              <w:ind w:right="-1"/>
              <w:jc w:val="center"/>
              <w:rPr>
                <w:color w:val="000000"/>
                <w:sz w:val="20"/>
                <w:szCs w:val="20"/>
              </w:rPr>
            </w:pPr>
            <w:r w:rsidRPr="00271538">
              <w:rPr>
                <w:color w:val="000000"/>
                <w:sz w:val="20"/>
                <w:szCs w:val="20"/>
              </w:rPr>
              <w:t>41 (55,3)</w:t>
            </w:r>
          </w:p>
        </w:tc>
        <w:tc>
          <w:tcPr>
            <w:tcW w:w="0" w:type="auto"/>
            <w:shd w:val="clear" w:color="auto" w:fill="auto"/>
            <w:noWrap/>
          </w:tcPr>
          <w:p w14:paraId="70B6A8AB" w14:textId="77777777" w:rsidR="007A5FD7" w:rsidRPr="00271538" w:rsidRDefault="007A5FD7" w:rsidP="00D85138">
            <w:pPr>
              <w:ind w:right="-1"/>
              <w:jc w:val="center"/>
              <w:rPr>
                <w:color w:val="000000"/>
                <w:sz w:val="20"/>
                <w:szCs w:val="20"/>
              </w:rPr>
            </w:pPr>
            <w:r w:rsidRPr="00271538">
              <w:rPr>
                <w:color w:val="000000"/>
                <w:sz w:val="20"/>
                <w:szCs w:val="20"/>
              </w:rPr>
              <w:t>9 (26,6)</w:t>
            </w:r>
          </w:p>
        </w:tc>
        <w:tc>
          <w:tcPr>
            <w:tcW w:w="1025" w:type="dxa"/>
            <w:shd w:val="clear" w:color="auto" w:fill="auto"/>
            <w:noWrap/>
          </w:tcPr>
          <w:p w14:paraId="2A71A421" w14:textId="77777777" w:rsidR="007A5FD7" w:rsidRPr="00271538" w:rsidRDefault="007A5FD7" w:rsidP="00D85138">
            <w:pPr>
              <w:ind w:right="-1"/>
              <w:jc w:val="center"/>
              <w:rPr>
                <w:color w:val="000000"/>
                <w:sz w:val="20"/>
                <w:szCs w:val="20"/>
              </w:rPr>
            </w:pPr>
            <w:r w:rsidRPr="00271538">
              <w:rPr>
                <w:color w:val="000000"/>
                <w:sz w:val="20"/>
                <w:szCs w:val="20"/>
              </w:rPr>
              <w:t>15 (45,6)</w:t>
            </w:r>
          </w:p>
        </w:tc>
      </w:tr>
      <w:tr w:rsidR="007A5FD7" w:rsidRPr="00271538" w14:paraId="7EF07202" w14:textId="77777777" w:rsidTr="00D85138">
        <w:trPr>
          <w:trHeight w:val="57"/>
        </w:trPr>
        <w:tc>
          <w:tcPr>
            <w:tcW w:w="497" w:type="dxa"/>
            <w:vMerge/>
          </w:tcPr>
          <w:p w14:paraId="27DFB30A" w14:textId="77777777" w:rsidR="007A5FD7" w:rsidRPr="00271538" w:rsidRDefault="007A5FD7" w:rsidP="00D85138">
            <w:pPr>
              <w:ind w:right="-1"/>
              <w:jc w:val="left"/>
              <w:rPr>
                <w:color w:val="000000"/>
                <w:sz w:val="20"/>
                <w:szCs w:val="20"/>
              </w:rPr>
            </w:pPr>
          </w:p>
        </w:tc>
        <w:tc>
          <w:tcPr>
            <w:tcW w:w="2264" w:type="dxa"/>
            <w:shd w:val="clear" w:color="auto" w:fill="auto"/>
            <w:hideMark/>
          </w:tcPr>
          <w:p w14:paraId="4BE43BC2" w14:textId="77777777" w:rsidR="007A5FD7" w:rsidRPr="00271538" w:rsidRDefault="007A5FD7" w:rsidP="00D85138">
            <w:pPr>
              <w:ind w:right="-1"/>
              <w:jc w:val="left"/>
              <w:rPr>
                <w:color w:val="000000"/>
                <w:sz w:val="20"/>
                <w:szCs w:val="20"/>
              </w:rPr>
            </w:pPr>
            <w:r w:rsidRPr="00271538">
              <w:rPr>
                <w:color w:val="000000"/>
                <w:sz w:val="20"/>
                <w:szCs w:val="20"/>
              </w:rPr>
              <w:t>Я испытываю небольшую тревогу или депрессию</w:t>
            </w:r>
          </w:p>
        </w:tc>
        <w:tc>
          <w:tcPr>
            <w:tcW w:w="920" w:type="dxa"/>
            <w:shd w:val="clear" w:color="auto" w:fill="auto"/>
            <w:noWrap/>
          </w:tcPr>
          <w:p w14:paraId="0DD55300" w14:textId="77777777" w:rsidR="007A5FD7" w:rsidRPr="00271538" w:rsidRDefault="007A5FD7" w:rsidP="00D85138">
            <w:pPr>
              <w:ind w:right="-1"/>
              <w:jc w:val="center"/>
              <w:rPr>
                <w:color w:val="000000"/>
                <w:sz w:val="20"/>
                <w:szCs w:val="20"/>
              </w:rPr>
            </w:pPr>
            <w:r w:rsidRPr="00271538">
              <w:rPr>
                <w:color w:val="000000"/>
                <w:sz w:val="20"/>
                <w:szCs w:val="20"/>
              </w:rPr>
              <w:t>45 (41,6)</w:t>
            </w:r>
          </w:p>
        </w:tc>
        <w:tc>
          <w:tcPr>
            <w:tcW w:w="0" w:type="auto"/>
            <w:shd w:val="clear" w:color="auto" w:fill="auto"/>
            <w:noWrap/>
          </w:tcPr>
          <w:p w14:paraId="4BDDF274" w14:textId="77777777" w:rsidR="007A5FD7" w:rsidRPr="00271538" w:rsidRDefault="007A5FD7" w:rsidP="00D85138">
            <w:pPr>
              <w:ind w:right="-1"/>
              <w:jc w:val="center"/>
              <w:rPr>
                <w:color w:val="000000"/>
                <w:sz w:val="20"/>
                <w:szCs w:val="20"/>
              </w:rPr>
            </w:pPr>
            <w:r w:rsidRPr="00271538">
              <w:rPr>
                <w:color w:val="000000"/>
                <w:sz w:val="20"/>
                <w:szCs w:val="20"/>
              </w:rPr>
              <w:t>47 (43,1)</w:t>
            </w:r>
          </w:p>
        </w:tc>
        <w:tc>
          <w:tcPr>
            <w:tcW w:w="1293" w:type="dxa"/>
            <w:shd w:val="clear" w:color="auto" w:fill="auto"/>
            <w:noWrap/>
          </w:tcPr>
          <w:p w14:paraId="1CAB229C" w14:textId="77777777" w:rsidR="007A5FD7" w:rsidRPr="00271538" w:rsidRDefault="007A5FD7" w:rsidP="00D85138">
            <w:pPr>
              <w:ind w:right="-1"/>
              <w:jc w:val="center"/>
              <w:rPr>
                <w:color w:val="000000"/>
                <w:sz w:val="20"/>
                <w:szCs w:val="20"/>
              </w:rPr>
            </w:pPr>
            <w:r w:rsidRPr="00271538">
              <w:rPr>
                <w:color w:val="000000"/>
                <w:sz w:val="20"/>
                <w:szCs w:val="20"/>
              </w:rPr>
              <w:t>36 (46,3)</w:t>
            </w:r>
          </w:p>
        </w:tc>
        <w:tc>
          <w:tcPr>
            <w:tcW w:w="1166" w:type="dxa"/>
            <w:shd w:val="clear" w:color="auto" w:fill="auto"/>
            <w:noWrap/>
          </w:tcPr>
          <w:p w14:paraId="6C5B85AC" w14:textId="77777777" w:rsidR="007A5FD7" w:rsidRPr="00271538" w:rsidRDefault="007A5FD7" w:rsidP="00D85138">
            <w:pPr>
              <w:ind w:right="-1"/>
              <w:jc w:val="center"/>
              <w:rPr>
                <w:color w:val="000000"/>
                <w:sz w:val="20"/>
                <w:szCs w:val="20"/>
              </w:rPr>
            </w:pPr>
            <w:r w:rsidRPr="00271538">
              <w:rPr>
                <w:color w:val="000000"/>
                <w:sz w:val="20"/>
                <w:szCs w:val="20"/>
              </w:rPr>
              <w:t>30 (39)</w:t>
            </w:r>
          </w:p>
        </w:tc>
        <w:tc>
          <w:tcPr>
            <w:tcW w:w="0" w:type="auto"/>
            <w:shd w:val="clear" w:color="auto" w:fill="auto"/>
            <w:noWrap/>
          </w:tcPr>
          <w:p w14:paraId="0E2410DF" w14:textId="77777777" w:rsidR="007A5FD7" w:rsidRPr="00271538" w:rsidRDefault="007A5FD7" w:rsidP="00D85138">
            <w:pPr>
              <w:ind w:right="-1"/>
              <w:jc w:val="center"/>
              <w:rPr>
                <w:color w:val="000000"/>
                <w:sz w:val="20"/>
                <w:szCs w:val="20"/>
              </w:rPr>
            </w:pPr>
            <w:r w:rsidRPr="00271538">
              <w:rPr>
                <w:color w:val="000000"/>
                <w:sz w:val="20"/>
                <w:szCs w:val="20"/>
              </w:rPr>
              <w:t>10 (34,2)</w:t>
            </w:r>
          </w:p>
        </w:tc>
        <w:tc>
          <w:tcPr>
            <w:tcW w:w="1025" w:type="dxa"/>
            <w:shd w:val="clear" w:color="auto" w:fill="auto"/>
            <w:noWrap/>
          </w:tcPr>
          <w:p w14:paraId="18A7F861" w14:textId="77777777" w:rsidR="007A5FD7" w:rsidRPr="00271538" w:rsidRDefault="007A5FD7" w:rsidP="00D85138">
            <w:pPr>
              <w:ind w:right="-1"/>
              <w:jc w:val="center"/>
              <w:rPr>
                <w:color w:val="000000"/>
                <w:sz w:val="20"/>
                <w:szCs w:val="20"/>
              </w:rPr>
            </w:pPr>
            <w:r w:rsidRPr="00271538">
              <w:rPr>
                <w:color w:val="000000"/>
                <w:sz w:val="20"/>
                <w:szCs w:val="20"/>
              </w:rPr>
              <w:t>15 (49,4)</w:t>
            </w:r>
          </w:p>
        </w:tc>
      </w:tr>
      <w:tr w:rsidR="007A5FD7" w:rsidRPr="00271538" w14:paraId="5B18CD23" w14:textId="77777777" w:rsidTr="00D85138">
        <w:trPr>
          <w:trHeight w:val="66"/>
        </w:trPr>
        <w:tc>
          <w:tcPr>
            <w:tcW w:w="497" w:type="dxa"/>
            <w:vMerge/>
          </w:tcPr>
          <w:p w14:paraId="6952AF95" w14:textId="77777777" w:rsidR="007A5FD7" w:rsidRPr="00271538" w:rsidRDefault="007A5FD7" w:rsidP="00D85138">
            <w:pPr>
              <w:ind w:right="-1"/>
              <w:jc w:val="left"/>
              <w:rPr>
                <w:color w:val="000000"/>
                <w:sz w:val="20"/>
                <w:szCs w:val="20"/>
              </w:rPr>
            </w:pPr>
          </w:p>
        </w:tc>
        <w:tc>
          <w:tcPr>
            <w:tcW w:w="2264" w:type="dxa"/>
            <w:shd w:val="clear" w:color="auto" w:fill="auto"/>
          </w:tcPr>
          <w:p w14:paraId="2426E6E2" w14:textId="77777777" w:rsidR="007A5FD7" w:rsidRPr="00271538" w:rsidRDefault="007A5FD7" w:rsidP="00D85138">
            <w:pPr>
              <w:ind w:right="-1"/>
              <w:jc w:val="left"/>
              <w:rPr>
                <w:color w:val="000000"/>
                <w:sz w:val="20"/>
                <w:szCs w:val="20"/>
              </w:rPr>
            </w:pPr>
            <w:r w:rsidRPr="00271538">
              <w:rPr>
                <w:color w:val="000000"/>
                <w:sz w:val="20"/>
                <w:szCs w:val="20"/>
              </w:rPr>
              <w:t>Я испытываю умеренную тревогу или депрессию</w:t>
            </w:r>
          </w:p>
        </w:tc>
        <w:tc>
          <w:tcPr>
            <w:tcW w:w="920" w:type="dxa"/>
            <w:shd w:val="clear" w:color="auto" w:fill="auto"/>
            <w:noWrap/>
          </w:tcPr>
          <w:p w14:paraId="03743A55" w14:textId="77777777" w:rsidR="007A5FD7" w:rsidRPr="00271538" w:rsidRDefault="007A5FD7" w:rsidP="00D85138">
            <w:pPr>
              <w:ind w:right="-1"/>
              <w:jc w:val="center"/>
              <w:rPr>
                <w:color w:val="000000"/>
                <w:sz w:val="20"/>
                <w:szCs w:val="20"/>
              </w:rPr>
            </w:pPr>
            <w:r w:rsidRPr="00271538">
              <w:rPr>
                <w:color w:val="000000"/>
                <w:sz w:val="20"/>
                <w:szCs w:val="20"/>
              </w:rPr>
              <w:t>21 (19,8)</w:t>
            </w:r>
          </w:p>
        </w:tc>
        <w:tc>
          <w:tcPr>
            <w:tcW w:w="0" w:type="auto"/>
            <w:shd w:val="clear" w:color="auto" w:fill="auto"/>
            <w:noWrap/>
          </w:tcPr>
          <w:p w14:paraId="1CEE7445" w14:textId="77777777" w:rsidR="007A5FD7" w:rsidRPr="00271538" w:rsidRDefault="007A5FD7" w:rsidP="00D85138">
            <w:pPr>
              <w:ind w:right="-1"/>
              <w:jc w:val="center"/>
              <w:rPr>
                <w:color w:val="000000"/>
                <w:sz w:val="20"/>
                <w:szCs w:val="20"/>
              </w:rPr>
            </w:pPr>
            <w:r w:rsidRPr="00271538">
              <w:rPr>
                <w:color w:val="000000"/>
                <w:sz w:val="20"/>
                <w:szCs w:val="20"/>
              </w:rPr>
              <w:t>4 (4)</w:t>
            </w:r>
          </w:p>
        </w:tc>
        <w:tc>
          <w:tcPr>
            <w:tcW w:w="1293" w:type="dxa"/>
            <w:shd w:val="clear" w:color="auto" w:fill="auto"/>
            <w:noWrap/>
          </w:tcPr>
          <w:p w14:paraId="02EF470C" w14:textId="77777777" w:rsidR="007A5FD7" w:rsidRPr="00271538" w:rsidRDefault="007A5FD7" w:rsidP="00D85138">
            <w:pPr>
              <w:ind w:right="-1"/>
              <w:jc w:val="center"/>
              <w:rPr>
                <w:color w:val="000000"/>
                <w:sz w:val="20"/>
                <w:szCs w:val="20"/>
              </w:rPr>
            </w:pPr>
            <w:r w:rsidRPr="00271538">
              <w:rPr>
                <w:color w:val="000000"/>
                <w:sz w:val="20"/>
                <w:szCs w:val="20"/>
              </w:rPr>
              <w:t>10 (13,8)</w:t>
            </w:r>
          </w:p>
        </w:tc>
        <w:tc>
          <w:tcPr>
            <w:tcW w:w="1166" w:type="dxa"/>
            <w:shd w:val="clear" w:color="auto" w:fill="auto"/>
            <w:noWrap/>
          </w:tcPr>
          <w:p w14:paraId="308551E1" w14:textId="77777777" w:rsidR="007A5FD7" w:rsidRPr="00271538" w:rsidRDefault="007A5FD7" w:rsidP="00D85138">
            <w:pPr>
              <w:ind w:right="-1"/>
              <w:jc w:val="center"/>
              <w:rPr>
                <w:color w:val="000000"/>
                <w:sz w:val="20"/>
                <w:szCs w:val="20"/>
              </w:rPr>
            </w:pPr>
            <w:r w:rsidRPr="00271538">
              <w:rPr>
                <w:color w:val="000000"/>
                <w:sz w:val="20"/>
                <w:szCs w:val="20"/>
              </w:rPr>
              <w:t>3 (3,3)</w:t>
            </w:r>
          </w:p>
        </w:tc>
        <w:tc>
          <w:tcPr>
            <w:tcW w:w="0" w:type="auto"/>
            <w:shd w:val="clear" w:color="auto" w:fill="auto"/>
            <w:noWrap/>
          </w:tcPr>
          <w:p w14:paraId="05A2F943" w14:textId="77777777" w:rsidR="007A5FD7" w:rsidRPr="00271538" w:rsidRDefault="007A5FD7" w:rsidP="00D85138">
            <w:pPr>
              <w:ind w:right="-1"/>
              <w:jc w:val="center"/>
              <w:rPr>
                <w:color w:val="000000"/>
                <w:sz w:val="20"/>
                <w:szCs w:val="20"/>
              </w:rPr>
            </w:pPr>
            <w:r w:rsidRPr="00271538">
              <w:rPr>
                <w:color w:val="000000"/>
                <w:sz w:val="20"/>
                <w:szCs w:val="20"/>
              </w:rPr>
              <w:t>9 (27,8)</w:t>
            </w:r>
          </w:p>
        </w:tc>
        <w:tc>
          <w:tcPr>
            <w:tcW w:w="1025" w:type="dxa"/>
            <w:shd w:val="clear" w:color="auto" w:fill="auto"/>
            <w:noWrap/>
          </w:tcPr>
          <w:p w14:paraId="5841459F" w14:textId="77777777" w:rsidR="007A5FD7" w:rsidRPr="00271538" w:rsidRDefault="007A5FD7" w:rsidP="00D85138">
            <w:pPr>
              <w:ind w:right="-1"/>
              <w:jc w:val="center"/>
              <w:rPr>
                <w:color w:val="000000"/>
                <w:sz w:val="20"/>
                <w:szCs w:val="20"/>
              </w:rPr>
            </w:pPr>
            <w:r w:rsidRPr="00271538">
              <w:rPr>
                <w:color w:val="000000"/>
                <w:sz w:val="20"/>
                <w:szCs w:val="20"/>
              </w:rPr>
              <w:t>2 (5,1)</w:t>
            </w:r>
          </w:p>
        </w:tc>
      </w:tr>
      <w:tr w:rsidR="007A5FD7" w:rsidRPr="00271538" w14:paraId="750DCA19" w14:textId="77777777" w:rsidTr="00D85138">
        <w:trPr>
          <w:trHeight w:val="57"/>
        </w:trPr>
        <w:tc>
          <w:tcPr>
            <w:tcW w:w="497" w:type="dxa"/>
            <w:vMerge/>
          </w:tcPr>
          <w:p w14:paraId="61829287" w14:textId="77777777" w:rsidR="007A5FD7" w:rsidRPr="00271538" w:rsidRDefault="007A5FD7" w:rsidP="00D85138">
            <w:pPr>
              <w:ind w:right="-1"/>
              <w:jc w:val="left"/>
              <w:rPr>
                <w:color w:val="000000"/>
                <w:sz w:val="20"/>
                <w:szCs w:val="20"/>
              </w:rPr>
            </w:pPr>
          </w:p>
        </w:tc>
        <w:tc>
          <w:tcPr>
            <w:tcW w:w="2264" w:type="dxa"/>
            <w:shd w:val="clear" w:color="auto" w:fill="auto"/>
          </w:tcPr>
          <w:p w14:paraId="693C2493" w14:textId="77777777" w:rsidR="007A5FD7" w:rsidRPr="00271538" w:rsidRDefault="007A5FD7" w:rsidP="00D85138">
            <w:pPr>
              <w:ind w:right="-1"/>
              <w:jc w:val="left"/>
              <w:rPr>
                <w:color w:val="000000"/>
                <w:sz w:val="20"/>
                <w:szCs w:val="20"/>
              </w:rPr>
            </w:pPr>
            <w:r w:rsidRPr="00271538">
              <w:rPr>
                <w:color w:val="000000"/>
                <w:sz w:val="20"/>
                <w:szCs w:val="20"/>
              </w:rPr>
              <w:t>Я испытываю сильную тревогу или депрессию</w:t>
            </w:r>
          </w:p>
        </w:tc>
        <w:tc>
          <w:tcPr>
            <w:tcW w:w="920" w:type="dxa"/>
            <w:shd w:val="clear" w:color="auto" w:fill="auto"/>
            <w:noWrap/>
          </w:tcPr>
          <w:p w14:paraId="43540BF2" w14:textId="77777777" w:rsidR="007A5FD7" w:rsidRPr="00271538" w:rsidRDefault="007A5FD7" w:rsidP="00D85138">
            <w:pPr>
              <w:ind w:right="-1"/>
              <w:jc w:val="center"/>
              <w:rPr>
                <w:color w:val="000000"/>
                <w:sz w:val="20"/>
                <w:szCs w:val="20"/>
              </w:rPr>
            </w:pPr>
            <w:r w:rsidRPr="00271538">
              <w:rPr>
                <w:color w:val="000000"/>
                <w:sz w:val="20"/>
                <w:szCs w:val="20"/>
              </w:rPr>
              <w:t>11 (9,9)</w:t>
            </w:r>
          </w:p>
        </w:tc>
        <w:tc>
          <w:tcPr>
            <w:tcW w:w="0" w:type="auto"/>
            <w:shd w:val="clear" w:color="auto" w:fill="auto"/>
            <w:noWrap/>
          </w:tcPr>
          <w:p w14:paraId="0A5B1603" w14:textId="77777777" w:rsidR="007A5FD7" w:rsidRPr="00271538" w:rsidRDefault="007A5FD7" w:rsidP="00D85138">
            <w:pPr>
              <w:ind w:right="-1"/>
              <w:jc w:val="center"/>
              <w:rPr>
                <w:color w:val="000000"/>
                <w:sz w:val="20"/>
                <w:szCs w:val="20"/>
              </w:rPr>
            </w:pPr>
            <w:r w:rsidRPr="00271538">
              <w:rPr>
                <w:color w:val="000000"/>
                <w:sz w:val="20"/>
                <w:szCs w:val="20"/>
              </w:rPr>
              <w:t>2 (1,5)</w:t>
            </w:r>
          </w:p>
        </w:tc>
        <w:tc>
          <w:tcPr>
            <w:tcW w:w="1293" w:type="dxa"/>
            <w:shd w:val="clear" w:color="auto" w:fill="auto"/>
            <w:noWrap/>
          </w:tcPr>
          <w:p w14:paraId="6368356C" w14:textId="77777777" w:rsidR="007A5FD7" w:rsidRPr="00271538" w:rsidRDefault="007A5FD7" w:rsidP="00D85138">
            <w:pPr>
              <w:ind w:right="-1"/>
              <w:jc w:val="center"/>
              <w:rPr>
                <w:color w:val="000000"/>
                <w:sz w:val="20"/>
                <w:szCs w:val="20"/>
              </w:rPr>
            </w:pPr>
            <w:r w:rsidRPr="00271538">
              <w:rPr>
                <w:color w:val="000000"/>
                <w:sz w:val="20"/>
                <w:szCs w:val="20"/>
              </w:rPr>
              <w:t>8 (10,6)</w:t>
            </w:r>
          </w:p>
        </w:tc>
        <w:tc>
          <w:tcPr>
            <w:tcW w:w="1166" w:type="dxa"/>
            <w:shd w:val="clear" w:color="auto" w:fill="auto"/>
            <w:noWrap/>
          </w:tcPr>
          <w:p w14:paraId="2FD66340" w14:textId="77777777" w:rsidR="007A5FD7" w:rsidRPr="00271538" w:rsidRDefault="007A5FD7" w:rsidP="00D85138">
            <w:pPr>
              <w:ind w:right="-1"/>
              <w:jc w:val="center"/>
              <w:rPr>
                <w:color w:val="000000"/>
                <w:sz w:val="20"/>
                <w:szCs w:val="20"/>
              </w:rPr>
            </w:pPr>
            <w:r w:rsidRPr="00271538">
              <w:rPr>
                <w:color w:val="000000"/>
                <w:sz w:val="20"/>
                <w:szCs w:val="20"/>
              </w:rPr>
              <w:t>2 (2,4)</w:t>
            </w:r>
          </w:p>
        </w:tc>
        <w:tc>
          <w:tcPr>
            <w:tcW w:w="0" w:type="auto"/>
            <w:shd w:val="clear" w:color="auto" w:fill="auto"/>
            <w:noWrap/>
          </w:tcPr>
          <w:p w14:paraId="4EAA611F" w14:textId="77777777" w:rsidR="007A5FD7" w:rsidRPr="00271538" w:rsidRDefault="007A5FD7" w:rsidP="00D85138">
            <w:pPr>
              <w:ind w:right="-1"/>
              <w:jc w:val="center"/>
              <w:rPr>
                <w:color w:val="000000"/>
                <w:sz w:val="20"/>
                <w:szCs w:val="20"/>
              </w:rPr>
            </w:pPr>
            <w:r w:rsidRPr="00271538">
              <w:rPr>
                <w:color w:val="000000"/>
                <w:sz w:val="20"/>
                <w:szCs w:val="20"/>
              </w:rPr>
              <w:t>3 (8,9)</w:t>
            </w:r>
          </w:p>
        </w:tc>
        <w:tc>
          <w:tcPr>
            <w:tcW w:w="1025" w:type="dxa"/>
            <w:shd w:val="clear" w:color="auto" w:fill="auto"/>
            <w:noWrap/>
          </w:tcPr>
          <w:p w14:paraId="795CB80D" w14:textId="77777777" w:rsidR="007A5FD7" w:rsidRPr="00271538" w:rsidRDefault="007A5FD7" w:rsidP="00D85138">
            <w:pPr>
              <w:ind w:right="-1"/>
              <w:jc w:val="center"/>
              <w:rPr>
                <w:color w:val="000000"/>
                <w:sz w:val="20"/>
                <w:szCs w:val="20"/>
              </w:rPr>
            </w:pPr>
            <w:r w:rsidRPr="00271538">
              <w:rPr>
                <w:color w:val="000000"/>
                <w:sz w:val="20"/>
                <w:szCs w:val="20"/>
              </w:rPr>
              <w:t>0</w:t>
            </w:r>
          </w:p>
        </w:tc>
      </w:tr>
      <w:tr w:rsidR="007A5FD7" w:rsidRPr="00271538" w14:paraId="75E40617" w14:textId="77777777" w:rsidTr="00D85138">
        <w:trPr>
          <w:trHeight w:val="57"/>
        </w:trPr>
        <w:tc>
          <w:tcPr>
            <w:tcW w:w="497" w:type="dxa"/>
            <w:vMerge/>
          </w:tcPr>
          <w:p w14:paraId="2D0F1932" w14:textId="77777777" w:rsidR="007A5FD7" w:rsidRPr="00271538" w:rsidRDefault="007A5FD7" w:rsidP="00D85138">
            <w:pPr>
              <w:ind w:right="-1"/>
              <w:jc w:val="left"/>
              <w:rPr>
                <w:color w:val="000000"/>
                <w:sz w:val="20"/>
                <w:szCs w:val="20"/>
              </w:rPr>
            </w:pPr>
          </w:p>
        </w:tc>
        <w:tc>
          <w:tcPr>
            <w:tcW w:w="2264" w:type="dxa"/>
            <w:shd w:val="clear" w:color="auto" w:fill="auto"/>
          </w:tcPr>
          <w:p w14:paraId="37464D3C" w14:textId="77777777" w:rsidR="007A5FD7" w:rsidRPr="00271538" w:rsidRDefault="007A5FD7" w:rsidP="00D85138">
            <w:pPr>
              <w:ind w:right="-1"/>
              <w:jc w:val="left"/>
              <w:rPr>
                <w:color w:val="000000"/>
                <w:sz w:val="20"/>
                <w:szCs w:val="20"/>
              </w:rPr>
            </w:pPr>
            <w:r w:rsidRPr="00271538">
              <w:rPr>
                <w:color w:val="000000"/>
                <w:sz w:val="20"/>
                <w:szCs w:val="20"/>
              </w:rPr>
              <w:t>Я испытываю крайне сильную тревогу или депрессию</w:t>
            </w:r>
          </w:p>
        </w:tc>
        <w:tc>
          <w:tcPr>
            <w:tcW w:w="920" w:type="dxa"/>
            <w:shd w:val="clear" w:color="auto" w:fill="auto"/>
            <w:noWrap/>
          </w:tcPr>
          <w:p w14:paraId="1F0DC7DF" w14:textId="77777777" w:rsidR="007A5FD7" w:rsidRPr="00271538" w:rsidRDefault="007A5FD7" w:rsidP="00D85138">
            <w:pPr>
              <w:ind w:right="-1"/>
              <w:jc w:val="center"/>
              <w:rPr>
                <w:color w:val="000000"/>
                <w:sz w:val="20"/>
                <w:szCs w:val="20"/>
              </w:rPr>
            </w:pPr>
            <w:r w:rsidRPr="00271538">
              <w:rPr>
                <w:color w:val="000000"/>
                <w:sz w:val="20"/>
                <w:szCs w:val="20"/>
              </w:rPr>
              <w:t>1 (0,5)</w:t>
            </w:r>
          </w:p>
        </w:tc>
        <w:tc>
          <w:tcPr>
            <w:tcW w:w="0" w:type="auto"/>
            <w:shd w:val="clear" w:color="auto" w:fill="auto"/>
            <w:noWrap/>
          </w:tcPr>
          <w:p w14:paraId="6EB97E04"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1293" w:type="dxa"/>
            <w:shd w:val="clear" w:color="auto" w:fill="auto"/>
            <w:noWrap/>
          </w:tcPr>
          <w:p w14:paraId="5D244EA5"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1166" w:type="dxa"/>
            <w:shd w:val="clear" w:color="auto" w:fill="auto"/>
            <w:noWrap/>
          </w:tcPr>
          <w:p w14:paraId="54E9FF0F" w14:textId="77777777" w:rsidR="007A5FD7" w:rsidRPr="00271538" w:rsidRDefault="007A5FD7" w:rsidP="00D85138">
            <w:pPr>
              <w:ind w:right="-1"/>
              <w:jc w:val="center"/>
              <w:rPr>
                <w:color w:val="000000"/>
                <w:sz w:val="20"/>
                <w:szCs w:val="20"/>
              </w:rPr>
            </w:pPr>
            <w:r w:rsidRPr="00271538">
              <w:rPr>
                <w:color w:val="000000"/>
                <w:sz w:val="20"/>
                <w:szCs w:val="20"/>
              </w:rPr>
              <w:t>0</w:t>
            </w:r>
          </w:p>
        </w:tc>
        <w:tc>
          <w:tcPr>
            <w:tcW w:w="0" w:type="auto"/>
            <w:shd w:val="clear" w:color="auto" w:fill="auto"/>
            <w:noWrap/>
          </w:tcPr>
          <w:p w14:paraId="2FEACA9A" w14:textId="77777777" w:rsidR="007A5FD7" w:rsidRPr="00271538" w:rsidRDefault="007A5FD7" w:rsidP="00D85138">
            <w:pPr>
              <w:ind w:right="-1"/>
              <w:jc w:val="center"/>
              <w:rPr>
                <w:color w:val="000000"/>
                <w:sz w:val="20"/>
                <w:szCs w:val="20"/>
              </w:rPr>
            </w:pPr>
            <w:r w:rsidRPr="00271538">
              <w:rPr>
                <w:color w:val="000000"/>
                <w:sz w:val="20"/>
                <w:szCs w:val="20"/>
              </w:rPr>
              <w:t>1 (2,5)</w:t>
            </w:r>
          </w:p>
        </w:tc>
        <w:tc>
          <w:tcPr>
            <w:tcW w:w="1025" w:type="dxa"/>
            <w:shd w:val="clear" w:color="auto" w:fill="auto"/>
            <w:noWrap/>
          </w:tcPr>
          <w:p w14:paraId="5D6B3BDA" w14:textId="77777777" w:rsidR="007A5FD7" w:rsidRPr="00271538" w:rsidRDefault="007A5FD7" w:rsidP="00D85138">
            <w:pPr>
              <w:ind w:right="-1"/>
              <w:jc w:val="center"/>
              <w:rPr>
                <w:color w:val="000000"/>
                <w:sz w:val="20"/>
                <w:szCs w:val="20"/>
              </w:rPr>
            </w:pPr>
            <w:r w:rsidRPr="00271538">
              <w:rPr>
                <w:color w:val="000000"/>
                <w:sz w:val="20"/>
                <w:szCs w:val="20"/>
              </w:rPr>
              <w:t>0</w:t>
            </w:r>
          </w:p>
        </w:tc>
      </w:tr>
      <w:tr w:rsidR="007A5FD7" w:rsidRPr="00271538" w14:paraId="3F33E9B8" w14:textId="77777777" w:rsidTr="00D85138">
        <w:trPr>
          <w:trHeight w:val="57"/>
        </w:trPr>
        <w:tc>
          <w:tcPr>
            <w:tcW w:w="497" w:type="dxa"/>
            <w:vMerge/>
          </w:tcPr>
          <w:p w14:paraId="47CA8FC6" w14:textId="77777777" w:rsidR="007A5FD7" w:rsidRPr="00271538" w:rsidRDefault="007A5FD7" w:rsidP="00D85138">
            <w:pPr>
              <w:ind w:right="-1"/>
              <w:jc w:val="left"/>
              <w:rPr>
                <w:color w:val="000000"/>
                <w:sz w:val="20"/>
                <w:szCs w:val="20"/>
              </w:rPr>
            </w:pPr>
          </w:p>
        </w:tc>
        <w:tc>
          <w:tcPr>
            <w:tcW w:w="2264" w:type="dxa"/>
            <w:shd w:val="clear" w:color="auto" w:fill="auto"/>
          </w:tcPr>
          <w:p w14:paraId="40FA7CAA" w14:textId="77777777" w:rsidR="007A5FD7" w:rsidRPr="00271538"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до)</w:t>
            </w:r>
          </w:p>
        </w:tc>
        <w:tc>
          <w:tcPr>
            <w:tcW w:w="920" w:type="dxa"/>
            <w:shd w:val="clear" w:color="auto" w:fill="auto"/>
            <w:noWrap/>
          </w:tcPr>
          <w:p w14:paraId="648D6883" w14:textId="77777777" w:rsidR="007A5FD7" w:rsidRPr="00271538" w:rsidRDefault="007A5FD7" w:rsidP="00D85138">
            <w:pPr>
              <w:ind w:right="-1"/>
              <w:jc w:val="center"/>
              <w:rPr>
                <w:color w:val="000000"/>
                <w:sz w:val="20"/>
                <w:szCs w:val="20"/>
              </w:rPr>
            </w:pPr>
          </w:p>
        </w:tc>
        <w:tc>
          <w:tcPr>
            <w:tcW w:w="0" w:type="auto"/>
            <w:shd w:val="clear" w:color="auto" w:fill="auto"/>
            <w:noWrap/>
          </w:tcPr>
          <w:p w14:paraId="1FEF52DE" w14:textId="77777777" w:rsidR="007A5FD7" w:rsidRPr="00271538" w:rsidRDefault="007A5FD7" w:rsidP="00D85138">
            <w:pPr>
              <w:ind w:right="-1"/>
              <w:jc w:val="center"/>
              <w:rPr>
                <w:color w:val="000000"/>
                <w:sz w:val="20"/>
                <w:szCs w:val="20"/>
              </w:rPr>
            </w:pPr>
          </w:p>
        </w:tc>
        <w:tc>
          <w:tcPr>
            <w:tcW w:w="4438" w:type="dxa"/>
            <w:gridSpan w:val="4"/>
            <w:shd w:val="clear" w:color="auto" w:fill="auto"/>
            <w:noWrap/>
          </w:tcPr>
          <w:p w14:paraId="3B4AC9FE" w14:textId="77777777" w:rsidR="007A5FD7" w:rsidRPr="00B910B2" w:rsidRDefault="007A5FD7" w:rsidP="00D85138">
            <w:pPr>
              <w:ind w:right="-1"/>
              <w:jc w:val="center"/>
              <w:rPr>
                <w:color w:val="000000"/>
                <w:sz w:val="20"/>
                <w:szCs w:val="20"/>
                <w:lang w:val="en-US"/>
              </w:rPr>
            </w:pPr>
            <w:r>
              <w:rPr>
                <w:color w:val="000000"/>
                <w:sz w:val="20"/>
                <w:szCs w:val="20"/>
                <w:lang w:val="en-US"/>
              </w:rPr>
              <w:t>0,312</w:t>
            </w:r>
          </w:p>
        </w:tc>
      </w:tr>
      <w:tr w:rsidR="007A5FD7" w:rsidRPr="00271538" w14:paraId="4267E71B" w14:textId="77777777" w:rsidTr="00D85138">
        <w:trPr>
          <w:trHeight w:val="57"/>
        </w:trPr>
        <w:tc>
          <w:tcPr>
            <w:tcW w:w="497" w:type="dxa"/>
            <w:vMerge/>
          </w:tcPr>
          <w:p w14:paraId="459A0685" w14:textId="77777777" w:rsidR="007A5FD7" w:rsidRPr="00271538" w:rsidRDefault="007A5FD7" w:rsidP="00D85138">
            <w:pPr>
              <w:ind w:right="-1"/>
              <w:jc w:val="left"/>
              <w:rPr>
                <w:color w:val="000000"/>
                <w:sz w:val="20"/>
                <w:szCs w:val="20"/>
              </w:rPr>
            </w:pPr>
          </w:p>
        </w:tc>
        <w:tc>
          <w:tcPr>
            <w:tcW w:w="2264" w:type="dxa"/>
            <w:shd w:val="clear" w:color="auto" w:fill="auto"/>
          </w:tcPr>
          <w:p w14:paraId="40F8EB84" w14:textId="77777777" w:rsidR="007A5FD7" w:rsidRPr="00271538"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(между мужчинами и женщинами после)</w:t>
            </w:r>
          </w:p>
        </w:tc>
        <w:tc>
          <w:tcPr>
            <w:tcW w:w="920" w:type="dxa"/>
            <w:shd w:val="clear" w:color="auto" w:fill="auto"/>
            <w:noWrap/>
          </w:tcPr>
          <w:p w14:paraId="28700092" w14:textId="77777777" w:rsidR="007A5FD7" w:rsidRPr="00271538" w:rsidRDefault="007A5FD7" w:rsidP="00D85138">
            <w:pPr>
              <w:ind w:right="-1"/>
              <w:jc w:val="center"/>
              <w:rPr>
                <w:color w:val="000000"/>
                <w:sz w:val="20"/>
                <w:szCs w:val="20"/>
              </w:rPr>
            </w:pPr>
          </w:p>
        </w:tc>
        <w:tc>
          <w:tcPr>
            <w:tcW w:w="0" w:type="auto"/>
            <w:shd w:val="clear" w:color="auto" w:fill="auto"/>
            <w:noWrap/>
          </w:tcPr>
          <w:p w14:paraId="6BD29DCE" w14:textId="77777777" w:rsidR="007A5FD7" w:rsidRPr="00271538" w:rsidRDefault="007A5FD7" w:rsidP="00D85138">
            <w:pPr>
              <w:ind w:right="-1"/>
              <w:jc w:val="center"/>
              <w:rPr>
                <w:color w:val="000000"/>
                <w:sz w:val="20"/>
                <w:szCs w:val="20"/>
              </w:rPr>
            </w:pPr>
          </w:p>
        </w:tc>
        <w:tc>
          <w:tcPr>
            <w:tcW w:w="4438" w:type="dxa"/>
            <w:gridSpan w:val="4"/>
            <w:shd w:val="clear" w:color="auto" w:fill="auto"/>
            <w:noWrap/>
          </w:tcPr>
          <w:p w14:paraId="09FCCD98" w14:textId="77777777" w:rsidR="007A5FD7" w:rsidRPr="00B910B2" w:rsidRDefault="007A5FD7" w:rsidP="00D85138">
            <w:pPr>
              <w:ind w:right="-1"/>
              <w:jc w:val="center"/>
              <w:rPr>
                <w:color w:val="000000"/>
                <w:sz w:val="20"/>
                <w:szCs w:val="20"/>
                <w:lang w:val="en-US"/>
              </w:rPr>
            </w:pPr>
            <w:r>
              <w:rPr>
                <w:color w:val="000000"/>
                <w:sz w:val="20"/>
                <w:szCs w:val="20"/>
                <w:lang w:val="en-US"/>
              </w:rPr>
              <w:t>0,562</w:t>
            </w:r>
          </w:p>
        </w:tc>
      </w:tr>
      <w:tr w:rsidR="007A5FD7" w:rsidRPr="00271538" w14:paraId="4BD65AAE" w14:textId="77777777" w:rsidTr="00D85138">
        <w:trPr>
          <w:trHeight w:val="70"/>
        </w:trPr>
        <w:tc>
          <w:tcPr>
            <w:tcW w:w="497" w:type="dxa"/>
            <w:vMerge/>
          </w:tcPr>
          <w:p w14:paraId="2719DB11" w14:textId="77777777" w:rsidR="007A5FD7" w:rsidRPr="00271538" w:rsidRDefault="007A5FD7" w:rsidP="00D85138">
            <w:pPr>
              <w:ind w:right="-1"/>
              <w:jc w:val="left"/>
              <w:rPr>
                <w:color w:val="000000"/>
                <w:sz w:val="20"/>
                <w:szCs w:val="20"/>
              </w:rPr>
            </w:pPr>
          </w:p>
        </w:tc>
        <w:tc>
          <w:tcPr>
            <w:tcW w:w="2264" w:type="dxa"/>
            <w:shd w:val="clear" w:color="auto" w:fill="auto"/>
          </w:tcPr>
          <w:p w14:paraId="25F5D001" w14:textId="77777777" w:rsidR="007A5FD7" w:rsidRPr="00271538" w:rsidRDefault="007A5FD7" w:rsidP="00D85138">
            <w:pPr>
              <w:ind w:right="-1"/>
              <w:jc w:val="left"/>
              <w:rPr>
                <w:color w:val="000000"/>
                <w:sz w:val="20"/>
                <w:szCs w:val="20"/>
              </w:rPr>
            </w:pPr>
            <w:r>
              <w:rPr>
                <w:color w:val="000000"/>
                <w:sz w:val="20"/>
                <w:szCs w:val="20"/>
                <w:lang w:val="en-US"/>
              </w:rPr>
              <w:t>Pvalue</w:t>
            </w:r>
            <w:r>
              <w:rPr>
                <w:color w:val="000000"/>
                <w:sz w:val="20"/>
                <w:szCs w:val="20"/>
              </w:rPr>
              <w:t xml:space="preserve"> (до и после)</w:t>
            </w:r>
          </w:p>
        </w:tc>
        <w:tc>
          <w:tcPr>
            <w:tcW w:w="2044" w:type="dxa"/>
            <w:gridSpan w:val="2"/>
            <w:shd w:val="clear" w:color="auto" w:fill="auto"/>
            <w:noWrap/>
          </w:tcPr>
          <w:p w14:paraId="62396C03" w14:textId="77777777" w:rsidR="007A5FD7" w:rsidRPr="00271538" w:rsidRDefault="007A5FD7" w:rsidP="00D85138">
            <w:pPr>
              <w:ind w:right="-1"/>
              <w:jc w:val="center"/>
              <w:rPr>
                <w:color w:val="000000"/>
                <w:sz w:val="20"/>
                <w:szCs w:val="20"/>
              </w:rPr>
            </w:pPr>
            <w:r>
              <w:rPr>
                <w:color w:val="000000"/>
                <w:sz w:val="20"/>
                <w:szCs w:val="20"/>
                <w:lang w:val="en-US"/>
              </w:rPr>
              <w:t>&lt;0,001</w:t>
            </w:r>
          </w:p>
        </w:tc>
        <w:tc>
          <w:tcPr>
            <w:tcW w:w="2459" w:type="dxa"/>
            <w:gridSpan w:val="2"/>
            <w:shd w:val="clear" w:color="auto" w:fill="auto"/>
            <w:noWrap/>
          </w:tcPr>
          <w:p w14:paraId="4FF18B07" w14:textId="77777777" w:rsidR="007A5FD7" w:rsidRPr="00271538" w:rsidRDefault="007A5FD7" w:rsidP="00D85138">
            <w:pPr>
              <w:ind w:right="-1"/>
              <w:jc w:val="center"/>
              <w:rPr>
                <w:color w:val="000000"/>
                <w:sz w:val="20"/>
                <w:szCs w:val="20"/>
              </w:rPr>
            </w:pPr>
            <w:r>
              <w:rPr>
                <w:color w:val="000000"/>
                <w:sz w:val="20"/>
                <w:szCs w:val="20"/>
                <w:lang w:val="en-US"/>
              </w:rPr>
              <w:t>&lt;0,001</w:t>
            </w:r>
          </w:p>
        </w:tc>
        <w:tc>
          <w:tcPr>
            <w:tcW w:w="1979" w:type="dxa"/>
            <w:gridSpan w:val="2"/>
            <w:shd w:val="clear" w:color="auto" w:fill="auto"/>
            <w:noWrap/>
          </w:tcPr>
          <w:p w14:paraId="006F6084" w14:textId="77777777" w:rsidR="007A5FD7" w:rsidRPr="00271538" w:rsidRDefault="007A5FD7" w:rsidP="00D85138">
            <w:pPr>
              <w:ind w:right="-1"/>
              <w:jc w:val="center"/>
              <w:rPr>
                <w:color w:val="000000"/>
                <w:sz w:val="20"/>
                <w:szCs w:val="20"/>
              </w:rPr>
            </w:pPr>
            <w:r>
              <w:rPr>
                <w:color w:val="000000"/>
                <w:sz w:val="20"/>
                <w:szCs w:val="20"/>
                <w:lang w:val="en-US"/>
              </w:rPr>
              <w:t>&lt;0,001</w:t>
            </w:r>
          </w:p>
        </w:tc>
      </w:tr>
    </w:tbl>
    <w:p w14:paraId="30F474CD" w14:textId="37F5B6F9" w:rsidR="007A5FD7" w:rsidRDefault="007A5FD7" w:rsidP="00695AD4">
      <w:pPr>
        <w:pStyle w:val="ae"/>
        <w:ind w:left="0" w:right="-1" w:firstLine="567"/>
        <w:rPr>
          <w:sz w:val="28"/>
          <w:szCs w:val="28"/>
        </w:rPr>
      </w:pPr>
      <w:r>
        <w:rPr>
          <w:sz w:val="28"/>
          <w:szCs w:val="28"/>
        </w:rPr>
        <w:t>Индекс</w:t>
      </w:r>
    </w:p>
    <w:tbl>
      <w:tblPr>
        <w:tblStyle w:val="af1"/>
        <w:tblW w:w="8923" w:type="dxa"/>
        <w:tblInd w:w="421" w:type="dxa"/>
        <w:tblLook w:val="04A0" w:firstRow="1" w:lastRow="0" w:firstColumn="1" w:lastColumn="0" w:noHBand="0" w:noVBand="1"/>
      </w:tblPr>
      <w:tblGrid>
        <w:gridCol w:w="2551"/>
        <w:gridCol w:w="2381"/>
        <w:gridCol w:w="1610"/>
        <w:gridCol w:w="2381"/>
      </w:tblGrid>
      <w:tr w:rsidR="007A5FD7" w:rsidRPr="007B1531" w14:paraId="3402F242" w14:textId="77777777" w:rsidTr="00695AD4">
        <w:trPr>
          <w:trHeight w:val="218"/>
        </w:trPr>
        <w:tc>
          <w:tcPr>
            <w:tcW w:w="2551" w:type="dxa"/>
          </w:tcPr>
          <w:p w14:paraId="63AB1515" w14:textId="77777777" w:rsidR="007A5FD7" w:rsidRPr="00695AD4" w:rsidRDefault="007A5FD7" w:rsidP="00695AD4">
            <w:pPr>
              <w:jc w:val="center"/>
              <w:rPr>
                <w:color w:val="000000"/>
                <w:sz w:val="22"/>
                <w:szCs w:val="22"/>
              </w:rPr>
            </w:pPr>
          </w:p>
        </w:tc>
        <w:tc>
          <w:tcPr>
            <w:tcW w:w="2381" w:type="dxa"/>
            <w:noWrap/>
          </w:tcPr>
          <w:p w14:paraId="3554B3CD" w14:textId="77777777" w:rsidR="007A5FD7" w:rsidRPr="00695AD4" w:rsidRDefault="007A5FD7" w:rsidP="00695AD4">
            <w:pPr>
              <w:jc w:val="center"/>
              <w:rPr>
                <w:color w:val="000000"/>
                <w:sz w:val="22"/>
                <w:szCs w:val="22"/>
              </w:rPr>
            </w:pPr>
            <w:r w:rsidRPr="00695AD4">
              <w:rPr>
                <w:color w:val="000000"/>
                <w:sz w:val="22"/>
                <w:szCs w:val="22"/>
              </w:rPr>
              <w:t>до</w:t>
            </w:r>
          </w:p>
        </w:tc>
        <w:tc>
          <w:tcPr>
            <w:tcW w:w="1610" w:type="dxa"/>
          </w:tcPr>
          <w:p w14:paraId="0D828BE7" w14:textId="77777777" w:rsidR="007A5FD7" w:rsidRPr="00695AD4" w:rsidRDefault="007A5FD7" w:rsidP="00695AD4">
            <w:pPr>
              <w:jc w:val="center"/>
              <w:rPr>
                <w:color w:val="000000"/>
                <w:sz w:val="22"/>
                <w:szCs w:val="22"/>
              </w:rPr>
            </w:pPr>
            <w:r w:rsidRPr="00695AD4">
              <w:rPr>
                <w:color w:val="000000"/>
                <w:sz w:val="22"/>
                <w:szCs w:val="22"/>
              </w:rPr>
              <w:t>после</w:t>
            </w:r>
          </w:p>
        </w:tc>
        <w:tc>
          <w:tcPr>
            <w:tcW w:w="2381" w:type="dxa"/>
            <w:noWrap/>
          </w:tcPr>
          <w:p w14:paraId="643DDAE2" w14:textId="77777777" w:rsidR="007A5FD7" w:rsidRPr="00695AD4" w:rsidRDefault="007A5FD7" w:rsidP="00695AD4">
            <w:pPr>
              <w:jc w:val="center"/>
              <w:rPr>
                <w:color w:val="000000"/>
                <w:sz w:val="22"/>
                <w:szCs w:val="22"/>
                <w:lang w:val="en-US"/>
              </w:rPr>
            </w:pPr>
            <w:r w:rsidRPr="00695AD4">
              <w:rPr>
                <w:color w:val="000000"/>
                <w:sz w:val="22"/>
                <w:szCs w:val="22"/>
                <w:lang w:val="en-US"/>
              </w:rPr>
              <w:t>P value</w:t>
            </w:r>
          </w:p>
        </w:tc>
      </w:tr>
      <w:tr w:rsidR="007A5FD7" w:rsidRPr="007B1531" w14:paraId="3F0087BC" w14:textId="77777777" w:rsidTr="00695AD4">
        <w:trPr>
          <w:trHeight w:val="218"/>
        </w:trPr>
        <w:tc>
          <w:tcPr>
            <w:tcW w:w="2551" w:type="dxa"/>
          </w:tcPr>
          <w:p w14:paraId="7014A5DD" w14:textId="77777777" w:rsidR="007A5FD7" w:rsidRPr="00695AD4" w:rsidRDefault="007A5FD7" w:rsidP="00695AD4">
            <w:pPr>
              <w:jc w:val="center"/>
              <w:rPr>
                <w:color w:val="000000"/>
                <w:sz w:val="22"/>
                <w:szCs w:val="22"/>
              </w:rPr>
            </w:pPr>
            <w:r w:rsidRPr="00695AD4">
              <w:rPr>
                <w:color w:val="000000"/>
                <w:sz w:val="22"/>
                <w:szCs w:val="22"/>
              </w:rPr>
              <w:t>Мужчины</w:t>
            </w:r>
          </w:p>
        </w:tc>
        <w:tc>
          <w:tcPr>
            <w:tcW w:w="2381" w:type="dxa"/>
            <w:noWrap/>
            <w:hideMark/>
          </w:tcPr>
          <w:p w14:paraId="632C11F5" w14:textId="77777777" w:rsidR="007A5FD7" w:rsidRPr="00695AD4" w:rsidRDefault="007A5FD7" w:rsidP="00695AD4">
            <w:pPr>
              <w:jc w:val="center"/>
              <w:rPr>
                <w:color w:val="000000"/>
                <w:sz w:val="22"/>
                <w:szCs w:val="22"/>
              </w:rPr>
            </w:pPr>
            <w:r w:rsidRPr="00695AD4">
              <w:rPr>
                <w:color w:val="000000"/>
                <w:sz w:val="22"/>
                <w:szCs w:val="22"/>
              </w:rPr>
              <w:t>-0,30±(-0,26)</w:t>
            </w:r>
          </w:p>
        </w:tc>
        <w:tc>
          <w:tcPr>
            <w:tcW w:w="1610" w:type="dxa"/>
          </w:tcPr>
          <w:p w14:paraId="2CB9DBD1" w14:textId="77777777" w:rsidR="007A5FD7" w:rsidRPr="00695AD4" w:rsidRDefault="007A5FD7" w:rsidP="00695AD4">
            <w:pPr>
              <w:jc w:val="center"/>
              <w:rPr>
                <w:color w:val="000000"/>
                <w:sz w:val="22"/>
                <w:szCs w:val="22"/>
              </w:rPr>
            </w:pPr>
            <w:r w:rsidRPr="00695AD4">
              <w:rPr>
                <w:color w:val="000000"/>
                <w:sz w:val="22"/>
                <w:szCs w:val="22"/>
              </w:rPr>
              <w:t>-0,16±(-0,18)</w:t>
            </w:r>
          </w:p>
        </w:tc>
        <w:tc>
          <w:tcPr>
            <w:tcW w:w="2381" w:type="dxa"/>
            <w:noWrap/>
          </w:tcPr>
          <w:p w14:paraId="7132A568" w14:textId="77777777" w:rsidR="007A5FD7" w:rsidRPr="00695AD4" w:rsidRDefault="007A5FD7" w:rsidP="00695AD4">
            <w:pPr>
              <w:jc w:val="center"/>
              <w:rPr>
                <w:color w:val="000000"/>
                <w:sz w:val="22"/>
                <w:szCs w:val="22"/>
                <w:lang w:val="en-US"/>
              </w:rPr>
            </w:pPr>
            <w:r w:rsidRPr="00695AD4">
              <w:rPr>
                <w:color w:val="000000"/>
                <w:sz w:val="22"/>
                <w:szCs w:val="22"/>
                <w:lang w:val="en-US"/>
              </w:rPr>
              <w:t>&lt;0,001</w:t>
            </w:r>
          </w:p>
        </w:tc>
      </w:tr>
      <w:tr w:rsidR="007A5FD7" w:rsidRPr="007B1531" w14:paraId="29E170BD" w14:textId="77777777" w:rsidTr="00695AD4">
        <w:trPr>
          <w:trHeight w:val="218"/>
        </w:trPr>
        <w:tc>
          <w:tcPr>
            <w:tcW w:w="2551" w:type="dxa"/>
          </w:tcPr>
          <w:p w14:paraId="12640201" w14:textId="77777777" w:rsidR="007A5FD7" w:rsidRPr="00695AD4" w:rsidRDefault="007A5FD7" w:rsidP="00695AD4">
            <w:pPr>
              <w:jc w:val="center"/>
              <w:rPr>
                <w:color w:val="000000"/>
                <w:sz w:val="22"/>
                <w:szCs w:val="22"/>
              </w:rPr>
            </w:pPr>
            <w:r w:rsidRPr="00695AD4">
              <w:rPr>
                <w:color w:val="000000"/>
                <w:sz w:val="22"/>
                <w:szCs w:val="22"/>
              </w:rPr>
              <w:t>Женщины</w:t>
            </w:r>
          </w:p>
        </w:tc>
        <w:tc>
          <w:tcPr>
            <w:tcW w:w="2381" w:type="dxa"/>
            <w:noWrap/>
            <w:hideMark/>
          </w:tcPr>
          <w:p w14:paraId="21AD9783" w14:textId="77777777" w:rsidR="007A5FD7" w:rsidRPr="00695AD4" w:rsidRDefault="007A5FD7" w:rsidP="00695AD4">
            <w:pPr>
              <w:jc w:val="center"/>
              <w:rPr>
                <w:color w:val="000000"/>
                <w:sz w:val="22"/>
                <w:szCs w:val="22"/>
              </w:rPr>
            </w:pPr>
            <w:r w:rsidRPr="00695AD4">
              <w:rPr>
                <w:color w:val="000000"/>
                <w:sz w:val="22"/>
                <w:szCs w:val="22"/>
              </w:rPr>
              <w:t>-0,31±(-0,33)</w:t>
            </w:r>
          </w:p>
        </w:tc>
        <w:tc>
          <w:tcPr>
            <w:tcW w:w="1610" w:type="dxa"/>
          </w:tcPr>
          <w:p w14:paraId="1B9A4A71" w14:textId="77777777" w:rsidR="007A5FD7" w:rsidRPr="00695AD4" w:rsidRDefault="007A5FD7" w:rsidP="00695AD4">
            <w:pPr>
              <w:jc w:val="center"/>
              <w:rPr>
                <w:sz w:val="20"/>
                <w:szCs w:val="20"/>
              </w:rPr>
            </w:pPr>
            <w:r w:rsidRPr="00695AD4">
              <w:rPr>
                <w:color w:val="000000"/>
                <w:sz w:val="22"/>
                <w:szCs w:val="22"/>
              </w:rPr>
              <w:t>-0,14±(-0,15)</w:t>
            </w:r>
          </w:p>
        </w:tc>
        <w:tc>
          <w:tcPr>
            <w:tcW w:w="2381" w:type="dxa"/>
            <w:noWrap/>
          </w:tcPr>
          <w:p w14:paraId="0926A054" w14:textId="77777777" w:rsidR="007A5FD7" w:rsidRPr="00695AD4" w:rsidRDefault="007A5FD7" w:rsidP="00695AD4">
            <w:pPr>
              <w:jc w:val="center"/>
              <w:rPr>
                <w:sz w:val="20"/>
                <w:szCs w:val="20"/>
                <w:lang w:val="en-US"/>
              </w:rPr>
            </w:pPr>
            <w:r w:rsidRPr="00695AD4">
              <w:rPr>
                <w:sz w:val="20"/>
                <w:szCs w:val="20"/>
                <w:lang w:val="en-US"/>
              </w:rPr>
              <w:t>&lt;0,001</w:t>
            </w:r>
          </w:p>
        </w:tc>
      </w:tr>
      <w:tr w:rsidR="007A5FD7" w:rsidRPr="007B1531" w14:paraId="297EE27A" w14:textId="77777777" w:rsidTr="00695AD4">
        <w:trPr>
          <w:trHeight w:val="218"/>
        </w:trPr>
        <w:tc>
          <w:tcPr>
            <w:tcW w:w="2551" w:type="dxa"/>
          </w:tcPr>
          <w:p w14:paraId="48AEBB4E" w14:textId="77777777" w:rsidR="007A5FD7" w:rsidRPr="00695AD4" w:rsidRDefault="007A5FD7" w:rsidP="00695AD4">
            <w:pPr>
              <w:jc w:val="center"/>
              <w:rPr>
                <w:sz w:val="20"/>
                <w:szCs w:val="20"/>
              </w:rPr>
            </w:pPr>
            <w:r w:rsidRPr="00695AD4">
              <w:rPr>
                <w:sz w:val="20"/>
                <w:szCs w:val="20"/>
              </w:rPr>
              <w:t>Всего</w:t>
            </w:r>
          </w:p>
        </w:tc>
        <w:tc>
          <w:tcPr>
            <w:tcW w:w="2381" w:type="dxa"/>
            <w:noWrap/>
            <w:hideMark/>
          </w:tcPr>
          <w:p w14:paraId="72548576" w14:textId="77777777" w:rsidR="007A5FD7" w:rsidRPr="00695AD4" w:rsidRDefault="007A5FD7" w:rsidP="00695AD4">
            <w:pPr>
              <w:jc w:val="center"/>
              <w:rPr>
                <w:sz w:val="20"/>
                <w:szCs w:val="20"/>
              </w:rPr>
            </w:pPr>
            <w:r w:rsidRPr="00695AD4">
              <w:rPr>
                <w:color w:val="000000"/>
                <w:sz w:val="22"/>
                <w:szCs w:val="22"/>
              </w:rPr>
              <w:t>-0,30±(-0,28)</w:t>
            </w:r>
          </w:p>
        </w:tc>
        <w:tc>
          <w:tcPr>
            <w:tcW w:w="1610" w:type="dxa"/>
          </w:tcPr>
          <w:p w14:paraId="2F90EFD0" w14:textId="77777777" w:rsidR="007A5FD7" w:rsidRPr="00695AD4" w:rsidRDefault="007A5FD7" w:rsidP="00695AD4">
            <w:pPr>
              <w:jc w:val="center"/>
              <w:rPr>
                <w:sz w:val="20"/>
                <w:szCs w:val="20"/>
              </w:rPr>
            </w:pPr>
            <w:r w:rsidRPr="00695AD4">
              <w:rPr>
                <w:color w:val="000000"/>
                <w:sz w:val="22"/>
                <w:szCs w:val="22"/>
              </w:rPr>
              <w:t>-0,15±(-0,17)</w:t>
            </w:r>
          </w:p>
        </w:tc>
        <w:tc>
          <w:tcPr>
            <w:tcW w:w="2381" w:type="dxa"/>
            <w:noWrap/>
            <w:hideMark/>
          </w:tcPr>
          <w:p w14:paraId="664CC06C" w14:textId="77777777" w:rsidR="007A5FD7" w:rsidRPr="00695AD4" w:rsidRDefault="007A5FD7" w:rsidP="00695AD4">
            <w:pPr>
              <w:jc w:val="center"/>
              <w:rPr>
                <w:sz w:val="20"/>
                <w:szCs w:val="20"/>
                <w:lang w:val="en-US"/>
              </w:rPr>
            </w:pPr>
            <w:r w:rsidRPr="00695AD4">
              <w:rPr>
                <w:sz w:val="20"/>
                <w:szCs w:val="20"/>
                <w:lang w:val="en-US"/>
              </w:rPr>
              <w:t>&lt;0,001</w:t>
            </w:r>
          </w:p>
        </w:tc>
      </w:tr>
      <w:tr w:rsidR="007A5FD7" w:rsidRPr="007B1531" w14:paraId="40BD88C0" w14:textId="77777777" w:rsidTr="00695AD4">
        <w:trPr>
          <w:trHeight w:val="218"/>
        </w:trPr>
        <w:tc>
          <w:tcPr>
            <w:tcW w:w="2551" w:type="dxa"/>
          </w:tcPr>
          <w:p w14:paraId="03C323BD" w14:textId="77777777" w:rsidR="007A5FD7" w:rsidRPr="00695AD4" w:rsidRDefault="007A5FD7" w:rsidP="00695AD4">
            <w:pPr>
              <w:jc w:val="center"/>
              <w:rPr>
                <w:sz w:val="20"/>
                <w:szCs w:val="20"/>
              </w:rPr>
            </w:pPr>
            <w:r w:rsidRPr="00695AD4">
              <w:rPr>
                <w:sz w:val="20"/>
                <w:szCs w:val="20"/>
                <w:lang w:val="kk-KZ"/>
              </w:rPr>
              <w:t xml:space="preserve">Сравнение мужчин и женщин </w:t>
            </w:r>
            <w:r w:rsidRPr="00695AD4">
              <w:rPr>
                <w:sz w:val="20"/>
                <w:szCs w:val="20"/>
              </w:rPr>
              <w:t>(до)</w:t>
            </w:r>
          </w:p>
        </w:tc>
        <w:tc>
          <w:tcPr>
            <w:tcW w:w="2381" w:type="dxa"/>
            <w:noWrap/>
          </w:tcPr>
          <w:p w14:paraId="703EACB9" w14:textId="77777777" w:rsidR="007A5FD7" w:rsidRPr="00695AD4" w:rsidRDefault="007A5FD7" w:rsidP="00695AD4">
            <w:pPr>
              <w:jc w:val="center"/>
              <w:rPr>
                <w:color w:val="000000"/>
                <w:sz w:val="22"/>
                <w:szCs w:val="22"/>
              </w:rPr>
            </w:pPr>
            <w:r w:rsidRPr="00695AD4">
              <w:rPr>
                <w:color w:val="000000"/>
                <w:sz w:val="22"/>
                <w:szCs w:val="22"/>
                <w:lang w:val="en-US"/>
              </w:rPr>
              <w:t>0,823</w:t>
            </w:r>
          </w:p>
        </w:tc>
        <w:tc>
          <w:tcPr>
            <w:tcW w:w="1610" w:type="dxa"/>
          </w:tcPr>
          <w:p w14:paraId="2F7535B6" w14:textId="77777777" w:rsidR="007A5FD7" w:rsidRPr="00695AD4" w:rsidRDefault="007A5FD7" w:rsidP="00695AD4">
            <w:pPr>
              <w:jc w:val="center"/>
              <w:rPr>
                <w:color w:val="000000"/>
                <w:sz w:val="22"/>
                <w:szCs w:val="22"/>
              </w:rPr>
            </w:pPr>
          </w:p>
        </w:tc>
        <w:tc>
          <w:tcPr>
            <w:tcW w:w="2381" w:type="dxa"/>
            <w:noWrap/>
          </w:tcPr>
          <w:p w14:paraId="3E9A4E60" w14:textId="77777777" w:rsidR="007A5FD7" w:rsidRPr="00695AD4" w:rsidRDefault="007A5FD7" w:rsidP="00695AD4">
            <w:pPr>
              <w:jc w:val="center"/>
              <w:rPr>
                <w:sz w:val="20"/>
                <w:szCs w:val="20"/>
                <w:lang w:val="en-US"/>
              </w:rPr>
            </w:pPr>
          </w:p>
        </w:tc>
      </w:tr>
      <w:tr w:rsidR="007A5FD7" w:rsidRPr="007B1531" w14:paraId="16DC6A05" w14:textId="77777777" w:rsidTr="00695AD4">
        <w:trPr>
          <w:trHeight w:val="218"/>
        </w:trPr>
        <w:tc>
          <w:tcPr>
            <w:tcW w:w="2551" w:type="dxa"/>
          </w:tcPr>
          <w:p w14:paraId="4233F95A" w14:textId="77777777" w:rsidR="007A5FD7" w:rsidRPr="00695AD4" w:rsidRDefault="007A5FD7" w:rsidP="00695AD4">
            <w:pPr>
              <w:jc w:val="center"/>
              <w:rPr>
                <w:sz w:val="20"/>
                <w:szCs w:val="20"/>
              </w:rPr>
            </w:pPr>
            <w:r w:rsidRPr="00695AD4">
              <w:rPr>
                <w:sz w:val="20"/>
                <w:szCs w:val="20"/>
                <w:lang w:val="kk-KZ"/>
              </w:rPr>
              <w:t xml:space="preserve">Сравнение мужчин и женщин </w:t>
            </w:r>
            <w:r w:rsidRPr="00695AD4">
              <w:rPr>
                <w:sz w:val="20"/>
                <w:szCs w:val="20"/>
              </w:rPr>
              <w:t>(после)</w:t>
            </w:r>
          </w:p>
        </w:tc>
        <w:tc>
          <w:tcPr>
            <w:tcW w:w="2381" w:type="dxa"/>
            <w:noWrap/>
          </w:tcPr>
          <w:p w14:paraId="5EF1D619" w14:textId="77777777" w:rsidR="007A5FD7" w:rsidRPr="00695AD4" w:rsidRDefault="007A5FD7" w:rsidP="00695AD4">
            <w:pPr>
              <w:jc w:val="center"/>
              <w:rPr>
                <w:color w:val="000000"/>
                <w:sz w:val="22"/>
                <w:szCs w:val="22"/>
              </w:rPr>
            </w:pPr>
            <w:r w:rsidRPr="00695AD4">
              <w:rPr>
                <w:sz w:val="20"/>
                <w:szCs w:val="20"/>
                <w:lang w:val="en-US"/>
              </w:rPr>
              <w:t>0,700</w:t>
            </w:r>
          </w:p>
        </w:tc>
        <w:tc>
          <w:tcPr>
            <w:tcW w:w="1610" w:type="dxa"/>
          </w:tcPr>
          <w:p w14:paraId="7EAF6634" w14:textId="77777777" w:rsidR="007A5FD7" w:rsidRPr="00695AD4" w:rsidRDefault="007A5FD7" w:rsidP="00695AD4">
            <w:pPr>
              <w:jc w:val="center"/>
              <w:rPr>
                <w:color w:val="000000"/>
                <w:sz w:val="22"/>
                <w:szCs w:val="22"/>
              </w:rPr>
            </w:pPr>
          </w:p>
        </w:tc>
        <w:tc>
          <w:tcPr>
            <w:tcW w:w="2381" w:type="dxa"/>
            <w:noWrap/>
          </w:tcPr>
          <w:p w14:paraId="29F0D307" w14:textId="77777777" w:rsidR="007A5FD7" w:rsidRPr="00695AD4" w:rsidRDefault="007A5FD7" w:rsidP="00695AD4">
            <w:pPr>
              <w:jc w:val="center"/>
              <w:rPr>
                <w:sz w:val="20"/>
                <w:szCs w:val="20"/>
                <w:lang w:val="en-US"/>
              </w:rPr>
            </w:pPr>
          </w:p>
        </w:tc>
      </w:tr>
    </w:tbl>
    <w:p w14:paraId="20DBF751" w14:textId="77777777" w:rsidR="007A5FD7" w:rsidRPr="007B1531" w:rsidRDefault="007A5FD7" w:rsidP="00695AD4">
      <w:pPr>
        <w:pStyle w:val="ae"/>
        <w:ind w:left="0" w:right="-1" w:firstLine="567"/>
        <w:jc w:val="center"/>
        <w:rPr>
          <w:sz w:val="28"/>
          <w:szCs w:val="28"/>
        </w:rPr>
      </w:pPr>
    </w:p>
    <w:p w14:paraId="2202AED0" w14:textId="77777777" w:rsidR="007A5FD7" w:rsidRDefault="007A5FD7" w:rsidP="007A5FD7">
      <w:pPr>
        <w:pStyle w:val="ae"/>
        <w:ind w:left="0" w:right="-1" w:firstLine="567"/>
        <w:rPr>
          <w:sz w:val="28"/>
          <w:szCs w:val="28"/>
        </w:rPr>
      </w:pPr>
      <w:r>
        <w:rPr>
          <w:sz w:val="28"/>
          <w:szCs w:val="28"/>
        </w:rPr>
        <w:t>Изучение показателя качества жизни по визуальной аналоговой шкале показал также положительную тенденцию после реабилитационных мероприятий. Итоговый медианный показатель показал улучшение состояния от 70,5 до 83, следовательно, рост составил 12,5 (Таблица 33).</w:t>
      </w:r>
    </w:p>
    <w:p w14:paraId="7D6F74E3" w14:textId="77777777" w:rsidR="007A5FD7" w:rsidRDefault="007A5FD7" w:rsidP="007A5FD7">
      <w:pPr>
        <w:pStyle w:val="ae"/>
        <w:ind w:left="0" w:right="-284"/>
        <w:rPr>
          <w:sz w:val="28"/>
          <w:szCs w:val="28"/>
        </w:rPr>
      </w:pPr>
    </w:p>
    <w:p w14:paraId="37E42DEA" w14:textId="77777777" w:rsidR="007A5FD7" w:rsidRPr="00F50CEA" w:rsidRDefault="007A5FD7" w:rsidP="007A5FD7">
      <w:pPr>
        <w:pStyle w:val="ae"/>
        <w:ind w:left="0" w:right="-284"/>
        <w:jc w:val="left"/>
        <w:rPr>
          <w:sz w:val="28"/>
          <w:szCs w:val="28"/>
        </w:rPr>
      </w:pPr>
      <w:r>
        <w:rPr>
          <w:sz w:val="28"/>
          <w:szCs w:val="28"/>
        </w:rPr>
        <w:t>Таблица 33</w:t>
      </w:r>
      <w:r>
        <w:rPr>
          <w:b/>
          <w:sz w:val="28"/>
          <w:szCs w:val="28"/>
        </w:rPr>
        <w:t>–</w:t>
      </w:r>
      <w:r w:rsidRPr="00F50CEA">
        <w:rPr>
          <w:sz w:val="28"/>
          <w:szCs w:val="28"/>
        </w:rPr>
        <w:t>Характеристика показателя визуальной аналоговой шкалы</w:t>
      </w:r>
    </w:p>
    <w:tbl>
      <w:tblPr>
        <w:tblW w:w="905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975"/>
        <w:gridCol w:w="2975"/>
        <w:gridCol w:w="1240"/>
      </w:tblGrid>
      <w:tr w:rsidR="007A5FD7" w:rsidRPr="00090E56" w14:paraId="155EA169" w14:textId="77777777" w:rsidTr="00D85138">
        <w:trPr>
          <w:trHeight w:val="654"/>
        </w:trPr>
        <w:tc>
          <w:tcPr>
            <w:tcW w:w="1867" w:type="dxa"/>
            <w:shd w:val="clear" w:color="auto" w:fill="auto"/>
            <w:noWrap/>
            <w:hideMark/>
          </w:tcPr>
          <w:p w14:paraId="47C230D1" w14:textId="77777777" w:rsidR="007A5FD7" w:rsidRPr="00090E56" w:rsidRDefault="007A5FD7" w:rsidP="00D85138">
            <w:pPr>
              <w:jc w:val="left"/>
              <w:rPr>
                <w:color w:val="000000"/>
                <w:sz w:val="28"/>
                <w:szCs w:val="28"/>
              </w:rPr>
            </w:pPr>
            <w:r w:rsidRPr="00090E56">
              <w:rPr>
                <w:color w:val="000000"/>
                <w:sz w:val="28"/>
                <w:szCs w:val="28"/>
              </w:rPr>
              <w:t>ВАШ-тест</w:t>
            </w:r>
          </w:p>
        </w:tc>
        <w:tc>
          <w:tcPr>
            <w:tcW w:w="2975" w:type="dxa"/>
            <w:shd w:val="clear" w:color="auto" w:fill="auto"/>
            <w:noWrap/>
            <w:hideMark/>
          </w:tcPr>
          <w:p w14:paraId="7FD78E59" w14:textId="77777777" w:rsidR="007A5FD7" w:rsidRPr="00090E56" w:rsidRDefault="007A5FD7" w:rsidP="00D85138">
            <w:pPr>
              <w:jc w:val="center"/>
              <w:rPr>
                <w:color w:val="000000"/>
                <w:sz w:val="28"/>
                <w:szCs w:val="28"/>
              </w:rPr>
            </w:pPr>
            <w:r w:rsidRPr="00090E56">
              <w:rPr>
                <w:color w:val="000000"/>
                <w:sz w:val="28"/>
                <w:szCs w:val="28"/>
              </w:rPr>
              <w:t>До</w:t>
            </w:r>
          </w:p>
          <w:p w14:paraId="0B7CF707" w14:textId="77777777" w:rsidR="007A5FD7" w:rsidRPr="00090E56" w:rsidRDefault="007A5FD7" w:rsidP="00D85138">
            <w:pPr>
              <w:jc w:val="center"/>
              <w:rPr>
                <w:color w:val="000000"/>
                <w:sz w:val="28"/>
                <w:szCs w:val="28"/>
              </w:rPr>
            </w:pPr>
            <w:r w:rsidRPr="00090E56">
              <w:rPr>
                <w:color w:val="000000"/>
                <w:sz w:val="28"/>
                <w:szCs w:val="28"/>
              </w:rPr>
              <w:t>Ме(Q1-Q3)</w:t>
            </w:r>
          </w:p>
        </w:tc>
        <w:tc>
          <w:tcPr>
            <w:tcW w:w="2975" w:type="dxa"/>
            <w:shd w:val="clear" w:color="auto" w:fill="auto"/>
            <w:noWrap/>
            <w:hideMark/>
          </w:tcPr>
          <w:p w14:paraId="541D8369" w14:textId="77777777" w:rsidR="007A5FD7" w:rsidRPr="00090E56" w:rsidRDefault="007A5FD7" w:rsidP="00D85138">
            <w:pPr>
              <w:jc w:val="center"/>
              <w:rPr>
                <w:color w:val="000000"/>
                <w:sz w:val="28"/>
                <w:szCs w:val="28"/>
              </w:rPr>
            </w:pPr>
            <w:r w:rsidRPr="00090E56">
              <w:rPr>
                <w:color w:val="000000"/>
                <w:sz w:val="28"/>
                <w:szCs w:val="28"/>
                <w:lang w:val="kk-KZ"/>
              </w:rPr>
              <w:t>После</w:t>
            </w:r>
          </w:p>
          <w:p w14:paraId="0B473202" w14:textId="77777777" w:rsidR="007A5FD7" w:rsidRPr="00090E56" w:rsidRDefault="007A5FD7" w:rsidP="00D85138">
            <w:pPr>
              <w:jc w:val="center"/>
              <w:rPr>
                <w:color w:val="000000"/>
                <w:sz w:val="28"/>
                <w:szCs w:val="28"/>
              </w:rPr>
            </w:pPr>
            <w:r w:rsidRPr="00090E56">
              <w:rPr>
                <w:color w:val="000000"/>
                <w:sz w:val="28"/>
                <w:szCs w:val="28"/>
              </w:rPr>
              <w:t>Ме(Q1-Q3)</w:t>
            </w:r>
          </w:p>
        </w:tc>
        <w:tc>
          <w:tcPr>
            <w:tcW w:w="1240" w:type="dxa"/>
            <w:shd w:val="clear" w:color="auto" w:fill="auto"/>
            <w:hideMark/>
          </w:tcPr>
          <w:p w14:paraId="4556288E" w14:textId="77777777" w:rsidR="007A5FD7" w:rsidRPr="00090E56" w:rsidRDefault="007A5FD7" w:rsidP="00D85138">
            <w:pPr>
              <w:jc w:val="center"/>
              <w:rPr>
                <w:color w:val="000000"/>
                <w:sz w:val="28"/>
                <w:szCs w:val="28"/>
              </w:rPr>
            </w:pPr>
            <w:r w:rsidRPr="00090E56">
              <w:rPr>
                <w:color w:val="000000"/>
                <w:sz w:val="28"/>
                <w:szCs w:val="28"/>
              </w:rPr>
              <w:t>р</w:t>
            </w:r>
          </w:p>
        </w:tc>
      </w:tr>
      <w:tr w:rsidR="007A5FD7" w:rsidRPr="00090E56" w14:paraId="3CC5C3CC" w14:textId="77777777" w:rsidTr="00D85138">
        <w:trPr>
          <w:trHeight w:val="266"/>
        </w:trPr>
        <w:tc>
          <w:tcPr>
            <w:tcW w:w="1867" w:type="dxa"/>
            <w:shd w:val="clear" w:color="auto" w:fill="auto"/>
            <w:noWrap/>
            <w:hideMark/>
          </w:tcPr>
          <w:p w14:paraId="6A62FA1B" w14:textId="77777777" w:rsidR="007A5FD7" w:rsidRPr="00090E56" w:rsidRDefault="007A5FD7" w:rsidP="00D85138">
            <w:pPr>
              <w:jc w:val="left"/>
              <w:rPr>
                <w:color w:val="000000"/>
                <w:sz w:val="28"/>
                <w:szCs w:val="28"/>
              </w:rPr>
            </w:pPr>
            <w:r w:rsidRPr="00090E56">
              <w:rPr>
                <w:color w:val="000000"/>
                <w:sz w:val="28"/>
                <w:szCs w:val="28"/>
              </w:rPr>
              <w:t>Всего</w:t>
            </w:r>
          </w:p>
        </w:tc>
        <w:tc>
          <w:tcPr>
            <w:tcW w:w="2975" w:type="dxa"/>
            <w:shd w:val="clear" w:color="auto" w:fill="auto"/>
            <w:noWrap/>
            <w:hideMark/>
          </w:tcPr>
          <w:p w14:paraId="7221CA27" w14:textId="77777777" w:rsidR="007A5FD7" w:rsidRPr="00090E56" w:rsidRDefault="007A5FD7" w:rsidP="00D85138">
            <w:pPr>
              <w:jc w:val="center"/>
              <w:rPr>
                <w:color w:val="000000"/>
                <w:sz w:val="28"/>
                <w:szCs w:val="28"/>
              </w:rPr>
            </w:pPr>
            <w:r w:rsidRPr="00090E56">
              <w:rPr>
                <w:color w:val="000000"/>
                <w:sz w:val="28"/>
                <w:szCs w:val="28"/>
              </w:rPr>
              <w:t>70,5 (59,3-76,0)</w:t>
            </w:r>
          </w:p>
        </w:tc>
        <w:tc>
          <w:tcPr>
            <w:tcW w:w="2975" w:type="dxa"/>
            <w:shd w:val="clear" w:color="auto" w:fill="auto"/>
            <w:noWrap/>
            <w:hideMark/>
          </w:tcPr>
          <w:p w14:paraId="15552D09" w14:textId="77777777" w:rsidR="007A5FD7" w:rsidRPr="00090E56" w:rsidRDefault="007A5FD7" w:rsidP="00D85138">
            <w:pPr>
              <w:jc w:val="center"/>
              <w:rPr>
                <w:color w:val="000000"/>
                <w:sz w:val="28"/>
                <w:szCs w:val="28"/>
              </w:rPr>
            </w:pPr>
            <w:r w:rsidRPr="00090E56">
              <w:rPr>
                <w:color w:val="000000"/>
                <w:sz w:val="28"/>
                <w:szCs w:val="28"/>
              </w:rPr>
              <w:t>83,0 (74,3-87,5)</w:t>
            </w:r>
          </w:p>
        </w:tc>
        <w:tc>
          <w:tcPr>
            <w:tcW w:w="1240" w:type="dxa"/>
            <w:shd w:val="clear" w:color="auto" w:fill="auto"/>
            <w:hideMark/>
          </w:tcPr>
          <w:p w14:paraId="7FAD7746" w14:textId="77777777" w:rsidR="007A5FD7" w:rsidRPr="00720344" w:rsidRDefault="007A5FD7" w:rsidP="00D85138">
            <w:pPr>
              <w:jc w:val="center"/>
              <w:rPr>
                <w:color w:val="000000"/>
                <w:sz w:val="28"/>
                <w:szCs w:val="28"/>
                <w:lang w:val="en-US"/>
              </w:rPr>
            </w:pPr>
            <w:r>
              <w:rPr>
                <w:color w:val="000000"/>
                <w:sz w:val="28"/>
                <w:szCs w:val="28"/>
                <w:lang w:val="en-US"/>
              </w:rPr>
              <w:t>&lt;</w:t>
            </w:r>
            <w:r w:rsidRPr="00090E56">
              <w:rPr>
                <w:color w:val="000000"/>
                <w:sz w:val="28"/>
                <w:szCs w:val="28"/>
              </w:rPr>
              <w:t>0</w:t>
            </w:r>
            <w:r>
              <w:rPr>
                <w:color w:val="000000"/>
                <w:sz w:val="28"/>
                <w:szCs w:val="28"/>
              </w:rPr>
              <w:t>,00</w:t>
            </w:r>
            <w:r>
              <w:rPr>
                <w:color w:val="000000"/>
                <w:sz w:val="28"/>
                <w:szCs w:val="28"/>
                <w:lang w:val="en-US"/>
              </w:rPr>
              <w:t>1</w:t>
            </w:r>
          </w:p>
        </w:tc>
      </w:tr>
      <w:tr w:rsidR="007A5FD7" w:rsidRPr="00090E56" w14:paraId="179FCC0B" w14:textId="77777777" w:rsidTr="00D85138">
        <w:trPr>
          <w:trHeight w:val="266"/>
        </w:trPr>
        <w:tc>
          <w:tcPr>
            <w:tcW w:w="1867" w:type="dxa"/>
            <w:shd w:val="clear" w:color="auto" w:fill="auto"/>
            <w:noWrap/>
            <w:hideMark/>
          </w:tcPr>
          <w:p w14:paraId="09F53D42" w14:textId="77777777" w:rsidR="007A5FD7" w:rsidRPr="00090E56" w:rsidRDefault="007A5FD7" w:rsidP="00D85138">
            <w:pPr>
              <w:jc w:val="left"/>
              <w:rPr>
                <w:color w:val="000000"/>
                <w:sz w:val="28"/>
                <w:szCs w:val="28"/>
              </w:rPr>
            </w:pPr>
            <w:r w:rsidRPr="00090E56">
              <w:rPr>
                <w:color w:val="000000"/>
                <w:sz w:val="28"/>
                <w:szCs w:val="28"/>
              </w:rPr>
              <w:t>Мужчины</w:t>
            </w:r>
          </w:p>
        </w:tc>
        <w:tc>
          <w:tcPr>
            <w:tcW w:w="2975" w:type="dxa"/>
            <w:shd w:val="clear" w:color="auto" w:fill="auto"/>
            <w:noWrap/>
            <w:hideMark/>
          </w:tcPr>
          <w:p w14:paraId="203BBFC8" w14:textId="77777777" w:rsidR="007A5FD7" w:rsidRPr="00090E56" w:rsidRDefault="007A5FD7" w:rsidP="00D85138">
            <w:pPr>
              <w:jc w:val="center"/>
              <w:rPr>
                <w:color w:val="000000"/>
                <w:sz w:val="28"/>
                <w:szCs w:val="28"/>
              </w:rPr>
            </w:pPr>
            <w:r w:rsidRPr="00090E56">
              <w:rPr>
                <w:color w:val="000000"/>
                <w:sz w:val="28"/>
                <w:szCs w:val="28"/>
              </w:rPr>
              <w:t>70,0 (62,5-74,3)</w:t>
            </w:r>
          </w:p>
        </w:tc>
        <w:tc>
          <w:tcPr>
            <w:tcW w:w="2975" w:type="dxa"/>
            <w:shd w:val="clear" w:color="auto" w:fill="auto"/>
            <w:noWrap/>
            <w:hideMark/>
          </w:tcPr>
          <w:p w14:paraId="2F3914FA" w14:textId="77777777" w:rsidR="007A5FD7" w:rsidRPr="00090E56" w:rsidRDefault="007A5FD7" w:rsidP="00D85138">
            <w:pPr>
              <w:jc w:val="center"/>
              <w:rPr>
                <w:color w:val="000000"/>
                <w:sz w:val="28"/>
                <w:szCs w:val="28"/>
              </w:rPr>
            </w:pPr>
            <w:r w:rsidRPr="00090E56">
              <w:rPr>
                <w:color w:val="000000"/>
                <w:sz w:val="28"/>
                <w:szCs w:val="28"/>
              </w:rPr>
              <w:t>83,5 (75,0-88,3)</w:t>
            </w:r>
          </w:p>
        </w:tc>
        <w:tc>
          <w:tcPr>
            <w:tcW w:w="1240" w:type="dxa"/>
            <w:shd w:val="clear" w:color="auto" w:fill="auto"/>
            <w:hideMark/>
          </w:tcPr>
          <w:p w14:paraId="3BE692F0" w14:textId="77777777" w:rsidR="007A5FD7" w:rsidRPr="00720344" w:rsidRDefault="007A5FD7" w:rsidP="00D85138">
            <w:pPr>
              <w:jc w:val="center"/>
              <w:rPr>
                <w:color w:val="000000"/>
                <w:sz w:val="28"/>
                <w:szCs w:val="28"/>
                <w:lang w:val="en-US"/>
              </w:rPr>
            </w:pPr>
            <w:r>
              <w:rPr>
                <w:color w:val="000000"/>
                <w:sz w:val="28"/>
                <w:szCs w:val="28"/>
                <w:lang w:val="en-US"/>
              </w:rPr>
              <w:t>&lt;</w:t>
            </w:r>
            <w:r w:rsidRPr="00090E56">
              <w:rPr>
                <w:color w:val="000000"/>
                <w:sz w:val="28"/>
                <w:szCs w:val="28"/>
              </w:rPr>
              <w:t>0</w:t>
            </w:r>
            <w:r>
              <w:rPr>
                <w:color w:val="000000"/>
                <w:sz w:val="28"/>
                <w:szCs w:val="28"/>
              </w:rPr>
              <w:t>,00</w:t>
            </w:r>
            <w:r>
              <w:rPr>
                <w:color w:val="000000"/>
                <w:sz w:val="28"/>
                <w:szCs w:val="28"/>
                <w:lang w:val="en-US"/>
              </w:rPr>
              <w:t>1</w:t>
            </w:r>
          </w:p>
        </w:tc>
      </w:tr>
      <w:tr w:rsidR="007A5FD7" w:rsidRPr="00090E56" w14:paraId="37109946" w14:textId="77777777" w:rsidTr="00D85138">
        <w:trPr>
          <w:trHeight w:val="266"/>
        </w:trPr>
        <w:tc>
          <w:tcPr>
            <w:tcW w:w="1867" w:type="dxa"/>
            <w:shd w:val="clear" w:color="auto" w:fill="auto"/>
            <w:noWrap/>
            <w:hideMark/>
          </w:tcPr>
          <w:p w14:paraId="68638714" w14:textId="77777777" w:rsidR="007A5FD7" w:rsidRPr="00090E56" w:rsidRDefault="007A5FD7" w:rsidP="00D85138">
            <w:pPr>
              <w:jc w:val="left"/>
              <w:rPr>
                <w:color w:val="000000"/>
                <w:sz w:val="28"/>
                <w:szCs w:val="28"/>
              </w:rPr>
            </w:pPr>
            <w:r w:rsidRPr="00090E56">
              <w:rPr>
                <w:color w:val="000000"/>
                <w:sz w:val="28"/>
                <w:szCs w:val="28"/>
              </w:rPr>
              <w:t>Женщины</w:t>
            </w:r>
          </w:p>
        </w:tc>
        <w:tc>
          <w:tcPr>
            <w:tcW w:w="2975" w:type="dxa"/>
            <w:shd w:val="clear" w:color="auto" w:fill="auto"/>
            <w:noWrap/>
            <w:hideMark/>
          </w:tcPr>
          <w:p w14:paraId="4D41F63D" w14:textId="77777777" w:rsidR="007A5FD7" w:rsidRPr="00090E56" w:rsidRDefault="007A5FD7" w:rsidP="00D85138">
            <w:pPr>
              <w:jc w:val="center"/>
              <w:rPr>
                <w:color w:val="000000"/>
                <w:sz w:val="28"/>
                <w:szCs w:val="28"/>
              </w:rPr>
            </w:pPr>
            <w:r w:rsidRPr="00090E56">
              <w:rPr>
                <w:color w:val="000000"/>
                <w:sz w:val="28"/>
                <w:szCs w:val="28"/>
              </w:rPr>
              <w:t>70,5 (63,3-76,5)</w:t>
            </w:r>
          </w:p>
        </w:tc>
        <w:tc>
          <w:tcPr>
            <w:tcW w:w="2975" w:type="dxa"/>
            <w:shd w:val="clear" w:color="auto" w:fill="auto"/>
            <w:noWrap/>
            <w:hideMark/>
          </w:tcPr>
          <w:p w14:paraId="7690522E" w14:textId="77777777" w:rsidR="007A5FD7" w:rsidRPr="00090E56" w:rsidRDefault="007A5FD7" w:rsidP="00D85138">
            <w:pPr>
              <w:jc w:val="center"/>
              <w:rPr>
                <w:color w:val="000000"/>
                <w:sz w:val="28"/>
                <w:szCs w:val="28"/>
              </w:rPr>
            </w:pPr>
            <w:r w:rsidRPr="00090E56">
              <w:rPr>
                <w:color w:val="000000"/>
                <w:sz w:val="28"/>
                <w:szCs w:val="28"/>
              </w:rPr>
              <w:t>85,0 (72,5-91,0)</w:t>
            </w:r>
          </w:p>
        </w:tc>
        <w:tc>
          <w:tcPr>
            <w:tcW w:w="1240" w:type="dxa"/>
            <w:shd w:val="clear" w:color="auto" w:fill="auto"/>
            <w:hideMark/>
          </w:tcPr>
          <w:p w14:paraId="19ADAE9E" w14:textId="77777777" w:rsidR="007A5FD7" w:rsidRPr="00720344" w:rsidRDefault="007A5FD7" w:rsidP="00D85138">
            <w:pPr>
              <w:jc w:val="center"/>
              <w:rPr>
                <w:color w:val="000000"/>
                <w:sz w:val="28"/>
                <w:szCs w:val="28"/>
                <w:lang w:val="kk-KZ"/>
              </w:rPr>
            </w:pPr>
            <w:r w:rsidRPr="00090E56">
              <w:rPr>
                <w:color w:val="000000"/>
                <w:sz w:val="28"/>
                <w:szCs w:val="28"/>
              </w:rPr>
              <w:t>0,02</w:t>
            </w:r>
          </w:p>
        </w:tc>
      </w:tr>
    </w:tbl>
    <w:p w14:paraId="12D4DCE9" w14:textId="77777777" w:rsidR="007A5FD7" w:rsidRDefault="007A5FD7" w:rsidP="007A5FD7">
      <w:pPr>
        <w:pStyle w:val="ae"/>
        <w:ind w:left="0" w:right="-284" w:firstLine="567"/>
        <w:rPr>
          <w:sz w:val="28"/>
          <w:szCs w:val="28"/>
        </w:rPr>
      </w:pPr>
    </w:p>
    <w:p w14:paraId="0B2B9F41" w14:textId="1E5AFD6E" w:rsidR="007A5FD7" w:rsidRDefault="007A5FD7" w:rsidP="007A5FD7">
      <w:pPr>
        <w:pStyle w:val="ae"/>
        <w:ind w:left="0" w:right="-1" w:firstLine="567"/>
        <w:rPr>
          <w:sz w:val="28"/>
          <w:szCs w:val="28"/>
        </w:rPr>
      </w:pPr>
      <w:r>
        <w:rPr>
          <w:sz w:val="28"/>
          <w:szCs w:val="28"/>
        </w:rPr>
        <w:t xml:space="preserve">Таким образом, положительная тенденция наблюдается по улучшению состояния пациентов после </w:t>
      </w:r>
      <w:r w:rsidRPr="00F613C5">
        <w:rPr>
          <w:sz w:val="28"/>
          <w:szCs w:val="28"/>
        </w:rPr>
        <w:t>реабилитации по бло</w:t>
      </w:r>
      <w:r>
        <w:rPr>
          <w:sz w:val="28"/>
          <w:szCs w:val="28"/>
        </w:rPr>
        <w:t>ку «Подвижность», где значительный</w:t>
      </w:r>
      <w:r w:rsidRPr="00F613C5">
        <w:rPr>
          <w:sz w:val="28"/>
          <w:szCs w:val="28"/>
        </w:rPr>
        <w:t xml:space="preserve"> переход н</w:t>
      </w:r>
      <w:r>
        <w:rPr>
          <w:sz w:val="28"/>
          <w:szCs w:val="28"/>
        </w:rPr>
        <w:t>аблюдается среди категорий от «Я</w:t>
      </w:r>
      <w:r w:rsidRPr="00F613C5">
        <w:rPr>
          <w:sz w:val="28"/>
          <w:szCs w:val="28"/>
        </w:rPr>
        <w:t xml:space="preserve"> не в состоянии ходить» 5 пациентов до 0, а также </w:t>
      </w:r>
      <w:r>
        <w:rPr>
          <w:sz w:val="28"/>
          <w:szCs w:val="28"/>
        </w:rPr>
        <w:t>по блоку «И</w:t>
      </w:r>
      <w:r w:rsidRPr="00F613C5">
        <w:rPr>
          <w:sz w:val="28"/>
          <w:szCs w:val="28"/>
        </w:rPr>
        <w:t>спытание больших трудностей при ходьбе</w:t>
      </w:r>
      <w:r>
        <w:rPr>
          <w:sz w:val="28"/>
          <w:szCs w:val="28"/>
        </w:rPr>
        <w:t>»</w:t>
      </w:r>
      <w:r w:rsidRPr="00F613C5">
        <w:rPr>
          <w:sz w:val="28"/>
          <w:szCs w:val="28"/>
        </w:rPr>
        <w:t xml:space="preserve"> улучшение наблюдается от 16,3% до 2,5%. В целом</w:t>
      </w:r>
      <w:r>
        <w:rPr>
          <w:sz w:val="28"/>
          <w:szCs w:val="28"/>
        </w:rPr>
        <w:t>,</w:t>
      </w:r>
      <w:r w:rsidRPr="00F613C5">
        <w:rPr>
          <w:sz w:val="28"/>
          <w:szCs w:val="28"/>
        </w:rPr>
        <w:t xml:space="preserve"> положительная динамика вы</w:t>
      </w:r>
      <w:r>
        <w:rPr>
          <w:sz w:val="28"/>
          <w:szCs w:val="28"/>
        </w:rPr>
        <w:t>явлена</w:t>
      </w:r>
      <w:r w:rsidRPr="00F613C5">
        <w:rPr>
          <w:sz w:val="28"/>
          <w:szCs w:val="28"/>
        </w:rPr>
        <w:t xml:space="preserve"> по блоку </w:t>
      </w:r>
      <w:r>
        <w:rPr>
          <w:sz w:val="28"/>
          <w:szCs w:val="28"/>
        </w:rPr>
        <w:t>«П</w:t>
      </w:r>
      <w:r w:rsidRPr="00F613C5">
        <w:rPr>
          <w:sz w:val="28"/>
          <w:szCs w:val="28"/>
        </w:rPr>
        <w:t>ривычная повседневная деятельность</w:t>
      </w:r>
      <w:r>
        <w:rPr>
          <w:sz w:val="28"/>
          <w:szCs w:val="28"/>
        </w:rPr>
        <w:t>»</w:t>
      </w:r>
      <w:r w:rsidRPr="00F613C5">
        <w:rPr>
          <w:sz w:val="28"/>
          <w:szCs w:val="28"/>
        </w:rPr>
        <w:t xml:space="preserve">, где рост по пункту </w:t>
      </w:r>
      <w:r>
        <w:rPr>
          <w:sz w:val="28"/>
          <w:szCs w:val="28"/>
        </w:rPr>
        <w:t>«</w:t>
      </w:r>
      <w:r>
        <w:rPr>
          <w:color w:val="000000"/>
          <w:sz w:val="28"/>
          <w:szCs w:val="28"/>
        </w:rPr>
        <w:t>П</w:t>
      </w:r>
      <w:r w:rsidRPr="00F613C5">
        <w:rPr>
          <w:color w:val="000000"/>
          <w:sz w:val="28"/>
          <w:szCs w:val="28"/>
        </w:rPr>
        <w:t>овседневная деятельность дается мне без труда</w:t>
      </w:r>
      <w:r>
        <w:rPr>
          <w:color w:val="000000"/>
          <w:sz w:val="28"/>
          <w:szCs w:val="28"/>
        </w:rPr>
        <w:t>»</w:t>
      </w:r>
      <w:r w:rsidRPr="00F613C5">
        <w:rPr>
          <w:color w:val="000000"/>
          <w:sz w:val="28"/>
          <w:szCs w:val="28"/>
        </w:rPr>
        <w:t xml:space="preserve"> вырос от 16,8% до 27,7%, у мужчин 10,6% и женщин 11,4%, а также снижение по категориям </w:t>
      </w:r>
      <w:r>
        <w:rPr>
          <w:color w:val="000000"/>
          <w:sz w:val="28"/>
          <w:szCs w:val="28"/>
        </w:rPr>
        <w:t>«П</w:t>
      </w:r>
      <w:r w:rsidRPr="00F613C5">
        <w:rPr>
          <w:color w:val="000000"/>
          <w:sz w:val="28"/>
          <w:szCs w:val="28"/>
        </w:rPr>
        <w:t>овседневная деятельность для меня очень затруднительна</w:t>
      </w:r>
      <w:r>
        <w:rPr>
          <w:color w:val="000000"/>
          <w:sz w:val="28"/>
          <w:szCs w:val="28"/>
        </w:rPr>
        <w:t>»</w:t>
      </w:r>
      <w:r w:rsidRPr="00F613C5">
        <w:rPr>
          <w:color w:val="000000"/>
          <w:sz w:val="28"/>
          <w:szCs w:val="28"/>
        </w:rPr>
        <w:t xml:space="preserve"> снизилась на 14,3% и по пункту </w:t>
      </w:r>
      <w:r>
        <w:rPr>
          <w:color w:val="000000"/>
          <w:sz w:val="28"/>
          <w:szCs w:val="28"/>
        </w:rPr>
        <w:t>«Я</w:t>
      </w:r>
      <w:r w:rsidRPr="00F613C5">
        <w:rPr>
          <w:color w:val="000000"/>
          <w:sz w:val="28"/>
          <w:szCs w:val="28"/>
        </w:rPr>
        <w:t xml:space="preserve"> не в состоянии заниматься своей привычной повседневной деятельностью</w:t>
      </w:r>
      <w:r>
        <w:rPr>
          <w:color w:val="000000"/>
          <w:sz w:val="28"/>
          <w:szCs w:val="28"/>
        </w:rPr>
        <w:t>»</w:t>
      </w:r>
      <w:r w:rsidRPr="00F613C5">
        <w:rPr>
          <w:color w:val="000000"/>
          <w:sz w:val="28"/>
          <w:szCs w:val="28"/>
        </w:rPr>
        <w:t>.</w:t>
      </w:r>
      <w:r w:rsidR="006B20FE">
        <w:rPr>
          <w:color w:val="000000"/>
          <w:sz w:val="28"/>
          <w:szCs w:val="28"/>
        </w:rPr>
        <w:t xml:space="preserve"> </w:t>
      </w:r>
      <w:r>
        <w:rPr>
          <w:sz w:val="28"/>
          <w:szCs w:val="28"/>
        </w:rPr>
        <w:t>По блоку «Боль и дискомфорт» выявлена положительная динамика по пункту «Испытываю умеренную боль и дискомфорт», где общий показатель снизился на 36,1%, среди мужчин на 38,25% и женщин на 32,9%. Также была отмечена положительная тенденция по визуальной аналоговой шкале, где респонденты отмечают улучшение качество жизни.</w:t>
      </w:r>
    </w:p>
    <w:p w14:paraId="23893477" w14:textId="77777777" w:rsidR="007A5FD7" w:rsidRDefault="007A5FD7" w:rsidP="007A5FD7">
      <w:pPr>
        <w:ind w:firstLine="709"/>
      </w:pPr>
    </w:p>
    <w:p w14:paraId="650A63AA" w14:textId="77777777" w:rsidR="00CE1D91" w:rsidRDefault="00CE1D91" w:rsidP="00186C43">
      <w:pPr>
        <w:pStyle w:val="ae"/>
        <w:ind w:left="0" w:right="-1" w:firstLine="567"/>
        <w:sectPr w:rsidR="00CE1D91" w:rsidSect="00202DCF">
          <w:pgSz w:w="11906" w:h="16838"/>
          <w:pgMar w:top="1134" w:right="567" w:bottom="1134" w:left="1701" w:header="708" w:footer="708" w:gutter="0"/>
          <w:cols w:space="708"/>
          <w:docGrid w:linePitch="360"/>
        </w:sectPr>
      </w:pPr>
    </w:p>
    <w:p w14:paraId="05540894" w14:textId="77777777" w:rsidR="00FA6B50" w:rsidRDefault="00FA6B50" w:rsidP="00FF3CCA">
      <w:pPr>
        <w:jc w:val="center"/>
        <w:rPr>
          <w:b/>
          <w:sz w:val="28"/>
          <w:szCs w:val="28"/>
        </w:rPr>
      </w:pPr>
      <w:r>
        <w:rPr>
          <w:b/>
          <w:sz w:val="28"/>
          <w:szCs w:val="28"/>
        </w:rPr>
        <w:t>ЗАКЛЮЧЕНИЕ</w:t>
      </w:r>
    </w:p>
    <w:p w14:paraId="03D9D4B6" w14:textId="77777777" w:rsidR="0020677E" w:rsidRDefault="0020677E" w:rsidP="00A1008A">
      <w:pPr>
        <w:ind w:firstLine="567"/>
        <w:rPr>
          <w:b/>
          <w:sz w:val="28"/>
          <w:szCs w:val="28"/>
        </w:rPr>
      </w:pPr>
    </w:p>
    <w:p w14:paraId="0B10B2B7" w14:textId="77777777" w:rsidR="000054AA" w:rsidRDefault="00A725CB" w:rsidP="00A725CB">
      <w:pPr>
        <w:ind w:firstLine="567"/>
        <w:rPr>
          <w:sz w:val="28"/>
          <w:szCs w:val="28"/>
        </w:rPr>
      </w:pPr>
      <w:r w:rsidRPr="00951BAE">
        <w:rPr>
          <w:sz w:val="28"/>
          <w:szCs w:val="28"/>
        </w:rPr>
        <w:t>Сердечная недостаточность представляет собой слож</w:t>
      </w:r>
      <w:r w:rsidR="00B23CD7">
        <w:rPr>
          <w:sz w:val="28"/>
          <w:szCs w:val="28"/>
        </w:rPr>
        <w:t xml:space="preserve">ный клинический синдром, </w:t>
      </w:r>
      <w:r w:rsidR="000054AA">
        <w:rPr>
          <w:sz w:val="28"/>
          <w:szCs w:val="28"/>
        </w:rPr>
        <w:t>обусловленный</w:t>
      </w:r>
      <w:r w:rsidRPr="00951BAE">
        <w:rPr>
          <w:sz w:val="28"/>
          <w:szCs w:val="28"/>
        </w:rPr>
        <w:t xml:space="preserve"> структурными или функциональными а</w:t>
      </w:r>
      <w:r w:rsidR="00B23CD7">
        <w:rPr>
          <w:sz w:val="28"/>
          <w:szCs w:val="28"/>
        </w:rPr>
        <w:t xml:space="preserve">номалиями сердца, </w:t>
      </w:r>
      <w:r w:rsidR="000054AA" w:rsidRPr="000054AA">
        <w:rPr>
          <w:sz w:val="28"/>
          <w:szCs w:val="28"/>
        </w:rPr>
        <w:t>при которых проявления заболевания могут быть вызваны как легочным и системным застоем, так и структурными нарушениями или осложнениями, связанными с лечением.</w:t>
      </w:r>
      <w:r w:rsidRPr="00951BAE">
        <w:rPr>
          <w:sz w:val="28"/>
          <w:szCs w:val="28"/>
        </w:rPr>
        <w:t xml:space="preserve"> Ежегодно наблюдается рост </w:t>
      </w:r>
      <w:r w:rsidR="000054AA">
        <w:rPr>
          <w:sz w:val="28"/>
          <w:szCs w:val="28"/>
        </w:rPr>
        <w:t>заболеваемости ХСН на глобальном уровне</w:t>
      </w:r>
      <w:r w:rsidRPr="00951BAE">
        <w:rPr>
          <w:sz w:val="28"/>
          <w:szCs w:val="28"/>
        </w:rPr>
        <w:t xml:space="preserve">. </w:t>
      </w:r>
      <w:r w:rsidR="000054AA" w:rsidRPr="000054AA">
        <w:rPr>
          <w:sz w:val="28"/>
          <w:szCs w:val="28"/>
        </w:rPr>
        <w:t>Стратегии медицинской модификации поведения, направленные на улучшение здоровья, могут существенно повлиять на физическое и психологическое состояние пациентов, способствуя восстановлению их продуктивного участия в общественной жизни и снижению прогрессирования заболевания. Исследования подтверждают, что всестороннее обучение пациентов с ХСН, фокусирующееся на улучшении навыков самообслуживания, способствует повышению качества жизни и снижению расходов на лечение. На сегодняшний день медсестры признаны ключевыми специалистами в процессе обучения пациентов.</w:t>
      </w:r>
    </w:p>
    <w:p w14:paraId="71AB48DD" w14:textId="77777777" w:rsidR="000054AA" w:rsidRPr="000054AA" w:rsidRDefault="000054AA" w:rsidP="000054AA">
      <w:pPr>
        <w:ind w:firstLine="567"/>
        <w:rPr>
          <w:sz w:val="28"/>
          <w:szCs w:val="28"/>
        </w:rPr>
      </w:pPr>
      <w:r w:rsidRPr="000054AA">
        <w:rPr>
          <w:sz w:val="28"/>
          <w:szCs w:val="28"/>
        </w:rPr>
        <w:t>В Республике Казахстан сердечно-сосудистые заболевания (ССЗ) продолжают оставаться ведущей причиной заболеваемости и смертности. Медицинская реабилитация пациентов с ХСН осуществляется в соответствии с приказом Министра здравоохранения Республики Казахстан от 7 октября 2020 года № 116/2020 "Об утверждении правил оказания медицинской реабилитации", в котором определены объемы и виды медицинской реабилитации. В целях раннего выявления ССЗ в стране внедрены скрининговые программы для диагностики артериальной гипертензии (АГ) и ишемической болезни сердца (ИБС). Для снижения осложнений у пациентов с ХСН с 2013 года реализуется программа управления заболеванием для данной категории больных.</w:t>
      </w:r>
    </w:p>
    <w:p w14:paraId="5317387A" w14:textId="77777777" w:rsidR="000054AA" w:rsidRPr="000054AA" w:rsidRDefault="000054AA" w:rsidP="000054AA">
      <w:pPr>
        <w:ind w:firstLine="567"/>
        <w:rPr>
          <w:sz w:val="28"/>
          <w:szCs w:val="28"/>
        </w:rPr>
      </w:pPr>
      <w:r w:rsidRPr="000054AA">
        <w:rPr>
          <w:sz w:val="28"/>
          <w:szCs w:val="28"/>
        </w:rPr>
        <w:t>Анализ статистических данных заболеваемости и смертности от ХСН в городе Алматы за период с 2013 по 2022 годы показал рост заболеваемости ХСН (МКБ I50.0-I50.9) с 9885 до 15332 случаев, с прогнозируемым увеличением этого показателя до 17267 к 2027 году (p=0,0008). Прогнозируется также постепенный рост смертности от застойной сердечной недостаточности (МКБ I50.0) и левожелудочковой недостаточности (МКБ I50.1) на 100 000 населения к 2027 году. Кроме того, значительно увеличилось количество пациентов с ХСН (застойной сердечной недостаточностью и левожелудочковой недостаточностью), состоящих на диспансерном наблюдении (р&lt;0,001). В 2022 году количество пролеченных случаев с застойной сердечной недостаточностью значительно превысило таковые с левожелудочковой недостаточностью, увеличившись с 3 случаев в 2013 году до 455 случаев в 2022 году. Наибольший рост числа пролеченных случаев был зафиксирован в 2020 году, когда показатель удвоился по сравнению с 2019 годом. Кроме того, в 2021 году наблюдался высокий показатель смертности в стационарах (17 случаев), что, вероятно, связано с воздействием пандемии COVID-19.</w:t>
      </w:r>
    </w:p>
    <w:p w14:paraId="71FA43C5" w14:textId="0C7CD9B0" w:rsidR="00A725CB" w:rsidRPr="00D14C22" w:rsidRDefault="00A725CB" w:rsidP="00A725CB">
      <w:pPr>
        <w:ind w:firstLine="567"/>
        <w:rPr>
          <w:sz w:val="28"/>
          <w:szCs w:val="28"/>
        </w:rPr>
      </w:pPr>
      <w:r w:rsidRPr="00D14C22">
        <w:rPr>
          <w:sz w:val="28"/>
          <w:szCs w:val="28"/>
        </w:rPr>
        <w:t>Врачи ПМСП связывают этиологию ХСН у своих пациентов</w:t>
      </w:r>
      <w:r w:rsidR="000054AA">
        <w:rPr>
          <w:sz w:val="28"/>
          <w:szCs w:val="28"/>
        </w:rPr>
        <w:t xml:space="preserve"> преимущественно</w:t>
      </w:r>
      <w:r w:rsidRPr="00D14C22">
        <w:rPr>
          <w:sz w:val="28"/>
          <w:szCs w:val="28"/>
        </w:rPr>
        <w:t xml:space="preserve"> с ИБС</w:t>
      </w:r>
      <w:r w:rsidR="000054AA">
        <w:rPr>
          <w:sz w:val="28"/>
          <w:szCs w:val="28"/>
        </w:rPr>
        <w:t xml:space="preserve"> или </w:t>
      </w:r>
      <w:r w:rsidR="000D447C">
        <w:rPr>
          <w:sz w:val="28"/>
          <w:szCs w:val="28"/>
        </w:rPr>
        <w:t xml:space="preserve">со </w:t>
      </w:r>
      <w:r w:rsidRPr="00D14C22">
        <w:rPr>
          <w:sz w:val="28"/>
          <w:szCs w:val="28"/>
        </w:rPr>
        <w:t>смешанной формой</w:t>
      </w:r>
      <w:r w:rsidR="000054AA">
        <w:rPr>
          <w:sz w:val="28"/>
          <w:szCs w:val="28"/>
        </w:rPr>
        <w:t xml:space="preserve"> заболевания</w:t>
      </w:r>
      <w:r w:rsidRPr="00D14C22">
        <w:rPr>
          <w:sz w:val="28"/>
          <w:szCs w:val="28"/>
        </w:rPr>
        <w:t xml:space="preserve">. ВОП </w:t>
      </w:r>
      <w:r w:rsidR="000054AA" w:rsidRPr="000054AA">
        <w:rPr>
          <w:sz w:val="28"/>
          <w:szCs w:val="28"/>
        </w:rPr>
        <w:t>отмечают, что 43,4% пациентов могут самостоятельно принимать лекарственные средства, не согласованные с лечащим врачом (р&lt;0,001).</w:t>
      </w:r>
      <w:r w:rsidR="000054AA">
        <w:rPr>
          <w:sz w:val="28"/>
          <w:szCs w:val="28"/>
        </w:rPr>
        <w:t xml:space="preserve"> </w:t>
      </w:r>
      <w:r w:rsidR="000054AA" w:rsidRPr="000054AA">
        <w:rPr>
          <w:sz w:val="28"/>
          <w:szCs w:val="28"/>
        </w:rPr>
        <w:t>В целом, врачи проводят неполный охват анализа госпитализированных случаев, с тем, что только 63,6% случаев анализа госпитализаций проводится ВОП, в основном среди пациентов в возрасте 30-40 лет и старше 50 лет (р&lt;0,001). Причины госпитализации чаще всего связаны с общей заболеваемостью (43,4%), в то время как госпитализации, непосредственно связанные с ХСН, составляют 37,2%, а экстренные госпитализации по поводу ХСН — 5,8%</w:t>
      </w:r>
      <w:r w:rsidRPr="00D14C22">
        <w:rPr>
          <w:sz w:val="28"/>
          <w:szCs w:val="28"/>
        </w:rPr>
        <w:t xml:space="preserve">. </w:t>
      </w:r>
    </w:p>
    <w:p w14:paraId="358622FE" w14:textId="64F47697" w:rsidR="000054AA" w:rsidRPr="000054AA" w:rsidRDefault="000054AA" w:rsidP="000054AA">
      <w:pPr>
        <w:ind w:firstLine="567"/>
        <w:rPr>
          <w:sz w:val="28"/>
          <w:szCs w:val="28"/>
        </w:rPr>
      </w:pPr>
      <w:r w:rsidRPr="000054AA">
        <w:rPr>
          <w:sz w:val="28"/>
          <w:szCs w:val="28"/>
        </w:rPr>
        <w:t>Поддержка руководителей медицинских организаций для повышения квалификации сотрудников остается высокой, охватывая не менее 85,5% за последние три года (р&lt;0,001). Несмотря на это, врачи отмечают отсутствие пациент-ориентированного подхода в уходе за пациентами с ХСН. Особенно это выражается в дефиците индивидуализированных программ и недостаточном лабораторно-инструментальном обследовании, включая оценку дыхательных функций и анализ лекарственной терапии, особенно среди ВОП в возрасте 41-50 лет.</w:t>
      </w:r>
      <w:r>
        <w:rPr>
          <w:sz w:val="28"/>
          <w:szCs w:val="28"/>
        </w:rPr>
        <w:t xml:space="preserve"> </w:t>
      </w:r>
      <w:r w:rsidRPr="000054AA">
        <w:rPr>
          <w:sz w:val="28"/>
          <w:szCs w:val="28"/>
        </w:rPr>
        <w:t>Терапевты обладают более высоким уровнем осведомленности о состоянии здоровья пациентов с ХСН, проводят более полный анализ госпитализированных случаев и лучше знакомы с признаками заболевания. В отличие от терапевтов, ВОП хуже информируют пациентов и вовлекают их в лечение. Например, 39,3% пациентов не получают достаточной информации, а среди пациентов до 30 лет 17,4% не знают о программах комплексной реабилитации (КР), 16,3% не уверены, были ли они проинформированы (р&lt;0,001). От 10,8% до 37,0% пациентов не знают, что делать при ухудшении состояния (р&lt;0,001).</w:t>
      </w:r>
      <w:r>
        <w:rPr>
          <w:sz w:val="28"/>
          <w:szCs w:val="28"/>
        </w:rPr>
        <w:t xml:space="preserve"> </w:t>
      </w:r>
      <w:r w:rsidRPr="000054AA">
        <w:rPr>
          <w:sz w:val="28"/>
          <w:szCs w:val="28"/>
        </w:rPr>
        <w:t>ВОП в возрасте 41-50 лет не обучают пациентов вопросам управления стрессом и беспокойством (100% врачей), в то время как в других возрастных группах этот показатель составляет до 37% (р&lt;0,001). Также более трети пациентов ВОП не знают, как заболевание влияет на повседневную активность (46,1%, р&lt;0,001), и не осведомлены о том, что делать в случае стресса. Примерно треть врачей не знает о существовании клинического протокола по ХСН (37,0% в возрасте 41-50 лет и 28,6% в старшей возрастной группе), при этом 83,7% считают необходимым обновить протокол, а 89,7% поддерживают разработку клинических руководств для пациентов.</w:t>
      </w:r>
    </w:p>
    <w:p w14:paraId="07F86B04" w14:textId="1E12D302" w:rsidR="000054AA" w:rsidRPr="006B3D6A" w:rsidRDefault="000054AA" w:rsidP="00A725CB">
      <w:pPr>
        <w:ind w:firstLine="567"/>
        <w:rPr>
          <w:sz w:val="28"/>
          <w:szCs w:val="28"/>
        </w:rPr>
      </w:pPr>
      <w:r w:rsidRPr="006B3D6A">
        <w:rPr>
          <w:sz w:val="28"/>
          <w:szCs w:val="28"/>
        </w:rPr>
        <w:t>По результатам опроса были выявлены статистически значимые различия между мужчинами и женщинами в восприятии качества медицинских услуг. Мужчи</w:t>
      </w:r>
      <w:r w:rsidR="00BD0F32">
        <w:rPr>
          <w:sz w:val="28"/>
          <w:szCs w:val="28"/>
        </w:rPr>
        <w:t xml:space="preserve">ны чаще тратят более 20 000 тг. </w:t>
      </w:r>
      <w:r w:rsidRPr="006B3D6A">
        <w:rPr>
          <w:sz w:val="28"/>
          <w:szCs w:val="28"/>
        </w:rPr>
        <w:t>в месяц на медицинские услуги по сравнению с женщинами. Женщины более часто сталкиваются с трудностями при записи на прием к узким специалистам (57,0% женщин против 38,2% мужчин, p&lt;0,01), а также с неудобным графиком приема врачей (36,7% женщин против 17,1% мужчин, p=0,002). Более половины женщин (54,4%) заявили, что лекарства по рецепту предоставляются с перебоями, в то время как среди мужчин этот показатель составил 44,7% (p&lt;0,001). Женщины также чаще выражают недовольство качеством медицинской помощи (69,6% женщин против 29,3% мужчин, p&lt;0,001). Что касается доступа к узким специалистам, то мужчины отмечают гораздо большую потребность в кардиологической помощи, но сталкиваются с трудностями в получении консультаций (48,0% мужчин не получили помощь кардиолога, p&lt;0,001).</w:t>
      </w:r>
    </w:p>
    <w:p w14:paraId="5C081D4E" w14:textId="77777777" w:rsidR="006B3D6A" w:rsidRDefault="006B3D6A" w:rsidP="00A725CB">
      <w:pPr>
        <w:pStyle w:val="ae"/>
        <w:ind w:left="0" w:firstLine="567"/>
        <w:rPr>
          <w:sz w:val="28"/>
          <w:szCs w:val="28"/>
        </w:rPr>
      </w:pPr>
      <w:r w:rsidRPr="006B3D6A">
        <w:rPr>
          <w:sz w:val="28"/>
          <w:szCs w:val="28"/>
        </w:rPr>
        <w:t>На основе международных источников литературы и результатов опроса среди медицинских специалистов и пациентов с ХСН была разработана модель реабилитации для этой категории пациентов. В рамках модели была сформирована мультидисциплинарная команда, включающая психологов (2), ВОП (4), медсестер (6), кардиолога (1) и врача ЛФК (1). Модель основана на принципах пациент-ориентированного подхода и направлена на оказание комплексной реабилитации с активным вовлечением членов семьи пациента. В процессе апробации модели также было проведено исследование качества жизни пациентов с ХСН.</w:t>
      </w:r>
    </w:p>
    <w:p w14:paraId="7DC6B570" w14:textId="51470026" w:rsidR="006B3D6A" w:rsidRDefault="006B3D6A" w:rsidP="00A725CB">
      <w:pPr>
        <w:pStyle w:val="ae"/>
        <w:ind w:left="0" w:firstLine="567"/>
        <w:rPr>
          <w:sz w:val="28"/>
          <w:szCs w:val="28"/>
        </w:rPr>
      </w:pPr>
      <w:r w:rsidRPr="006B3D6A">
        <w:rPr>
          <w:sz w:val="28"/>
          <w:szCs w:val="28"/>
        </w:rPr>
        <w:t>Результаты проведенного анкетирования с использованием опросника EQ5D показали значительные улучшения в качестве жизни пациентов с ХСН после прохождения реабилитационных мероприятий. Статистически значимые изменения были зафиксированы во всех аспектах исследования, включая подвижность, уход за собой, повседневную деятельность, боль, дискомфорт, тревогу и депрессию. Количество респондентов, испытывающих трудности при ходьбе, уменьшилось на 19,3%, улучшение подвижности особенно заметно у мужчин. Состояние по пунктам «Уход за собой» и «Привычная повседневная деятельность» также улучшилось, с уменьшением доли респондентов, сталкивающихся с трудностями. Показатели боли и дискомфорта снизились, а процент испытуемых, не испытывающих боли, увеличился на 20,8%. Уровень тревоги и депрессии также снизился, увеличив процент пациентов без тревожных или депрессивных симптомов на 23,3%. Кроме того, медианный показатель качества жизни по визуальной аналоговой шкале повысился с 70,5 до 83, что подтверждает положительное влияние реабилитации на общее состояние пациентов. Все изменения были статистически значимыми, что подчеркивает эффективность проведенных реабилитационных мероприятий.</w:t>
      </w:r>
    </w:p>
    <w:p w14:paraId="6E1DB893" w14:textId="53626967" w:rsidR="00A725CB" w:rsidRDefault="00E77E6C" w:rsidP="00E77E6C">
      <w:pPr>
        <w:ind w:firstLine="567"/>
        <w:rPr>
          <w:sz w:val="28"/>
          <w:szCs w:val="28"/>
        </w:rPr>
      </w:pPr>
      <w:r>
        <w:rPr>
          <w:sz w:val="28"/>
          <w:szCs w:val="28"/>
        </w:rPr>
        <w:t>П</w:t>
      </w:r>
      <w:r w:rsidR="00A725CB" w:rsidRPr="00AE684E">
        <w:rPr>
          <w:sz w:val="28"/>
          <w:szCs w:val="28"/>
        </w:rPr>
        <w:t xml:space="preserve">роведенное нами исследование </w:t>
      </w:r>
      <w:r>
        <w:rPr>
          <w:sz w:val="28"/>
          <w:szCs w:val="28"/>
        </w:rPr>
        <w:t xml:space="preserve">подтверждает </w:t>
      </w:r>
      <w:r w:rsidR="00A725CB" w:rsidRPr="00AE684E">
        <w:rPr>
          <w:sz w:val="28"/>
          <w:szCs w:val="28"/>
        </w:rPr>
        <w:t xml:space="preserve">рост </w:t>
      </w:r>
      <w:r>
        <w:rPr>
          <w:sz w:val="28"/>
          <w:szCs w:val="28"/>
        </w:rPr>
        <w:t xml:space="preserve">заболеваемости </w:t>
      </w:r>
      <w:r w:rsidR="00A725CB" w:rsidRPr="00AE684E">
        <w:rPr>
          <w:sz w:val="28"/>
          <w:szCs w:val="28"/>
        </w:rPr>
        <w:t xml:space="preserve">ХСН среди населения мира, что связано с </w:t>
      </w:r>
      <w:r>
        <w:rPr>
          <w:sz w:val="28"/>
          <w:szCs w:val="28"/>
        </w:rPr>
        <w:t>увеличением</w:t>
      </w:r>
      <w:r w:rsidR="00A65196">
        <w:rPr>
          <w:sz w:val="28"/>
          <w:szCs w:val="28"/>
        </w:rPr>
        <w:t xml:space="preserve"> </w:t>
      </w:r>
      <w:r w:rsidR="00A725CB" w:rsidRPr="00AE684E">
        <w:rPr>
          <w:sz w:val="28"/>
          <w:szCs w:val="28"/>
        </w:rPr>
        <w:t>ожидаемой продолжительн</w:t>
      </w:r>
      <w:r w:rsidR="00C65380">
        <w:rPr>
          <w:sz w:val="28"/>
          <w:szCs w:val="28"/>
        </w:rPr>
        <w:t xml:space="preserve">ости жизни, </w:t>
      </w:r>
      <w:r>
        <w:rPr>
          <w:sz w:val="28"/>
          <w:szCs w:val="28"/>
        </w:rPr>
        <w:t xml:space="preserve">и внедрением новых подходов в лечение и профилактическую помощь, способствующих сокращению госпитализаций </w:t>
      </w:r>
      <w:r w:rsidR="00C65380">
        <w:rPr>
          <w:sz w:val="28"/>
          <w:szCs w:val="28"/>
        </w:rPr>
        <w:t>и увеличению</w:t>
      </w:r>
      <w:r w:rsidR="00A725CB" w:rsidRPr="00AE684E">
        <w:rPr>
          <w:sz w:val="28"/>
          <w:szCs w:val="28"/>
        </w:rPr>
        <w:t xml:space="preserve"> качеств</w:t>
      </w:r>
      <w:r>
        <w:rPr>
          <w:sz w:val="28"/>
          <w:szCs w:val="28"/>
        </w:rPr>
        <w:t>а</w:t>
      </w:r>
      <w:r w:rsidR="00A725CB" w:rsidRPr="00AE684E">
        <w:rPr>
          <w:sz w:val="28"/>
          <w:szCs w:val="28"/>
        </w:rPr>
        <w:t xml:space="preserve"> жизни пациентов с ХСН. Особ</w:t>
      </w:r>
      <w:r>
        <w:rPr>
          <w:sz w:val="28"/>
          <w:szCs w:val="28"/>
        </w:rPr>
        <w:t xml:space="preserve">ое значение имеют обучение </w:t>
      </w:r>
      <w:r w:rsidR="00A725CB" w:rsidRPr="00AE684E">
        <w:rPr>
          <w:sz w:val="28"/>
          <w:szCs w:val="28"/>
        </w:rPr>
        <w:t>пациент</w:t>
      </w:r>
      <w:r>
        <w:rPr>
          <w:sz w:val="28"/>
          <w:szCs w:val="28"/>
        </w:rPr>
        <w:t>ов</w:t>
      </w:r>
      <w:r w:rsidR="00A725CB" w:rsidRPr="00AE684E">
        <w:rPr>
          <w:sz w:val="28"/>
          <w:szCs w:val="28"/>
        </w:rPr>
        <w:t xml:space="preserve"> самоменеджменту и </w:t>
      </w:r>
      <w:r w:rsidR="00A65196">
        <w:rPr>
          <w:sz w:val="28"/>
          <w:szCs w:val="28"/>
        </w:rPr>
        <w:t>повышени</w:t>
      </w:r>
      <w:r>
        <w:rPr>
          <w:sz w:val="28"/>
          <w:szCs w:val="28"/>
        </w:rPr>
        <w:t xml:space="preserve">е роли </w:t>
      </w:r>
      <w:r w:rsidR="00A725CB" w:rsidRPr="00AE684E">
        <w:rPr>
          <w:sz w:val="28"/>
          <w:szCs w:val="28"/>
        </w:rPr>
        <w:t>медицинск</w:t>
      </w:r>
      <w:r>
        <w:rPr>
          <w:sz w:val="28"/>
          <w:szCs w:val="28"/>
        </w:rPr>
        <w:t xml:space="preserve">их сестер в этом процессе. </w:t>
      </w:r>
      <w:r w:rsidR="00A725CB" w:rsidRPr="00AE684E">
        <w:rPr>
          <w:sz w:val="28"/>
          <w:szCs w:val="28"/>
        </w:rPr>
        <w:t xml:space="preserve">Казахстан </w:t>
      </w:r>
      <w:r>
        <w:rPr>
          <w:sz w:val="28"/>
          <w:szCs w:val="28"/>
        </w:rPr>
        <w:t xml:space="preserve">активно развивает систему </w:t>
      </w:r>
      <w:r w:rsidR="00A725CB" w:rsidRPr="00AE684E">
        <w:rPr>
          <w:sz w:val="28"/>
          <w:szCs w:val="28"/>
        </w:rPr>
        <w:t>всесторонней помощи пациентам с ХСН</w:t>
      </w:r>
      <w:r>
        <w:rPr>
          <w:sz w:val="28"/>
          <w:szCs w:val="28"/>
        </w:rPr>
        <w:t>, о</w:t>
      </w:r>
      <w:r w:rsidR="00A725CB" w:rsidRPr="00AE684E">
        <w:rPr>
          <w:sz w:val="28"/>
          <w:szCs w:val="28"/>
        </w:rPr>
        <w:t xml:space="preserve">днако для </w:t>
      </w:r>
      <w:r>
        <w:rPr>
          <w:sz w:val="28"/>
          <w:szCs w:val="28"/>
        </w:rPr>
        <w:t xml:space="preserve">дальнейшего </w:t>
      </w:r>
      <w:r w:rsidR="00A725CB" w:rsidRPr="00AE684E">
        <w:rPr>
          <w:sz w:val="28"/>
          <w:szCs w:val="28"/>
        </w:rPr>
        <w:t xml:space="preserve">улучшения </w:t>
      </w:r>
      <w:r>
        <w:rPr>
          <w:sz w:val="28"/>
          <w:szCs w:val="28"/>
        </w:rPr>
        <w:t xml:space="preserve"> качества этой помощи необходимо усилить </w:t>
      </w:r>
      <w:r w:rsidR="00A725CB" w:rsidRPr="00AE684E">
        <w:rPr>
          <w:sz w:val="28"/>
          <w:szCs w:val="28"/>
        </w:rPr>
        <w:t>пациент-ориентированн</w:t>
      </w:r>
      <w:r>
        <w:rPr>
          <w:sz w:val="28"/>
          <w:szCs w:val="28"/>
        </w:rPr>
        <w:t xml:space="preserve">ый </w:t>
      </w:r>
      <w:r w:rsidR="00A725CB" w:rsidRPr="00AE684E">
        <w:rPr>
          <w:sz w:val="28"/>
          <w:szCs w:val="28"/>
        </w:rPr>
        <w:t>подход и внедр</w:t>
      </w:r>
      <w:r>
        <w:rPr>
          <w:sz w:val="28"/>
          <w:szCs w:val="28"/>
        </w:rPr>
        <w:t xml:space="preserve">ить </w:t>
      </w:r>
      <w:r w:rsidR="00A725CB" w:rsidRPr="00AE684E">
        <w:rPr>
          <w:sz w:val="28"/>
          <w:szCs w:val="28"/>
        </w:rPr>
        <w:t>клинически</w:t>
      </w:r>
      <w:r>
        <w:rPr>
          <w:sz w:val="28"/>
          <w:szCs w:val="28"/>
        </w:rPr>
        <w:t>е</w:t>
      </w:r>
      <w:r w:rsidR="00A725CB" w:rsidRPr="00AE684E">
        <w:rPr>
          <w:sz w:val="28"/>
          <w:szCs w:val="28"/>
        </w:rPr>
        <w:t xml:space="preserve"> руководств</w:t>
      </w:r>
      <w:r>
        <w:rPr>
          <w:sz w:val="28"/>
          <w:szCs w:val="28"/>
        </w:rPr>
        <w:t>а</w:t>
      </w:r>
      <w:r w:rsidR="00A725CB" w:rsidRPr="00AE684E">
        <w:rPr>
          <w:sz w:val="28"/>
          <w:szCs w:val="28"/>
        </w:rPr>
        <w:t xml:space="preserve"> для пациентов и врачей</w:t>
      </w:r>
      <w:r>
        <w:rPr>
          <w:sz w:val="28"/>
          <w:szCs w:val="28"/>
        </w:rPr>
        <w:t xml:space="preserve">, ориентированные на работу с данной категорией </w:t>
      </w:r>
      <w:r w:rsidR="00A725CB" w:rsidRPr="00AE684E">
        <w:rPr>
          <w:sz w:val="28"/>
          <w:szCs w:val="28"/>
        </w:rPr>
        <w:t>пациентов.</w:t>
      </w:r>
    </w:p>
    <w:p w14:paraId="69DF8E4D" w14:textId="77777777" w:rsidR="0043420F" w:rsidRDefault="0043420F" w:rsidP="00A725CB">
      <w:pPr>
        <w:ind w:firstLine="567"/>
        <w:rPr>
          <w:sz w:val="28"/>
          <w:szCs w:val="28"/>
        </w:rPr>
      </w:pPr>
    </w:p>
    <w:p w14:paraId="357D1408" w14:textId="29DC5774" w:rsidR="0043420F" w:rsidRPr="0043420F" w:rsidRDefault="0043420F" w:rsidP="00A725CB">
      <w:pPr>
        <w:ind w:firstLine="567"/>
        <w:rPr>
          <w:color w:val="FF0000"/>
          <w:sz w:val="28"/>
          <w:szCs w:val="28"/>
        </w:rPr>
      </w:pPr>
    </w:p>
    <w:p w14:paraId="053EBFC4" w14:textId="77777777" w:rsidR="0020677E" w:rsidRDefault="0020677E" w:rsidP="00A1008A">
      <w:pPr>
        <w:ind w:firstLine="567"/>
        <w:rPr>
          <w:b/>
          <w:sz w:val="28"/>
          <w:szCs w:val="28"/>
        </w:rPr>
        <w:sectPr w:rsidR="0020677E" w:rsidSect="00202DCF">
          <w:pgSz w:w="11906" w:h="16838"/>
          <w:pgMar w:top="1134" w:right="567" w:bottom="1134" w:left="1701" w:header="708" w:footer="708" w:gutter="0"/>
          <w:cols w:space="708"/>
          <w:docGrid w:linePitch="360"/>
        </w:sectPr>
      </w:pPr>
    </w:p>
    <w:p w14:paraId="534F65F1" w14:textId="77777777" w:rsidR="00FA6B50" w:rsidRPr="00B96D40" w:rsidRDefault="00FA6B50" w:rsidP="00BD0F32">
      <w:pPr>
        <w:ind w:firstLine="567"/>
        <w:jc w:val="center"/>
        <w:rPr>
          <w:b/>
          <w:sz w:val="28"/>
          <w:szCs w:val="28"/>
        </w:rPr>
      </w:pPr>
      <w:bookmarkStart w:id="96" w:name="_Hlk47636071"/>
      <w:r w:rsidRPr="00B96D40">
        <w:rPr>
          <w:b/>
          <w:sz w:val="28"/>
          <w:szCs w:val="28"/>
        </w:rPr>
        <w:t>ВЫВОДЫ</w:t>
      </w:r>
    </w:p>
    <w:p w14:paraId="143EAD2D" w14:textId="77777777" w:rsidR="004A47E0" w:rsidRDefault="004A47E0" w:rsidP="004A6CEC">
      <w:pPr>
        <w:pStyle w:val="ae"/>
        <w:numPr>
          <w:ilvl w:val="0"/>
          <w:numId w:val="19"/>
        </w:numPr>
        <w:tabs>
          <w:tab w:val="left" w:pos="567"/>
        </w:tabs>
        <w:ind w:left="0" w:firstLine="0"/>
        <w:rPr>
          <w:sz w:val="28"/>
          <w:szCs w:val="28"/>
        </w:rPr>
      </w:pPr>
      <w:r w:rsidRPr="004A47E0">
        <w:rPr>
          <w:sz w:val="28"/>
          <w:szCs w:val="28"/>
        </w:rPr>
        <w:t>В Алматы с 2013 по 2022 годы наблюдается рост заболеваемости ХСН, с 9885 до 15332 случаев, с прогнозом на 2027 год — 17267. Несмотря на некоторое снижение смертности с 2013 по 2019 годы, к 2020 году показатель вновь увеличился. Количество пациентов на диспансерном учете с ХСН постоянно растет, особенно с застойной сердечной недостаточностью, случаев которой в 2022 году было значительно больше, чем с левожелудочковой недостаточностью.</w:t>
      </w:r>
    </w:p>
    <w:p w14:paraId="3321101B" w14:textId="77777777" w:rsidR="004A47E0" w:rsidRDefault="004A47E0" w:rsidP="004A6CEC">
      <w:pPr>
        <w:pStyle w:val="ae"/>
        <w:numPr>
          <w:ilvl w:val="0"/>
          <w:numId w:val="19"/>
        </w:numPr>
        <w:tabs>
          <w:tab w:val="left" w:pos="567"/>
        </w:tabs>
        <w:ind w:left="0" w:firstLine="0"/>
        <w:rPr>
          <w:sz w:val="28"/>
          <w:szCs w:val="28"/>
        </w:rPr>
      </w:pPr>
      <w:r w:rsidRPr="004A47E0">
        <w:rPr>
          <w:sz w:val="28"/>
          <w:szCs w:val="28"/>
        </w:rPr>
        <w:t>ВОП имеют ограниченные знания о ХСН: только 63,6% анализируют данные о госпитализированных случаях и недостаточно осведомлены о признаках заболевания, что требует обучения. Все возрастные группы врачей контролируют прием ингибиторов АПФ, но врачи 31-50 лет реже разрабатывают индивидуальные программы лечения по сравнению с коллегами других возрастов.</w:t>
      </w:r>
    </w:p>
    <w:p w14:paraId="281C94AB" w14:textId="354105C9" w:rsidR="004A47E0" w:rsidRDefault="004A47E0" w:rsidP="004A6CEC">
      <w:pPr>
        <w:pStyle w:val="ae"/>
        <w:numPr>
          <w:ilvl w:val="0"/>
          <w:numId w:val="19"/>
        </w:numPr>
        <w:tabs>
          <w:tab w:val="left" w:pos="567"/>
        </w:tabs>
        <w:ind w:left="0" w:firstLine="0"/>
        <w:rPr>
          <w:sz w:val="28"/>
          <w:szCs w:val="28"/>
        </w:rPr>
      </w:pPr>
      <w:r w:rsidRPr="004A47E0">
        <w:rPr>
          <w:sz w:val="28"/>
          <w:szCs w:val="28"/>
        </w:rPr>
        <w:t>Пациент-ориентированная помощь со стороны ВОП оказывается недостаточно, особенно в вопросах информирования о вариантах лечения (не информируют 39,3%), изменении образа жизни, влиянии состояния здоровья на повседневную жизнь, а также о том, как справляться со стрессом и беспокойством, особенно у пациентов до 30 лет. Кроме того, наблюдается недостаточное использование клинического протокола ВОП, особенно в возрастной группе 41-50</w:t>
      </w:r>
      <w:r>
        <w:rPr>
          <w:sz w:val="28"/>
          <w:szCs w:val="28"/>
        </w:rPr>
        <w:t xml:space="preserve"> лет</w:t>
      </w:r>
    </w:p>
    <w:p w14:paraId="488056A5" w14:textId="77777777" w:rsidR="004A47E0" w:rsidRDefault="004A47E0" w:rsidP="004A6CEC">
      <w:pPr>
        <w:pStyle w:val="ae"/>
        <w:numPr>
          <w:ilvl w:val="0"/>
          <w:numId w:val="19"/>
        </w:numPr>
        <w:tabs>
          <w:tab w:val="left" w:pos="567"/>
        </w:tabs>
        <w:ind w:left="0" w:firstLine="0"/>
        <w:rPr>
          <w:sz w:val="28"/>
          <w:szCs w:val="28"/>
        </w:rPr>
      </w:pPr>
      <w:r w:rsidRPr="004A47E0">
        <w:rPr>
          <w:sz w:val="28"/>
          <w:szCs w:val="28"/>
        </w:rPr>
        <w:t>Наибольшее количество мужчин отметили сложности при получении медицинской помощи, связанные с удаленностью поликлиники (46,3%), записью на прием к узким специалистам (38,2%) и отсутствием доступа к кардиологу (48,0%). Это, вероятно, объясняет, почему мужчины тратят более 20 000 на медицинские услуги и обращаются в частные клиники 1-3 раза в год (57,7%). Женщины, в свою очередь, сталкиваются с неудобным графиком приема врачей (36,7%), низким качеством медицинской помощи (69,6%), что связано с плохим отношением медработников (36,7%), а также недостаточным диагностическим обследованием (75,9%).</w:t>
      </w:r>
    </w:p>
    <w:p w14:paraId="453016B8" w14:textId="02BF303B" w:rsidR="005528B3" w:rsidRPr="004A47E0" w:rsidRDefault="00FE36B8" w:rsidP="004A6CEC">
      <w:pPr>
        <w:pStyle w:val="ae"/>
        <w:numPr>
          <w:ilvl w:val="0"/>
          <w:numId w:val="19"/>
        </w:numPr>
        <w:tabs>
          <w:tab w:val="left" w:pos="567"/>
        </w:tabs>
        <w:ind w:left="0" w:firstLine="0"/>
        <w:rPr>
          <w:bCs/>
          <w:sz w:val="28"/>
          <w:szCs w:val="28"/>
        </w:rPr>
      </w:pPr>
      <w:r w:rsidRPr="004A47E0">
        <w:rPr>
          <w:sz w:val="28"/>
          <w:szCs w:val="28"/>
        </w:rPr>
        <w:t xml:space="preserve">Представленная модель позволила нам получить обратную связь от пациентов о работе мультидисциплинарной команды, где отмечена важность подготовки медицинских сестер для координации реабилитации пациентов с ХСН. </w:t>
      </w:r>
      <w:bookmarkEnd w:id="96"/>
      <w:r w:rsidR="00E77E6C" w:rsidRPr="004A47E0">
        <w:rPr>
          <w:bCs/>
          <w:sz w:val="28"/>
          <w:szCs w:val="28"/>
        </w:rPr>
        <w:t>Реабилитационные мероприятия привели к значительным улучшениям качества жизни пациентов с ХСН, что подтверждается статистически значимыми результатами по всем исследуемым показателям, включая подвижность, уход за собой, повседневную деятельность, боль, дискомфорт, тревогу и депрессию. Итоговый медианный показатель качества жизни увеличился с 70,5 до 83, что свидетельствует о положительном влиянии реабилитации на общее состояние пациентов.</w:t>
      </w:r>
    </w:p>
    <w:p w14:paraId="2078DCBB" w14:textId="77777777" w:rsidR="00E77E6C" w:rsidRDefault="00E77E6C" w:rsidP="00032B3E">
      <w:pPr>
        <w:tabs>
          <w:tab w:val="left" w:pos="567"/>
        </w:tabs>
        <w:rPr>
          <w:bCs/>
          <w:sz w:val="28"/>
          <w:szCs w:val="28"/>
        </w:rPr>
      </w:pPr>
    </w:p>
    <w:p w14:paraId="5335A7F4" w14:textId="77777777" w:rsidR="00BD0F32" w:rsidRDefault="00BD0F32" w:rsidP="00032B3E">
      <w:pPr>
        <w:tabs>
          <w:tab w:val="left" w:pos="567"/>
        </w:tabs>
        <w:rPr>
          <w:bCs/>
          <w:sz w:val="28"/>
          <w:szCs w:val="28"/>
        </w:rPr>
      </w:pPr>
    </w:p>
    <w:p w14:paraId="4C7911C5" w14:textId="77777777" w:rsidR="00BD0F32" w:rsidRDefault="00BD0F32" w:rsidP="00032B3E">
      <w:pPr>
        <w:tabs>
          <w:tab w:val="left" w:pos="567"/>
        </w:tabs>
        <w:rPr>
          <w:bCs/>
          <w:sz w:val="28"/>
          <w:szCs w:val="28"/>
        </w:rPr>
      </w:pPr>
    </w:p>
    <w:p w14:paraId="5BAB97B8" w14:textId="77777777" w:rsidR="00BD0F32" w:rsidRPr="004A47E0" w:rsidRDefault="00BD0F32" w:rsidP="00032B3E">
      <w:pPr>
        <w:tabs>
          <w:tab w:val="left" w:pos="567"/>
        </w:tabs>
        <w:rPr>
          <w:bCs/>
          <w:sz w:val="28"/>
          <w:szCs w:val="28"/>
        </w:rPr>
      </w:pPr>
    </w:p>
    <w:p w14:paraId="3517362C" w14:textId="77777777" w:rsidR="00780CA2" w:rsidRDefault="00C96342" w:rsidP="00BD0F32">
      <w:pPr>
        <w:ind w:firstLine="567"/>
        <w:jc w:val="center"/>
        <w:rPr>
          <w:b/>
          <w:sz w:val="28"/>
          <w:szCs w:val="28"/>
        </w:rPr>
      </w:pPr>
      <w:r>
        <w:rPr>
          <w:b/>
          <w:sz w:val="28"/>
          <w:szCs w:val="28"/>
        </w:rPr>
        <w:t xml:space="preserve">ПРАКТИЧЕСКИЕ </w:t>
      </w:r>
      <w:r w:rsidR="00FA6B50">
        <w:rPr>
          <w:b/>
          <w:sz w:val="28"/>
          <w:szCs w:val="28"/>
        </w:rPr>
        <w:t>РЕКОМЕНДАЦИИ</w:t>
      </w:r>
    </w:p>
    <w:p w14:paraId="5685F8D2" w14:textId="77777777" w:rsidR="00FA6B50" w:rsidRDefault="00FA6B50" w:rsidP="00A1008A">
      <w:pPr>
        <w:ind w:firstLine="567"/>
        <w:rPr>
          <w:b/>
          <w:sz w:val="28"/>
          <w:szCs w:val="28"/>
        </w:rPr>
      </w:pPr>
    </w:p>
    <w:p w14:paraId="2381DA29" w14:textId="1FD8411A" w:rsidR="007815ED" w:rsidRDefault="007815ED" w:rsidP="004A6CEC">
      <w:pPr>
        <w:pStyle w:val="ae"/>
        <w:numPr>
          <w:ilvl w:val="0"/>
          <w:numId w:val="37"/>
        </w:numPr>
        <w:tabs>
          <w:tab w:val="left" w:pos="567"/>
        </w:tabs>
        <w:ind w:left="0" w:firstLine="0"/>
        <w:rPr>
          <w:sz w:val="28"/>
          <w:szCs w:val="28"/>
        </w:rPr>
      </w:pPr>
      <w:r w:rsidRPr="007815ED">
        <w:rPr>
          <w:sz w:val="28"/>
          <w:szCs w:val="28"/>
        </w:rPr>
        <w:t xml:space="preserve"> Тенденция заболеваемости и смертности от ХСН указывает на возможный рост этих показателей в ближайшие пять лет. В связи с этим, актуальной становится разработка и внедрение кардиореабилитационных программ, основанных </w:t>
      </w:r>
      <w:r w:rsidR="00446533" w:rsidRPr="007815ED">
        <w:rPr>
          <w:sz w:val="28"/>
          <w:szCs w:val="28"/>
        </w:rPr>
        <w:t>на принципах,</w:t>
      </w:r>
      <w:r w:rsidRPr="007815ED">
        <w:rPr>
          <w:sz w:val="28"/>
          <w:szCs w:val="28"/>
        </w:rPr>
        <w:t xml:space="preserve"> пациент-ориентированной помощи, с привлечением мультидисциплинарных команд, что будет способствовать улучшению качества жизни пациентов с ХСН.</w:t>
      </w:r>
    </w:p>
    <w:p w14:paraId="7E2C5D99" w14:textId="77777777" w:rsidR="007815ED" w:rsidRDefault="007815ED" w:rsidP="004A6CEC">
      <w:pPr>
        <w:pStyle w:val="ae"/>
        <w:numPr>
          <w:ilvl w:val="0"/>
          <w:numId w:val="37"/>
        </w:numPr>
        <w:tabs>
          <w:tab w:val="left" w:pos="567"/>
        </w:tabs>
        <w:ind w:left="0" w:firstLine="0"/>
        <w:rPr>
          <w:sz w:val="28"/>
          <w:szCs w:val="28"/>
        </w:rPr>
      </w:pPr>
      <w:r w:rsidRPr="007815ED">
        <w:rPr>
          <w:sz w:val="28"/>
          <w:szCs w:val="28"/>
        </w:rPr>
        <w:t>Руководителям медицинских организаций следует способствовать повышению квалификации членов мультидисциплинарных команд, участвующих в кардиореабилитации, с акцентом на принципы пациент-ориентированной помощи, мотивационное консультирование и активное сотрудничество с внешними организациями. Важно также работать над разработкой клинических руководств, направленных на улучшение ухода за пациентами.</w:t>
      </w:r>
    </w:p>
    <w:p w14:paraId="02058649" w14:textId="27931C1C" w:rsidR="007815ED" w:rsidRPr="007815ED" w:rsidRDefault="007815ED" w:rsidP="004A6CEC">
      <w:pPr>
        <w:pStyle w:val="ae"/>
        <w:numPr>
          <w:ilvl w:val="0"/>
          <w:numId w:val="37"/>
        </w:numPr>
        <w:tabs>
          <w:tab w:val="left" w:pos="567"/>
        </w:tabs>
        <w:ind w:left="0" w:firstLine="0"/>
        <w:rPr>
          <w:sz w:val="28"/>
          <w:szCs w:val="28"/>
        </w:rPr>
      </w:pPr>
      <w:r w:rsidRPr="007815ED">
        <w:rPr>
          <w:sz w:val="28"/>
          <w:szCs w:val="28"/>
        </w:rPr>
        <w:t xml:space="preserve">Эффективность лечения пациентов с ХСН напрямую зависит от их вовлеченности в процесс лечения. Для повышения этой вовлеченности практическим врачам </w:t>
      </w:r>
      <w:r w:rsidR="00446533">
        <w:rPr>
          <w:sz w:val="28"/>
          <w:szCs w:val="28"/>
        </w:rPr>
        <w:t xml:space="preserve">и медсестрам </w:t>
      </w:r>
      <w:r w:rsidRPr="007815ED">
        <w:rPr>
          <w:sz w:val="28"/>
          <w:szCs w:val="28"/>
        </w:rPr>
        <w:t>следует проводить обучение и тренинги, направленные на поддержание мотивации пациентов, предоставление им необходимой информации, оценку степени понимания полученной информации, а также выявление индивидуальных потребностей. Это позволит реализовать стратегию пациент-ориентированной помощи и улучшить результаты лечения.</w:t>
      </w:r>
    </w:p>
    <w:p w14:paraId="6D22D8C0" w14:textId="77777777" w:rsidR="006E2CF0" w:rsidRPr="00D43037" w:rsidRDefault="006E2CF0" w:rsidP="00CE0921">
      <w:pPr>
        <w:pStyle w:val="ae"/>
        <w:tabs>
          <w:tab w:val="left" w:pos="567"/>
        </w:tabs>
        <w:ind w:left="0"/>
        <w:rPr>
          <w:sz w:val="28"/>
          <w:szCs w:val="28"/>
        </w:rPr>
      </w:pPr>
    </w:p>
    <w:p w14:paraId="6CE232EF" w14:textId="77777777" w:rsidR="00FA6B50" w:rsidRDefault="00FA6B50" w:rsidP="00CE0921">
      <w:pPr>
        <w:tabs>
          <w:tab w:val="left" w:pos="567"/>
        </w:tabs>
        <w:rPr>
          <w:b/>
          <w:sz w:val="28"/>
          <w:szCs w:val="28"/>
        </w:rPr>
      </w:pPr>
    </w:p>
    <w:p w14:paraId="3CC8FE53" w14:textId="77777777" w:rsidR="00FA6B50" w:rsidRDefault="00FA6B50" w:rsidP="00CE0921">
      <w:pPr>
        <w:tabs>
          <w:tab w:val="left" w:pos="567"/>
        </w:tabs>
        <w:rPr>
          <w:b/>
          <w:sz w:val="28"/>
          <w:szCs w:val="28"/>
        </w:rPr>
      </w:pPr>
    </w:p>
    <w:p w14:paraId="05D1879A" w14:textId="77777777" w:rsidR="00FA6B50" w:rsidRDefault="00FA6B50" w:rsidP="005E3F8F">
      <w:pPr>
        <w:rPr>
          <w:b/>
          <w:sz w:val="28"/>
          <w:szCs w:val="28"/>
        </w:rPr>
        <w:sectPr w:rsidR="00FA6B50" w:rsidSect="00202DCF">
          <w:pgSz w:w="11906" w:h="16838"/>
          <w:pgMar w:top="1134" w:right="567" w:bottom="1134" w:left="1701" w:header="708" w:footer="708" w:gutter="0"/>
          <w:cols w:space="708"/>
          <w:docGrid w:linePitch="360"/>
        </w:sectPr>
      </w:pPr>
    </w:p>
    <w:p w14:paraId="524BE36E" w14:textId="50FF15BD" w:rsidR="00214CA4" w:rsidRDefault="00254675" w:rsidP="005F7141">
      <w:pPr>
        <w:jc w:val="center"/>
        <w:rPr>
          <w:b/>
          <w:sz w:val="28"/>
          <w:szCs w:val="28"/>
        </w:rPr>
      </w:pPr>
      <w:r>
        <w:rPr>
          <w:b/>
          <w:sz w:val="28"/>
          <w:szCs w:val="28"/>
        </w:rPr>
        <w:t>СПИСОК ИСПОЛЬЗОВАННОЙ</w:t>
      </w:r>
      <w:r w:rsidR="00113B26">
        <w:rPr>
          <w:b/>
          <w:sz w:val="28"/>
          <w:szCs w:val="28"/>
        </w:rPr>
        <w:t xml:space="preserve"> ЛИТЕРАТУРЫ</w:t>
      </w:r>
    </w:p>
    <w:p w14:paraId="4460CD8D" w14:textId="77777777" w:rsidR="002D0801" w:rsidRPr="00186C43" w:rsidRDefault="002D0801" w:rsidP="005F7141">
      <w:pPr>
        <w:jc w:val="center"/>
        <w:rPr>
          <w:b/>
          <w:sz w:val="28"/>
          <w:szCs w:val="28"/>
        </w:rPr>
      </w:pPr>
    </w:p>
    <w:p w14:paraId="591801AF"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 xml:space="preserve">  Bozkurt B, Coats AJS, Tsutsui Hetal. Universal definition and classification of heart failure: a report of the Heart Failure Society of America, Heart Failure Association of the European Society of Cardiology, Japanese Heart Failure Society and Writing Committee of the Universal Definition of Heart Failure: endorsed by the Canadian Heart Failure Society, Heart Failure Association of India, Cardiac Society of Australia and New Zealand, and Chinese Heart Failure Association. </w:t>
      </w:r>
      <w:r w:rsidRPr="005709C7">
        <w:rPr>
          <w:rStyle w:val="ref-journal"/>
          <w:rFonts w:eastAsiaTheme="majorEastAsia"/>
          <w:bCs/>
          <w:sz w:val="28"/>
          <w:szCs w:val="28"/>
          <w:shd w:val="clear" w:color="auto" w:fill="FFFFFF"/>
          <w:lang w:val="en-US"/>
        </w:rPr>
        <w:t>Eur J Heart Fail. </w:t>
      </w:r>
      <w:r w:rsidRPr="005709C7">
        <w:rPr>
          <w:bCs/>
          <w:sz w:val="28"/>
          <w:szCs w:val="28"/>
          <w:shd w:val="clear" w:color="auto" w:fill="FFFFFF"/>
          <w:lang w:val="en-US"/>
        </w:rPr>
        <w:t>2021;</w:t>
      </w:r>
      <w:r w:rsidRPr="005709C7">
        <w:rPr>
          <w:rStyle w:val="ref-vol"/>
          <w:rFonts w:eastAsiaTheme="majorEastAsia"/>
          <w:bCs/>
          <w:sz w:val="28"/>
          <w:szCs w:val="28"/>
          <w:shd w:val="clear" w:color="auto" w:fill="FFFFFF"/>
          <w:lang w:val="en-US"/>
        </w:rPr>
        <w:t>23</w:t>
      </w:r>
      <w:r w:rsidRPr="005709C7">
        <w:rPr>
          <w:bCs/>
          <w:sz w:val="28"/>
          <w:szCs w:val="28"/>
          <w:shd w:val="clear" w:color="auto" w:fill="FFFFFF"/>
          <w:lang w:val="en-US"/>
        </w:rPr>
        <w:t>:352–80. doi: 10.1002/ejhf.2115.</w:t>
      </w:r>
    </w:p>
    <w:p w14:paraId="09056999"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 xml:space="preserve">   Savarese G, Becher PM, Lund LH, Seferovic P, Rosano GMC, Coats AJS. Global burden of heart failure: a comprehensive and updated review of epidemiology. Cardiovasc Res. 2023 Jan 18;118(17):3272-3287. doi: 10.1093/cvr/cvac013. Erratum in: Cardiovasc Res. 2023 Jun 13;119(6):1453. </w:t>
      </w:r>
    </w:p>
    <w:p w14:paraId="2FB0CFF3"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 xml:space="preserve">   Seferovic PM, Vardas P, Jankowska EA et al. The Heart Failure Association atlas: heart failure epidemiology and management statistics 2019. </w:t>
      </w:r>
      <w:r w:rsidRPr="005709C7">
        <w:rPr>
          <w:rStyle w:val="ref-journal"/>
          <w:rFonts w:eastAsiaTheme="majorEastAsia"/>
          <w:bCs/>
          <w:sz w:val="28"/>
          <w:szCs w:val="28"/>
          <w:shd w:val="clear" w:color="auto" w:fill="FFFFFF"/>
          <w:lang w:val="en-US"/>
        </w:rPr>
        <w:t>Eur J Heart Fail. </w:t>
      </w:r>
      <w:r w:rsidRPr="005709C7">
        <w:rPr>
          <w:bCs/>
          <w:sz w:val="28"/>
          <w:szCs w:val="28"/>
          <w:shd w:val="clear" w:color="auto" w:fill="FFFFFF"/>
          <w:lang w:val="en-US"/>
        </w:rPr>
        <w:t>2021;</w:t>
      </w:r>
      <w:r w:rsidRPr="005709C7">
        <w:rPr>
          <w:rStyle w:val="ref-vol"/>
          <w:rFonts w:eastAsiaTheme="majorEastAsia"/>
          <w:bCs/>
          <w:sz w:val="28"/>
          <w:szCs w:val="28"/>
          <w:shd w:val="clear" w:color="auto" w:fill="FFFFFF"/>
          <w:lang w:val="en-US"/>
        </w:rPr>
        <w:t>23</w:t>
      </w:r>
      <w:r w:rsidRPr="005709C7">
        <w:rPr>
          <w:bCs/>
          <w:sz w:val="28"/>
          <w:szCs w:val="28"/>
          <w:shd w:val="clear" w:color="auto" w:fill="FFFFFF"/>
          <w:lang w:val="en-US"/>
        </w:rPr>
        <w:t>:906–14. doi: 10.1002/ejhf.2143.</w:t>
      </w:r>
    </w:p>
    <w:p w14:paraId="2D266E0D"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 xml:space="preserve">   Virani SS, Alonso A, Aparicio HJ et al. Heart disease and stroke statistics – 2021 update: a report from the American Heart Association. </w:t>
      </w:r>
      <w:r w:rsidRPr="005709C7">
        <w:rPr>
          <w:rStyle w:val="ref-journal"/>
          <w:rFonts w:eastAsiaTheme="majorEastAsia"/>
          <w:bCs/>
          <w:sz w:val="28"/>
          <w:szCs w:val="28"/>
          <w:shd w:val="clear" w:color="auto" w:fill="FFFFFF"/>
          <w:lang w:val="en-US"/>
        </w:rPr>
        <w:t>Circulation. </w:t>
      </w:r>
      <w:r w:rsidRPr="005709C7">
        <w:rPr>
          <w:bCs/>
          <w:sz w:val="28"/>
          <w:szCs w:val="28"/>
          <w:shd w:val="clear" w:color="auto" w:fill="FFFFFF"/>
          <w:lang w:val="en-US"/>
        </w:rPr>
        <w:t>2021;</w:t>
      </w:r>
      <w:r w:rsidRPr="005709C7">
        <w:rPr>
          <w:rStyle w:val="ref-vol"/>
          <w:rFonts w:eastAsiaTheme="majorEastAsia"/>
          <w:bCs/>
          <w:sz w:val="28"/>
          <w:szCs w:val="28"/>
          <w:shd w:val="clear" w:color="auto" w:fill="FFFFFF"/>
          <w:lang w:val="en-US"/>
        </w:rPr>
        <w:t>143</w:t>
      </w:r>
      <w:r w:rsidRPr="005709C7">
        <w:rPr>
          <w:bCs/>
          <w:sz w:val="28"/>
          <w:szCs w:val="28"/>
          <w:shd w:val="clear" w:color="auto" w:fill="FFFFFF"/>
          <w:lang w:val="en-US"/>
        </w:rPr>
        <w:t>:e254–743. doi: 10.1161/CIR.0000000000000950. </w:t>
      </w:r>
    </w:p>
    <w:p w14:paraId="3658BB38"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 xml:space="preserve">    Bellanca L, Linden S, Farmer R. Incidence and prevalence of heart failure in England: a descriptive analysis of linked primary and secondary care data - the PULSE study. BMC Cardiovasc Disord. 2023 Jul 26;23(1):374. doi: 10.1186/s12872-023-03337-1. </w:t>
      </w:r>
    </w:p>
    <w:p w14:paraId="05132CAA"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 xml:space="preserve">    Reyes EB, Ha JW, Firdaus I et al. Heart failure across Asia: same healthcare burden but differences in organization of care. </w:t>
      </w:r>
      <w:r w:rsidRPr="005709C7">
        <w:rPr>
          <w:rStyle w:val="ref-journal"/>
          <w:rFonts w:eastAsiaTheme="majorEastAsia"/>
          <w:bCs/>
          <w:sz w:val="28"/>
          <w:szCs w:val="28"/>
          <w:shd w:val="clear" w:color="auto" w:fill="FFFFFF"/>
          <w:lang w:val="en-US"/>
        </w:rPr>
        <w:t>Int J Cardiol. </w:t>
      </w:r>
      <w:r w:rsidRPr="005709C7">
        <w:rPr>
          <w:bCs/>
          <w:sz w:val="28"/>
          <w:szCs w:val="28"/>
          <w:shd w:val="clear" w:color="auto" w:fill="FFFFFF"/>
          <w:lang w:val="en-US"/>
        </w:rPr>
        <w:t>2016;</w:t>
      </w:r>
      <w:r w:rsidRPr="005709C7">
        <w:rPr>
          <w:rStyle w:val="ref-vol"/>
          <w:rFonts w:eastAsiaTheme="majorEastAsia"/>
          <w:bCs/>
          <w:sz w:val="28"/>
          <w:szCs w:val="28"/>
          <w:shd w:val="clear" w:color="auto" w:fill="FFFFFF"/>
          <w:lang w:val="en-US"/>
        </w:rPr>
        <w:t>223</w:t>
      </w:r>
      <w:r w:rsidRPr="005709C7">
        <w:rPr>
          <w:bCs/>
          <w:sz w:val="28"/>
          <w:szCs w:val="28"/>
          <w:shd w:val="clear" w:color="auto" w:fill="FFFFFF"/>
          <w:lang w:val="en-US"/>
        </w:rPr>
        <w:t>:163–7. doi: 10.1016/j.ijcard.2016.07.256.</w:t>
      </w:r>
    </w:p>
    <w:p w14:paraId="4BA516A7"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 xml:space="preserve">    Shahim B, Kapelios CJ, Savarese G, Lund LH. Global Public Health Burden of Heart Failure: An Updated Review. Card Fail Rev. 2023 Jul 27;9:e11. doi: 10.15420/cfr.2023.05. </w:t>
      </w:r>
    </w:p>
    <w:p w14:paraId="1762D48B" w14:textId="77777777" w:rsidR="0037197A" w:rsidRPr="005709C7" w:rsidRDefault="0037197A" w:rsidP="004A6CEC">
      <w:pPr>
        <w:pStyle w:val="ae"/>
        <w:numPr>
          <w:ilvl w:val="0"/>
          <w:numId w:val="29"/>
        </w:numPr>
        <w:shd w:val="clear" w:color="auto" w:fill="FFFFFF"/>
        <w:ind w:left="0" w:firstLine="567"/>
        <w:rPr>
          <w:rStyle w:val="af0"/>
          <w:rFonts w:eastAsiaTheme="majorEastAsia"/>
          <w:bCs/>
          <w:sz w:val="28"/>
          <w:szCs w:val="28"/>
        </w:rPr>
      </w:pPr>
      <w:r w:rsidRPr="005709C7">
        <w:rPr>
          <w:rStyle w:val="element-citation"/>
          <w:rFonts w:eastAsiaTheme="majorEastAsia"/>
          <w:sz w:val="28"/>
          <w:szCs w:val="28"/>
        </w:rPr>
        <w:t xml:space="preserve">     Материалы ВОЗ</w:t>
      </w:r>
      <w:r w:rsidRPr="005709C7">
        <w:rPr>
          <w:bCs/>
          <w:sz w:val="28"/>
          <w:szCs w:val="28"/>
        </w:rPr>
        <w:t xml:space="preserve">, информационные бюллетени, </w:t>
      </w:r>
      <w:r w:rsidRPr="005709C7">
        <w:rPr>
          <w:rStyle w:val="element-citation"/>
          <w:rFonts w:eastAsiaTheme="majorEastAsia"/>
          <w:sz w:val="28"/>
          <w:szCs w:val="28"/>
        </w:rPr>
        <w:t xml:space="preserve">10 ведущих причин смерти в мире </w:t>
      </w:r>
      <w:hyperlink r:id="rId82" w:history="1">
        <w:r w:rsidRPr="005709C7">
          <w:rPr>
            <w:rStyle w:val="af0"/>
            <w:rFonts w:eastAsiaTheme="majorEastAsia"/>
            <w:bCs/>
            <w:sz w:val="28"/>
            <w:szCs w:val="28"/>
            <w:lang w:val="en-US"/>
          </w:rPr>
          <w:t>https</w:t>
        </w:r>
        <w:r w:rsidRPr="005709C7">
          <w:rPr>
            <w:rStyle w:val="af0"/>
            <w:rFonts w:eastAsiaTheme="majorEastAsia"/>
            <w:bCs/>
            <w:sz w:val="28"/>
            <w:szCs w:val="28"/>
          </w:rPr>
          <w:t>://</w:t>
        </w:r>
        <w:r w:rsidRPr="005709C7">
          <w:rPr>
            <w:rStyle w:val="af0"/>
            <w:rFonts w:eastAsiaTheme="majorEastAsia"/>
            <w:bCs/>
            <w:sz w:val="28"/>
            <w:szCs w:val="28"/>
            <w:lang w:val="en-US"/>
          </w:rPr>
          <w:t>www</w:t>
        </w:r>
        <w:r w:rsidRPr="005709C7">
          <w:rPr>
            <w:rStyle w:val="af0"/>
            <w:rFonts w:eastAsiaTheme="majorEastAsia"/>
            <w:bCs/>
            <w:sz w:val="28"/>
            <w:szCs w:val="28"/>
          </w:rPr>
          <w:t>.</w:t>
        </w:r>
        <w:r w:rsidRPr="005709C7">
          <w:rPr>
            <w:rStyle w:val="af0"/>
            <w:rFonts w:eastAsiaTheme="majorEastAsia"/>
            <w:bCs/>
            <w:sz w:val="28"/>
            <w:szCs w:val="28"/>
            <w:lang w:val="en-US"/>
          </w:rPr>
          <w:t>who</w:t>
        </w:r>
        <w:r w:rsidRPr="005709C7">
          <w:rPr>
            <w:rStyle w:val="af0"/>
            <w:rFonts w:eastAsiaTheme="majorEastAsia"/>
            <w:bCs/>
            <w:sz w:val="28"/>
            <w:szCs w:val="28"/>
          </w:rPr>
          <w:t>.</w:t>
        </w:r>
        <w:r w:rsidRPr="005709C7">
          <w:rPr>
            <w:rStyle w:val="af0"/>
            <w:rFonts w:eastAsiaTheme="majorEastAsia"/>
            <w:bCs/>
            <w:sz w:val="28"/>
            <w:szCs w:val="28"/>
            <w:lang w:val="en-US"/>
          </w:rPr>
          <w:t>int</w:t>
        </w:r>
        <w:r w:rsidRPr="005709C7">
          <w:rPr>
            <w:rStyle w:val="af0"/>
            <w:rFonts w:eastAsiaTheme="majorEastAsia"/>
            <w:bCs/>
            <w:sz w:val="28"/>
            <w:szCs w:val="28"/>
          </w:rPr>
          <w:t>/</w:t>
        </w:r>
        <w:r w:rsidRPr="005709C7">
          <w:rPr>
            <w:rStyle w:val="af0"/>
            <w:rFonts w:eastAsiaTheme="majorEastAsia"/>
            <w:bCs/>
            <w:sz w:val="28"/>
            <w:szCs w:val="28"/>
            <w:lang w:val="en-US"/>
          </w:rPr>
          <w:t>ru</w:t>
        </w:r>
        <w:r w:rsidRPr="005709C7">
          <w:rPr>
            <w:rStyle w:val="af0"/>
            <w:rFonts w:eastAsiaTheme="majorEastAsia"/>
            <w:bCs/>
            <w:sz w:val="28"/>
            <w:szCs w:val="28"/>
          </w:rPr>
          <w:t>/</w:t>
        </w:r>
        <w:r w:rsidRPr="005709C7">
          <w:rPr>
            <w:rStyle w:val="af0"/>
            <w:rFonts w:eastAsiaTheme="majorEastAsia"/>
            <w:bCs/>
            <w:sz w:val="28"/>
            <w:szCs w:val="28"/>
            <w:lang w:val="en-US"/>
          </w:rPr>
          <w:t>news</w:t>
        </w:r>
        <w:r w:rsidRPr="005709C7">
          <w:rPr>
            <w:rStyle w:val="af0"/>
            <w:rFonts w:eastAsiaTheme="majorEastAsia"/>
            <w:bCs/>
            <w:sz w:val="28"/>
            <w:szCs w:val="28"/>
          </w:rPr>
          <w:t>-</w:t>
        </w:r>
        <w:r w:rsidRPr="005709C7">
          <w:rPr>
            <w:rStyle w:val="af0"/>
            <w:rFonts w:eastAsiaTheme="majorEastAsia"/>
            <w:bCs/>
            <w:sz w:val="28"/>
            <w:szCs w:val="28"/>
            <w:lang w:val="en-US"/>
          </w:rPr>
          <w:t>room</w:t>
        </w:r>
      </w:hyperlink>
    </w:p>
    <w:p w14:paraId="4580A419"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rPr>
        <w:t xml:space="preserve">     </w:t>
      </w:r>
      <w:r w:rsidRPr="005709C7">
        <w:rPr>
          <w:bCs/>
          <w:sz w:val="28"/>
          <w:szCs w:val="28"/>
          <w:shd w:val="clear" w:color="auto" w:fill="FFFFFF"/>
          <w:lang w:val="en-US"/>
        </w:rPr>
        <w:t>Dalal HM, Taylor RS, Jolly K, Davis RC, Doherty P, Miles J, van Lingen R, Warren FC, Green C, Wingham J, Greaves C, Sadler S, Hillsdon M, Abraham C, Britten N, Frost J, Singh S, Hayward C, Eyre V, Paul K, Lang CC, Smith K. </w:t>
      </w:r>
      <w:r w:rsidRPr="005709C7">
        <w:rPr>
          <w:rStyle w:val="ref-title"/>
          <w:rFonts w:eastAsiaTheme="majorEastAsia"/>
          <w:bCs/>
          <w:sz w:val="28"/>
          <w:szCs w:val="28"/>
          <w:shd w:val="clear" w:color="auto" w:fill="FFFFFF"/>
          <w:lang w:val="en-US"/>
        </w:rPr>
        <w:t>The effects and costs of home‐based rehabilitation for heart failure with reduced ejection fraction: the REACH‐HF multicentre randomized controlled trial</w:t>
      </w:r>
      <w:r w:rsidRPr="005709C7">
        <w:rPr>
          <w:bCs/>
          <w:sz w:val="28"/>
          <w:szCs w:val="28"/>
          <w:shd w:val="clear" w:color="auto" w:fill="FFFFFF"/>
          <w:lang w:val="en-US"/>
        </w:rPr>
        <w:t>. </w:t>
      </w:r>
      <w:r w:rsidRPr="005709C7">
        <w:rPr>
          <w:rStyle w:val="ref-journal"/>
          <w:rFonts w:eastAsiaTheme="majorEastAsia"/>
          <w:bCs/>
          <w:sz w:val="28"/>
          <w:szCs w:val="28"/>
          <w:shd w:val="clear" w:color="auto" w:fill="FFFFFF"/>
          <w:lang w:val="en-US"/>
        </w:rPr>
        <w:t>Eur J Prev Cardiol</w:t>
      </w:r>
      <w:r w:rsidRPr="005709C7">
        <w:rPr>
          <w:bCs/>
          <w:sz w:val="28"/>
          <w:szCs w:val="28"/>
          <w:shd w:val="clear" w:color="auto" w:fill="FFFFFF"/>
          <w:lang w:val="en-US"/>
        </w:rPr>
        <w:t> 2019; </w:t>
      </w:r>
      <w:r w:rsidRPr="005709C7">
        <w:rPr>
          <w:rStyle w:val="ref-vol"/>
          <w:rFonts w:eastAsiaTheme="majorEastAsia"/>
          <w:bCs/>
          <w:sz w:val="28"/>
          <w:szCs w:val="28"/>
          <w:shd w:val="clear" w:color="auto" w:fill="FFFFFF"/>
          <w:lang w:val="en-US"/>
        </w:rPr>
        <w:t>26</w:t>
      </w:r>
      <w:r w:rsidRPr="005709C7">
        <w:rPr>
          <w:bCs/>
          <w:sz w:val="28"/>
          <w:szCs w:val="28"/>
          <w:shd w:val="clear" w:color="auto" w:fill="FFFFFF"/>
          <w:lang w:val="en-US"/>
        </w:rPr>
        <w:t>: 262–272.</w:t>
      </w:r>
    </w:p>
    <w:p w14:paraId="7324377C"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Witham MD, Fulton RL, Greig CA, Johnston DW, Lang CC, van der Pol M, Boyers D, Struthers AD, McMurdo ME. </w:t>
      </w:r>
      <w:r w:rsidRPr="005709C7">
        <w:rPr>
          <w:rStyle w:val="ref-title"/>
          <w:rFonts w:eastAsiaTheme="majorEastAsia"/>
          <w:bCs/>
          <w:sz w:val="28"/>
          <w:szCs w:val="28"/>
          <w:shd w:val="clear" w:color="auto" w:fill="FFFFFF"/>
          <w:lang w:val="en-US"/>
        </w:rPr>
        <w:t>Efficacy and cost of an exercise program for functionally impaired older patients with heart failure: a randomized controlled trial</w:t>
      </w:r>
      <w:r w:rsidRPr="005709C7">
        <w:rPr>
          <w:bCs/>
          <w:sz w:val="28"/>
          <w:szCs w:val="28"/>
          <w:shd w:val="clear" w:color="auto" w:fill="FFFFFF"/>
          <w:lang w:val="en-US"/>
        </w:rPr>
        <w:t>. </w:t>
      </w:r>
      <w:r w:rsidRPr="005709C7">
        <w:rPr>
          <w:rStyle w:val="ref-journal"/>
          <w:rFonts w:eastAsiaTheme="majorEastAsia"/>
          <w:bCs/>
          <w:sz w:val="28"/>
          <w:szCs w:val="28"/>
          <w:shd w:val="clear" w:color="auto" w:fill="FFFFFF"/>
          <w:lang w:val="en-US"/>
        </w:rPr>
        <w:t>Circ Heart Fail</w:t>
      </w:r>
      <w:r w:rsidRPr="005709C7">
        <w:rPr>
          <w:bCs/>
          <w:sz w:val="28"/>
          <w:szCs w:val="28"/>
          <w:shd w:val="clear" w:color="auto" w:fill="FFFFFF"/>
          <w:lang w:val="en-US"/>
        </w:rPr>
        <w:t> 2012; </w:t>
      </w:r>
      <w:r w:rsidRPr="005709C7">
        <w:rPr>
          <w:rStyle w:val="ref-vol"/>
          <w:rFonts w:eastAsiaTheme="majorEastAsia"/>
          <w:bCs/>
          <w:sz w:val="28"/>
          <w:szCs w:val="28"/>
          <w:shd w:val="clear" w:color="auto" w:fill="FFFFFF"/>
          <w:lang w:val="en-US"/>
        </w:rPr>
        <w:t>5</w:t>
      </w:r>
      <w:r w:rsidRPr="005709C7">
        <w:rPr>
          <w:bCs/>
          <w:sz w:val="28"/>
          <w:szCs w:val="28"/>
          <w:shd w:val="clear" w:color="auto" w:fill="FFFFFF"/>
          <w:lang w:val="en-US"/>
        </w:rPr>
        <w:t>: 209–216</w:t>
      </w:r>
    </w:p>
    <w:p w14:paraId="4F71792C"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Long L, Mordi IR, Bridges C, Sagar VA, Davies EJ, Coats AJ, Dalal H, Rees K, Singh SJ, Taylor RS. Exercise-based cardiac rehabilitation for adults with heart failure. Cochrane Database Syst Rev. 2019 Jan 29;1(1):CD003331. doi: 10.1002/14651858.CD003331.pub5.</w:t>
      </w:r>
    </w:p>
    <w:p w14:paraId="4F4260D4"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Palmer K, Bowles KA, Paton M, Jepson M, Lane R. Chronic Heart Failure and Exercise Rehabilitation: A Systematic Review and Meta-Analysis. Arch Phys Med Rehabil. 2018 Dec;99(12):2570-2582. doi: 10.1016/j.apmr.2018.03.015. </w:t>
      </w:r>
    </w:p>
    <w:p w14:paraId="408988AC"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Brennan EJ. Chronic heart failure nursing: integrated multidisciplinary care. Br J Nurs. 2018 Jun 28;27(12):681-688. doi: 10.12968/bjon.2018.27.12.681.</w:t>
      </w:r>
    </w:p>
    <w:p w14:paraId="774CF849" w14:textId="77777777" w:rsidR="0037197A" w:rsidRPr="005709C7" w:rsidRDefault="0037197A" w:rsidP="004A6CEC">
      <w:pPr>
        <w:pStyle w:val="a4"/>
        <w:numPr>
          <w:ilvl w:val="0"/>
          <w:numId w:val="29"/>
        </w:numPr>
        <w:ind w:left="0" w:firstLine="567"/>
        <w:rPr>
          <w:bCs/>
          <w:sz w:val="28"/>
          <w:szCs w:val="28"/>
        </w:rPr>
      </w:pPr>
      <w:r w:rsidRPr="005709C7">
        <w:rPr>
          <w:bCs/>
          <w:sz w:val="28"/>
          <w:szCs w:val="28"/>
          <w:shd w:val="clear" w:color="auto" w:fill="FFFFFF"/>
          <w:lang w:val="en-US"/>
        </w:rPr>
        <w:t xml:space="preserve">Davidson PM, Newton PJ, Tankumpuan T, Paull G, Dennison-Himmelfarb C. Multidisciplinary management of chronic heart failure: principles and future trends. </w:t>
      </w:r>
      <w:r w:rsidRPr="005709C7">
        <w:rPr>
          <w:bCs/>
          <w:sz w:val="28"/>
          <w:szCs w:val="28"/>
          <w:shd w:val="clear" w:color="auto" w:fill="FFFFFF"/>
        </w:rPr>
        <w:t>Clin Ther. 2015 Oct 1;37(10):2225-33. doi: 10.1016/j.clinthera.2015.08.021.</w:t>
      </w:r>
    </w:p>
    <w:p w14:paraId="5EDE0580"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 xml:space="preserve">Junusbekova G, Tundybayeva M, Akhtaeva N, Kosherbayeva L. Recent Trends in Cardiovascular Disease Mortality in Kazakhstan. </w:t>
      </w:r>
      <w:r w:rsidRPr="005709C7">
        <w:rPr>
          <w:bCs/>
          <w:sz w:val="28"/>
          <w:szCs w:val="28"/>
          <w:shd w:val="clear" w:color="auto" w:fill="FFFFFF"/>
        </w:rPr>
        <w:t>Vasc Health Risk Manag. 2023 Aug 23;19:519-526. doi: 10.2147/VHRM.S417693. </w:t>
      </w:r>
    </w:p>
    <w:p w14:paraId="0685D872"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 xml:space="preserve">Mukasheva G, Abenova M, Shaltynov A, Tsigengage O, Mussabekova Z, Bulegenov T, Shalgumbaeva G, Semenova Y. Incidence and Mortality of Cardiovascular Disease in the Republic of Kazakhstan: 2004-2017. </w:t>
      </w:r>
      <w:r w:rsidRPr="005709C7">
        <w:rPr>
          <w:bCs/>
          <w:sz w:val="28"/>
          <w:szCs w:val="28"/>
          <w:shd w:val="clear" w:color="auto" w:fill="FFFFFF"/>
        </w:rPr>
        <w:t>Iran J Public Health. 2022 Apr;51(4):821-830. doi: 10.18502/ijph.v51i4.9243.</w:t>
      </w:r>
    </w:p>
    <w:p w14:paraId="57CD31D4"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 xml:space="preserve">Chan BT, Rauscher C, Issina AM, Kozhageldiyeva LH, Kuzembaeva DD, Davis CL, Kravchenko H, Hindmarsh M, McGowan J, Kulkaeva G. A programme to improve quality of care for patients with chronic diseases, Kazakhstan. </w:t>
      </w:r>
      <w:r w:rsidRPr="005709C7">
        <w:rPr>
          <w:bCs/>
          <w:sz w:val="28"/>
          <w:szCs w:val="28"/>
          <w:shd w:val="clear" w:color="auto" w:fill="FFFFFF"/>
        </w:rPr>
        <w:t>Bull World Health Organ. 2020 Mar 1;98(3):161-169. doi: 10.2471/BLT.18.227447. Epub 2019 Jan 27. </w:t>
      </w:r>
    </w:p>
    <w:p w14:paraId="75FD767E" w14:textId="77777777" w:rsidR="0037197A" w:rsidRPr="005709C7" w:rsidRDefault="0037197A" w:rsidP="004A6CEC">
      <w:pPr>
        <w:pStyle w:val="ae"/>
        <w:numPr>
          <w:ilvl w:val="0"/>
          <w:numId w:val="29"/>
        </w:numPr>
        <w:shd w:val="clear" w:color="auto" w:fill="FFFFFF"/>
        <w:ind w:left="0" w:firstLine="567"/>
        <w:rPr>
          <w:bCs/>
          <w:sz w:val="28"/>
          <w:szCs w:val="28"/>
        </w:rPr>
      </w:pPr>
      <w:r w:rsidRPr="005709C7">
        <w:rPr>
          <w:bCs/>
          <w:sz w:val="28"/>
          <w:szCs w:val="28"/>
          <w:shd w:val="clear" w:color="auto" w:fill="FFFFFF"/>
          <w:lang w:val="en-US"/>
        </w:rPr>
        <w:t xml:space="preserve">Shrestha J, Done S. An overview of chronic heart failure. </w:t>
      </w:r>
      <w:r w:rsidRPr="005709C7">
        <w:rPr>
          <w:bCs/>
          <w:sz w:val="28"/>
          <w:szCs w:val="28"/>
          <w:shd w:val="clear" w:color="auto" w:fill="FFFFFF"/>
          <w:lang w:val="de-DE"/>
        </w:rPr>
        <w:t xml:space="preserve">Nurs Stand. 2023 Aug 2;38(8):43-49. doi: 10.7748/ns.2023.e12049. </w:t>
      </w:r>
      <w:r w:rsidRPr="005709C7">
        <w:rPr>
          <w:bCs/>
          <w:sz w:val="28"/>
          <w:szCs w:val="28"/>
          <w:shd w:val="clear" w:color="auto" w:fill="FFFFFF"/>
          <w:lang w:val="en-US"/>
        </w:rPr>
        <w:t>Epub 2023 Jul 3.</w:t>
      </w:r>
    </w:p>
    <w:p w14:paraId="17B7AFDE" w14:textId="77777777" w:rsidR="0037197A" w:rsidRPr="005709C7" w:rsidRDefault="0037197A" w:rsidP="004A6CEC">
      <w:pPr>
        <w:pStyle w:val="ae"/>
        <w:numPr>
          <w:ilvl w:val="0"/>
          <w:numId w:val="29"/>
        </w:numPr>
        <w:shd w:val="clear" w:color="auto" w:fill="FFFFFF"/>
        <w:ind w:left="0" w:firstLine="567"/>
        <w:rPr>
          <w:bCs/>
          <w:sz w:val="28"/>
          <w:szCs w:val="28"/>
        </w:rPr>
      </w:pPr>
      <w:r w:rsidRPr="005709C7">
        <w:rPr>
          <w:bCs/>
          <w:sz w:val="28"/>
          <w:szCs w:val="28"/>
          <w:lang w:val="en-US"/>
        </w:rPr>
        <w:t xml:space="preserve">Yancy CW, Jessup M, Bozkurt B, Butler J, Casey DE Jr., Drazner MH, et al. 2013 ACCF/AHA guideline for the management of heart failure: a report of the American College of Cardiology Foundation/American Heart Association Task Force on practice guidelines. Circulation 2013;128:e240–327. </w:t>
      </w:r>
    </w:p>
    <w:p w14:paraId="7CE2A74B" w14:textId="77777777" w:rsidR="0037197A" w:rsidRPr="005709C7" w:rsidRDefault="0037197A" w:rsidP="004A6CEC">
      <w:pPr>
        <w:pStyle w:val="ae"/>
        <w:numPr>
          <w:ilvl w:val="0"/>
          <w:numId w:val="29"/>
        </w:numPr>
        <w:shd w:val="clear" w:color="auto" w:fill="FFFFFF"/>
        <w:ind w:left="0" w:firstLine="567"/>
        <w:rPr>
          <w:bCs/>
          <w:sz w:val="28"/>
          <w:szCs w:val="28"/>
        </w:rPr>
      </w:pPr>
      <w:r w:rsidRPr="005709C7">
        <w:rPr>
          <w:bCs/>
          <w:sz w:val="28"/>
          <w:szCs w:val="28"/>
          <w:lang w:val="en-US"/>
        </w:rPr>
        <w:t xml:space="preserve">Ponikowski P, Voors AA, Anker SD, Bueno H, Cleland JGF, Coats AJS, et al. 2016 ESC Guidelines for the diagnosis and treatment of acute and chronic heart failure: the Task Force for the diagnosis and treatment of acute and chronic heart failure of the European Society of Cardiology (ESC) Developed with the special contribution of the Heart Failure Association (HFA) of the ESC. Eur Heart J 2016;37:2129–200. </w:t>
      </w:r>
    </w:p>
    <w:p w14:paraId="1E38EBAC"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lang w:val="en-US"/>
        </w:rPr>
        <w:t xml:space="preserve">TsutsuiH, IsobeM, ItoH, OkumuraK, OnoM, KitakazeM, etal. JCS 2017/JHFS 2017 guideline on diagnosis and treatment of acute and chronic heart failure- digest version. Circ J 2019;83:2084–184. </w:t>
      </w:r>
    </w:p>
    <w:p w14:paraId="08B5F00B" w14:textId="77777777" w:rsidR="0037197A" w:rsidRPr="005709C7" w:rsidRDefault="0037197A" w:rsidP="004A6CEC">
      <w:pPr>
        <w:pStyle w:val="ae"/>
        <w:numPr>
          <w:ilvl w:val="0"/>
          <w:numId w:val="29"/>
        </w:numPr>
        <w:shd w:val="clear" w:color="auto" w:fill="FFFFFF"/>
        <w:ind w:left="0" w:firstLine="567"/>
        <w:rPr>
          <w:rStyle w:val="bkciteavail"/>
          <w:rFonts w:eastAsiaTheme="majorEastAsia"/>
          <w:bCs/>
          <w:sz w:val="28"/>
          <w:szCs w:val="28"/>
          <w:lang w:val="en-US"/>
        </w:rPr>
      </w:pPr>
      <w:bookmarkStart w:id="97" w:name="OLE_LINK161"/>
      <w:bookmarkStart w:id="98" w:name="OLE_LINK162"/>
      <w:r w:rsidRPr="005709C7">
        <w:rPr>
          <w:bCs/>
          <w:sz w:val="28"/>
          <w:szCs w:val="28"/>
          <w:shd w:val="clear" w:color="auto" w:fill="FFFFFF"/>
          <w:lang w:val="en-US"/>
        </w:rPr>
        <w:t>National Clinical Guideline Centre (UK). Chronic Heart Failure: National Clinical Guideline for Diagnosis and Management in Primary and Secondary Care: Partial Update [Internet]. London: Royal College of Physicians (UK); 2010 Aug. (NICE Clinical Guidelines, No. 108.) 1, Introduction.</w:t>
      </w:r>
      <w:r w:rsidRPr="005709C7">
        <w:rPr>
          <w:rStyle w:val="bkciteavail"/>
          <w:rFonts w:eastAsiaTheme="majorEastAsia"/>
          <w:bCs/>
          <w:sz w:val="28"/>
          <w:szCs w:val="28"/>
          <w:shd w:val="clear" w:color="auto" w:fill="FFFFFF"/>
          <w:lang w:val="en-US"/>
        </w:rPr>
        <w:t xml:space="preserve"> Available from: </w:t>
      </w:r>
      <w:hyperlink r:id="rId83" w:history="1">
        <w:r w:rsidRPr="005709C7">
          <w:rPr>
            <w:rStyle w:val="af0"/>
            <w:rFonts w:eastAsiaTheme="majorEastAsia"/>
            <w:bCs/>
            <w:sz w:val="28"/>
            <w:szCs w:val="28"/>
            <w:shd w:val="clear" w:color="auto" w:fill="FFFFFF"/>
            <w:lang w:val="en-US"/>
          </w:rPr>
          <w:t>https://www.ncbi.nlm.nih.gov/books/NBK65345/</w:t>
        </w:r>
      </w:hyperlink>
    </w:p>
    <w:p w14:paraId="46C67F35" w14:textId="77777777" w:rsidR="0037197A" w:rsidRPr="005709C7" w:rsidRDefault="0037197A" w:rsidP="004A6CEC">
      <w:pPr>
        <w:pStyle w:val="ae"/>
        <w:numPr>
          <w:ilvl w:val="0"/>
          <w:numId w:val="29"/>
        </w:numPr>
        <w:shd w:val="clear" w:color="auto" w:fill="FFFFFF"/>
        <w:ind w:left="0" w:firstLine="567"/>
        <w:rPr>
          <w:rStyle w:val="bkciteavail"/>
          <w:rFonts w:eastAsiaTheme="majorEastAsia"/>
          <w:bCs/>
          <w:sz w:val="28"/>
          <w:szCs w:val="28"/>
          <w:lang w:val="en-US"/>
        </w:rPr>
      </w:pPr>
      <w:r w:rsidRPr="005709C7">
        <w:rPr>
          <w:bCs/>
          <w:sz w:val="28"/>
          <w:szCs w:val="28"/>
          <w:shd w:val="clear" w:color="auto" w:fill="FFFFFF"/>
          <w:lang w:val="en-US"/>
        </w:rPr>
        <w:t>Malik A, Brito D, Vaqar S, et al. Congestive Heart Failure. [Updated 2023 Nov 5]. In: StatPearls [Internet]. Treasure Island (FL): StatPearls Publishing; 2024 Jan-. </w:t>
      </w:r>
      <w:r w:rsidRPr="005709C7">
        <w:rPr>
          <w:rStyle w:val="bkciteavail"/>
          <w:rFonts w:eastAsiaTheme="majorEastAsia"/>
          <w:bCs/>
          <w:sz w:val="28"/>
          <w:szCs w:val="28"/>
          <w:shd w:val="clear" w:color="auto" w:fill="FFFFFF"/>
          <w:lang w:val="en-US"/>
        </w:rPr>
        <w:t xml:space="preserve">Available from: </w:t>
      </w:r>
      <w:hyperlink r:id="rId84" w:history="1">
        <w:r w:rsidRPr="005709C7">
          <w:rPr>
            <w:rStyle w:val="af0"/>
            <w:rFonts w:eastAsiaTheme="majorEastAsia"/>
            <w:bCs/>
            <w:sz w:val="28"/>
            <w:szCs w:val="28"/>
            <w:shd w:val="clear" w:color="auto" w:fill="FFFFFF"/>
            <w:lang w:val="en-US"/>
          </w:rPr>
          <w:t>https://www.ncbi.nlm.nih.gov/books/NBK430873/</w:t>
        </w:r>
      </w:hyperlink>
    </w:p>
    <w:p w14:paraId="480AEA59" w14:textId="77777777" w:rsidR="0037197A" w:rsidRPr="005709C7" w:rsidRDefault="0037197A" w:rsidP="004A6CEC">
      <w:pPr>
        <w:pStyle w:val="ae"/>
        <w:numPr>
          <w:ilvl w:val="0"/>
          <w:numId w:val="29"/>
        </w:numPr>
        <w:shd w:val="clear" w:color="auto" w:fill="FFFFFF"/>
        <w:ind w:left="0" w:firstLine="567"/>
        <w:textAlignment w:val="top"/>
        <w:rPr>
          <w:bCs/>
          <w:sz w:val="28"/>
          <w:szCs w:val="28"/>
          <w:lang w:val="en-US"/>
        </w:rPr>
      </w:pPr>
      <w:bookmarkStart w:id="99" w:name="OLE_LINK163"/>
      <w:bookmarkStart w:id="100" w:name="OLE_LINK164"/>
      <w:bookmarkEnd w:id="97"/>
      <w:bookmarkEnd w:id="98"/>
      <w:r w:rsidRPr="005709C7">
        <w:rPr>
          <w:bCs/>
          <w:sz w:val="28"/>
          <w:szCs w:val="28"/>
          <w:lang w:val="en-US"/>
        </w:rPr>
        <w:t>Galyavich A. S., Nedogoda S. V., Arutyunov G. P., Belenkov Yu. N. About the classification of heart failure. Russian Journal of Cardiology. 2023;28(9):5584. doi:10.15829/1560-4071-2023-5584. EDN ZGXELX</w:t>
      </w:r>
    </w:p>
    <w:p w14:paraId="65CD26DB" w14:textId="77777777" w:rsidR="0037197A" w:rsidRPr="005709C7" w:rsidRDefault="0037197A" w:rsidP="004A6CEC">
      <w:pPr>
        <w:pStyle w:val="ae"/>
        <w:numPr>
          <w:ilvl w:val="0"/>
          <w:numId w:val="29"/>
        </w:numPr>
        <w:shd w:val="clear" w:color="auto" w:fill="FFFFFF"/>
        <w:ind w:left="0" w:firstLine="567"/>
        <w:textAlignment w:val="top"/>
        <w:rPr>
          <w:bCs/>
          <w:sz w:val="28"/>
          <w:szCs w:val="28"/>
          <w:lang w:val="en-US"/>
        </w:rPr>
      </w:pPr>
      <w:r w:rsidRPr="005709C7">
        <w:rPr>
          <w:bCs/>
          <w:sz w:val="28"/>
          <w:szCs w:val="28"/>
          <w:lang w:val="en-US"/>
        </w:rPr>
        <w:t>Heidenreich PA, Bozkurt B, Aguilar D, Allen LA, Byun JJ, Colvin MM, Deswal A, Drazner MH, Dunlay SM, Evers LR, Fang JC, Fedson SE, Fonarow GC, Hayek SS, Hernandez AF, Khazanie P, Kittleson MM, Lee CS, Link MS, Milano CA, Nnacheta LC, Sandhu AT, Stevenson LW, Vardeny O, Vest AR, Yancy CW. 2022 AHA/ACC/HFSA Guideline for the Management of Heart Failure: A Report of the American College of Cardiology/American Heart Association Joint Committee on Clinical Practice Guidelines. </w:t>
      </w:r>
      <w:r w:rsidRPr="005709C7">
        <w:rPr>
          <w:rStyle w:val="ref-journal"/>
          <w:rFonts w:eastAsiaTheme="majorEastAsia"/>
          <w:bCs/>
          <w:sz w:val="28"/>
          <w:szCs w:val="28"/>
          <w:lang w:val="en-US"/>
        </w:rPr>
        <w:t>Circulation. </w:t>
      </w:r>
      <w:r w:rsidRPr="005709C7">
        <w:rPr>
          <w:bCs/>
          <w:sz w:val="28"/>
          <w:szCs w:val="28"/>
          <w:lang w:val="en-US"/>
        </w:rPr>
        <w:t>2022 May 03;</w:t>
      </w:r>
      <w:r w:rsidRPr="005709C7">
        <w:rPr>
          <w:rStyle w:val="ref-vol"/>
          <w:rFonts w:eastAsiaTheme="majorEastAsia"/>
          <w:bCs/>
          <w:sz w:val="28"/>
          <w:szCs w:val="28"/>
          <w:lang w:val="en-US"/>
        </w:rPr>
        <w:t>145</w:t>
      </w:r>
      <w:r w:rsidRPr="005709C7">
        <w:rPr>
          <w:bCs/>
          <w:sz w:val="28"/>
          <w:szCs w:val="28"/>
          <w:lang w:val="en-US"/>
        </w:rPr>
        <w:t>(18):e895-e1032. </w:t>
      </w:r>
      <w:bookmarkEnd w:id="99"/>
      <w:bookmarkEnd w:id="100"/>
    </w:p>
    <w:p w14:paraId="0A588730" w14:textId="77777777" w:rsidR="0037197A" w:rsidRPr="005709C7" w:rsidRDefault="0037197A" w:rsidP="004A6CEC">
      <w:pPr>
        <w:pStyle w:val="ae"/>
        <w:numPr>
          <w:ilvl w:val="0"/>
          <w:numId w:val="29"/>
        </w:numPr>
        <w:shd w:val="clear" w:color="auto" w:fill="FFFFFF"/>
        <w:ind w:left="0" w:firstLine="567"/>
        <w:textAlignment w:val="top"/>
        <w:rPr>
          <w:bCs/>
          <w:sz w:val="28"/>
          <w:szCs w:val="28"/>
          <w:lang w:val="en-US"/>
        </w:rPr>
      </w:pPr>
      <w:r w:rsidRPr="005709C7">
        <w:rPr>
          <w:sz w:val="28"/>
          <w:szCs w:val="28"/>
          <w:lang w:val="en-US"/>
        </w:rPr>
        <w:t xml:space="preserve">Galyavich A. S., Tereshchenko S. N., Uskach T. M., Ageev F. T., Aronov D. M., Arutyunov G. P., Begrambekova Yu. L., Belenkov Yu. N., Boytsov S. A., Bubnova M.G., Vasyuk Yu.A., Villevalde S.V., Vinogradova N.G., Garganeeva A.A., Gendlin G. E., Gilyarevsky S. R., Glezer M. G., Gautier S. V., Grinstein Yu. I., Dovzhenko T. V., Drapkina O. M., Duplyakov D. V., Zhirov I. V., Zateishchikov D. A., ZvartauN.E.,IrtyugaO.B.*,KobalavaZh.D.,KoziolovaN.A.,KoroteevA.V., Libis R. A., Lopatin Yu. M., Mareev V. Yu., Mareev Yu. V., Matskeplishvili S. T., Mikhailov E.N., Nasonova S.N., Narusov O.Yu., Nedogoda S.V., Nedoshivin A.O., Ovchinnikov A. G., Orlova Ya. A., Perepech N. B., Pogosova N. V., Rimskaya E. M., Samko A. N., Saidova M. A., Safiullina A. A., Sitnikova M. Yu., Skvortsov A. A., Skibitskiy V. V., Stukalova O. V., Tarlovskaya E. I., Tereshchenko A. S., Chesnikova A.I., Fedotov P.A., Fomin I.V., Khasanov N.R., Shevchenko A.O., Shaposhnik I. I., Shariya M. A., Shlyakhto E. V., Yavelov I. S., Yakushin S. S. 2024 Clinical practice guidelines for Chronic heart failure. </w:t>
      </w:r>
      <w:r w:rsidRPr="005709C7">
        <w:rPr>
          <w:sz w:val="28"/>
          <w:szCs w:val="28"/>
        </w:rPr>
        <w:t xml:space="preserve">Russian Journal of Cardiology. 2024;29(11):6162. doi: 10.15829/1560-4071-2024-6162. EDN WKIDLJ </w:t>
      </w:r>
    </w:p>
    <w:p w14:paraId="0146F7EF" w14:textId="77777777" w:rsidR="0037197A" w:rsidRPr="005709C7" w:rsidRDefault="0037197A" w:rsidP="004A6CEC">
      <w:pPr>
        <w:pStyle w:val="ae"/>
        <w:numPr>
          <w:ilvl w:val="0"/>
          <w:numId w:val="29"/>
        </w:numPr>
        <w:shd w:val="clear" w:color="auto" w:fill="FFFFFF"/>
        <w:spacing w:before="200" w:after="200"/>
        <w:ind w:left="0" w:firstLine="567"/>
        <w:rPr>
          <w:rStyle w:val="element-citation"/>
          <w:rFonts w:eastAsiaTheme="majorEastAsia"/>
          <w:bCs/>
          <w:sz w:val="28"/>
          <w:szCs w:val="28"/>
          <w:lang w:val="en-US"/>
        </w:rPr>
      </w:pPr>
      <w:bookmarkStart w:id="101" w:name="OLE_LINK165"/>
      <w:bookmarkStart w:id="102" w:name="OLE_LINK166"/>
      <w:bookmarkStart w:id="103" w:name="OLE_LINK167"/>
      <w:r w:rsidRPr="005709C7">
        <w:rPr>
          <w:bCs/>
          <w:sz w:val="28"/>
          <w:szCs w:val="28"/>
          <w:lang w:val="en-US"/>
        </w:rPr>
        <w:t xml:space="preserve">Al-Shamiri MQ. Heart failure in the Middle East. Curr Cardiol Rev. 2013 May;9(2):174-8. doi: 10.2174/1573403x11309020009. </w:t>
      </w:r>
      <w:r w:rsidRPr="005709C7">
        <w:rPr>
          <w:bCs/>
          <w:sz w:val="28"/>
          <w:szCs w:val="28"/>
        </w:rPr>
        <w:t>PMID: 23597300; PMCID: PMC3682400.</w:t>
      </w:r>
    </w:p>
    <w:p w14:paraId="1AA247D8" w14:textId="77777777" w:rsidR="0037197A" w:rsidRPr="005709C7" w:rsidRDefault="0037197A" w:rsidP="004A6CEC">
      <w:pPr>
        <w:pStyle w:val="ae"/>
        <w:numPr>
          <w:ilvl w:val="0"/>
          <w:numId w:val="29"/>
        </w:numPr>
        <w:shd w:val="clear" w:color="auto" w:fill="FFFFFF"/>
        <w:spacing w:before="200" w:after="200"/>
        <w:ind w:left="0" w:firstLine="567"/>
        <w:rPr>
          <w:rStyle w:val="element-citation"/>
          <w:rFonts w:eastAsiaTheme="majorEastAsia"/>
          <w:bCs/>
          <w:sz w:val="28"/>
          <w:szCs w:val="28"/>
          <w:lang w:val="en-US"/>
        </w:rPr>
      </w:pPr>
      <w:r w:rsidRPr="005709C7">
        <w:rPr>
          <w:rStyle w:val="element-citation"/>
          <w:rFonts w:eastAsiaTheme="majorEastAsia"/>
          <w:sz w:val="28"/>
          <w:szCs w:val="28"/>
          <w:lang w:val="en-US"/>
        </w:rPr>
        <w:t xml:space="preserve">Olafiranye, Oladipupo &amp; Zizi, Ferdinand &amp; Brimah, Perry &amp; Jean-Louis, Girardin &amp; Makaryus, Amgad &amp; Mcfarlane, Samy &amp; Ogedegbe, Gbenga. (2011). Management of Hypertension among Patients with Coronary Heart Disease. International journal of hypertension. 2011. 653903. 10.4061/2011/653903. </w:t>
      </w:r>
    </w:p>
    <w:p w14:paraId="5EAAEFE7" w14:textId="77777777" w:rsidR="0037197A" w:rsidRPr="005709C7" w:rsidRDefault="0037197A" w:rsidP="004A6CEC">
      <w:pPr>
        <w:pStyle w:val="ae"/>
        <w:numPr>
          <w:ilvl w:val="0"/>
          <w:numId w:val="29"/>
        </w:numPr>
        <w:shd w:val="clear" w:color="auto" w:fill="FFFFFF"/>
        <w:spacing w:before="200" w:after="200"/>
        <w:ind w:left="0" w:firstLine="567"/>
        <w:rPr>
          <w:bCs/>
          <w:sz w:val="28"/>
          <w:szCs w:val="28"/>
          <w:lang w:val="en-US"/>
        </w:rPr>
      </w:pPr>
      <w:r w:rsidRPr="005709C7">
        <w:rPr>
          <w:rStyle w:val="element-citation"/>
          <w:rFonts w:eastAsiaTheme="majorEastAsia"/>
          <w:sz w:val="28"/>
          <w:szCs w:val="28"/>
          <w:lang w:val="en-US"/>
        </w:rPr>
        <w:t>Gheorghiade M, Bonow RO. Chronic heart failure in the United States: a manifestation of coronary artery disease. </w:t>
      </w:r>
      <w:r w:rsidRPr="005709C7">
        <w:rPr>
          <w:rStyle w:val="ref-journal"/>
          <w:rFonts w:eastAsiaTheme="majorEastAsia"/>
          <w:bCs/>
          <w:sz w:val="28"/>
          <w:szCs w:val="28"/>
          <w:lang w:val="en-US"/>
        </w:rPr>
        <w:t>Circulation. </w:t>
      </w:r>
      <w:r w:rsidRPr="005709C7">
        <w:rPr>
          <w:rStyle w:val="element-citation"/>
          <w:rFonts w:eastAsiaTheme="majorEastAsia"/>
          <w:sz w:val="28"/>
          <w:szCs w:val="28"/>
          <w:lang w:val="en-US"/>
        </w:rPr>
        <w:t>1998;</w:t>
      </w:r>
      <w:r w:rsidRPr="005709C7">
        <w:rPr>
          <w:rStyle w:val="ref-vol"/>
          <w:rFonts w:eastAsiaTheme="majorEastAsia"/>
          <w:bCs/>
          <w:sz w:val="28"/>
          <w:szCs w:val="28"/>
          <w:lang w:val="en-US"/>
        </w:rPr>
        <w:t>97</w:t>
      </w:r>
      <w:r w:rsidRPr="005709C7">
        <w:rPr>
          <w:rStyle w:val="element-citation"/>
          <w:rFonts w:eastAsiaTheme="majorEastAsia"/>
          <w:sz w:val="28"/>
          <w:szCs w:val="28"/>
          <w:lang w:val="en-US"/>
        </w:rPr>
        <w:t>(3):282–289. </w:t>
      </w:r>
    </w:p>
    <w:p w14:paraId="5EC24C5E"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bCs/>
          <w:sz w:val="28"/>
          <w:szCs w:val="28"/>
          <w:lang w:val="en-US"/>
        </w:rPr>
        <w:t xml:space="preserve">Vachiéry JL, Tedford RJ, Rosenkranz S, Palazzini M, Lang I, Guazzi M, Coghlan G, Chazova I, De Marco T. Pulmonary hypertension due to left heart disease. </w:t>
      </w:r>
      <w:r w:rsidRPr="005709C7">
        <w:rPr>
          <w:bCs/>
          <w:sz w:val="28"/>
          <w:szCs w:val="28"/>
        </w:rPr>
        <w:t>Eur Respir J. 2019 Jan 24;53(1):1801897. doi: 10.1183/13993003.01897-2018.</w:t>
      </w:r>
    </w:p>
    <w:p w14:paraId="5EF89367"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 xml:space="preserve">Pazos-López P, Peteiro-Vázquez J, Carcía-Campos A, García-Bueno L, de Torres JP, Castro-Beiras A. The causes, consequences, and treatment of left or right heart failure. Vasc Health Risk Manag. 2011;7:237-54. doi: 10.2147/VHRM.S10669. </w:t>
      </w:r>
      <w:r w:rsidRPr="005709C7">
        <w:rPr>
          <w:bCs/>
          <w:sz w:val="28"/>
          <w:szCs w:val="28"/>
          <w:shd w:val="clear" w:color="auto" w:fill="FFFFFF"/>
        </w:rPr>
        <w:t>Epub 2011 Apr 4. </w:t>
      </w:r>
    </w:p>
    <w:bookmarkEnd w:id="101"/>
    <w:bookmarkEnd w:id="102"/>
    <w:bookmarkEnd w:id="103"/>
    <w:p w14:paraId="013BCDC8"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Elliott P., McKenna WJ. Hypertrophic cardiomyopathy. </w:t>
      </w:r>
      <w:r w:rsidRPr="005709C7">
        <w:rPr>
          <w:rStyle w:val="ref-journal"/>
          <w:rFonts w:eastAsiaTheme="majorEastAsia"/>
          <w:bCs/>
          <w:sz w:val="28"/>
          <w:szCs w:val="28"/>
          <w:shd w:val="clear" w:color="auto" w:fill="FFFFFF"/>
          <w:lang w:val="en-US"/>
        </w:rPr>
        <w:t>Lancet. </w:t>
      </w:r>
      <w:r w:rsidRPr="005709C7">
        <w:rPr>
          <w:bCs/>
          <w:sz w:val="28"/>
          <w:szCs w:val="28"/>
          <w:shd w:val="clear" w:color="auto" w:fill="FFFFFF"/>
          <w:lang w:val="en-US"/>
        </w:rPr>
        <w:t>2004;</w:t>
      </w:r>
      <w:r w:rsidRPr="005709C7">
        <w:rPr>
          <w:rStyle w:val="ref-vol"/>
          <w:rFonts w:eastAsiaTheme="majorEastAsia"/>
          <w:bCs/>
          <w:sz w:val="28"/>
          <w:szCs w:val="28"/>
          <w:shd w:val="clear" w:color="auto" w:fill="FFFFFF"/>
          <w:lang w:val="en-US"/>
        </w:rPr>
        <w:t>363</w:t>
      </w:r>
      <w:r w:rsidRPr="005709C7">
        <w:rPr>
          <w:bCs/>
          <w:sz w:val="28"/>
          <w:szCs w:val="28"/>
          <w:shd w:val="clear" w:color="auto" w:fill="FFFFFF"/>
          <w:lang w:val="en-US"/>
        </w:rPr>
        <w:t>(9424):1881–1891</w:t>
      </w:r>
    </w:p>
    <w:p w14:paraId="6E5232B1"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Basso C, Corrado D, Marcus FI, Nava A, Thiene G. Arrhythmogenic right ventricular cardiomyopathy. </w:t>
      </w:r>
      <w:r w:rsidRPr="005709C7">
        <w:rPr>
          <w:rStyle w:val="ref-journal"/>
          <w:rFonts w:eastAsiaTheme="majorEastAsia"/>
          <w:bCs/>
          <w:sz w:val="28"/>
          <w:szCs w:val="28"/>
          <w:shd w:val="clear" w:color="auto" w:fill="FFFFFF"/>
          <w:lang w:val="en-US"/>
        </w:rPr>
        <w:t>Lancet. </w:t>
      </w:r>
      <w:r w:rsidRPr="005709C7">
        <w:rPr>
          <w:bCs/>
          <w:sz w:val="28"/>
          <w:szCs w:val="28"/>
          <w:shd w:val="clear" w:color="auto" w:fill="FFFFFF"/>
          <w:lang w:val="en-US"/>
        </w:rPr>
        <w:t>2009;</w:t>
      </w:r>
      <w:r w:rsidRPr="005709C7">
        <w:rPr>
          <w:rStyle w:val="ref-vol"/>
          <w:rFonts w:eastAsiaTheme="majorEastAsia"/>
          <w:bCs/>
          <w:sz w:val="28"/>
          <w:szCs w:val="28"/>
          <w:shd w:val="clear" w:color="auto" w:fill="FFFFFF"/>
          <w:lang w:val="en-US"/>
        </w:rPr>
        <w:t>373</w:t>
      </w:r>
      <w:r w:rsidRPr="005709C7">
        <w:rPr>
          <w:bCs/>
          <w:sz w:val="28"/>
          <w:szCs w:val="28"/>
          <w:shd w:val="clear" w:color="auto" w:fill="FFFFFF"/>
          <w:lang w:val="en-US"/>
        </w:rPr>
        <w:t>(9671):1289–1</w:t>
      </w:r>
      <w:r w:rsidRPr="005709C7">
        <w:rPr>
          <w:bCs/>
          <w:sz w:val="28"/>
          <w:szCs w:val="28"/>
          <w:shd w:val="clear" w:color="auto" w:fill="FFFFFF"/>
        </w:rPr>
        <w:t>300. </w:t>
      </w:r>
    </w:p>
    <w:p w14:paraId="626FA39D" w14:textId="77777777" w:rsidR="0037197A" w:rsidRPr="005709C7" w:rsidRDefault="0037197A" w:rsidP="004A6CEC">
      <w:pPr>
        <w:pStyle w:val="ae"/>
        <w:numPr>
          <w:ilvl w:val="0"/>
          <w:numId w:val="29"/>
        </w:numPr>
        <w:shd w:val="clear" w:color="auto" w:fill="FFFFFF"/>
        <w:spacing w:before="166" w:after="166"/>
        <w:ind w:left="0" w:firstLine="567"/>
        <w:rPr>
          <w:bCs/>
          <w:sz w:val="28"/>
          <w:szCs w:val="28"/>
          <w:lang w:val="en-US"/>
        </w:rPr>
      </w:pPr>
      <w:r w:rsidRPr="005709C7">
        <w:rPr>
          <w:bCs/>
          <w:sz w:val="28"/>
          <w:szCs w:val="28"/>
          <w:lang w:val="de-DE"/>
        </w:rPr>
        <w:t xml:space="preserve">Bleumink GS, Knetsch AM, Sturkenboom MC, Straus SM, Hofman A, Deckers JW, et al. </w:t>
      </w:r>
      <w:r w:rsidRPr="005709C7">
        <w:rPr>
          <w:bCs/>
          <w:sz w:val="28"/>
          <w:szCs w:val="28"/>
          <w:lang w:val="en-US"/>
        </w:rPr>
        <w:t>Quantifying the heart failure epidemic: prevalence, incidence rate, lifetime risk and prognosis of heart failure The Rotterdam Study. Eur Heart J. 2004;25(18):1614–9.</w:t>
      </w:r>
    </w:p>
    <w:p w14:paraId="6FE4B864" w14:textId="77777777" w:rsidR="0037197A" w:rsidRPr="005709C7" w:rsidRDefault="0037197A" w:rsidP="004A6CEC">
      <w:pPr>
        <w:pStyle w:val="ae"/>
        <w:numPr>
          <w:ilvl w:val="0"/>
          <w:numId w:val="29"/>
        </w:numPr>
        <w:shd w:val="clear" w:color="auto" w:fill="FFFFFF"/>
        <w:spacing w:before="166" w:after="166"/>
        <w:ind w:left="0" w:firstLine="567"/>
        <w:rPr>
          <w:bCs/>
          <w:sz w:val="28"/>
          <w:szCs w:val="28"/>
          <w:lang w:val="en-US"/>
        </w:rPr>
      </w:pPr>
      <w:r w:rsidRPr="005709C7">
        <w:rPr>
          <w:bCs/>
          <w:sz w:val="28"/>
          <w:szCs w:val="28"/>
          <w:lang w:val="de-DE"/>
        </w:rPr>
        <w:t xml:space="preserve">Heeringa J, van der Kuip DA, Hofman A, Kors JA, van Herpen G, Stricker BH, et al. </w:t>
      </w:r>
      <w:r w:rsidRPr="005709C7">
        <w:rPr>
          <w:bCs/>
          <w:sz w:val="28"/>
          <w:szCs w:val="28"/>
          <w:lang w:val="en-US"/>
        </w:rPr>
        <w:t>Prevalence, incidence and lifetime risk of atrial fibrillation: the Rotterdam study. Eur Heart J. 2006;27(8):949–53.</w:t>
      </w:r>
    </w:p>
    <w:p w14:paraId="3482C5EC" w14:textId="77777777" w:rsidR="0037197A" w:rsidRPr="005709C7" w:rsidRDefault="0037197A" w:rsidP="004A6CEC">
      <w:pPr>
        <w:pStyle w:val="ae"/>
        <w:numPr>
          <w:ilvl w:val="0"/>
          <w:numId w:val="29"/>
        </w:numPr>
        <w:shd w:val="clear" w:color="auto" w:fill="FFFFFF"/>
        <w:spacing w:before="166" w:after="166"/>
        <w:ind w:left="0" w:firstLine="567"/>
        <w:rPr>
          <w:bCs/>
          <w:sz w:val="28"/>
          <w:szCs w:val="28"/>
          <w:lang w:val="en-US"/>
        </w:rPr>
      </w:pPr>
      <w:r w:rsidRPr="005709C7">
        <w:rPr>
          <w:bCs/>
          <w:sz w:val="28"/>
          <w:szCs w:val="28"/>
          <w:lang w:val="en-US"/>
        </w:rPr>
        <w:t>Krijthe BP, Kunst A, Benjamin EJ, Lip GY, Franco OH, Hofman A, et al. Projections on the number of individuals with atrial fibrillation in the European Union, from 2000 to 2060. Eur Heart J. 2013;34(35):2746–51.</w:t>
      </w:r>
    </w:p>
    <w:p w14:paraId="17EFB04D" w14:textId="77777777" w:rsidR="0037197A" w:rsidRPr="005709C7" w:rsidRDefault="0037197A" w:rsidP="004A6CEC">
      <w:pPr>
        <w:pStyle w:val="ae"/>
        <w:numPr>
          <w:ilvl w:val="0"/>
          <w:numId w:val="29"/>
        </w:numPr>
        <w:shd w:val="clear" w:color="auto" w:fill="FFFFFF"/>
        <w:spacing w:before="166" w:after="166"/>
        <w:ind w:left="0" w:firstLine="567"/>
        <w:rPr>
          <w:bCs/>
          <w:sz w:val="28"/>
          <w:szCs w:val="28"/>
          <w:lang w:val="en-US"/>
        </w:rPr>
      </w:pPr>
      <w:r w:rsidRPr="005709C7">
        <w:rPr>
          <w:bCs/>
          <w:sz w:val="28"/>
          <w:szCs w:val="28"/>
          <w:lang w:val="en-US"/>
        </w:rPr>
        <w:t>Nanchen D, Leening MJ, Locatelli I, Cornuz J, Kors JA, Heeringa J, et al. Resting heart rate and the risk of heart failure in healthy adults: the Rotterdam Study. Circ Heart Fail. 2013;6(3):403–10.</w:t>
      </w:r>
    </w:p>
    <w:p w14:paraId="614B2AF9"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color w:val="212121"/>
          <w:sz w:val="28"/>
          <w:szCs w:val="28"/>
          <w:shd w:val="clear" w:color="auto" w:fill="FFFFFF"/>
          <w:lang w:val="en-US"/>
        </w:rPr>
        <w:t xml:space="preserve">Shahim B, Redfors B, Stuckey TD, Liu M, Zhou Z, Witzenbichler B, Weisz G, Rinaldi MJ, Neumann FJ, Metzger DC, Henry TD, Cox DA, Duffy PL, Brodie BR, Srdanovic I, Madhavan MV, Mazzaferri EL Jr, Mehran R, Ben-Yehuda O, Kirtane AJ, Stone GW. On-Treatment Platelet Reactivity and Ischemic Outcomes in Patients With Diabetes Mellitus: Two-Year Results From ADAPT-DES. </w:t>
      </w:r>
      <w:r w:rsidRPr="005709C7">
        <w:rPr>
          <w:color w:val="212121"/>
          <w:sz w:val="28"/>
          <w:szCs w:val="28"/>
          <w:shd w:val="clear" w:color="auto" w:fill="FFFFFF"/>
        </w:rPr>
        <w:t>J Am Heart Assoc. 2023 Jan 3;12(1):e026482. doi: 10.1161/JAHA.122.026482.</w:t>
      </w:r>
    </w:p>
    <w:p w14:paraId="1BBC8AB8"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Sahle BW, Owen AJ, Mutowo MP, Krum H, Reid CM. </w:t>
      </w:r>
      <w:r w:rsidRPr="005709C7">
        <w:rPr>
          <w:rStyle w:val="ref-title"/>
          <w:rFonts w:eastAsiaTheme="majorEastAsia"/>
          <w:bCs/>
          <w:sz w:val="28"/>
          <w:szCs w:val="28"/>
          <w:lang w:val="en-US"/>
        </w:rPr>
        <w:t>Prevalence of heart failure in Australia: a systematic review</w:t>
      </w:r>
      <w:r w:rsidRPr="005709C7">
        <w:rPr>
          <w:rStyle w:val="mixed-citation"/>
          <w:bCs/>
          <w:sz w:val="28"/>
          <w:szCs w:val="28"/>
          <w:lang w:val="en-US"/>
        </w:rPr>
        <w:t>. </w:t>
      </w:r>
      <w:r w:rsidRPr="005709C7">
        <w:rPr>
          <w:rStyle w:val="ref-journal"/>
          <w:rFonts w:eastAsiaTheme="majorEastAsia"/>
          <w:bCs/>
          <w:sz w:val="28"/>
          <w:szCs w:val="28"/>
          <w:lang w:val="en-US"/>
        </w:rPr>
        <w:t>BMC Cardiovasc Disord</w:t>
      </w:r>
      <w:r w:rsidRPr="005709C7">
        <w:rPr>
          <w:rStyle w:val="mixed-citation"/>
          <w:bCs/>
          <w:sz w:val="28"/>
          <w:szCs w:val="28"/>
          <w:lang w:val="en-US"/>
        </w:rPr>
        <w:t> 2016;</w:t>
      </w:r>
      <w:r w:rsidRPr="005709C7">
        <w:rPr>
          <w:rStyle w:val="ref-vol"/>
          <w:rFonts w:eastAsiaTheme="majorEastAsia"/>
          <w:bCs/>
          <w:sz w:val="28"/>
          <w:szCs w:val="28"/>
          <w:lang w:val="en-US"/>
        </w:rPr>
        <w:t>16</w:t>
      </w:r>
      <w:r w:rsidRPr="005709C7">
        <w:rPr>
          <w:rStyle w:val="mixed-citation"/>
          <w:bCs/>
          <w:sz w:val="28"/>
          <w:szCs w:val="28"/>
          <w:lang w:val="en-US"/>
        </w:rPr>
        <w:t>:32 Available from: </w:t>
      </w:r>
      <w:hyperlink r:id="rId85" w:tgtFrame="_blank" w:history="1">
        <w:r w:rsidRPr="005709C7">
          <w:rPr>
            <w:rStyle w:val="af0"/>
            <w:rFonts w:eastAsiaTheme="majorEastAsia"/>
            <w:bCs/>
            <w:sz w:val="28"/>
            <w:szCs w:val="28"/>
            <w:lang w:val="en-US"/>
          </w:rPr>
          <w:t>https://doi.org/10.1186/s12872-016-0208-4</w:t>
        </w:r>
      </w:hyperlink>
      <w:r w:rsidRPr="005709C7">
        <w:rPr>
          <w:rStyle w:val="mixed-citation"/>
          <w:bCs/>
          <w:sz w:val="28"/>
          <w:szCs w:val="28"/>
          <w:lang w:val="en-US"/>
        </w:rPr>
        <w:t> 10.1186/s12872-016-0208-4 </w:t>
      </w:r>
    </w:p>
    <w:p w14:paraId="2B227CC7"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 xml:space="preserve"> Australian Institute of Health and Welfare. Cardiovascular disease, diabetes and chronic kidney disease - Australian facts: prevalence and incidence. Cardiovascular, diabetes and chronic kidney disease series no. 2. Cat. no. CDK 2. Canberra: AIHW; 2014. [cited 2017 Jul 1] </w:t>
      </w:r>
      <w:hyperlink r:id="rId86" w:tgtFrame="_blank" w:history="1">
        <w:r w:rsidRPr="005709C7">
          <w:rPr>
            <w:rStyle w:val="af0"/>
            <w:rFonts w:eastAsiaTheme="majorEastAsia"/>
            <w:bCs/>
            <w:sz w:val="28"/>
            <w:szCs w:val="28"/>
            <w:lang w:val="en-US"/>
          </w:rPr>
          <w:t>http://www.aihw.gov.au/publication-detail/?id=60129549616</w:t>
        </w:r>
      </w:hyperlink>
    </w:p>
    <w:p w14:paraId="6519A027"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Mosterd A, Hoes AW, de Bruyne MC, Deckers JW, Linker DT, Hofman A, et al. </w:t>
      </w:r>
      <w:r w:rsidRPr="005709C7">
        <w:rPr>
          <w:rStyle w:val="ref-title"/>
          <w:rFonts w:eastAsiaTheme="majorEastAsia"/>
          <w:bCs/>
          <w:sz w:val="28"/>
          <w:szCs w:val="28"/>
          <w:lang w:val="en-US"/>
        </w:rPr>
        <w:t>Prevalence of heart failure and left ventricular dysfunction in the general population; The Rotterdam Study</w:t>
      </w:r>
      <w:r w:rsidRPr="005709C7">
        <w:rPr>
          <w:rStyle w:val="mixed-citation"/>
          <w:bCs/>
          <w:sz w:val="28"/>
          <w:szCs w:val="28"/>
          <w:lang w:val="en-US"/>
        </w:rPr>
        <w:t>. </w:t>
      </w:r>
      <w:r w:rsidRPr="005709C7">
        <w:rPr>
          <w:rStyle w:val="ref-journal"/>
          <w:rFonts w:eastAsiaTheme="majorEastAsia"/>
          <w:bCs/>
          <w:sz w:val="28"/>
          <w:szCs w:val="28"/>
          <w:lang w:val="en-US"/>
        </w:rPr>
        <w:t>Eur Heart J</w:t>
      </w:r>
      <w:r w:rsidRPr="005709C7">
        <w:rPr>
          <w:rStyle w:val="mixed-citation"/>
          <w:bCs/>
          <w:sz w:val="28"/>
          <w:szCs w:val="28"/>
          <w:lang w:val="en-US"/>
        </w:rPr>
        <w:t> 1999;</w:t>
      </w:r>
      <w:r w:rsidRPr="005709C7">
        <w:rPr>
          <w:rStyle w:val="ref-vol"/>
          <w:rFonts w:eastAsiaTheme="majorEastAsia"/>
          <w:bCs/>
          <w:sz w:val="28"/>
          <w:szCs w:val="28"/>
          <w:lang w:val="en-US"/>
        </w:rPr>
        <w:t>20</w:t>
      </w:r>
      <w:r w:rsidRPr="005709C7">
        <w:rPr>
          <w:rStyle w:val="mixed-citation"/>
          <w:bCs/>
          <w:sz w:val="28"/>
          <w:szCs w:val="28"/>
          <w:lang w:val="en-US"/>
        </w:rPr>
        <w:t>:447-55. Available from: </w:t>
      </w:r>
      <w:hyperlink r:id="rId87" w:tgtFrame="_blank" w:history="1">
        <w:r w:rsidRPr="005709C7">
          <w:rPr>
            <w:rStyle w:val="af0"/>
            <w:rFonts w:eastAsiaTheme="majorEastAsia"/>
            <w:bCs/>
            <w:sz w:val="28"/>
            <w:szCs w:val="28"/>
            <w:lang w:val="en-US"/>
          </w:rPr>
          <w:t>https://doi.org/10.1053/euhj.1998.1239</w:t>
        </w:r>
      </w:hyperlink>
      <w:r w:rsidRPr="005709C7">
        <w:rPr>
          <w:rStyle w:val="mixed-citation"/>
          <w:bCs/>
          <w:sz w:val="28"/>
          <w:szCs w:val="28"/>
          <w:lang w:val="en-US"/>
        </w:rPr>
        <w:t> 10.1053/euhj.1998.1239</w:t>
      </w:r>
    </w:p>
    <w:p w14:paraId="2321EB69"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Curtis LH, Whellan DJ, Hammill BG, Hernandez AF, Anstrom KJ, Shea AM, et al. </w:t>
      </w:r>
      <w:r w:rsidRPr="005709C7">
        <w:rPr>
          <w:rStyle w:val="ref-title"/>
          <w:rFonts w:eastAsiaTheme="majorEastAsia"/>
          <w:bCs/>
          <w:sz w:val="28"/>
          <w:szCs w:val="28"/>
          <w:lang w:val="en-US"/>
        </w:rPr>
        <w:t>Incidence and prevalence of heart failure in elderly persons, 1994-2003</w:t>
      </w:r>
      <w:r w:rsidRPr="005709C7">
        <w:rPr>
          <w:rStyle w:val="mixed-citation"/>
          <w:bCs/>
          <w:sz w:val="28"/>
          <w:szCs w:val="28"/>
          <w:lang w:val="en-US"/>
        </w:rPr>
        <w:t>. </w:t>
      </w:r>
      <w:r w:rsidRPr="005709C7">
        <w:rPr>
          <w:rStyle w:val="ref-journal"/>
          <w:rFonts w:eastAsiaTheme="majorEastAsia"/>
          <w:bCs/>
          <w:sz w:val="28"/>
          <w:szCs w:val="28"/>
          <w:lang w:val="en-US"/>
        </w:rPr>
        <w:t>Arch Intern Med</w:t>
      </w:r>
      <w:r w:rsidRPr="005709C7">
        <w:rPr>
          <w:rStyle w:val="mixed-citation"/>
          <w:bCs/>
          <w:sz w:val="28"/>
          <w:szCs w:val="28"/>
          <w:lang w:val="en-US"/>
        </w:rPr>
        <w:t> 2008;</w:t>
      </w:r>
      <w:r w:rsidRPr="005709C7">
        <w:rPr>
          <w:rStyle w:val="ref-vol"/>
          <w:rFonts w:eastAsiaTheme="majorEastAsia"/>
          <w:bCs/>
          <w:sz w:val="28"/>
          <w:szCs w:val="28"/>
          <w:lang w:val="en-US"/>
        </w:rPr>
        <w:t>168</w:t>
      </w:r>
      <w:r w:rsidRPr="005709C7">
        <w:rPr>
          <w:rStyle w:val="mixed-citation"/>
          <w:bCs/>
          <w:sz w:val="28"/>
          <w:szCs w:val="28"/>
          <w:lang w:val="en-US"/>
        </w:rPr>
        <w:t>:418-24. Available from: </w:t>
      </w:r>
      <w:hyperlink r:id="rId88" w:tgtFrame="_blank" w:history="1">
        <w:r w:rsidRPr="005709C7">
          <w:rPr>
            <w:rStyle w:val="af0"/>
            <w:rFonts w:eastAsiaTheme="majorEastAsia"/>
            <w:bCs/>
            <w:sz w:val="28"/>
            <w:szCs w:val="28"/>
            <w:lang w:val="en-US"/>
          </w:rPr>
          <w:t>https://doi.org/10.1001/archinternmed.2007.80</w:t>
        </w:r>
      </w:hyperlink>
      <w:r w:rsidRPr="005709C7">
        <w:rPr>
          <w:rStyle w:val="mixed-citation"/>
          <w:bCs/>
          <w:sz w:val="28"/>
          <w:szCs w:val="28"/>
          <w:lang w:val="en-US"/>
        </w:rPr>
        <w:t> 10.1001/archinternmed.2007.80</w:t>
      </w:r>
    </w:p>
    <w:p w14:paraId="6750DC8E"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 xml:space="preserve">Jones NR, Roalfe AK, Adoki I, Hobbs FDR, Taylor CJ. Survival of patients with chronic heart failure in the community: a systematic review and meta-analysis. </w:t>
      </w:r>
      <w:r w:rsidRPr="005709C7">
        <w:rPr>
          <w:bCs/>
          <w:sz w:val="28"/>
          <w:szCs w:val="28"/>
          <w:shd w:val="clear" w:color="auto" w:fill="FFFFFF"/>
        </w:rPr>
        <w:t>Eur J Heart Fail. 2019 Nov;21(11):1306-1325. doi: 10.1002/ejhf.1594. Epub 2019 Sep 16.</w:t>
      </w:r>
    </w:p>
    <w:p w14:paraId="242A2362"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de-DE"/>
        </w:rPr>
        <w:t xml:space="preserve">Van Nuys KE, Xie Z, Tysinger B, Hlatky MA, Goldman DP. </w:t>
      </w:r>
      <w:r w:rsidRPr="005709C7">
        <w:rPr>
          <w:bCs/>
          <w:sz w:val="28"/>
          <w:szCs w:val="28"/>
          <w:lang w:val="en-US"/>
        </w:rPr>
        <w:t>Innovation in heart failure treatment: life expectancy, disability, and health disparities.JACC Heart Fail. 2018; 6:401–409. doi: 10.1016/j.jchf.2017.12.006</w:t>
      </w:r>
    </w:p>
    <w:p w14:paraId="7F9C1A60"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Askoxylakis V, Thieke C, Pleger ST, Most P, Tanner J, Lindel K, Katus HA, Debus J, Bischof M. </w:t>
      </w:r>
      <w:r w:rsidRPr="005709C7">
        <w:rPr>
          <w:rStyle w:val="ref-title"/>
          <w:rFonts w:eastAsiaTheme="majorEastAsia"/>
          <w:bCs/>
          <w:sz w:val="28"/>
          <w:szCs w:val="28"/>
          <w:shd w:val="clear" w:color="auto" w:fill="FFFFFF"/>
          <w:lang w:val="en-US"/>
        </w:rPr>
        <w:t>Long‐term survival of cancer patients compared to heart failure and stroke: a systematic review</w:t>
      </w:r>
      <w:r w:rsidRPr="005709C7">
        <w:rPr>
          <w:bCs/>
          <w:sz w:val="28"/>
          <w:szCs w:val="28"/>
          <w:shd w:val="clear" w:color="auto" w:fill="FFFFFF"/>
          <w:lang w:val="en-US"/>
        </w:rPr>
        <w:t>. </w:t>
      </w:r>
      <w:r w:rsidRPr="005709C7">
        <w:rPr>
          <w:rStyle w:val="ref-journal"/>
          <w:rFonts w:eastAsiaTheme="majorEastAsia"/>
          <w:bCs/>
          <w:sz w:val="28"/>
          <w:szCs w:val="28"/>
          <w:shd w:val="clear" w:color="auto" w:fill="FFFFFF"/>
          <w:lang w:val="en-US"/>
        </w:rPr>
        <w:t>BMC Cancer</w:t>
      </w:r>
      <w:r w:rsidRPr="005709C7">
        <w:rPr>
          <w:bCs/>
          <w:sz w:val="28"/>
          <w:szCs w:val="28"/>
          <w:shd w:val="clear" w:color="auto" w:fill="FFFFFF"/>
          <w:lang w:val="en-US"/>
        </w:rPr>
        <w:t> 2010;</w:t>
      </w:r>
      <w:r w:rsidRPr="005709C7">
        <w:rPr>
          <w:rStyle w:val="ref-vol"/>
          <w:rFonts w:eastAsiaTheme="majorEastAsia"/>
          <w:bCs/>
          <w:sz w:val="28"/>
          <w:szCs w:val="28"/>
          <w:shd w:val="clear" w:color="auto" w:fill="FFFFFF"/>
          <w:lang w:val="en-US"/>
        </w:rPr>
        <w:t>10</w:t>
      </w:r>
      <w:r w:rsidRPr="005709C7">
        <w:rPr>
          <w:bCs/>
          <w:sz w:val="28"/>
          <w:szCs w:val="28"/>
          <w:shd w:val="clear" w:color="auto" w:fill="FFFFFF"/>
          <w:lang w:val="en-US"/>
        </w:rPr>
        <w:t>:105.</w:t>
      </w:r>
    </w:p>
    <w:p w14:paraId="22ACC26C" w14:textId="77777777" w:rsidR="0037197A" w:rsidRPr="005709C7" w:rsidRDefault="0037197A" w:rsidP="004A6CEC">
      <w:pPr>
        <w:pStyle w:val="a4"/>
        <w:numPr>
          <w:ilvl w:val="0"/>
          <w:numId w:val="29"/>
        </w:numPr>
        <w:ind w:left="0" w:firstLine="567"/>
        <w:rPr>
          <w:bCs/>
          <w:sz w:val="28"/>
          <w:szCs w:val="28"/>
        </w:rPr>
      </w:pPr>
      <w:r w:rsidRPr="005709C7">
        <w:rPr>
          <w:bCs/>
          <w:sz w:val="28"/>
          <w:szCs w:val="28"/>
          <w:shd w:val="clear" w:color="auto" w:fill="FFFFFF"/>
        </w:rPr>
        <w:t>Поляков Д.С., Фомин И.В., Беленков Ю.Н., Мареев В.Ю., Агеев Ф.Т., Артемьева Е.Г., Бадин Ю.В., Бакулина Е.В., Виноградова Н.Г., Галявич А.С., Ионова Т.С., Камалов Г.М., Кечеджиева С.Г., Козиолова Н.А., Маленкова В.Ю., Мальчикова С.В., Мареев Ю.В., Смирнова Е.А., Тарловская Е.И., Щербинина Е.В., Якушин С.С. Хроническая сердечная недостаточность в Российской Федерации: что изменилось за 20 лет наблюдения? Результаты исследования ЭПОХА-ХСН. Кардиология.2021;61(4):4-14. </w:t>
      </w:r>
      <w:hyperlink r:id="rId89" w:tgtFrame="_blank" w:history="1">
        <w:r w:rsidRPr="005709C7">
          <w:rPr>
            <w:rStyle w:val="af0"/>
            <w:rFonts w:eastAsiaTheme="majorEastAsia"/>
            <w:bCs/>
            <w:sz w:val="28"/>
            <w:szCs w:val="28"/>
            <w:shd w:val="clear" w:color="auto" w:fill="FFFFFF"/>
          </w:rPr>
          <w:t>https://doi.org/10.18087/cardio.2021.4.n1628</w:t>
        </w:r>
      </w:hyperlink>
    </w:p>
    <w:p w14:paraId="58AB724A" w14:textId="77777777" w:rsidR="0037197A" w:rsidRPr="005709C7" w:rsidRDefault="0037197A" w:rsidP="004A6CEC">
      <w:pPr>
        <w:pStyle w:val="a4"/>
        <w:numPr>
          <w:ilvl w:val="0"/>
          <w:numId w:val="29"/>
        </w:numPr>
        <w:ind w:left="0" w:firstLine="567"/>
        <w:rPr>
          <w:bCs/>
          <w:sz w:val="28"/>
          <w:szCs w:val="28"/>
        </w:rPr>
      </w:pPr>
      <w:r w:rsidRPr="005709C7">
        <w:rPr>
          <w:bCs/>
          <w:sz w:val="28"/>
          <w:szCs w:val="28"/>
          <w:shd w:val="clear" w:color="auto" w:fill="FFFFFF"/>
        </w:rPr>
        <w:t>Ырысова М.Б. Болезни системы кровообращения в Кыргызской Республике в период с 2002 по 2017 годы. Кардиология. 2020;60(7):72-77. </w:t>
      </w:r>
      <w:hyperlink r:id="rId90" w:tgtFrame="_blank" w:history="1">
        <w:r w:rsidRPr="005709C7">
          <w:rPr>
            <w:rStyle w:val="af0"/>
            <w:rFonts w:eastAsiaTheme="majorEastAsia"/>
            <w:bCs/>
            <w:sz w:val="28"/>
            <w:szCs w:val="28"/>
            <w:shd w:val="clear" w:color="auto" w:fill="FFFFFF"/>
          </w:rPr>
          <w:t>https://doi.org/10.18087/cardio.2020.7.n890</w:t>
        </w:r>
      </w:hyperlink>
    </w:p>
    <w:p w14:paraId="444C5E8B"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Christiansen MN, Køber L, Weeke P, Vasan RS, Jeppesen JL, Smith JG, Gislason GH, Torp‐Pedersen C, Andersson C. </w:t>
      </w:r>
      <w:r w:rsidRPr="005709C7">
        <w:rPr>
          <w:rStyle w:val="ref-title"/>
          <w:rFonts w:eastAsiaTheme="majorEastAsia"/>
          <w:bCs/>
          <w:sz w:val="28"/>
          <w:szCs w:val="28"/>
          <w:lang w:val="en-US"/>
        </w:rPr>
        <w:t>Age‐specific trends in incidence, mortality, and comorbidities of heart failure in Denmark, 1995 to 2012</w:t>
      </w:r>
      <w:r w:rsidRPr="005709C7">
        <w:rPr>
          <w:rStyle w:val="mixed-citation"/>
          <w:bCs/>
          <w:sz w:val="28"/>
          <w:szCs w:val="28"/>
          <w:lang w:val="en-US"/>
        </w:rPr>
        <w:t>. </w:t>
      </w:r>
      <w:r w:rsidRPr="005709C7">
        <w:rPr>
          <w:rStyle w:val="ref-journal"/>
          <w:rFonts w:eastAsiaTheme="majorEastAsia"/>
          <w:bCs/>
          <w:sz w:val="28"/>
          <w:szCs w:val="28"/>
          <w:lang w:val="en-US"/>
        </w:rPr>
        <w:t>Circulation</w:t>
      </w:r>
      <w:r w:rsidRPr="005709C7">
        <w:rPr>
          <w:rStyle w:val="mixed-citation"/>
          <w:bCs/>
          <w:sz w:val="28"/>
          <w:szCs w:val="28"/>
          <w:lang w:val="en-US"/>
        </w:rPr>
        <w:t> 2017;</w:t>
      </w:r>
      <w:r w:rsidRPr="005709C7">
        <w:rPr>
          <w:rStyle w:val="ref-vol"/>
          <w:rFonts w:eastAsiaTheme="majorEastAsia"/>
          <w:bCs/>
          <w:sz w:val="28"/>
          <w:szCs w:val="28"/>
          <w:lang w:val="en-US"/>
        </w:rPr>
        <w:t>135</w:t>
      </w:r>
      <w:r w:rsidRPr="005709C7">
        <w:rPr>
          <w:rStyle w:val="mixed-citation"/>
          <w:bCs/>
          <w:sz w:val="28"/>
          <w:szCs w:val="28"/>
          <w:lang w:val="en-US"/>
        </w:rPr>
        <w:t xml:space="preserve">:1214–1223. </w:t>
      </w:r>
    </w:p>
    <w:p w14:paraId="40D3D649"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Conrad N, Judge A, Tran J, Mohseni H, Hedgecott D, Crespillo AP, Allison M, Hemingway H, Cleland JG, McMurray JJ, Rahimi K. </w:t>
      </w:r>
      <w:r w:rsidRPr="005709C7">
        <w:rPr>
          <w:rStyle w:val="ref-title"/>
          <w:rFonts w:eastAsiaTheme="majorEastAsia"/>
          <w:bCs/>
          <w:sz w:val="28"/>
          <w:szCs w:val="28"/>
          <w:lang w:val="en-US"/>
        </w:rPr>
        <w:t>Temporal trends and patterns in heart failure incidence: a population‐based study of 4 million individuals</w:t>
      </w:r>
      <w:r w:rsidRPr="005709C7">
        <w:rPr>
          <w:rStyle w:val="mixed-citation"/>
          <w:bCs/>
          <w:sz w:val="28"/>
          <w:szCs w:val="28"/>
          <w:lang w:val="en-US"/>
        </w:rPr>
        <w:t>. </w:t>
      </w:r>
      <w:r w:rsidRPr="005709C7">
        <w:rPr>
          <w:rStyle w:val="ref-journal"/>
          <w:rFonts w:eastAsiaTheme="majorEastAsia"/>
          <w:bCs/>
          <w:sz w:val="28"/>
          <w:szCs w:val="28"/>
          <w:lang w:val="en-US"/>
        </w:rPr>
        <w:t>Lancet</w:t>
      </w:r>
      <w:r w:rsidRPr="005709C7">
        <w:rPr>
          <w:rStyle w:val="mixed-citation"/>
          <w:bCs/>
          <w:sz w:val="28"/>
          <w:szCs w:val="28"/>
          <w:lang w:val="en-US"/>
        </w:rPr>
        <w:t> 2018;</w:t>
      </w:r>
      <w:r w:rsidRPr="005709C7">
        <w:rPr>
          <w:rStyle w:val="ref-vol"/>
          <w:rFonts w:eastAsiaTheme="majorEastAsia"/>
          <w:bCs/>
          <w:sz w:val="28"/>
          <w:szCs w:val="28"/>
          <w:lang w:val="en-US"/>
        </w:rPr>
        <w:t>391</w:t>
      </w:r>
      <w:r w:rsidRPr="005709C7">
        <w:rPr>
          <w:rStyle w:val="mixed-citation"/>
          <w:bCs/>
          <w:sz w:val="28"/>
          <w:szCs w:val="28"/>
          <w:lang w:val="en-US"/>
        </w:rPr>
        <w:t>:572–580.</w:t>
      </w:r>
    </w:p>
    <w:p w14:paraId="19D0758E"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de-DE"/>
        </w:rPr>
        <w:t>Shah RU, Klein L, Lloyd‐Jones DM. </w:t>
      </w:r>
      <w:r w:rsidRPr="005709C7">
        <w:rPr>
          <w:rStyle w:val="ref-title"/>
          <w:rFonts w:eastAsiaTheme="majorEastAsia"/>
          <w:bCs/>
          <w:sz w:val="28"/>
          <w:szCs w:val="28"/>
          <w:lang w:val="en-US"/>
        </w:rPr>
        <w:t>Heart failure in women: epidemiology, biology and treatment</w:t>
      </w:r>
      <w:r w:rsidRPr="005709C7">
        <w:rPr>
          <w:rStyle w:val="mixed-citation"/>
          <w:bCs/>
          <w:sz w:val="28"/>
          <w:szCs w:val="28"/>
          <w:lang w:val="en-US"/>
        </w:rPr>
        <w:t>. </w:t>
      </w:r>
      <w:r w:rsidRPr="005709C7">
        <w:rPr>
          <w:rStyle w:val="ref-journal"/>
          <w:rFonts w:eastAsiaTheme="majorEastAsia"/>
          <w:bCs/>
          <w:sz w:val="28"/>
          <w:szCs w:val="28"/>
          <w:lang w:val="en-US"/>
        </w:rPr>
        <w:t>Womens Health (Lond)</w:t>
      </w:r>
      <w:r w:rsidRPr="005709C7">
        <w:rPr>
          <w:rStyle w:val="mixed-citation"/>
          <w:bCs/>
          <w:sz w:val="28"/>
          <w:szCs w:val="28"/>
          <w:lang w:val="en-US"/>
        </w:rPr>
        <w:t> 2009;</w:t>
      </w:r>
      <w:r w:rsidRPr="005709C7">
        <w:rPr>
          <w:rStyle w:val="ref-vol"/>
          <w:rFonts w:eastAsiaTheme="majorEastAsia"/>
          <w:bCs/>
          <w:sz w:val="28"/>
          <w:szCs w:val="28"/>
          <w:lang w:val="en-US"/>
        </w:rPr>
        <w:t>5</w:t>
      </w:r>
      <w:r w:rsidRPr="005709C7">
        <w:rPr>
          <w:rStyle w:val="mixed-citation"/>
          <w:bCs/>
          <w:sz w:val="28"/>
          <w:szCs w:val="28"/>
          <w:lang w:val="en-US"/>
        </w:rPr>
        <w:t xml:space="preserve">:517–527. </w:t>
      </w:r>
    </w:p>
    <w:p w14:paraId="6D3A838D"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Roger VL, Weston SA, Redfield MM, Hellermann‐Homan JP, Killian J, Yawn BP, Jacobsen SJ. </w:t>
      </w:r>
      <w:r w:rsidRPr="005709C7">
        <w:rPr>
          <w:rStyle w:val="ref-title"/>
          <w:rFonts w:eastAsiaTheme="majorEastAsia"/>
          <w:bCs/>
          <w:sz w:val="28"/>
          <w:szCs w:val="28"/>
          <w:lang w:val="en-US"/>
        </w:rPr>
        <w:t>Trends in heart failure incidence and survival in a community‐based population</w:t>
      </w:r>
      <w:r w:rsidRPr="005709C7">
        <w:rPr>
          <w:rStyle w:val="mixed-citation"/>
          <w:bCs/>
          <w:sz w:val="28"/>
          <w:szCs w:val="28"/>
          <w:lang w:val="en-US"/>
        </w:rPr>
        <w:t>. </w:t>
      </w:r>
      <w:r w:rsidRPr="005709C7">
        <w:rPr>
          <w:rStyle w:val="ref-journal"/>
          <w:rFonts w:eastAsiaTheme="majorEastAsia"/>
          <w:bCs/>
          <w:sz w:val="28"/>
          <w:szCs w:val="28"/>
          <w:lang w:val="en-US"/>
        </w:rPr>
        <w:t>JAMA</w:t>
      </w:r>
      <w:r w:rsidRPr="005709C7">
        <w:rPr>
          <w:rStyle w:val="mixed-citation"/>
          <w:bCs/>
          <w:sz w:val="28"/>
          <w:szCs w:val="28"/>
          <w:lang w:val="en-US"/>
        </w:rPr>
        <w:t> 2004;</w:t>
      </w:r>
      <w:r w:rsidRPr="005709C7">
        <w:rPr>
          <w:rStyle w:val="ref-vol"/>
          <w:rFonts w:eastAsiaTheme="majorEastAsia"/>
          <w:bCs/>
          <w:sz w:val="28"/>
          <w:szCs w:val="28"/>
          <w:lang w:val="en-US"/>
        </w:rPr>
        <w:t>292</w:t>
      </w:r>
      <w:r w:rsidRPr="005709C7">
        <w:rPr>
          <w:rStyle w:val="mixed-citation"/>
          <w:bCs/>
          <w:sz w:val="28"/>
          <w:szCs w:val="28"/>
          <w:lang w:val="en-US"/>
        </w:rPr>
        <w:t xml:space="preserve">:344–350. </w:t>
      </w:r>
    </w:p>
    <w:p w14:paraId="78D5B68C" w14:textId="77777777" w:rsidR="0037197A" w:rsidRPr="005709C7" w:rsidRDefault="0037197A" w:rsidP="004A6CEC">
      <w:pPr>
        <w:pStyle w:val="ae"/>
        <w:numPr>
          <w:ilvl w:val="0"/>
          <w:numId w:val="29"/>
        </w:numPr>
        <w:shd w:val="clear" w:color="auto" w:fill="FFFFFF"/>
        <w:ind w:left="0" w:firstLine="567"/>
        <w:rPr>
          <w:rStyle w:val="mixed-citation"/>
          <w:bCs/>
          <w:sz w:val="28"/>
          <w:szCs w:val="28"/>
          <w:lang w:val="en-US"/>
        </w:rPr>
      </w:pPr>
      <w:r w:rsidRPr="005709C7">
        <w:rPr>
          <w:rStyle w:val="mixed-citation"/>
          <w:bCs/>
          <w:sz w:val="28"/>
          <w:szCs w:val="28"/>
          <w:lang w:val="en-US"/>
        </w:rPr>
        <w:t>Stolfo D, Uijl A, Vedin O, Strömberg A, Faxén UL, Rosano GM, Sinagra G, Dahlström U, Savarese G. </w:t>
      </w:r>
      <w:r w:rsidRPr="005709C7">
        <w:rPr>
          <w:rStyle w:val="ref-title"/>
          <w:rFonts w:eastAsiaTheme="majorEastAsia"/>
          <w:bCs/>
          <w:sz w:val="28"/>
          <w:szCs w:val="28"/>
          <w:lang w:val="en-US"/>
        </w:rPr>
        <w:t>Sex‐based differences in heart failure across the ejection fraction spectrum: phenotyping, and prognostic and therapeutic implications</w:t>
      </w:r>
      <w:r w:rsidRPr="005709C7">
        <w:rPr>
          <w:rStyle w:val="mixed-citation"/>
          <w:bCs/>
          <w:sz w:val="28"/>
          <w:szCs w:val="28"/>
          <w:lang w:val="en-US"/>
        </w:rPr>
        <w:t>. </w:t>
      </w:r>
      <w:r w:rsidRPr="005709C7">
        <w:rPr>
          <w:rStyle w:val="ref-journal"/>
          <w:rFonts w:eastAsiaTheme="majorEastAsia"/>
          <w:bCs/>
          <w:sz w:val="28"/>
          <w:szCs w:val="28"/>
          <w:lang w:val="en-US"/>
        </w:rPr>
        <w:t>JACC Heart Fail</w:t>
      </w:r>
      <w:r w:rsidRPr="005709C7">
        <w:rPr>
          <w:rStyle w:val="mixed-citation"/>
          <w:bCs/>
          <w:sz w:val="28"/>
          <w:szCs w:val="28"/>
          <w:lang w:val="en-US"/>
        </w:rPr>
        <w:t> 2019;</w:t>
      </w:r>
      <w:r w:rsidRPr="005709C7">
        <w:rPr>
          <w:rStyle w:val="ref-vol"/>
          <w:rFonts w:eastAsiaTheme="majorEastAsia"/>
          <w:bCs/>
          <w:sz w:val="28"/>
          <w:szCs w:val="28"/>
          <w:lang w:val="en-US"/>
        </w:rPr>
        <w:t>7</w:t>
      </w:r>
      <w:r w:rsidRPr="005709C7">
        <w:rPr>
          <w:rStyle w:val="mixed-citation"/>
          <w:bCs/>
          <w:sz w:val="28"/>
          <w:szCs w:val="28"/>
          <w:lang w:val="en-US"/>
        </w:rPr>
        <w:t>:505–515.</w:t>
      </w:r>
    </w:p>
    <w:p w14:paraId="39C922A7"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Pandey A, Omar W, Ayers C, LaMonte M, Klein L, Allen N, Kuller LH, Greenland P, Eaton C, Gottdiener JS, Lloyd‐Jones D, Berry JD. </w:t>
      </w:r>
      <w:r w:rsidRPr="005709C7">
        <w:rPr>
          <w:rStyle w:val="ref-title"/>
          <w:rFonts w:eastAsiaTheme="majorEastAsia"/>
          <w:bCs/>
          <w:sz w:val="28"/>
          <w:szCs w:val="28"/>
          <w:lang w:val="en-US"/>
        </w:rPr>
        <w:t>Sex and race differences in lifetime risk of heart failure with preserved ejection fraction and heart failure with reduced ejection fraction</w:t>
      </w:r>
      <w:r w:rsidRPr="005709C7">
        <w:rPr>
          <w:rStyle w:val="mixed-citation"/>
          <w:bCs/>
          <w:sz w:val="28"/>
          <w:szCs w:val="28"/>
          <w:lang w:val="en-US"/>
        </w:rPr>
        <w:t>. </w:t>
      </w:r>
      <w:r w:rsidRPr="005709C7">
        <w:rPr>
          <w:rStyle w:val="ref-journal"/>
          <w:rFonts w:eastAsiaTheme="majorEastAsia"/>
          <w:bCs/>
          <w:sz w:val="28"/>
          <w:szCs w:val="28"/>
          <w:lang w:val="en-US"/>
        </w:rPr>
        <w:t>Circulation</w:t>
      </w:r>
      <w:r w:rsidRPr="005709C7">
        <w:rPr>
          <w:rStyle w:val="mixed-citation"/>
          <w:bCs/>
          <w:sz w:val="28"/>
          <w:szCs w:val="28"/>
          <w:lang w:val="en-US"/>
        </w:rPr>
        <w:t> 2018;</w:t>
      </w:r>
      <w:r w:rsidRPr="005709C7">
        <w:rPr>
          <w:rStyle w:val="ref-vol"/>
          <w:rFonts w:eastAsiaTheme="majorEastAsia"/>
          <w:bCs/>
          <w:sz w:val="28"/>
          <w:szCs w:val="28"/>
          <w:lang w:val="en-US"/>
        </w:rPr>
        <w:t>137</w:t>
      </w:r>
      <w:r w:rsidRPr="005709C7">
        <w:rPr>
          <w:rStyle w:val="mixed-citation"/>
          <w:bCs/>
          <w:sz w:val="28"/>
          <w:szCs w:val="28"/>
          <w:lang w:val="en-US"/>
        </w:rPr>
        <w:t>:1814–1823.</w:t>
      </w:r>
    </w:p>
    <w:p w14:paraId="74433C01"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Savji N, Meijers WC, Bartz TM, Bhambhani V, Cushman M, Nayor M, Kizer JR, Sarma A, Blaha MJ, Gansevoort RT, Gardin JM, Hillege HL, Ji F, Kop WJ, Lau ES, Lee DS, Sadreyev R, van Gilst WH, Wang TJ, Zanni MV, Vasan RS, Allen NB, Psaty BM, van der Harst P, Levy D, Larson M, Shah SJ, de Boer RA, Gottdiener JS, Ho JE. </w:t>
      </w:r>
      <w:r w:rsidRPr="005709C7">
        <w:rPr>
          <w:rStyle w:val="ref-title"/>
          <w:rFonts w:eastAsiaTheme="majorEastAsia"/>
          <w:bCs/>
          <w:sz w:val="28"/>
          <w:szCs w:val="28"/>
          <w:lang w:val="en-US"/>
        </w:rPr>
        <w:t>The association of obesity and cardiometabolic traits with incident HFpEF and HFrEF</w:t>
      </w:r>
      <w:r w:rsidRPr="005709C7">
        <w:rPr>
          <w:rStyle w:val="mixed-citation"/>
          <w:bCs/>
          <w:sz w:val="28"/>
          <w:szCs w:val="28"/>
          <w:lang w:val="en-US"/>
        </w:rPr>
        <w:t>. </w:t>
      </w:r>
      <w:r w:rsidRPr="005709C7">
        <w:rPr>
          <w:rStyle w:val="ref-journal"/>
          <w:rFonts w:eastAsiaTheme="majorEastAsia"/>
          <w:bCs/>
          <w:sz w:val="28"/>
          <w:szCs w:val="28"/>
          <w:lang w:val="en-US"/>
        </w:rPr>
        <w:t>JACC Heart Fail</w:t>
      </w:r>
      <w:r w:rsidRPr="005709C7">
        <w:rPr>
          <w:rStyle w:val="mixed-citation"/>
          <w:bCs/>
          <w:sz w:val="28"/>
          <w:szCs w:val="28"/>
          <w:lang w:val="en-US"/>
        </w:rPr>
        <w:t> 2018;</w:t>
      </w:r>
      <w:r w:rsidRPr="005709C7">
        <w:rPr>
          <w:rStyle w:val="ref-vol"/>
          <w:rFonts w:eastAsiaTheme="majorEastAsia"/>
          <w:bCs/>
          <w:sz w:val="28"/>
          <w:szCs w:val="28"/>
          <w:lang w:val="en-US"/>
        </w:rPr>
        <w:t>6</w:t>
      </w:r>
      <w:r w:rsidRPr="005709C7">
        <w:rPr>
          <w:rStyle w:val="mixed-citation"/>
          <w:bCs/>
          <w:sz w:val="28"/>
          <w:szCs w:val="28"/>
          <w:lang w:val="en-US"/>
        </w:rPr>
        <w:t>:701–709. </w:t>
      </w:r>
    </w:p>
    <w:p w14:paraId="5261DC50"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Eaton CB, Pettinger M, Rossouw J, Martin LW, Foraker R, Quddus A, Liu S, Wampler NS, Hank Wu WC, Manson JE, Margolis K, Johnson KC, Allison M, Corbie‐Smith G, Rosamond W, Breathett K, Klein L. </w:t>
      </w:r>
      <w:r w:rsidRPr="005709C7">
        <w:rPr>
          <w:rStyle w:val="ref-title"/>
          <w:rFonts w:eastAsiaTheme="majorEastAsia"/>
          <w:bCs/>
          <w:sz w:val="28"/>
          <w:szCs w:val="28"/>
          <w:lang w:val="en-US"/>
        </w:rPr>
        <w:t>Risk factors for incident hospitalized heart failure with preserved versus reduced ejection fraction in a multiracial cohort of postmenopausal women</w:t>
      </w:r>
      <w:r w:rsidRPr="005709C7">
        <w:rPr>
          <w:rStyle w:val="mixed-citation"/>
          <w:bCs/>
          <w:sz w:val="28"/>
          <w:szCs w:val="28"/>
          <w:lang w:val="en-US"/>
        </w:rPr>
        <w:t>. </w:t>
      </w:r>
      <w:r w:rsidRPr="005709C7">
        <w:rPr>
          <w:rStyle w:val="ref-journal"/>
          <w:rFonts w:eastAsiaTheme="majorEastAsia"/>
          <w:bCs/>
          <w:sz w:val="28"/>
          <w:szCs w:val="28"/>
          <w:lang w:val="en-US"/>
        </w:rPr>
        <w:t>Circ Heart Fail</w:t>
      </w:r>
      <w:r w:rsidRPr="005709C7">
        <w:rPr>
          <w:rStyle w:val="mixed-citation"/>
          <w:bCs/>
          <w:sz w:val="28"/>
          <w:szCs w:val="28"/>
          <w:lang w:val="en-US"/>
        </w:rPr>
        <w:t> 2016;</w:t>
      </w:r>
      <w:r w:rsidRPr="005709C7">
        <w:rPr>
          <w:rStyle w:val="ref-vol"/>
          <w:rFonts w:eastAsiaTheme="majorEastAsia"/>
          <w:bCs/>
          <w:sz w:val="28"/>
          <w:szCs w:val="28"/>
          <w:lang w:val="en-US"/>
        </w:rPr>
        <w:t>9</w:t>
      </w:r>
      <w:r w:rsidRPr="005709C7">
        <w:rPr>
          <w:rStyle w:val="mixed-citation"/>
          <w:bCs/>
          <w:sz w:val="28"/>
          <w:szCs w:val="28"/>
          <w:lang w:val="en-US"/>
        </w:rPr>
        <w:t>:e002883. </w:t>
      </w:r>
    </w:p>
    <w:p w14:paraId="0F4DBCE9"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Ohkuma T, Komorita Y, Peters SAE, Woodward M. </w:t>
      </w:r>
      <w:r w:rsidRPr="005709C7">
        <w:rPr>
          <w:rStyle w:val="ref-title"/>
          <w:rFonts w:eastAsiaTheme="majorEastAsia"/>
          <w:bCs/>
          <w:sz w:val="28"/>
          <w:szCs w:val="28"/>
          <w:shd w:val="clear" w:color="auto" w:fill="FFFFFF"/>
          <w:lang w:val="en-US"/>
        </w:rPr>
        <w:t>Diabetes as a risk factor for heart failure in women and men: a systematic review and meta‐analysis of 47 cohorts including 12 million individuals</w:t>
      </w:r>
      <w:r w:rsidRPr="005709C7">
        <w:rPr>
          <w:bCs/>
          <w:sz w:val="28"/>
          <w:szCs w:val="28"/>
          <w:shd w:val="clear" w:color="auto" w:fill="FFFFFF"/>
          <w:lang w:val="en-US"/>
        </w:rPr>
        <w:t>. </w:t>
      </w:r>
      <w:r w:rsidRPr="005709C7">
        <w:rPr>
          <w:rStyle w:val="ref-journal"/>
          <w:rFonts w:eastAsiaTheme="majorEastAsia"/>
          <w:bCs/>
          <w:sz w:val="28"/>
          <w:szCs w:val="28"/>
          <w:shd w:val="clear" w:color="auto" w:fill="FFFFFF"/>
          <w:lang w:val="en-US"/>
        </w:rPr>
        <w:t>Diabetologia</w:t>
      </w:r>
      <w:r w:rsidRPr="005709C7">
        <w:rPr>
          <w:bCs/>
          <w:sz w:val="28"/>
          <w:szCs w:val="28"/>
          <w:shd w:val="clear" w:color="auto" w:fill="FFFFFF"/>
          <w:lang w:val="en-US"/>
        </w:rPr>
        <w:t> 2019;</w:t>
      </w:r>
      <w:r w:rsidRPr="005709C7">
        <w:rPr>
          <w:rStyle w:val="ref-vol"/>
          <w:rFonts w:eastAsiaTheme="majorEastAsia"/>
          <w:bCs/>
          <w:sz w:val="28"/>
          <w:szCs w:val="28"/>
          <w:shd w:val="clear" w:color="auto" w:fill="FFFFFF"/>
          <w:lang w:val="en-US"/>
        </w:rPr>
        <w:t>62</w:t>
      </w:r>
      <w:r w:rsidRPr="005709C7">
        <w:rPr>
          <w:bCs/>
          <w:sz w:val="28"/>
          <w:szCs w:val="28"/>
          <w:shd w:val="clear" w:color="auto" w:fill="FFFFFF"/>
          <w:lang w:val="en-US"/>
        </w:rPr>
        <w:t>:1550–1560</w:t>
      </w:r>
    </w:p>
    <w:p w14:paraId="3454F3F0" w14:textId="77777777" w:rsidR="0037197A" w:rsidRPr="005709C7" w:rsidRDefault="0037197A" w:rsidP="004A6CEC">
      <w:pPr>
        <w:pStyle w:val="ae"/>
        <w:numPr>
          <w:ilvl w:val="0"/>
          <w:numId w:val="29"/>
        </w:numPr>
        <w:shd w:val="clear" w:color="auto" w:fill="FFFFFF"/>
        <w:ind w:left="0" w:firstLine="567"/>
        <w:rPr>
          <w:rStyle w:val="mixed-citation"/>
          <w:bCs/>
          <w:sz w:val="28"/>
          <w:szCs w:val="28"/>
          <w:lang w:val="en-US"/>
        </w:rPr>
      </w:pPr>
      <w:r w:rsidRPr="005709C7">
        <w:rPr>
          <w:bCs/>
          <w:sz w:val="28"/>
          <w:szCs w:val="28"/>
          <w:lang w:val="en-US"/>
        </w:rPr>
        <w:t>Lawson CA, Zaccardi F, Squire I, Ling S, Davies MJ, Lam CS, Khunti K, Kadam UT. 20-year trends in cause-specific heart failure outcomes by sex, socioeconomic status, and place of diagnosis: a population-based study. </w:t>
      </w:r>
      <w:r w:rsidRPr="005709C7">
        <w:rPr>
          <w:bCs/>
          <w:i/>
          <w:iCs/>
          <w:sz w:val="28"/>
          <w:szCs w:val="28"/>
        </w:rPr>
        <w:t>Lancet</w:t>
      </w:r>
      <w:r w:rsidRPr="005709C7">
        <w:rPr>
          <w:bCs/>
          <w:sz w:val="28"/>
          <w:szCs w:val="28"/>
        </w:rPr>
        <w:t> 2019; </w:t>
      </w:r>
      <w:r w:rsidRPr="005709C7">
        <w:rPr>
          <w:b/>
          <w:bCs/>
          <w:sz w:val="28"/>
          <w:szCs w:val="28"/>
        </w:rPr>
        <w:t>4</w:t>
      </w:r>
      <w:r w:rsidRPr="005709C7">
        <w:rPr>
          <w:bCs/>
          <w:sz w:val="28"/>
          <w:szCs w:val="28"/>
        </w:rPr>
        <w:t>: E406–E420.</w:t>
      </w:r>
    </w:p>
    <w:p w14:paraId="3A1F07FE" w14:textId="77777777" w:rsidR="0037197A" w:rsidRPr="005709C7" w:rsidRDefault="0037197A" w:rsidP="004A6CEC">
      <w:pPr>
        <w:pStyle w:val="ae"/>
        <w:numPr>
          <w:ilvl w:val="0"/>
          <w:numId w:val="29"/>
        </w:numPr>
        <w:shd w:val="clear" w:color="auto" w:fill="FFFFFF"/>
        <w:ind w:left="0" w:firstLine="567"/>
        <w:rPr>
          <w:rStyle w:val="mixed-citation"/>
          <w:bCs/>
          <w:sz w:val="28"/>
          <w:szCs w:val="28"/>
          <w:lang w:val="en-US"/>
        </w:rPr>
      </w:pPr>
      <w:r w:rsidRPr="005709C7">
        <w:rPr>
          <w:bCs/>
          <w:sz w:val="28"/>
          <w:szCs w:val="28"/>
          <w:lang w:val="en-US"/>
        </w:rPr>
        <w:t xml:space="preserve">Azad N, Lemay G. Management of chronic heart failure in the older population. </w:t>
      </w:r>
      <w:r w:rsidRPr="005709C7">
        <w:rPr>
          <w:bCs/>
          <w:sz w:val="28"/>
          <w:szCs w:val="28"/>
        </w:rPr>
        <w:t>J Geriatr Cardiol. 2014 Dec;11(4):329-37. doi: 10.11909/j.issn.1671-5411.2014.04.008. </w:t>
      </w:r>
    </w:p>
    <w:p w14:paraId="538271E4"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Husaini BA, Mensah GA, Sawyer D, et al. Race, sex, and age differences in heart failure-related hospitalizations in a southern State: implications for prevention. Circ Heart Fail. 2011;4:161–169. doi: 10.1161/CIRCHEARTFAILURE.110.958306.</w:t>
      </w:r>
    </w:p>
    <w:p w14:paraId="4E5810C4"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 xml:space="preserve">Savarese G, Lund LH. Global Public Health Burden of Heart Failure. </w:t>
      </w:r>
      <w:r w:rsidRPr="005709C7">
        <w:rPr>
          <w:bCs/>
          <w:sz w:val="28"/>
          <w:szCs w:val="28"/>
        </w:rPr>
        <w:t>Card Fail Rev. 2017 Apr;3(1):7-11. doi: 10.15420/cfr.2016:25:2.</w:t>
      </w:r>
    </w:p>
    <w:p w14:paraId="23882059" w14:textId="77777777" w:rsidR="0037197A" w:rsidRPr="005709C7" w:rsidRDefault="0037197A" w:rsidP="004A6CEC">
      <w:pPr>
        <w:pStyle w:val="ae"/>
        <w:numPr>
          <w:ilvl w:val="0"/>
          <w:numId w:val="29"/>
        </w:numPr>
        <w:shd w:val="clear" w:color="auto" w:fill="FFFFFF"/>
        <w:ind w:left="0" w:firstLine="567"/>
        <w:rPr>
          <w:rStyle w:val="mixed-citation"/>
          <w:bCs/>
          <w:sz w:val="28"/>
          <w:szCs w:val="28"/>
          <w:lang w:val="en-US"/>
        </w:rPr>
      </w:pPr>
      <w:r w:rsidRPr="005709C7">
        <w:rPr>
          <w:bCs/>
          <w:sz w:val="28"/>
          <w:szCs w:val="28"/>
          <w:lang w:val="en-US"/>
        </w:rPr>
        <w:t>Groenewegen A, Rutten FH, Mosterd A, Hoes AW. Epidemiology of heart failure. Eur J Heart Fail. 2020 Aug;22(8):1342-1356. doi: 10.1002/ejhf.1858.</w:t>
      </w:r>
    </w:p>
    <w:p w14:paraId="384DB473" w14:textId="77777777" w:rsidR="0037197A" w:rsidRPr="005709C7" w:rsidRDefault="0037197A" w:rsidP="004A6CEC">
      <w:pPr>
        <w:pStyle w:val="ae"/>
        <w:numPr>
          <w:ilvl w:val="0"/>
          <w:numId w:val="29"/>
        </w:numPr>
        <w:shd w:val="clear" w:color="auto" w:fill="FFFFFF"/>
        <w:ind w:left="0" w:firstLine="567"/>
        <w:rPr>
          <w:rStyle w:val="mixed-citation"/>
          <w:bCs/>
          <w:sz w:val="28"/>
          <w:szCs w:val="28"/>
          <w:lang w:val="en-US"/>
        </w:rPr>
      </w:pPr>
      <w:r w:rsidRPr="005709C7">
        <w:rPr>
          <w:rStyle w:val="mixed-citation"/>
          <w:bCs/>
          <w:sz w:val="28"/>
          <w:szCs w:val="28"/>
          <w:lang w:val="en-US"/>
        </w:rPr>
        <w:t>Ziaeian, Boback &amp; Fonarow, Gregg. (2016). Epidemiology and aetiology of heart failure. Nature reviews. Cardiology. 13. 10.1038/nrcardio.2016.25.</w:t>
      </w:r>
    </w:p>
    <w:p w14:paraId="18106982"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Jencks SF, Williams MV, Coleman EA. </w:t>
      </w:r>
      <w:r w:rsidRPr="005709C7">
        <w:rPr>
          <w:rStyle w:val="ref-title"/>
          <w:rFonts w:eastAsiaTheme="majorEastAsia"/>
          <w:bCs/>
          <w:sz w:val="28"/>
          <w:szCs w:val="28"/>
          <w:lang w:val="en-US"/>
        </w:rPr>
        <w:t>Rehospitalizations among patients in the Medicare fee‐for‐service program</w:t>
      </w:r>
      <w:r w:rsidRPr="005709C7">
        <w:rPr>
          <w:rStyle w:val="mixed-citation"/>
          <w:bCs/>
          <w:sz w:val="28"/>
          <w:szCs w:val="28"/>
          <w:lang w:val="en-US"/>
        </w:rPr>
        <w:t>. </w:t>
      </w:r>
      <w:r w:rsidRPr="005709C7">
        <w:rPr>
          <w:rStyle w:val="ref-journal"/>
          <w:rFonts w:eastAsiaTheme="majorEastAsia"/>
          <w:bCs/>
          <w:sz w:val="28"/>
          <w:szCs w:val="28"/>
          <w:lang w:val="en-US"/>
        </w:rPr>
        <w:t>N Engl J Med</w:t>
      </w:r>
      <w:r w:rsidRPr="005709C7">
        <w:rPr>
          <w:rStyle w:val="mixed-citation"/>
          <w:bCs/>
          <w:sz w:val="28"/>
          <w:szCs w:val="28"/>
          <w:lang w:val="en-US"/>
        </w:rPr>
        <w:t> 2009;</w:t>
      </w:r>
      <w:r w:rsidRPr="005709C7">
        <w:rPr>
          <w:rStyle w:val="ref-vol"/>
          <w:rFonts w:eastAsiaTheme="majorEastAsia"/>
          <w:bCs/>
          <w:sz w:val="28"/>
          <w:szCs w:val="28"/>
          <w:lang w:val="en-US"/>
        </w:rPr>
        <w:t>360</w:t>
      </w:r>
      <w:r w:rsidRPr="005709C7">
        <w:rPr>
          <w:rStyle w:val="mixed-citation"/>
          <w:bCs/>
          <w:sz w:val="28"/>
          <w:szCs w:val="28"/>
          <w:lang w:val="en-US"/>
        </w:rPr>
        <w:t xml:space="preserve">:1418–1428. </w:t>
      </w:r>
    </w:p>
    <w:p w14:paraId="48AC6FE0"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Cheng RK, Cox M, Neely ML, Heidenreich PA, Bhatt DL, Eapen ZJ, Hernandez AF, Butler J, Yancy CW, Fonarow GC. </w:t>
      </w:r>
      <w:r w:rsidRPr="005709C7">
        <w:rPr>
          <w:rStyle w:val="ref-title"/>
          <w:rFonts w:eastAsiaTheme="majorEastAsia"/>
          <w:bCs/>
          <w:sz w:val="28"/>
          <w:szCs w:val="28"/>
          <w:lang w:val="en-US"/>
        </w:rPr>
        <w:t>Outcomes in patients with heart failure with preserved, borderline, and reduced ejection fraction in the Medicare population</w:t>
      </w:r>
      <w:r w:rsidRPr="005709C7">
        <w:rPr>
          <w:rStyle w:val="mixed-citation"/>
          <w:bCs/>
          <w:sz w:val="28"/>
          <w:szCs w:val="28"/>
          <w:lang w:val="en-US"/>
        </w:rPr>
        <w:t>. </w:t>
      </w:r>
      <w:r w:rsidRPr="005709C7">
        <w:rPr>
          <w:rStyle w:val="ref-journal"/>
          <w:rFonts w:eastAsiaTheme="majorEastAsia"/>
          <w:bCs/>
          <w:sz w:val="28"/>
          <w:szCs w:val="28"/>
          <w:lang w:val="en-US"/>
        </w:rPr>
        <w:t>Am Heart J</w:t>
      </w:r>
      <w:r w:rsidRPr="005709C7">
        <w:rPr>
          <w:rStyle w:val="mixed-citation"/>
          <w:bCs/>
          <w:sz w:val="28"/>
          <w:szCs w:val="28"/>
          <w:lang w:val="en-US"/>
        </w:rPr>
        <w:t> 2014;</w:t>
      </w:r>
      <w:r w:rsidRPr="005709C7">
        <w:rPr>
          <w:rStyle w:val="ref-vol"/>
          <w:rFonts w:eastAsiaTheme="majorEastAsia"/>
          <w:bCs/>
          <w:sz w:val="28"/>
          <w:szCs w:val="28"/>
          <w:lang w:val="en-US"/>
        </w:rPr>
        <w:t>168</w:t>
      </w:r>
      <w:r w:rsidRPr="005709C7">
        <w:rPr>
          <w:rStyle w:val="mixed-citation"/>
          <w:bCs/>
          <w:sz w:val="28"/>
          <w:szCs w:val="28"/>
          <w:lang w:val="en-US"/>
        </w:rPr>
        <w:t xml:space="preserve">:721–730.e3. </w:t>
      </w:r>
    </w:p>
    <w:p w14:paraId="1A4CC170"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Dharmarajan K, Hsieh AF, Lin Z, Bueno H, Ross JS, Horwitz LI, Barreto‐Filho JA, Kim N, Bernheim SM, Suter LG, Drye EE, Krumholz HM. </w:t>
      </w:r>
      <w:r w:rsidRPr="005709C7">
        <w:rPr>
          <w:rStyle w:val="ref-title"/>
          <w:rFonts w:eastAsiaTheme="majorEastAsia"/>
          <w:bCs/>
          <w:sz w:val="28"/>
          <w:szCs w:val="28"/>
          <w:lang w:val="en-US"/>
        </w:rPr>
        <w:t>Diagnoses and timing of 30‐day readmissions after hospitalization for heart failure, acute myocardial infarction, or pneumonia</w:t>
      </w:r>
      <w:r w:rsidRPr="005709C7">
        <w:rPr>
          <w:rStyle w:val="mixed-citation"/>
          <w:bCs/>
          <w:sz w:val="28"/>
          <w:szCs w:val="28"/>
          <w:lang w:val="en-US"/>
        </w:rPr>
        <w:t>. </w:t>
      </w:r>
      <w:r w:rsidRPr="005709C7">
        <w:rPr>
          <w:rStyle w:val="ref-journal"/>
          <w:rFonts w:eastAsiaTheme="majorEastAsia"/>
          <w:bCs/>
          <w:sz w:val="28"/>
          <w:szCs w:val="28"/>
          <w:lang w:val="en-US"/>
        </w:rPr>
        <w:t>JAMA</w:t>
      </w:r>
      <w:r w:rsidRPr="005709C7">
        <w:rPr>
          <w:rStyle w:val="mixed-citation"/>
          <w:bCs/>
          <w:sz w:val="28"/>
          <w:szCs w:val="28"/>
          <w:lang w:val="en-US"/>
        </w:rPr>
        <w:t> 2013;</w:t>
      </w:r>
      <w:r w:rsidRPr="005709C7">
        <w:rPr>
          <w:rStyle w:val="ref-vol"/>
          <w:rFonts w:eastAsiaTheme="majorEastAsia"/>
          <w:bCs/>
          <w:sz w:val="28"/>
          <w:szCs w:val="28"/>
          <w:lang w:val="en-US"/>
        </w:rPr>
        <w:t>309</w:t>
      </w:r>
      <w:r w:rsidRPr="005709C7">
        <w:rPr>
          <w:rStyle w:val="mixed-citation"/>
          <w:bCs/>
          <w:sz w:val="28"/>
          <w:szCs w:val="28"/>
          <w:lang w:val="en-US"/>
        </w:rPr>
        <w:t>:355–363. </w:t>
      </w:r>
    </w:p>
    <w:p w14:paraId="0DA5B018"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Patil S, Shah M, Patel B, Agarwal M, Ram P, Alla VM. </w:t>
      </w:r>
      <w:r w:rsidRPr="005709C7">
        <w:rPr>
          <w:rStyle w:val="ref-title"/>
          <w:rFonts w:eastAsiaTheme="majorEastAsia"/>
          <w:bCs/>
          <w:sz w:val="28"/>
          <w:szCs w:val="28"/>
          <w:lang w:val="en-US"/>
        </w:rPr>
        <w:t>Readmissions among patients admitted with acute decompensated heart failure based on income quartiles</w:t>
      </w:r>
      <w:r w:rsidRPr="005709C7">
        <w:rPr>
          <w:rStyle w:val="mixed-citation"/>
          <w:bCs/>
          <w:sz w:val="28"/>
          <w:szCs w:val="28"/>
          <w:lang w:val="en-US"/>
        </w:rPr>
        <w:t>. </w:t>
      </w:r>
      <w:r w:rsidRPr="005709C7">
        <w:rPr>
          <w:rStyle w:val="ref-journal"/>
          <w:rFonts w:eastAsiaTheme="majorEastAsia"/>
          <w:bCs/>
          <w:sz w:val="28"/>
          <w:szCs w:val="28"/>
          <w:lang w:val="en-US"/>
        </w:rPr>
        <w:t>Mayo Clin Proc</w:t>
      </w:r>
      <w:r w:rsidRPr="005709C7">
        <w:rPr>
          <w:rStyle w:val="mixed-citation"/>
          <w:bCs/>
          <w:sz w:val="28"/>
          <w:szCs w:val="28"/>
          <w:lang w:val="en-US"/>
        </w:rPr>
        <w:t> 2019;</w:t>
      </w:r>
      <w:r w:rsidRPr="005709C7">
        <w:rPr>
          <w:rStyle w:val="ref-vol"/>
          <w:rFonts w:eastAsiaTheme="majorEastAsia"/>
          <w:bCs/>
          <w:sz w:val="28"/>
          <w:szCs w:val="28"/>
          <w:lang w:val="en-US"/>
        </w:rPr>
        <w:t>94</w:t>
      </w:r>
      <w:r w:rsidRPr="005709C7">
        <w:rPr>
          <w:rStyle w:val="mixed-citation"/>
          <w:bCs/>
          <w:sz w:val="28"/>
          <w:szCs w:val="28"/>
          <w:lang w:val="en-US"/>
        </w:rPr>
        <w:t xml:space="preserve">:1939–1950. </w:t>
      </w:r>
    </w:p>
    <w:p w14:paraId="28614A5C"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Sulo G, Igland J, Øverland S, Egeland GM, Roth GA, Vollset SE, Tell GS. Heart failure in Norway, 2000-2014: analysing incident, total and readmission rates using data from the Cardiovascular Disease in Norway (CVDNOR) Project.Eur J Heart Fail. 2020; 22:241–248. doi: 10.1002/ejhf.160</w:t>
      </w:r>
    </w:p>
    <w:p w14:paraId="376E6365"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Dorr M, Riemer U, Christ M, Stoerk S, Wachter R, Germany TH. Hospitalizations due to heart failure: major differences between East and West Germany even 30 years after reunification.Eur Heart J. 2020; 41: Issue Supplement_2</w:t>
      </w:r>
    </w:p>
    <w:p w14:paraId="20E7E778"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Gastelurrutia P, Lupon J, Altimir S, de Antonio M, Gonzalez B, Cabanes R, Rodriguez M, Urrutia A, Domingo M, Zamora E, Diez C, Coll R, Bayes‐Genis A. </w:t>
      </w:r>
      <w:r w:rsidRPr="005709C7">
        <w:rPr>
          <w:rStyle w:val="ref-title"/>
          <w:rFonts w:eastAsiaTheme="majorEastAsia"/>
          <w:bCs/>
          <w:sz w:val="28"/>
          <w:szCs w:val="28"/>
          <w:lang w:val="en-US"/>
        </w:rPr>
        <w:t>Fragility is a key determinant of survival in heart failure patients</w:t>
      </w:r>
      <w:r w:rsidRPr="005709C7">
        <w:rPr>
          <w:rStyle w:val="mixed-citation"/>
          <w:bCs/>
          <w:sz w:val="28"/>
          <w:szCs w:val="28"/>
          <w:lang w:val="en-US"/>
        </w:rPr>
        <w:t>. </w:t>
      </w:r>
      <w:r w:rsidRPr="005709C7">
        <w:rPr>
          <w:rStyle w:val="ref-journal"/>
          <w:rFonts w:eastAsiaTheme="majorEastAsia"/>
          <w:bCs/>
          <w:sz w:val="28"/>
          <w:szCs w:val="28"/>
          <w:lang w:val="en-US"/>
        </w:rPr>
        <w:t>Int J Cardiol</w:t>
      </w:r>
      <w:r w:rsidRPr="005709C7">
        <w:rPr>
          <w:rStyle w:val="mixed-citation"/>
          <w:bCs/>
          <w:sz w:val="28"/>
          <w:szCs w:val="28"/>
          <w:lang w:val="en-US"/>
        </w:rPr>
        <w:t>. 2014;</w:t>
      </w:r>
      <w:r w:rsidRPr="005709C7">
        <w:rPr>
          <w:rStyle w:val="ref-vol"/>
          <w:rFonts w:eastAsiaTheme="majorEastAsia"/>
          <w:bCs/>
          <w:sz w:val="28"/>
          <w:szCs w:val="28"/>
          <w:lang w:val="en-US"/>
        </w:rPr>
        <w:t>175</w:t>
      </w:r>
      <w:r w:rsidRPr="005709C7">
        <w:rPr>
          <w:rStyle w:val="mixed-citation"/>
          <w:bCs/>
          <w:sz w:val="28"/>
          <w:szCs w:val="28"/>
          <w:lang w:val="en-US"/>
        </w:rPr>
        <w:t xml:space="preserve">:62–66. </w:t>
      </w:r>
    </w:p>
    <w:p w14:paraId="7BA7AEE5"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Vidán MT, Blaya‐Novakova V, Sanchez E, Ortiz J, Serra‐Rexach JA, Bueno H. </w:t>
      </w:r>
      <w:r w:rsidRPr="005709C7">
        <w:rPr>
          <w:rStyle w:val="ref-title"/>
          <w:rFonts w:eastAsiaTheme="majorEastAsia"/>
          <w:bCs/>
          <w:sz w:val="28"/>
          <w:szCs w:val="28"/>
          <w:lang w:val="en-US"/>
        </w:rPr>
        <w:t>Prevalence and prognostic impact of frailty and its components in non‐dependent elderly patients with heart failure</w:t>
      </w:r>
      <w:r w:rsidRPr="005709C7">
        <w:rPr>
          <w:rStyle w:val="mixed-citation"/>
          <w:bCs/>
          <w:sz w:val="28"/>
          <w:szCs w:val="28"/>
          <w:lang w:val="en-US"/>
        </w:rPr>
        <w:t>. </w:t>
      </w:r>
      <w:r w:rsidRPr="005709C7">
        <w:rPr>
          <w:rStyle w:val="ref-journal"/>
          <w:rFonts w:eastAsiaTheme="majorEastAsia"/>
          <w:bCs/>
          <w:sz w:val="28"/>
          <w:szCs w:val="28"/>
          <w:lang w:val="en-US"/>
        </w:rPr>
        <w:t>Eur J Heart Fail</w:t>
      </w:r>
      <w:r w:rsidRPr="005709C7">
        <w:rPr>
          <w:rStyle w:val="mixed-citation"/>
          <w:bCs/>
          <w:sz w:val="28"/>
          <w:szCs w:val="28"/>
          <w:lang w:val="en-US"/>
        </w:rPr>
        <w:t>. 2016;</w:t>
      </w:r>
      <w:r w:rsidRPr="005709C7">
        <w:rPr>
          <w:rStyle w:val="ref-vol"/>
          <w:rFonts w:eastAsiaTheme="majorEastAsia"/>
          <w:bCs/>
          <w:sz w:val="28"/>
          <w:szCs w:val="28"/>
          <w:lang w:val="en-US"/>
        </w:rPr>
        <w:t>18</w:t>
      </w:r>
      <w:r w:rsidRPr="005709C7">
        <w:rPr>
          <w:rStyle w:val="mixed-citation"/>
          <w:bCs/>
          <w:sz w:val="28"/>
          <w:szCs w:val="28"/>
          <w:lang w:val="en-US"/>
        </w:rPr>
        <w:t xml:space="preserve">:869–875. </w:t>
      </w:r>
    </w:p>
    <w:p w14:paraId="6AED9242" w14:textId="77777777" w:rsidR="0037197A" w:rsidRPr="005709C7" w:rsidRDefault="0037197A" w:rsidP="004A6CEC">
      <w:pPr>
        <w:pStyle w:val="a4"/>
        <w:numPr>
          <w:ilvl w:val="0"/>
          <w:numId w:val="29"/>
        </w:numPr>
        <w:ind w:left="0" w:firstLine="567"/>
        <w:rPr>
          <w:bCs/>
          <w:sz w:val="28"/>
          <w:szCs w:val="28"/>
          <w:shd w:val="clear" w:color="auto" w:fill="FFFFFF"/>
        </w:rPr>
      </w:pPr>
      <w:r w:rsidRPr="005709C7">
        <w:rPr>
          <w:bCs/>
          <w:sz w:val="28"/>
          <w:szCs w:val="28"/>
          <w:shd w:val="clear" w:color="auto" w:fill="FFFFFF"/>
          <w:lang w:val="en-US"/>
        </w:rPr>
        <w:t>McNallan SM, Singh M, Chamberlain AM, Kane RL, Dunlay SM, Redfield MM, Weston SA, Roger VL. </w:t>
      </w:r>
      <w:r w:rsidRPr="005709C7">
        <w:rPr>
          <w:rStyle w:val="ref-title"/>
          <w:rFonts w:eastAsiaTheme="majorEastAsia"/>
          <w:bCs/>
          <w:sz w:val="28"/>
          <w:szCs w:val="28"/>
          <w:shd w:val="clear" w:color="auto" w:fill="FFFFFF"/>
          <w:lang w:val="en-US"/>
        </w:rPr>
        <w:t>Frailty and healthcare utilization among patients with heart failure in the community</w:t>
      </w:r>
      <w:r w:rsidRPr="005709C7">
        <w:rPr>
          <w:bCs/>
          <w:sz w:val="28"/>
          <w:szCs w:val="28"/>
          <w:shd w:val="clear" w:color="auto" w:fill="FFFFFF"/>
          <w:lang w:val="en-US"/>
        </w:rPr>
        <w:t>. </w:t>
      </w:r>
      <w:r w:rsidRPr="005709C7">
        <w:rPr>
          <w:rStyle w:val="ref-journal"/>
          <w:rFonts w:eastAsiaTheme="majorEastAsia"/>
          <w:bCs/>
          <w:sz w:val="28"/>
          <w:szCs w:val="28"/>
          <w:shd w:val="clear" w:color="auto" w:fill="FFFFFF"/>
        </w:rPr>
        <w:t>JACC Heart Fail</w:t>
      </w:r>
      <w:r w:rsidRPr="005709C7">
        <w:rPr>
          <w:bCs/>
          <w:sz w:val="28"/>
          <w:szCs w:val="28"/>
          <w:shd w:val="clear" w:color="auto" w:fill="FFFFFF"/>
        </w:rPr>
        <w:t>. 2013;</w:t>
      </w:r>
      <w:r w:rsidRPr="005709C7">
        <w:rPr>
          <w:rStyle w:val="ref-vol"/>
          <w:rFonts w:eastAsiaTheme="majorEastAsia"/>
          <w:bCs/>
          <w:sz w:val="28"/>
          <w:szCs w:val="28"/>
          <w:shd w:val="clear" w:color="auto" w:fill="FFFFFF"/>
        </w:rPr>
        <w:t>1</w:t>
      </w:r>
      <w:r w:rsidRPr="005709C7">
        <w:rPr>
          <w:bCs/>
          <w:sz w:val="28"/>
          <w:szCs w:val="28"/>
          <w:shd w:val="clear" w:color="auto" w:fill="FFFFFF"/>
        </w:rPr>
        <w:t>:135–141</w:t>
      </w:r>
    </w:p>
    <w:p w14:paraId="3710CC9D"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Yang X, Lupón J, Vidán MT, Ferguson C, Gastelurrutia P, Newton PJ, Macdonald PS, Bueno H, Bayés-Genís A, Woo J, Fung E. Impact of Frailty on Mortality and Hospitalization in Chronic Heart Failure: A Systematic Review and Meta-Analysis. J Am Heart Assoc. 2018 Dec 4;7(23):e008251. doi: 10.1161/JAHA.117.008251. </w:t>
      </w:r>
    </w:p>
    <w:p w14:paraId="1A866666"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Giuseppe Lippi and Fabian Sanchis-Gomar, Global epidemiology and future trends of heart failure,AME Medical Journal,volume 5,2020,issn 2520-0518,https://amj.amegroups.org/article/view/5475</w:t>
      </w:r>
    </w:p>
    <w:p w14:paraId="311315D9"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Agvall B, Borgquist L, Foldevi M, Dahlström U. Cost of heart failure in Swedish primary healthcare. Scand J Prim Health Care. 2005 Dec;23(4):227-32. doi: 10.1080/02813430500197647.</w:t>
      </w:r>
    </w:p>
    <w:p w14:paraId="4439E18D"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de-DE"/>
        </w:rPr>
        <w:t xml:space="preserve">Thorvaldsen T, Benson L, Dahlstrom U, et al. </w:t>
      </w:r>
      <w:r w:rsidRPr="005709C7">
        <w:rPr>
          <w:bCs/>
          <w:sz w:val="28"/>
          <w:szCs w:val="28"/>
          <w:shd w:val="clear" w:color="auto" w:fill="FFFFFF"/>
          <w:lang w:val="en-US"/>
        </w:rPr>
        <w:t>Use of evidencebased therapy and survival in heart failure in Sweden 2003– 2012. </w:t>
      </w:r>
      <w:r w:rsidRPr="005709C7">
        <w:rPr>
          <w:rStyle w:val="af4"/>
          <w:rFonts w:eastAsiaTheme="majorEastAsia"/>
          <w:bCs/>
          <w:sz w:val="28"/>
          <w:szCs w:val="28"/>
          <w:shd w:val="clear" w:color="auto" w:fill="FFFFFF"/>
          <w:lang w:val="en-US"/>
        </w:rPr>
        <w:t>Eur J Heart Fail</w:t>
      </w:r>
      <w:r w:rsidRPr="005709C7">
        <w:rPr>
          <w:bCs/>
          <w:sz w:val="28"/>
          <w:szCs w:val="28"/>
          <w:shd w:val="clear" w:color="auto" w:fill="FFFFFF"/>
          <w:lang w:val="en-US"/>
        </w:rPr>
        <w:t> 2016;</w:t>
      </w:r>
      <w:r w:rsidRPr="005709C7">
        <w:rPr>
          <w:rStyle w:val="af3"/>
          <w:rFonts w:eastAsiaTheme="majorEastAsia"/>
          <w:sz w:val="28"/>
          <w:szCs w:val="28"/>
          <w:shd w:val="clear" w:color="auto" w:fill="FFFFFF"/>
          <w:lang w:val="en-US"/>
        </w:rPr>
        <w:t>18:</w:t>
      </w:r>
      <w:r w:rsidRPr="005709C7">
        <w:rPr>
          <w:bCs/>
          <w:sz w:val="28"/>
          <w:szCs w:val="28"/>
          <w:shd w:val="clear" w:color="auto" w:fill="FFFFFF"/>
          <w:lang w:val="en-US"/>
        </w:rPr>
        <w:t>503–11.</w:t>
      </w:r>
    </w:p>
    <w:p w14:paraId="7B8EAF24"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de-DE"/>
        </w:rPr>
        <w:t>Schwaab B, Bjarnason-Wehrens B, Meng K, Albus C, Salzwedel A, Schmid JP, et al.. </w:t>
      </w:r>
      <w:r w:rsidRPr="005709C7">
        <w:rPr>
          <w:rStyle w:val="ref-title"/>
          <w:rFonts w:eastAsiaTheme="majorEastAsia"/>
          <w:bCs/>
          <w:sz w:val="28"/>
          <w:szCs w:val="28"/>
          <w:shd w:val="clear" w:color="auto" w:fill="FFFFFF"/>
          <w:lang w:val="en-US"/>
        </w:rPr>
        <w:t>Cardiac rehabilitation in German speaking countries of Europe - evidence-based guidelines from Germany, Austria and Switzerland LLKardReha-DACH-part 2</w:t>
      </w:r>
      <w:r w:rsidRPr="005709C7">
        <w:rPr>
          <w:bCs/>
          <w:sz w:val="28"/>
          <w:szCs w:val="28"/>
          <w:shd w:val="clear" w:color="auto" w:fill="FFFFFF"/>
          <w:lang w:val="en-US"/>
        </w:rPr>
        <w:t>. </w:t>
      </w:r>
      <w:r w:rsidRPr="005709C7">
        <w:rPr>
          <w:rStyle w:val="ref-journal"/>
          <w:rFonts w:eastAsiaTheme="majorEastAsia"/>
          <w:bCs/>
          <w:sz w:val="28"/>
          <w:szCs w:val="28"/>
          <w:shd w:val="clear" w:color="auto" w:fill="FFFFFF"/>
          <w:lang w:val="en-US"/>
        </w:rPr>
        <w:t>J Clin Med</w:t>
      </w:r>
      <w:r w:rsidRPr="005709C7">
        <w:rPr>
          <w:bCs/>
          <w:sz w:val="28"/>
          <w:szCs w:val="28"/>
          <w:shd w:val="clear" w:color="auto" w:fill="FFFFFF"/>
          <w:lang w:val="en-US"/>
        </w:rPr>
        <w:t> 2021;</w:t>
      </w:r>
      <w:r w:rsidRPr="005709C7">
        <w:rPr>
          <w:rStyle w:val="ref-vol"/>
          <w:rFonts w:eastAsiaTheme="majorEastAsia"/>
          <w:bCs/>
          <w:sz w:val="28"/>
          <w:szCs w:val="28"/>
          <w:shd w:val="clear" w:color="auto" w:fill="FFFFFF"/>
          <w:lang w:val="en-US"/>
        </w:rPr>
        <w:t>10</w:t>
      </w:r>
      <w:r w:rsidRPr="005709C7">
        <w:rPr>
          <w:bCs/>
          <w:sz w:val="28"/>
          <w:szCs w:val="28"/>
          <w:shd w:val="clear" w:color="auto" w:fill="FFFFFF"/>
          <w:lang w:val="en-US"/>
        </w:rPr>
        <w:t>:3071.</w:t>
      </w:r>
    </w:p>
    <w:p w14:paraId="2BE1FEE0"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de-DE"/>
        </w:rPr>
        <w:t xml:space="preserve">Rauch B, Salzwedel A, Bjarnason-Wehrens B, Albus C, Meng K, Schmid JP, et al. </w:t>
      </w:r>
      <w:r w:rsidRPr="005709C7">
        <w:rPr>
          <w:bCs/>
          <w:sz w:val="28"/>
          <w:szCs w:val="28"/>
          <w:shd w:val="clear" w:color="auto" w:fill="FFFFFF"/>
          <w:lang w:val="en-US"/>
        </w:rPr>
        <w:t>On Behalf of the Cardiac Rehabilitation Guideline Group . </w:t>
      </w:r>
      <w:r w:rsidRPr="005709C7">
        <w:rPr>
          <w:rStyle w:val="ref-title"/>
          <w:rFonts w:eastAsiaTheme="majorEastAsia"/>
          <w:bCs/>
          <w:sz w:val="28"/>
          <w:szCs w:val="28"/>
          <w:shd w:val="clear" w:color="auto" w:fill="FFFFFF"/>
          <w:lang w:val="en-US"/>
        </w:rPr>
        <w:t>Cardiac rehabilitation in German speaking countries of Europe-rvidence-based guidelines from Germany, Austria and Switzerland LLKardReha-DACH-part 1</w:t>
      </w:r>
      <w:r w:rsidRPr="005709C7">
        <w:rPr>
          <w:bCs/>
          <w:sz w:val="28"/>
          <w:szCs w:val="28"/>
          <w:shd w:val="clear" w:color="auto" w:fill="FFFFFF"/>
          <w:lang w:val="en-US"/>
        </w:rPr>
        <w:t>. </w:t>
      </w:r>
      <w:r w:rsidRPr="005709C7">
        <w:rPr>
          <w:rStyle w:val="ref-journal"/>
          <w:rFonts w:eastAsiaTheme="majorEastAsia"/>
          <w:bCs/>
          <w:sz w:val="28"/>
          <w:szCs w:val="28"/>
          <w:shd w:val="clear" w:color="auto" w:fill="FFFFFF"/>
          <w:lang w:val="en-US"/>
        </w:rPr>
        <w:t>J Clin Med</w:t>
      </w:r>
      <w:r w:rsidRPr="005709C7">
        <w:rPr>
          <w:bCs/>
          <w:sz w:val="28"/>
          <w:szCs w:val="28"/>
          <w:shd w:val="clear" w:color="auto" w:fill="FFFFFF"/>
          <w:lang w:val="en-US"/>
        </w:rPr>
        <w:t> 2021;</w:t>
      </w:r>
      <w:r w:rsidRPr="005709C7">
        <w:rPr>
          <w:rStyle w:val="ref-vol"/>
          <w:rFonts w:eastAsiaTheme="majorEastAsia"/>
          <w:bCs/>
          <w:sz w:val="28"/>
          <w:szCs w:val="28"/>
          <w:shd w:val="clear" w:color="auto" w:fill="FFFFFF"/>
          <w:lang w:val="en-US"/>
        </w:rPr>
        <w:t>10</w:t>
      </w:r>
      <w:r w:rsidRPr="005709C7">
        <w:rPr>
          <w:bCs/>
          <w:sz w:val="28"/>
          <w:szCs w:val="28"/>
          <w:shd w:val="clear" w:color="auto" w:fill="FFFFFF"/>
          <w:lang w:val="en-US"/>
        </w:rPr>
        <w:t>:2192.</w:t>
      </w:r>
    </w:p>
    <w:p w14:paraId="17FBA886"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World Health Organization . Needs and action priorities in cardiac rehabilitation and secondary prevention in patients with coronary heart disease. Geneva. Switzerland 1993.</w:t>
      </w:r>
    </w:p>
    <w:p w14:paraId="2C7CEBA8" w14:textId="77777777" w:rsidR="0037197A" w:rsidRPr="005709C7" w:rsidRDefault="0037197A" w:rsidP="004A6CEC">
      <w:pPr>
        <w:pStyle w:val="a4"/>
        <w:numPr>
          <w:ilvl w:val="0"/>
          <w:numId w:val="29"/>
        </w:numPr>
        <w:ind w:left="0" w:firstLine="567"/>
        <w:rPr>
          <w:rStyle w:val="mixed-citation"/>
          <w:bCs/>
          <w:sz w:val="28"/>
          <w:szCs w:val="28"/>
          <w:lang w:val="en-US"/>
        </w:rPr>
      </w:pPr>
      <w:r w:rsidRPr="005709C7">
        <w:rPr>
          <w:rStyle w:val="mixed-citation"/>
          <w:bCs/>
          <w:sz w:val="28"/>
          <w:szCs w:val="28"/>
          <w:lang w:val="en-US"/>
        </w:rPr>
        <w:t>77 Bozkurt B, Fonarow GC, Goldberg LR, Guglin M, Josephson RA, Forman DE, et al.. </w:t>
      </w:r>
      <w:r w:rsidRPr="005709C7">
        <w:rPr>
          <w:rStyle w:val="ref-title"/>
          <w:rFonts w:eastAsiaTheme="majorEastAsia"/>
          <w:bCs/>
          <w:sz w:val="28"/>
          <w:szCs w:val="28"/>
          <w:lang w:val="en-US"/>
        </w:rPr>
        <w:t>Cardiac rehabilitation for patients with heart failure: JACC Expert Panel</w:t>
      </w:r>
      <w:r w:rsidRPr="005709C7">
        <w:rPr>
          <w:rStyle w:val="mixed-citation"/>
          <w:bCs/>
          <w:sz w:val="28"/>
          <w:szCs w:val="28"/>
          <w:lang w:val="en-US"/>
        </w:rPr>
        <w:t>. </w:t>
      </w:r>
      <w:r w:rsidRPr="005709C7">
        <w:rPr>
          <w:rStyle w:val="ref-journal"/>
          <w:rFonts w:eastAsiaTheme="majorEastAsia"/>
          <w:bCs/>
          <w:sz w:val="28"/>
          <w:szCs w:val="28"/>
          <w:lang w:val="en-US"/>
        </w:rPr>
        <w:t>J Am Coll Cardiol</w:t>
      </w:r>
      <w:r w:rsidRPr="005709C7">
        <w:rPr>
          <w:rStyle w:val="mixed-citation"/>
          <w:bCs/>
          <w:sz w:val="28"/>
          <w:szCs w:val="28"/>
          <w:lang w:val="en-US"/>
        </w:rPr>
        <w:t> 2021;</w:t>
      </w:r>
      <w:r w:rsidRPr="005709C7">
        <w:rPr>
          <w:rStyle w:val="ref-vol"/>
          <w:rFonts w:eastAsiaTheme="majorEastAsia"/>
          <w:bCs/>
          <w:sz w:val="28"/>
          <w:szCs w:val="28"/>
          <w:lang w:val="en-US"/>
        </w:rPr>
        <w:t>77</w:t>
      </w:r>
      <w:r w:rsidRPr="005709C7">
        <w:rPr>
          <w:rStyle w:val="mixed-citation"/>
          <w:bCs/>
          <w:sz w:val="28"/>
          <w:szCs w:val="28"/>
          <w:lang w:val="en-US"/>
        </w:rPr>
        <w:t>:1454–1469</w:t>
      </w:r>
    </w:p>
    <w:p w14:paraId="4F6950BD" w14:textId="77777777" w:rsidR="0037197A" w:rsidRPr="005709C7" w:rsidRDefault="0037197A" w:rsidP="004A6CEC">
      <w:pPr>
        <w:pStyle w:val="a4"/>
        <w:numPr>
          <w:ilvl w:val="0"/>
          <w:numId w:val="29"/>
        </w:numPr>
        <w:ind w:left="0" w:firstLine="567"/>
        <w:rPr>
          <w:bCs/>
          <w:sz w:val="28"/>
          <w:szCs w:val="28"/>
          <w:lang w:val="en-US"/>
        </w:rPr>
      </w:pPr>
      <w:r w:rsidRPr="005709C7">
        <w:rPr>
          <w:rStyle w:val="mixed-citation"/>
          <w:bCs/>
          <w:sz w:val="28"/>
          <w:szCs w:val="28"/>
          <w:lang w:val="en-US"/>
        </w:rPr>
        <w:t>Redfern J, Gallagher R, O’Neil A, Grace SL, Bauman A, Jennings G, et al.. </w:t>
      </w:r>
      <w:r w:rsidRPr="005709C7">
        <w:rPr>
          <w:rStyle w:val="ref-title"/>
          <w:rFonts w:eastAsiaTheme="majorEastAsia"/>
          <w:bCs/>
          <w:sz w:val="28"/>
          <w:szCs w:val="28"/>
          <w:lang w:val="en-US"/>
        </w:rPr>
        <w:t>Historical context of cardiac rehabilitation: learning from the past to move to the future</w:t>
      </w:r>
      <w:r w:rsidRPr="005709C7">
        <w:rPr>
          <w:rStyle w:val="mixed-citation"/>
          <w:bCs/>
          <w:sz w:val="28"/>
          <w:szCs w:val="28"/>
          <w:lang w:val="en-US"/>
        </w:rPr>
        <w:t>. </w:t>
      </w:r>
      <w:r w:rsidRPr="005709C7">
        <w:rPr>
          <w:rStyle w:val="ref-journal"/>
          <w:rFonts w:eastAsiaTheme="majorEastAsia"/>
          <w:bCs/>
          <w:sz w:val="28"/>
          <w:szCs w:val="28"/>
          <w:lang w:val="en-US"/>
        </w:rPr>
        <w:t>Front Cardiovasc Med</w:t>
      </w:r>
      <w:r w:rsidRPr="005709C7">
        <w:rPr>
          <w:rStyle w:val="mixed-citation"/>
          <w:bCs/>
          <w:sz w:val="28"/>
          <w:szCs w:val="28"/>
          <w:lang w:val="en-US"/>
        </w:rPr>
        <w:t> 2022;</w:t>
      </w:r>
      <w:r w:rsidRPr="005709C7">
        <w:rPr>
          <w:rStyle w:val="ref-vol"/>
          <w:rFonts w:eastAsiaTheme="majorEastAsia"/>
          <w:bCs/>
          <w:sz w:val="28"/>
          <w:szCs w:val="28"/>
          <w:lang w:val="en-US"/>
        </w:rPr>
        <w:t>9</w:t>
      </w:r>
      <w:r w:rsidRPr="005709C7">
        <w:rPr>
          <w:rStyle w:val="mixed-citation"/>
          <w:bCs/>
          <w:sz w:val="28"/>
          <w:szCs w:val="28"/>
          <w:lang w:val="en-US"/>
        </w:rPr>
        <w:t>:842567</w:t>
      </w:r>
    </w:p>
    <w:p w14:paraId="164B5228"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McDonagh TA, Metra M, Adamo M, Gardner RS, Baumbach A, Böhm M, et al.. </w:t>
      </w:r>
      <w:r w:rsidRPr="005709C7">
        <w:rPr>
          <w:rStyle w:val="ref-title"/>
          <w:rFonts w:eastAsiaTheme="majorEastAsia"/>
          <w:bCs/>
          <w:sz w:val="28"/>
          <w:szCs w:val="28"/>
          <w:shd w:val="clear" w:color="auto" w:fill="FFFFFF"/>
          <w:lang w:val="en-US"/>
        </w:rPr>
        <w:t>2021 ESC Guidelines for the diagnosis and treatment of acute and chronic heart failure</w:t>
      </w:r>
      <w:r w:rsidRPr="005709C7">
        <w:rPr>
          <w:bCs/>
          <w:sz w:val="28"/>
          <w:szCs w:val="28"/>
          <w:shd w:val="clear" w:color="auto" w:fill="FFFFFF"/>
          <w:lang w:val="en-US"/>
        </w:rPr>
        <w:t>. </w:t>
      </w:r>
      <w:r w:rsidRPr="005709C7">
        <w:rPr>
          <w:rStyle w:val="ref-journal"/>
          <w:rFonts w:eastAsiaTheme="majorEastAsia"/>
          <w:bCs/>
          <w:sz w:val="28"/>
          <w:szCs w:val="28"/>
          <w:shd w:val="clear" w:color="auto" w:fill="FFFFFF"/>
          <w:lang w:val="en-US"/>
        </w:rPr>
        <w:t>Eur Heart J</w:t>
      </w:r>
      <w:r w:rsidRPr="005709C7">
        <w:rPr>
          <w:bCs/>
          <w:sz w:val="28"/>
          <w:szCs w:val="28"/>
          <w:shd w:val="clear" w:color="auto" w:fill="FFFFFF"/>
          <w:lang w:val="en-US"/>
        </w:rPr>
        <w:t> 2021;</w:t>
      </w:r>
      <w:r w:rsidRPr="005709C7">
        <w:rPr>
          <w:rStyle w:val="ref-vol"/>
          <w:rFonts w:eastAsiaTheme="majorEastAsia"/>
          <w:bCs/>
          <w:sz w:val="28"/>
          <w:szCs w:val="28"/>
          <w:shd w:val="clear" w:color="auto" w:fill="FFFFFF"/>
          <w:lang w:val="en-US"/>
        </w:rPr>
        <w:t>42</w:t>
      </w:r>
      <w:r w:rsidRPr="005709C7">
        <w:rPr>
          <w:bCs/>
          <w:sz w:val="28"/>
          <w:szCs w:val="28"/>
          <w:shd w:val="clear" w:color="auto" w:fill="FFFFFF"/>
          <w:lang w:val="en-US"/>
        </w:rPr>
        <w:t>:3599–3726.</w:t>
      </w:r>
    </w:p>
    <w:p w14:paraId="629B86CB"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Chun KH, Kang SM. Cardiac Rehabilitation in Heart Failure. Int J Heart Fail. 2020 Sep 16;3(1):1-14. doi: 10.36628/ijhf.2020.0021. </w:t>
      </w:r>
    </w:p>
    <w:p w14:paraId="038F17C8"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Ambrosetti M, Abreu A, Corra U, Davos CH, Hansen D, Frederix I, et al.. </w:t>
      </w:r>
      <w:r w:rsidRPr="005709C7">
        <w:rPr>
          <w:rStyle w:val="ref-title"/>
          <w:rFonts w:eastAsiaTheme="majorEastAsia"/>
          <w:bCs/>
          <w:sz w:val="28"/>
          <w:szCs w:val="28"/>
          <w:shd w:val="clear" w:color="auto" w:fill="FFFFFF"/>
          <w:lang w:val="en-US"/>
        </w:rPr>
        <w:t>Secondary prevention through comprehensive cardiovascular rehabilitation: from knowledge to implementation. 2020 update. A position paper from the Secondary Prevention and Rehabilitation Section of the European Association of Preventive Cardiology</w:t>
      </w:r>
      <w:r w:rsidRPr="005709C7">
        <w:rPr>
          <w:bCs/>
          <w:sz w:val="28"/>
          <w:szCs w:val="28"/>
          <w:shd w:val="clear" w:color="auto" w:fill="FFFFFF"/>
          <w:lang w:val="en-US"/>
        </w:rPr>
        <w:t>. </w:t>
      </w:r>
      <w:r w:rsidRPr="005709C7">
        <w:rPr>
          <w:rStyle w:val="ref-journal"/>
          <w:rFonts w:eastAsiaTheme="majorEastAsia"/>
          <w:bCs/>
          <w:sz w:val="28"/>
          <w:szCs w:val="28"/>
          <w:shd w:val="clear" w:color="auto" w:fill="FFFFFF"/>
          <w:lang w:val="en-US"/>
        </w:rPr>
        <w:t>Eur J Prev Cardiol</w:t>
      </w:r>
      <w:r w:rsidRPr="005709C7">
        <w:rPr>
          <w:bCs/>
          <w:sz w:val="28"/>
          <w:szCs w:val="28"/>
          <w:shd w:val="clear" w:color="auto" w:fill="FFFFFF"/>
          <w:lang w:val="en-US"/>
        </w:rPr>
        <w:t> 2021;</w:t>
      </w:r>
      <w:r w:rsidRPr="005709C7">
        <w:rPr>
          <w:rStyle w:val="ref-vol"/>
          <w:rFonts w:eastAsiaTheme="majorEastAsia"/>
          <w:bCs/>
          <w:sz w:val="28"/>
          <w:szCs w:val="28"/>
          <w:shd w:val="clear" w:color="auto" w:fill="FFFFFF"/>
          <w:lang w:val="en-US"/>
        </w:rPr>
        <w:t>28</w:t>
      </w:r>
      <w:r w:rsidRPr="005709C7">
        <w:rPr>
          <w:bCs/>
          <w:sz w:val="28"/>
          <w:szCs w:val="28"/>
          <w:shd w:val="clear" w:color="auto" w:fill="FFFFFF"/>
          <w:lang w:val="en-US"/>
        </w:rPr>
        <w:t>:460–495.</w:t>
      </w:r>
    </w:p>
    <w:p w14:paraId="238FF4B4"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element-citation"/>
          <w:rFonts w:eastAsiaTheme="majorEastAsia"/>
          <w:sz w:val="28"/>
          <w:szCs w:val="28"/>
          <w:lang w:val="en-US"/>
        </w:rPr>
        <w:t>Balady GJ, Williams MA, Ades PA, et al. Core components of cardiac rehabilitation/secondary prevention programs: 2007 update: a scientific statement from the American Heart Association Exercise, Cardiac Rehabilitation, and Prevention Committee, the Council on Clinical Cardiology; the Councils on Cardiovascular Nursing, Epidemiology and Prevention, and Nutrition, Physical Activity, and Metabolism; and the American Association of Cardiovascular and Pulmonary Rehabilitation. </w:t>
      </w:r>
      <w:r w:rsidRPr="005709C7">
        <w:rPr>
          <w:rStyle w:val="ref-journal"/>
          <w:rFonts w:eastAsiaTheme="majorEastAsia"/>
          <w:bCs/>
          <w:sz w:val="28"/>
          <w:szCs w:val="28"/>
          <w:lang w:val="en-US"/>
        </w:rPr>
        <w:t>Circulation. </w:t>
      </w:r>
      <w:r w:rsidRPr="005709C7">
        <w:rPr>
          <w:rStyle w:val="element-citation"/>
          <w:rFonts w:eastAsiaTheme="majorEastAsia"/>
          <w:sz w:val="28"/>
          <w:szCs w:val="28"/>
          <w:lang w:val="en-US"/>
        </w:rPr>
        <w:t>2007;</w:t>
      </w:r>
      <w:r w:rsidRPr="005709C7">
        <w:rPr>
          <w:rStyle w:val="ref-vol"/>
          <w:rFonts w:eastAsiaTheme="majorEastAsia"/>
          <w:bCs/>
          <w:sz w:val="28"/>
          <w:szCs w:val="28"/>
          <w:lang w:val="en-US"/>
        </w:rPr>
        <w:t>115</w:t>
      </w:r>
      <w:r w:rsidRPr="005709C7">
        <w:rPr>
          <w:rStyle w:val="element-citation"/>
          <w:rFonts w:eastAsiaTheme="majorEastAsia"/>
          <w:sz w:val="28"/>
          <w:szCs w:val="28"/>
          <w:lang w:val="en-US"/>
        </w:rPr>
        <w:t>:2675–2682. </w:t>
      </w:r>
    </w:p>
    <w:p w14:paraId="64AB54D6"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element-citation"/>
          <w:rFonts w:eastAsiaTheme="majorEastAsia"/>
          <w:sz w:val="28"/>
          <w:szCs w:val="28"/>
          <w:lang w:val="en-US"/>
        </w:rPr>
        <w:t>American College of Cardiology. American Heart Association Task Force on Practice Guidelines (Writing Committee to revise the 1998 guidelines for the management of patients with valvular heart disease) Society of Cardiovascular Anesthesiologists et al. ACC/AHA 2006 guidelines for the management of patients with valvular heart disease: a report of the American College of Cardiology/American Heart Association Task Force on Practice Guidelines (writing Committee to Revise the 1998 guidelines for the management of patients with valvular heart disease) developed in collaboration with the Society of Cardiovascular Anesthesiologists endorsed by the Society for Cardiovascular Angiography and Interventions and the Society of Thoracic Surgeons. </w:t>
      </w:r>
      <w:r w:rsidRPr="005709C7">
        <w:rPr>
          <w:rStyle w:val="ref-journal"/>
          <w:rFonts w:eastAsiaTheme="majorEastAsia"/>
          <w:bCs/>
          <w:sz w:val="28"/>
          <w:szCs w:val="28"/>
          <w:lang w:val="en-US"/>
        </w:rPr>
        <w:t>J Am Coll Cardiol. </w:t>
      </w:r>
      <w:r w:rsidRPr="005709C7">
        <w:rPr>
          <w:rStyle w:val="element-citation"/>
          <w:rFonts w:eastAsiaTheme="majorEastAsia"/>
          <w:sz w:val="28"/>
          <w:szCs w:val="28"/>
          <w:lang w:val="en-US"/>
        </w:rPr>
        <w:t>2006;</w:t>
      </w:r>
      <w:r w:rsidRPr="005709C7">
        <w:rPr>
          <w:rStyle w:val="ref-vol"/>
          <w:rFonts w:eastAsiaTheme="majorEastAsia"/>
          <w:bCs/>
          <w:sz w:val="28"/>
          <w:szCs w:val="28"/>
          <w:lang w:val="en-US"/>
        </w:rPr>
        <w:t>48</w:t>
      </w:r>
      <w:r w:rsidRPr="005709C7">
        <w:rPr>
          <w:rStyle w:val="element-citation"/>
          <w:rFonts w:eastAsiaTheme="majorEastAsia"/>
          <w:sz w:val="28"/>
          <w:szCs w:val="28"/>
          <w:lang w:val="en-US"/>
        </w:rPr>
        <w:t>:e1–148. </w:t>
      </w:r>
    </w:p>
    <w:p w14:paraId="1BE27F78"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de-DE"/>
        </w:rPr>
        <w:t xml:space="preserve">Tabet JY, Meurin P, Driss AB, et al. </w:t>
      </w:r>
      <w:r w:rsidRPr="005709C7">
        <w:rPr>
          <w:bCs/>
          <w:sz w:val="28"/>
          <w:szCs w:val="28"/>
          <w:shd w:val="clear" w:color="auto" w:fill="FFFFFF"/>
          <w:lang w:val="en-US"/>
        </w:rPr>
        <w:t>Benefits of exercise training in chronic heart failure. </w:t>
      </w:r>
      <w:r w:rsidRPr="005709C7">
        <w:rPr>
          <w:rStyle w:val="ref-journal"/>
          <w:rFonts w:eastAsiaTheme="majorEastAsia"/>
          <w:bCs/>
          <w:sz w:val="28"/>
          <w:szCs w:val="28"/>
          <w:shd w:val="clear" w:color="auto" w:fill="FFFFFF"/>
          <w:lang w:val="en-US"/>
        </w:rPr>
        <w:t>Arch Cardiovasc Dis. </w:t>
      </w:r>
      <w:r w:rsidRPr="005709C7">
        <w:rPr>
          <w:bCs/>
          <w:sz w:val="28"/>
          <w:szCs w:val="28"/>
          <w:shd w:val="clear" w:color="auto" w:fill="FFFFFF"/>
          <w:lang w:val="en-US"/>
        </w:rPr>
        <w:t>2009;</w:t>
      </w:r>
      <w:r w:rsidRPr="005709C7">
        <w:rPr>
          <w:rStyle w:val="ref-vol"/>
          <w:rFonts w:eastAsiaTheme="majorEastAsia"/>
          <w:bCs/>
          <w:sz w:val="28"/>
          <w:szCs w:val="28"/>
          <w:shd w:val="clear" w:color="auto" w:fill="FFFFFF"/>
          <w:lang w:val="en-US"/>
        </w:rPr>
        <w:t>102</w:t>
      </w:r>
      <w:r w:rsidRPr="005709C7">
        <w:rPr>
          <w:bCs/>
          <w:sz w:val="28"/>
          <w:szCs w:val="28"/>
          <w:shd w:val="clear" w:color="auto" w:fill="FFFFFF"/>
          <w:lang w:val="en-US"/>
        </w:rPr>
        <w:t>:721–730</w:t>
      </w:r>
    </w:p>
    <w:p w14:paraId="5B40DD62"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Cook R, Davidson P, Martin R; NIHR Dissemination Centre. Cardiac rehabilitation for heart failure can improve quality of life and fitness. BMJ. 2019 Oct 1;367:l5456. doi: 10.1136/bmj.l5456.</w:t>
      </w:r>
    </w:p>
    <w:p w14:paraId="6279DAAE"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Arjunan P, Trichur RV. The Impact of Nurse-Led Cardiac Rehabilitation on Quality of Life and Biophysiological Parameters in Patients With Heart Failure: A Randomized Clinical Trial. J Nurs Res. 2020 Oct 8;29(1):e130. doi: 10.1097/JNR.0000000000000407. </w:t>
      </w:r>
    </w:p>
    <w:p w14:paraId="77C73C7E"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Belardinelli R, Georgiou D, Cianci G, Purcaro A. 10-year exercise training in chronic heart failure: a randomized controlled trial. </w:t>
      </w:r>
      <w:r w:rsidRPr="005709C7">
        <w:rPr>
          <w:rStyle w:val="ref-journal"/>
          <w:rFonts w:eastAsiaTheme="majorEastAsia"/>
          <w:bCs/>
          <w:sz w:val="28"/>
          <w:szCs w:val="28"/>
          <w:shd w:val="clear" w:color="auto" w:fill="FFFFFF"/>
          <w:lang w:val="en-US"/>
        </w:rPr>
        <w:t>J Am Coll Cardiol. </w:t>
      </w:r>
      <w:r w:rsidRPr="005709C7">
        <w:rPr>
          <w:bCs/>
          <w:sz w:val="28"/>
          <w:szCs w:val="28"/>
          <w:shd w:val="clear" w:color="auto" w:fill="FFFFFF"/>
          <w:lang w:val="en-US"/>
        </w:rPr>
        <w:t>2012;</w:t>
      </w:r>
      <w:r w:rsidRPr="005709C7">
        <w:rPr>
          <w:rStyle w:val="ref-vol"/>
          <w:rFonts w:eastAsiaTheme="majorEastAsia"/>
          <w:bCs/>
          <w:sz w:val="28"/>
          <w:szCs w:val="28"/>
          <w:shd w:val="clear" w:color="auto" w:fill="FFFFFF"/>
          <w:lang w:val="en-US"/>
        </w:rPr>
        <w:t>60</w:t>
      </w:r>
      <w:r w:rsidRPr="005709C7">
        <w:rPr>
          <w:bCs/>
          <w:sz w:val="28"/>
          <w:szCs w:val="28"/>
          <w:shd w:val="clear" w:color="auto" w:fill="FFFFFF"/>
          <w:lang w:val="en-US"/>
        </w:rPr>
        <w:t>:1521–1528.</w:t>
      </w:r>
    </w:p>
    <w:p w14:paraId="3168B492"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de-DE"/>
        </w:rPr>
        <w:t xml:space="preserve">Zwisler AD, Soja AM, Rasmussen S, et al. </w:t>
      </w:r>
      <w:r w:rsidRPr="005709C7">
        <w:rPr>
          <w:bCs/>
          <w:sz w:val="28"/>
          <w:szCs w:val="28"/>
          <w:shd w:val="clear" w:color="auto" w:fill="FFFFFF"/>
          <w:lang w:val="en-US"/>
        </w:rPr>
        <w:t>Hospital-based comprehensive cardiac rehabilitation versus usual care among patients with congestive heart failure, ischemic heart disease, or high risk of ischemic heart disease: 12-month results of a randomized clinical trial. </w:t>
      </w:r>
      <w:r w:rsidRPr="005709C7">
        <w:rPr>
          <w:rStyle w:val="ref-journal"/>
          <w:rFonts w:eastAsiaTheme="majorEastAsia"/>
          <w:bCs/>
          <w:sz w:val="28"/>
          <w:szCs w:val="28"/>
          <w:shd w:val="clear" w:color="auto" w:fill="FFFFFF"/>
          <w:lang w:val="en-US"/>
        </w:rPr>
        <w:t>Am Heart J. </w:t>
      </w:r>
      <w:r w:rsidRPr="005709C7">
        <w:rPr>
          <w:bCs/>
          <w:sz w:val="28"/>
          <w:szCs w:val="28"/>
          <w:shd w:val="clear" w:color="auto" w:fill="FFFFFF"/>
          <w:lang w:val="en-US"/>
        </w:rPr>
        <w:t>2008;</w:t>
      </w:r>
      <w:r w:rsidRPr="005709C7">
        <w:rPr>
          <w:rStyle w:val="ref-vol"/>
          <w:rFonts w:eastAsiaTheme="majorEastAsia"/>
          <w:bCs/>
          <w:sz w:val="28"/>
          <w:szCs w:val="28"/>
          <w:shd w:val="clear" w:color="auto" w:fill="FFFFFF"/>
          <w:lang w:val="en-US"/>
        </w:rPr>
        <w:t>155</w:t>
      </w:r>
      <w:r w:rsidRPr="005709C7">
        <w:rPr>
          <w:bCs/>
          <w:sz w:val="28"/>
          <w:szCs w:val="28"/>
          <w:shd w:val="clear" w:color="auto" w:fill="FFFFFF"/>
          <w:lang w:val="en-US"/>
        </w:rPr>
        <w:t>:1106–1113. </w:t>
      </w:r>
    </w:p>
    <w:p w14:paraId="18E41630"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O'Connor CM, Whellan DJ, Lee KL, et al. Efficacy and safety of exercise training in patients with chronic heart failure: HF-ACTION randomized controlled trial. </w:t>
      </w:r>
      <w:r w:rsidRPr="005709C7">
        <w:rPr>
          <w:rStyle w:val="ref-journal"/>
          <w:rFonts w:eastAsiaTheme="majorEastAsia"/>
          <w:bCs/>
          <w:sz w:val="28"/>
          <w:szCs w:val="28"/>
          <w:shd w:val="clear" w:color="auto" w:fill="FFFFFF"/>
          <w:lang w:val="en-US"/>
        </w:rPr>
        <w:t>JAMA. </w:t>
      </w:r>
      <w:r w:rsidRPr="005709C7">
        <w:rPr>
          <w:bCs/>
          <w:sz w:val="28"/>
          <w:szCs w:val="28"/>
          <w:shd w:val="clear" w:color="auto" w:fill="FFFFFF"/>
          <w:lang w:val="en-US"/>
        </w:rPr>
        <w:t>2009;</w:t>
      </w:r>
      <w:r w:rsidRPr="005709C7">
        <w:rPr>
          <w:rStyle w:val="ref-vol"/>
          <w:rFonts w:eastAsiaTheme="majorEastAsia"/>
          <w:bCs/>
          <w:sz w:val="28"/>
          <w:szCs w:val="28"/>
          <w:shd w:val="clear" w:color="auto" w:fill="FFFFFF"/>
          <w:lang w:val="en-US"/>
        </w:rPr>
        <w:t>301</w:t>
      </w:r>
      <w:r w:rsidRPr="005709C7">
        <w:rPr>
          <w:bCs/>
          <w:sz w:val="28"/>
          <w:szCs w:val="28"/>
          <w:shd w:val="clear" w:color="auto" w:fill="FFFFFF"/>
          <w:lang w:val="en-US"/>
        </w:rPr>
        <w:t>:1439–1450</w:t>
      </w:r>
    </w:p>
    <w:p w14:paraId="0133FE6B"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bCs/>
          <w:sz w:val="28"/>
          <w:szCs w:val="28"/>
          <w:shd w:val="clear" w:color="auto" w:fill="FFFFFF"/>
          <w:lang w:val="en-US"/>
        </w:rPr>
        <w:t>Piepoli MF, Davos C, Francis DP, Coats AJ, ExTraMATCH Collaborative Exercise Training Meta-Analysis of Trials in patients with Chronic Heart failure (ExTraMATCH) </w:t>
      </w:r>
      <w:r w:rsidRPr="005709C7">
        <w:rPr>
          <w:rStyle w:val="ref-journal"/>
          <w:rFonts w:eastAsiaTheme="majorEastAsia"/>
          <w:bCs/>
          <w:sz w:val="28"/>
          <w:szCs w:val="28"/>
          <w:shd w:val="clear" w:color="auto" w:fill="FFFFFF"/>
          <w:lang w:val="en-US"/>
        </w:rPr>
        <w:t>BMJ. </w:t>
      </w:r>
      <w:r w:rsidRPr="005709C7">
        <w:rPr>
          <w:bCs/>
          <w:sz w:val="28"/>
          <w:szCs w:val="28"/>
          <w:shd w:val="clear" w:color="auto" w:fill="FFFFFF"/>
          <w:lang w:val="en-US"/>
        </w:rPr>
        <w:t>2004;</w:t>
      </w:r>
      <w:r w:rsidRPr="005709C7">
        <w:rPr>
          <w:rStyle w:val="ref-vol"/>
          <w:rFonts w:eastAsiaTheme="majorEastAsia"/>
          <w:bCs/>
          <w:sz w:val="28"/>
          <w:szCs w:val="28"/>
          <w:shd w:val="clear" w:color="auto" w:fill="FFFFFF"/>
          <w:lang w:val="en-US"/>
        </w:rPr>
        <w:t>328</w:t>
      </w:r>
      <w:r w:rsidRPr="005709C7">
        <w:rPr>
          <w:bCs/>
          <w:sz w:val="28"/>
          <w:szCs w:val="28"/>
          <w:shd w:val="clear" w:color="auto" w:fill="FFFFFF"/>
          <w:lang w:val="en-US"/>
        </w:rPr>
        <w:t>:189</w:t>
      </w:r>
    </w:p>
    <w:p w14:paraId="42B3ED38"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Davies EJ, Moxham T, Rees K, et al. Exercise training for systolic heart failure: Cochrane systematic review and meta-analysis. </w:t>
      </w:r>
      <w:r w:rsidRPr="005709C7">
        <w:rPr>
          <w:rStyle w:val="ref-journal"/>
          <w:rFonts w:eastAsiaTheme="majorEastAsia"/>
          <w:bCs/>
          <w:sz w:val="28"/>
          <w:szCs w:val="28"/>
          <w:shd w:val="clear" w:color="auto" w:fill="FFFFFF"/>
          <w:lang w:val="en-US"/>
        </w:rPr>
        <w:t>Eur J Heart Fail. </w:t>
      </w:r>
      <w:r w:rsidRPr="005709C7">
        <w:rPr>
          <w:bCs/>
          <w:sz w:val="28"/>
          <w:szCs w:val="28"/>
          <w:shd w:val="clear" w:color="auto" w:fill="FFFFFF"/>
          <w:lang w:val="en-US"/>
        </w:rPr>
        <w:t>2010;</w:t>
      </w:r>
      <w:r w:rsidRPr="005709C7">
        <w:rPr>
          <w:rStyle w:val="ref-vol"/>
          <w:rFonts w:eastAsiaTheme="majorEastAsia"/>
          <w:bCs/>
          <w:sz w:val="28"/>
          <w:szCs w:val="28"/>
          <w:shd w:val="clear" w:color="auto" w:fill="FFFFFF"/>
          <w:lang w:val="en-US"/>
        </w:rPr>
        <w:t>12</w:t>
      </w:r>
      <w:r w:rsidRPr="005709C7">
        <w:rPr>
          <w:bCs/>
          <w:sz w:val="28"/>
          <w:szCs w:val="28"/>
          <w:shd w:val="clear" w:color="auto" w:fill="FFFFFF"/>
          <w:lang w:val="en-US"/>
        </w:rPr>
        <w:t>:706–715</w:t>
      </w:r>
    </w:p>
    <w:p w14:paraId="0BA0467A"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Taylor RS, Sagar VA, Davies EJ, et al. Exercise-based rehabilitation for heart failure. </w:t>
      </w:r>
      <w:r w:rsidRPr="005709C7">
        <w:rPr>
          <w:rStyle w:val="ref-journal"/>
          <w:rFonts w:eastAsiaTheme="majorEastAsia"/>
          <w:bCs/>
          <w:sz w:val="28"/>
          <w:szCs w:val="28"/>
          <w:shd w:val="clear" w:color="auto" w:fill="FFFFFF"/>
          <w:lang w:val="en-US"/>
        </w:rPr>
        <w:t>Cochrane Database Syst Rev. </w:t>
      </w:r>
      <w:r w:rsidRPr="005709C7">
        <w:rPr>
          <w:bCs/>
          <w:sz w:val="28"/>
          <w:szCs w:val="28"/>
          <w:shd w:val="clear" w:color="auto" w:fill="FFFFFF"/>
          <w:lang w:val="en-US"/>
        </w:rPr>
        <w:t>2014;</w:t>
      </w:r>
      <w:r w:rsidRPr="005709C7">
        <w:rPr>
          <w:rStyle w:val="ref-vol"/>
          <w:rFonts w:eastAsiaTheme="majorEastAsia"/>
          <w:bCs/>
          <w:sz w:val="28"/>
          <w:szCs w:val="28"/>
          <w:shd w:val="clear" w:color="auto" w:fill="FFFFFF"/>
          <w:lang w:val="en-US"/>
        </w:rPr>
        <w:t>2014</w:t>
      </w:r>
      <w:r w:rsidRPr="005709C7">
        <w:rPr>
          <w:bCs/>
          <w:sz w:val="28"/>
          <w:szCs w:val="28"/>
          <w:shd w:val="clear" w:color="auto" w:fill="FFFFFF"/>
          <w:lang w:val="en-US"/>
        </w:rPr>
        <w:t>:CD003331</w:t>
      </w:r>
    </w:p>
    <w:p w14:paraId="1EBC800D"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Taylor RS, Walker S, Smart NA, et al. Impact of exercise-based cardiac rehabilitation in patients with heart failure (ExTraMATCH II) on mortality and hospitalisation: an individual patient data meta-analysis of randomised trials. </w:t>
      </w:r>
      <w:r w:rsidRPr="005709C7">
        <w:rPr>
          <w:rStyle w:val="ref-journal"/>
          <w:rFonts w:eastAsiaTheme="majorEastAsia"/>
          <w:bCs/>
          <w:sz w:val="28"/>
          <w:szCs w:val="28"/>
          <w:shd w:val="clear" w:color="auto" w:fill="FFFFFF"/>
          <w:lang w:val="en-US"/>
        </w:rPr>
        <w:t>Eur J Heart Fail. </w:t>
      </w:r>
      <w:r w:rsidRPr="005709C7">
        <w:rPr>
          <w:bCs/>
          <w:sz w:val="28"/>
          <w:szCs w:val="28"/>
          <w:shd w:val="clear" w:color="auto" w:fill="FFFFFF"/>
          <w:lang w:val="en-US"/>
        </w:rPr>
        <w:t>2018;</w:t>
      </w:r>
      <w:r w:rsidRPr="005709C7">
        <w:rPr>
          <w:rStyle w:val="ref-vol"/>
          <w:rFonts w:eastAsiaTheme="majorEastAsia"/>
          <w:bCs/>
          <w:sz w:val="28"/>
          <w:szCs w:val="28"/>
          <w:shd w:val="clear" w:color="auto" w:fill="FFFFFF"/>
          <w:lang w:val="en-US"/>
        </w:rPr>
        <w:t>20</w:t>
      </w:r>
      <w:r w:rsidRPr="005709C7">
        <w:rPr>
          <w:bCs/>
          <w:sz w:val="28"/>
          <w:szCs w:val="28"/>
          <w:shd w:val="clear" w:color="auto" w:fill="FFFFFF"/>
          <w:lang w:val="en-US"/>
        </w:rPr>
        <w:t>:1735–1743</w:t>
      </w:r>
    </w:p>
    <w:p w14:paraId="4089425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Hasanpour-Dehkordi A. Khaledi-Far A. Khaledi-Far B., &amp; Salehi-Tali S. (2016). </w:t>
      </w:r>
      <w:r w:rsidRPr="005709C7">
        <w:rPr>
          <w:rStyle w:val="ref-title"/>
          <w:rFonts w:eastAsiaTheme="majorEastAsia"/>
          <w:bCs/>
          <w:sz w:val="28"/>
          <w:szCs w:val="28"/>
          <w:shd w:val="clear" w:color="auto" w:fill="FFFFFF"/>
          <w:lang w:val="en-US"/>
        </w:rPr>
        <w:t>The effect of family training and support on the quality of life and cost of hospital readmissions in congestive heart failure patients in Iran</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Applied Nursing Research</w:t>
      </w:r>
      <w:r w:rsidRPr="005709C7">
        <w:rPr>
          <w:bCs/>
          <w:sz w:val="28"/>
          <w:szCs w:val="28"/>
          <w:shd w:val="clear" w:color="auto" w:fill="FFFFFF"/>
          <w:lang w:val="en-US"/>
        </w:rPr>
        <w:t>, </w:t>
      </w:r>
      <w:r w:rsidRPr="005709C7">
        <w:rPr>
          <w:rStyle w:val="ref-vol"/>
          <w:rFonts w:eastAsiaTheme="majorEastAsia"/>
          <w:bCs/>
          <w:sz w:val="28"/>
          <w:szCs w:val="28"/>
          <w:shd w:val="clear" w:color="auto" w:fill="FFFFFF"/>
          <w:lang w:val="en-US"/>
        </w:rPr>
        <w:t>31</w:t>
      </w:r>
      <w:r w:rsidRPr="005709C7">
        <w:rPr>
          <w:bCs/>
          <w:sz w:val="28"/>
          <w:szCs w:val="28"/>
          <w:shd w:val="clear" w:color="auto" w:fill="FFFFFF"/>
          <w:lang w:val="en-US"/>
        </w:rPr>
        <w:t>, 165–169. 10.1016/j.apnr.2016.03.005</w:t>
      </w:r>
    </w:p>
    <w:p w14:paraId="6CC41392"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bCs/>
          <w:sz w:val="28"/>
          <w:szCs w:val="28"/>
          <w:shd w:val="clear" w:color="auto" w:fill="FFFFFF"/>
          <w:lang w:val="en-US"/>
        </w:rPr>
        <w:t>Freedland KE, Rich MW, Carney RM. Improving Quality of Life in Heart Failure. Curr Cardiol Rep. 2021 Oct 1;23(11):159. doi: 10.1007/s11886-021-01588-y. </w:t>
      </w:r>
    </w:p>
    <w:p w14:paraId="392FB8CF" w14:textId="77777777" w:rsidR="0037197A" w:rsidRPr="005709C7" w:rsidRDefault="00892471" w:rsidP="004A6CEC">
      <w:pPr>
        <w:pStyle w:val="a4"/>
        <w:numPr>
          <w:ilvl w:val="0"/>
          <w:numId w:val="29"/>
        </w:numPr>
        <w:ind w:left="0" w:firstLine="567"/>
        <w:rPr>
          <w:bCs/>
          <w:sz w:val="28"/>
          <w:szCs w:val="28"/>
          <w:lang w:val="en-US"/>
        </w:rPr>
      </w:pPr>
      <w:hyperlink r:id="rId91" w:tgtFrame="_blank" w:history="1">
        <w:r w:rsidR="0037197A" w:rsidRPr="005709C7">
          <w:rPr>
            <w:rStyle w:val="af0"/>
            <w:rFonts w:eastAsiaTheme="majorEastAsia"/>
            <w:bCs/>
            <w:sz w:val="28"/>
            <w:szCs w:val="28"/>
            <w:shd w:val="clear" w:color="auto" w:fill="FFFFFF"/>
            <w:lang w:val="en-US"/>
          </w:rPr>
          <w:t>https://www.bacpr.org/__data/assets/pdf_file/0026/39437/BACPR_Standards_and_Core_Components_2017.pdf</w:t>
        </w:r>
      </w:hyperlink>
      <w:r w:rsidR="0037197A" w:rsidRPr="005709C7">
        <w:rPr>
          <w:bCs/>
          <w:sz w:val="28"/>
          <w:szCs w:val="28"/>
          <w:shd w:val="clear" w:color="auto" w:fill="FFFFFF"/>
          <w:lang w:val="en-US"/>
        </w:rPr>
        <w:t> BACPR Standards and Core Components for Cardiovascular Disease Prevention and Rehabilitation 2017.</w:t>
      </w:r>
    </w:p>
    <w:p w14:paraId="76D19EE9"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lang w:val="de-DE"/>
        </w:rPr>
        <w:t xml:space="preserve">Jaarsma T, Tan B, Bos RJ, van Veldhuisen DJ. </w:t>
      </w:r>
      <w:r w:rsidRPr="005709C7">
        <w:rPr>
          <w:bCs/>
          <w:sz w:val="28"/>
          <w:szCs w:val="28"/>
          <w:lang w:val="en-US"/>
        </w:rPr>
        <w:t>Heart failure Clinics in the Netherlands in 2003. Eur J Cardiovasc Nurs2004;3:271 – 4.</w:t>
      </w:r>
    </w:p>
    <w:p w14:paraId="62CA35F2" w14:textId="77777777" w:rsidR="0037197A" w:rsidRPr="005709C7" w:rsidRDefault="0037197A" w:rsidP="004A6CEC">
      <w:pPr>
        <w:pStyle w:val="ae"/>
        <w:numPr>
          <w:ilvl w:val="0"/>
          <w:numId w:val="29"/>
        </w:numPr>
        <w:shd w:val="clear" w:color="auto" w:fill="FFFFFF"/>
        <w:spacing w:before="166"/>
        <w:ind w:left="0" w:firstLine="567"/>
        <w:rPr>
          <w:rStyle w:val="element-citation"/>
          <w:rFonts w:eastAsiaTheme="majorEastAsia"/>
          <w:bCs/>
          <w:sz w:val="28"/>
          <w:szCs w:val="28"/>
          <w:lang w:val="en-US"/>
        </w:rPr>
      </w:pPr>
      <w:r w:rsidRPr="005709C7">
        <w:rPr>
          <w:bCs/>
          <w:sz w:val="28"/>
          <w:szCs w:val="28"/>
          <w:lang w:val="en-US"/>
        </w:rPr>
        <w:t>Health care professionals in a heart failure team Tiny Jaarsma Department of Cardiology, University Medical Centre Groningen, Groningen, The Netherlands Received 18 May 2004; received in revised form 21 October 2004; accepted 11 January 2005. TheEuropeanJournalofHeartFailure 7 (2005) 343 – 349</w:t>
      </w:r>
    </w:p>
    <w:p w14:paraId="028474F0"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Moser DK. Psychosocial factors and their association with clinical outcomes in patients with heart failure: why clinicians do not seem to care. Eur J Cardiovasc Nurs. 2002 Oct;1(3):183-8. doi: 10.1016/S1474-5151(02)00033-6. </w:t>
      </w:r>
    </w:p>
    <w:p w14:paraId="2E86BD82"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Liu T, Zhan Y, Chen S, Zhang W, Jia J. Cost-effectiveness analysis of digital therapeutics for home-based cardiac rehabilitation for patients with chronic heart failure: model development and data analysis. Cost Eff Resour Alloc. 2023 Nov 6;21(1):82. doi: 10.1186/s12962-023-00489-x. </w:t>
      </w:r>
    </w:p>
    <w:p w14:paraId="0220DF0D" w14:textId="0A31558B" w:rsidR="0037197A" w:rsidRPr="00765C00" w:rsidRDefault="0037197A" w:rsidP="004A6CEC">
      <w:pPr>
        <w:pStyle w:val="ae"/>
        <w:numPr>
          <w:ilvl w:val="0"/>
          <w:numId w:val="29"/>
        </w:numPr>
        <w:shd w:val="clear" w:color="auto" w:fill="FFFFFF"/>
        <w:ind w:left="0" w:firstLine="567"/>
        <w:rPr>
          <w:bCs/>
          <w:sz w:val="28"/>
          <w:szCs w:val="28"/>
          <w:lang w:val="en-US"/>
        </w:rPr>
      </w:pPr>
      <w:r w:rsidRPr="005709C7">
        <w:rPr>
          <w:bCs/>
          <w:sz w:val="28"/>
          <w:szCs w:val="28"/>
          <w:lang w:val="en-US"/>
        </w:rPr>
        <w:t xml:space="preserve">Boren, S., Wakefield, B., Gunlock, T., &amp; Wakefield, D. (2009). Heart failure self-management education: a systematic review of the evidence. </w:t>
      </w:r>
      <w:r w:rsidRPr="005709C7">
        <w:rPr>
          <w:bCs/>
          <w:sz w:val="28"/>
          <w:szCs w:val="28"/>
        </w:rPr>
        <w:t>International</w:t>
      </w:r>
      <w:r w:rsidR="00765C00">
        <w:rPr>
          <w:bCs/>
          <w:sz w:val="28"/>
          <w:szCs w:val="28"/>
        </w:rPr>
        <w:t xml:space="preserve"> </w:t>
      </w:r>
      <w:r w:rsidRPr="005709C7">
        <w:rPr>
          <w:bCs/>
          <w:sz w:val="28"/>
          <w:szCs w:val="28"/>
        </w:rPr>
        <w:t>Journal</w:t>
      </w:r>
      <w:r w:rsidR="00765C00">
        <w:rPr>
          <w:bCs/>
          <w:sz w:val="28"/>
          <w:szCs w:val="28"/>
        </w:rPr>
        <w:t xml:space="preserve"> </w:t>
      </w:r>
      <w:r w:rsidRPr="005709C7">
        <w:rPr>
          <w:bCs/>
          <w:sz w:val="28"/>
          <w:szCs w:val="28"/>
        </w:rPr>
        <w:t>of</w:t>
      </w:r>
      <w:r w:rsidR="00765C00">
        <w:rPr>
          <w:bCs/>
          <w:sz w:val="28"/>
          <w:szCs w:val="28"/>
        </w:rPr>
        <w:t xml:space="preserve"> </w:t>
      </w:r>
      <w:r w:rsidRPr="005709C7">
        <w:rPr>
          <w:bCs/>
          <w:sz w:val="28"/>
          <w:szCs w:val="28"/>
        </w:rPr>
        <w:t>Evidence-Based</w:t>
      </w:r>
      <w:r w:rsidR="00765C00">
        <w:rPr>
          <w:bCs/>
          <w:sz w:val="28"/>
          <w:szCs w:val="28"/>
        </w:rPr>
        <w:t xml:space="preserve"> </w:t>
      </w:r>
      <w:r w:rsidRPr="005709C7">
        <w:rPr>
          <w:bCs/>
          <w:sz w:val="28"/>
          <w:szCs w:val="28"/>
        </w:rPr>
        <w:t>Health</w:t>
      </w:r>
      <w:r w:rsidR="00765C00">
        <w:rPr>
          <w:bCs/>
          <w:sz w:val="28"/>
          <w:szCs w:val="28"/>
        </w:rPr>
        <w:t xml:space="preserve"> </w:t>
      </w:r>
      <w:r w:rsidRPr="005709C7">
        <w:rPr>
          <w:bCs/>
          <w:sz w:val="28"/>
          <w:szCs w:val="28"/>
        </w:rPr>
        <w:t>care, 7(3), 159-168.</w:t>
      </w:r>
    </w:p>
    <w:p w14:paraId="4219B064" w14:textId="0F1F1BBF" w:rsidR="0037197A" w:rsidRPr="00765C00" w:rsidRDefault="0037197A" w:rsidP="00765C00">
      <w:pPr>
        <w:pStyle w:val="ae"/>
        <w:numPr>
          <w:ilvl w:val="0"/>
          <w:numId w:val="29"/>
        </w:numPr>
        <w:shd w:val="clear" w:color="auto" w:fill="FFFFFF"/>
        <w:ind w:left="0" w:firstLine="567"/>
        <w:rPr>
          <w:bCs/>
          <w:sz w:val="28"/>
          <w:szCs w:val="28"/>
          <w:lang w:val="en-US"/>
        </w:rPr>
      </w:pPr>
      <w:r w:rsidRPr="00765C00">
        <w:rPr>
          <w:bCs/>
          <w:sz w:val="28"/>
          <w:szCs w:val="28"/>
          <w:lang w:val="en-US"/>
        </w:rPr>
        <w:t xml:space="preserve">Boyde, M., Tuckett, A., Peters, R., Thompson, D., Turner, C., &amp; Stewart, S. (2009). Learning for heart failure patients (the L-HF patient study). </w:t>
      </w:r>
      <w:r w:rsidRPr="00765C00">
        <w:rPr>
          <w:bCs/>
          <w:sz w:val="28"/>
          <w:szCs w:val="28"/>
        </w:rPr>
        <w:t>Journal</w:t>
      </w:r>
      <w:r w:rsidR="00765C00">
        <w:rPr>
          <w:bCs/>
          <w:sz w:val="28"/>
          <w:szCs w:val="28"/>
        </w:rPr>
        <w:t xml:space="preserve"> </w:t>
      </w:r>
      <w:r w:rsidRPr="00765C00">
        <w:rPr>
          <w:bCs/>
          <w:sz w:val="28"/>
          <w:szCs w:val="28"/>
        </w:rPr>
        <w:t>Of</w:t>
      </w:r>
      <w:r w:rsidR="00765C00">
        <w:rPr>
          <w:bCs/>
          <w:sz w:val="28"/>
          <w:szCs w:val="28"/>
        </w:rPr>
        <w:t xml:space="preserve"> </w:t>
      </w:r>
      <w:r w:rsidRPr="00765C00">
        <w:rPr>
          <w:bCs/>
          <w:sz w:val="28"/>
          <w:szCs w:val="28"/>
        </w:rPr>
        <w:t>Clinical</w:t>
      </w:r>
      <w:r w:rsidR="00765C00">
        <w:rPr>
          <w:bCs/>
          <w:sz w:val="28"/>
          <w:szCs w:val="28"/>
        </w:rPr>
        <w:t xml:space="preserve"> </w:t>
      </w:r>
      <w:r w:rsidRPr="00765C00">
        <w:rPr>
          <w:bCs/>
          <w:sz w:val="28"/>
          <w:szCs w:val="28"/>
        </w:rPr>
        <w:t>Nursing, 18(14), 2030-2039.</w:t>
      </w:r>
    </w:p>
    <w:p w14:paraId="6E90CEC9"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lang w:val="en-US"/>
        </w:rPr>
        <w:t xml:space="preserve">Jessup, M., Abraham, W., Casey, D., Feldman, A., Francis, G., Ganiats, T., &amp;… Yancy, C. (2009). 2009 focused update: ACCF/AHA guidelines for the diagnosis and management of heart failure in adults: a report of the American college of cardiology foundation/American heart association task force on practice guidelines: Developed in collaboration with the international society for heart and lung transplantation. </w:t>
      </w:r>
      <w:r w:rsidRPr="005709C7">
        <w:rPr>
          <w:bCs/>
          <w:sz w:val="28"/>
          <w:szCs w:val="28"/>
        </w:rPr>
        <w:t>Circulation, 119(14), 1977-2016.</w:t>
      </w:r>
    </w:p>
    <w:p w14:paraId="4459D96C"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 xml:space="preserve">Washburn, S., &amp;Horneberger, C. (2008). Nurse educator guidelines for the management of heart failure. </w:t>
      </w:r>
      <w:r w:rsidRPr="005709C7">
        <w:rPr>
          <w:bCs/>
          <w:sz w:val="28"/>
          <w:szCs w:val="28"/>
        </w:rPr>
        <w:t xml:space="preserve">JournalofContinuingEducationinNursing, 39(6), 263-267. </w:t>
      </w:r>
    </w:p>
    <w:p w14:paraId="45F6ED5C"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bCs/>
          <w:sz w:val="28"/>
          <w:szCs w:val="28"/>
          <w:lang w:val="de-DE"/>
        </w:rPr>
        <w:t xml:space="preserve">Fredericks, S., Beanlands, H., Spalding, K., &amp; Da Silva, M. (2010). </w:t>
      </w:r>
      <w:r w:rsidRPr="005709C7">
        <w:rPr>
          <w:bCs/>
          <w:sz w:val="28"/>
          <w:szCs w:val="28"/>
          <w:lang w:val="en-US"/>
        </w:rPr>
        <w:t xml:space="preserve">Effects of the characteristics of teaching on the outcomes of heart failure patient education interventions: a systematic review. </w:t>
      </w:r>
      <w:r w:rsidRPr="005709C7">
        <w:rPr>
          <w:bCs/>
          <w:sz w:val="28"/>
          <w:szCs w:val="28"/>
        </w:rPr>
        <w:t>EuropeanJournalofCardiovascularNursing, 9(1), 30-37.</w:t>
      </w:r>
    </w:p>
    <w:p w14:paraId="2CFCB631"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lang w:val="en-US"/>
        </w:rPr>
        <w:t xml:space="preserve">Vreeland, D.G., Rea, R.E., Montgomery, L.L. (2011). A review of the literature on heart failure and discharge education. </w:t>
      </w:r>
      <w:r w:rsidRPr="005709C7">
        <w:rPr>
          <w:bCs/>
          <w:sz w:val="28"/>
          <w:szCs w:val="28"/>
        </w:rPr>
        <w:t>CriticalCareNursingQuarterly, 34(3), 235–245.</w:t>
      </w:r>
    </w:p>
    <w:p w14:paraId="75E6527C"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lang w:val="en-US"/>
        </w:rPr>
        <w:t>Goodlin, S., Trupp, R., Bernhardt, P., Grady, K., &amp;Dracup, K. (2007). Development and evaluation of the “Advanced Heart Failure Clinical Competence Survey”: a tool to assess knowledge of heart failure care and self-assessed competence. PatientEducation&amp;Counseling, 67(1-2), 3-10.</w:t>
      </w:r>
    </w:p>
    <w:p w14:paraId="1FF75356"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Takura T, Ebata-Kogure N, Goto Y, Kohzuki M, Nagayama M, Oikawa K, Koyama T, Itoh H. Cost-Effectiveness of Cardiac Rehabilitation in Patients with Coronary Artery Disease: A Meta-Analysis. Cardiol Res Pract. 2019 Jun 4;2019:1840894. doi: 10.1155/2019/1840894.</w:t>
      </w:r>
    </w:p>
    <w:p w14:paraId="6E44E07B"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Niewada M, Tabor B, Piotrowicz E, Piotrowicz R, Opolski G, Banach M, Jakubczyk M. Cost-effectiveness of telerehabilitation in patients with heart failure in Poland: an analysis based on the results of Telerehabilitation in the Heart Failure Patients (TELEREH-HF) randomized clinical trial. Kardiol Pol. 2021;79(5):510-516. doi: 10.33963/KP.15885. </w:t>
      </w:r>
    </w:p>
    <w:p w14:paraId="6364D182"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bCs/>
          <w:sz w:val="28"/>
          <w:szCs w:val="28"/>
          <w:shd w:val="clear" w:color="auto" w:fill="FFFFFF"/>
          <w:lang w:val="en-US"/>
        </w:rPr>
        <w:t>Taylor RS, Sadler S, Dalal HM, Warren FC, Jolly K, Davis RC, Doherty P, Miles J, Greaves C, Wingham J, Hillsdon M, Abraham C, Frost J, Singh S, Hayward C, Eyre V, Paul K, Lang CC, Smith K. The cost effectiveness of REACH-HF and home-based cardiac rehabilitation compared with the usual medical care for heart failure with reduced ejection fraction: A decision model-based analysis. Eur J Prev Cardiol. 2019 Aug;26(12):1252-1261. doi: 10.1177/2047487319833507.</w:t>
      </w:r>
    </w:p>
    <w:p w14:paraId="2DC647C3"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Hwang R, Morris NR, Mandrusiak A, Bruning J, Peters R, Korczyk D, Russell T. Cost-Utility Analysis of Home-Based Telerehabilitation Compared With Centre-Based Rehabilitation in Patients With Heart Failure. Heart Lung Circ. 2019 Dec;28(12):1795-1803. doi: 10.1016/j.hlc.2018.11.010. </w:t>
      </w:r>
    </w:p>
    <w:p w14:paraId="2ABBCE05"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Oldridge N, Taylor RS. Cost-effectiveness of exercise therapy in patients with coronary heart disease, chronic heart failure and associated risk factors: A systematic review of economic evaluations of randomized clinical trials. Eur J Prev Cardiol. 2020 Jul;27(10):1045-1055. doi: 10.1177/2047487319881839. </w:t>
      </w:r>
    </w:p>
    <w:p w14:paraId="01DB68EA" w14:textId="05092D9D"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 xml:space="preserve">Ngo-Hamilton, A., Agakishiev, D., &amp; Maharaj, V. (2024). Cardiac rehabilitation for heart failure: Progress and gaps in evidence and policy. </w:t>
      </w:r>
      <w:r w:rsidRPr="005709C7">
        <w:rPr>
          <w:rFonts w:eastAsiaTheme="majorEastAsia"/>
          <w:bCs/>
          <w:i/>
          <w:iCs/>
          <w:sz w:val="28"/>
          <w:szCs w:val="28"/>
        </w:rPr>
        <w:t>Current Opinion in Cardiology, 39</w:t>
      </w:r>
      <w:r w:rsidRPr="005709C7">
        <w:rPr>
          <w:bCs/>
          <w:sz w:val="28"/>
          <w:szCs w:val="28"/>
        </w:rPr>
        <w:t xml:space="preserve">(3), 196-201. </w:t>
      </w:r>
      <w:hyperlink r:id="rId92" w:history="1">
        <w:r w:rsidR="00765C00" w:rsidRPr="00765C00">
          <w:rPr>
            <w:rStyle w:val="af0"/>
            <w:bCs/>
            <w:sz w:val="28"/>
            <w:szCs w:val="28"/>
            <w:lang w:val="en-US"/>
          </w:rPr>
          <w:t>https://doi.org/10.1097/</w:t>
        </w:r>
      </w:hyperlink>
      <w:r w:rsidR="00765C00" w:rsidRPr="00765C00">
        <w:rPr>
          <w:bCs/>
          <w:sz w:val="28"/>
          <w:szCs w:val="28"/>
          <w:lang w:val="en-US"/>
        </w:rPr>
        <w:t xml:space="preserve"> </w:t>
      </w:r>
    </w:p>
    <w:p w14:paraId="59549D57"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 xml:space="preserve">Taylor RS, Dalal H, Jolly K, Zawada A, Dean SG, Cowie A, Norton RJ. Home-based versus centre-based cardiac rehabilitation. Cochrane Database of Systematic Reviews. 2015(8) Available at: http://dx.doi.org/10.1002/14651858. CD007130.pub3 </w:t>
      </w:r>
    </w:p>
    <w:p w14:paraId="1E2505A0"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 xml:space="preserve"> Yohannes AM, Doherty P, Bundy C, Yalfani A. The long-term benefits of cardiac rehabilitation on depression, anxiety, physical activity and quality of life. Journal of Clinical Nursing. 2010;19(19-20):2806-13. </w:t>
      </w:r>
    </w:p>
    <w:p w14:paraId="0D558EA4"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 xml:space="preserve">National Institute for Health and Care Excellence. Cardiac rehabilitation services: commissioning guide. London: NICE, 2013. Available at: </w:t>
      </w:r>
      <w:hyperlink r:id="rId93" w:history="1">
        <w:r w:rsidRPr="005709C7">
          <w:rPr>
            <w:rStyle w:val="af0"/>
            <w:rFonts w:eastAsiaTheme="majorEastAsia"/>
            <w:bCs/>
            <w:sz w:val="28"/>
            <w:szCs w:val="28"/>
            <w:lang w:val="en-US"/>
          </w:rPr>
          <w:t>https://www.nice.org.uk/guidance/qs9/resources/cardiac-rehabilitation-services-commissioningguide-304110253</w:t>
        </w:r>
      </w:hyperlink>
    </w:p>
    <w:p w14:paraId="264DCFF1"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de-DE"/>
        </w:rPr>
        <w:t xml:space="preserve">Ku H, Chung WJ, Lee HY, et al. </w:t>
      </w:r>
      <w:r w:rsidRPr="005709C7">
        <w:rPr>
          <w:bCs/>
          <w:sz w:val="28"/>
          <w:szCs w:val="28"/>
          <w:shd w:val="clear" w:color="auto" w:fill="FFFFFF"/>
          <w:lang w:val="en-US"/>
        </w:rPr>
        <w:t>Healthcare costs for acute hospitalized and chronic heart failure in South Korea: a multi-center retrospective cohort study. Yonsei Med J 2017;58:944–953.</w:t>
      </w:r>
    </w:p>
    <w:p w14:paraId="122F2A65"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S.L. Grace, S. Gravely-Witte, J. Brual, et al.Contribution of patient and physician factors to cardiac rehabilitation enrollment: a prospective multilevel study Eur J Cardiovasc Prev Rehabil, 15 (2008), pp. 548-556</w:t>
      </w:r>
    </w:p>
    <w:p w14:paraId="367A1000"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Keteyian SJ. Exercise training in congestive heart failure: risks and benefits. Prog Cardiovasc Dis 2011;53:419–428.</w:t>
      </w:r>
    </w:p>
    <w:p w14:paraId="03C4A965"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Sola M, Thompson AD, Coe AB, et al. Utilization of cardiac rehabilitation among cardiac intensive care unit survivors. Am J Cardiol 2019;124:1478–1483.</w:t>
      </w:r>
    </w:p>
    <w:p w14:paraId="2AA32F8E"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Pandey A, Parashar A, Kumbhani D, et al. Exercise training in patients with heart failure and preserved ejection fraction: meta-analysis of randomized control trials. Circ Heart Fail 2015;8:33–40.</w:t>
      </w:r>
    </w:p>
    <w:p w14:paraId="51642656"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G.J. Balady, P.A. Ades, V.A. Bittner, et al.Referral, enrollment, and delivery of cardiac rehabilitation/secondary prevention programs at clinical centers and beyond: a presidential advisory from the American Heart Association Circulation, 124 (2011), pp. 2951-2960</w:t>
      </w:r>
    </w:p>
    <w:p w14:paraId="0A1FA396"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Blackburn GG, Foody JM, Sprecher DL, Park E, Apperson-Hansen C, Pashkow FJ. Cardiac rehabilitation participation patterns in a large, tertiary care center: evidence for selection bias. J Cardiopulm Rehabil. 2000 May-Jun;20(3):189-95. doi: 10.1097/00008483-200005000-00007.</w:t>
      </w:r>
    </w:p>
    <w:p w14:paraId="7AD36C02"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Foster EJ, Munoz SA, Crabtree D, Leslie SJ, Gorely T. </w:t>
      </w:r>
      <w:r w:rsidRPr="005709C7">
        <w:rPr>
          <w:rStyle w:val="ref-title"/>
          <w:rFonts w:eastAsiaTheme="majorEastAsia"/>
          <w:bCs/>
          <w:sz w:val="28"/>
          <w:szCs w:val="28"/>
          <w:shd w:val="clear" w:color="auto" w:fill="FFFFFF"/>
          <w:lang w:val="en-US"/>
        </w:rPr>
        <w:t>Barriers and facilitators to participating in cardiac rehabilitation and physical activity in a remote and rural population: a cross-sectional survey</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Cardiol J</w:t>
      </w:r>
      <w:r w:rsidRPr="005709C7">
        <w:rPr>
          <w:bCs/>
          <w:sz w:val="28"/>
          <w:szCs w:val="28"/>
          <w:shd w:val="clear" w:color="auto" w:fill="FFFFFF"/>
          <w:lang w:val="en-US"/>
        </w:rPr>
        <w:t>. 2021;</w:t>
      </w:r>
      <w:r w:rsidRPr="005709C7">
        <w:rPr>
          <w:rStyle w:val="ref-vol"/>
          <w:rFonts w:eastAsiaTheme="majorEastAsia"/>
          <w:bCs/>
          <w:sz w:val="28"/>
          <w:szCs w:val="28"/>
          <w:shd w:val="clear" w:color="auto" w:fill="FFFFFF"/>
          <w:lang w:val="en-US"/>
        </w:rPr>
        <w:t>28</w:t>
      </w:r>
      <w:r w:rsidRPr="005709C7">
        <w:rPr>
          <w:bCs/>
          <w:sz w:val="28"/>
          <w:szCs w:val="28"/>
          <w:shd w:val="clear" w:color="auto" w:fill="FFFFFF"/>
          <w:lang w:val="en-US"/>
        </w:rPr>
        <w:t>(</w:t>
      </w:r>
      <w:r w:rsidRPr="005709C7">
        <w:rPr>
          <w:rStyle w:val="ref-iss"/>
          <w:bCs/>
          <w:sz w:val="28"/>
          <w:szCs w:val="28"/>
          <w:shd w:val="clear" w:color="auto" w:fill="FFFFFF"/>
          <w:lang w:val="en-US"/>
        </w:rPr>
        <w:t>5</w:t>
      </w:r>
      <w:r w:rsidRPr="005709C7">
        <w:rPr>
          <w:bCs/>
          <w:sz w:val="28"/>
          <w:szCs w:val="28"/>
          <w:shd w:val="clear" w:color="auto" w:fill="FFFFFF"/>
          <w:lang w:val="en-US"/>
        </w:rPr>
        <w:t>):697–706. doi: 10.5603/CJ.a2019.0091</w:t>
      </w:r>
    </w:p>
    <w:p w14:paraId="1BE3839D" w14:textId="77777777" w:rsidR="0037197A" w:rsidRPr="005709C7" w:rsidRDefault="0037197A" w:rsidP="004A6CEC">
      <w:pPr>
        <w:pStyle w:val="a4"/>
        <w:numPr>
          <w:ilvl w:val="0"/>
          <w:numId w:val="29"/>
        </w:numPr>
        <w:ind w:left="0" w:firstLine="567"/>
        <w:rPr>
          <w:rStyle w:val="mixed-citation"/>
          <w:bCs/>
          <w:sz w:val="28"/>
          <w:szCs w:val="28"/>
          <w:shd w:val="clear" w:color="auto" w:fill="FFFFFF"/>
          <w:lang w:val="en-US"/>
        </w:rPr>
      </w:pPr>
      <w:r w:rsidRPr="005709C7">
        <w:rPr>
          <w:rStyle w:val="mixed-citation"/>
          <w:bCs/>
          <w:sz w:val="28"/>
          <w:szCs w:val="28"/>
          <w:shd w:val="clear" w:color="auto" w:fill="FFFFFF"/>
          <w:lang w:val="en-US"/>
        </w:rPr>
        <w:t>Grace SL, Shanmugasegaram S, Gravely-Witte S, et al. </w:t>
      </w:r>
      <w:r w:rsidRPr="005709C7">
        <w:rPr>
          <w:rStyle w:val="ref-title"/>
          <w:rFonts w:eastAsiaTheme="majorEastAsia"/>
          <w:bCs/>
          <w:sz w:val="28"/>
          <w:szCs w:val="28"/>
          <w:shd w:val="clear" w:color="auto" w:fill="FFFFFF"/>
          <w:lang w:val="en-US"/>
        </w:rPr>
        <w:t>Barriers to Cardiac Rehabilitation: does age make a difference?</w:t>
      </w:r>
      <w:r w:rsidRPr="005709C7">
        <w:rPr>
          <w:rStyle w:val="mixed-citation"/>
          <w:bCs/>
          <w:sz w:val="28"/>
          <w:szCs w:val="28"/>
          <w:shd w:val="clear" w:color="auto" w:fill="FFFFFF"/>
          <w:lang w:val="en-US"/>
        </w:rPr>
        <w:t> </w:t>
      </w:r>
      <w:r w:rsidRPr="005709C7">
        <w:rPr>
          <w:rStyle w:val="af4"/>
          <w:rFonts w:eastAsiaTheme="majorEastAsia"/>
          <w:bCs/>
          <w:sz w:val="28"/>
          <w:szCs w:val="28"/>
          <w:shd w:val="clear" w:color="auto" w:fill="FFFFFF"/>
          <w:lang w:val="en-US"/>
        </w:rPr>
        <w:t>J Cardiopulm Rehabil Prev</w:t>
      </w:r>
      <w:r w:rsidRPr="005709C7">
        <w:rPr>
          <w:rStyle w:val="mixed-citation"/>
          <w:bCs/>
          <w:sz w:val="28"/>
          <w:szCs w:val="28"/>
          <w:shd w:val="clear" w:color="auto" w:fill="FFFFFF"/>
          <w:lang w:val="en-US"/>
        </w:rPr>
        <w:t>. 2009;</w:t>
      </w:r>
      <w:r w:rsidRPr="005709C7">
        <w:rPr>
          <w:rStyle w:val="ref-vol"/>
          <w:rFonts w:eastAsiaTheme="majorEastAsia"/>
          <w:bCs/>
          <w:sz w:val="28"/>
          <w:szCs w:val="28"/>
          <w:shd w:val="clear" w:color="auto" w:fill="FFFFFF"/>
          <w:lang w:val="en-US"/>
        </w:rPr>
        <w:t>29</w:t>
      </w:r>
      <w:r w:rsidRPr="005709C7">
        <w:rPr>
          <w:rStyle w:val="mixed-citation"/>
          <w:bCs/>
          <w:sz w:val="28"/>
          <w:szCs w:val="28"/>
          <w:shd w:val="clear" w:color="auto" w:fill="FFFFFF"/>
          <w:lang w:val="en-US"/>
        </w:rPr>
        <w:t>(</w:t>
      </w:r>
      <w:r w:rsidRPr="005709C7">
        <w:rPr>
          <w:rStyle w:val="ref-iss"/>
          <w:bCs/>
          <w:sz w:val="28"/>
          <w:szCs w:val="28"/>
          <w:shd w:val="clear" w:color="auto" w:fill="FFFFFF"/>
          <w:lang w:val="en-US"/>
        </w:rPr>
        <w:t>3</w:t>
      </w:r>
      <w:r w:rsidRPr="005709C7">
        <w:rPr>
          <w:rStyle w:val="mixed-citation"/>
          <w:bCs/>
          <w:sz w:val="28"/>
          <w:szCs w:val="28"/>
          <w:shd w:val="clear" w:color="auto" w:fill="FFFFFF"/>
          <w:lang w:val="en-US"/>
        </w:rPr>
        <w:t>):183–187. doi: 10.1097/HCR.0b013e3181a3333c</w:t>
      </w:r>
    </w:p>
    <w:p w14:paraId="023CCD52" w14:textId="77777777" w:rsidR="0037197A" w:rsidRPr="005709C7" w:rsidRDefault="0037197A" w:rsidP="004A6CEC">
      <w:pPr>
        <w:pStyle w:val="a4"/>
        <w:numPr>
          <w:ilvl w:val="0"/>
          <w:numId w:val="29"/>
        </w:numPr>
        <w:ind w:left="0" w:firstLine="567"/>
        <w:rPr>
          <w:rStyle w:val="mixed-citation"/>
          <w:bCs/>
          <w:sz w:val="28"/>
          <w:szCs w:val="28"/>
          <w:shd w:val="clear" w:color="auto" w:fill="FFFFFF"/>
          <w:lang w:val="en-US"/>
        </w:rPr>
      </w:pPr>
      <w:r w:rsidRPr="005709C7">
        <w:rPr>
          <w:bCs/>
          <w:sz w:val="28"/>
          <w:szCs w:val="28"/>
          <w:shd w:val="clear" w:color="auto" w:fill="FFFFFF"/>
          <w:lang w:val="en-US"/>
        </w:rPr>
        <w:t>Cao Q, Xu L, Wen S, Li F. </w:t>
      </w:r>
      <w:r w:rsidRPr="005709C7">
        <w:rPr>
          <w:rStyle w:val="ref-title"/>
          <w:rFonts w:eastAsiaTheme="majorEastAsia"/>
          <w:bCs/>
          <w:sz w:val="28"/>
          <w:szCs w:val="28"/>
          <w:shd w:val="clear" w:color="auto" w:fill="FFFFFF"/>
          <w:lang w:val="en-US"/>
        </w:rPr>
        <w:t>Investigating the influence of the shared decision-making perception on the patient adherence of the home-and exercise-based cardiac rehabilitation after percutaneous coronary intervention</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Patient Prefer Adherence</w:t>
      </w:r>
      <w:r w:rsidRPr="005709C7">
        <w:rPr>
          <w:bCs/>
          <w:sz w:val="28"/>
          <w:szCs w:val="28"/>
          <w:shd w:val="clear" w:color="auto" w:fill="FFFFFF"/>
          <w:lang w:val="en-US"/>
        </w:rPr>
        <w:t>. 2021;</w:t>
      </w:r>
      <w:r w:rsidRPr="005709C7">
        <w:rPr>
          <w:rStyle w:val="ref-vol"/>
          <w:rFonts w:eastAsiaTheme="majorEastAsia"/>
          <w:bCs/>
          <w:sz w:val="28"/>
          <w:szCs w:val="28"/>
          <w:shd w:val="clear" w:color="auto" w:fill="FFFFFF"/>
          <w:lang w:val="en-US"/>
        </w:rPr>
        <w:t>15</w:t>
      </w:r>
      <w:r w:rsidRPr="005709C7">
        <w:rPr>
          <w:bCs/>
          <w:sz w:val="28"/>
          <w:szCs w:val="28"/>
          <w:shd w:val="clear" w:color="auto" w:fill="FFFFFF"/>
          <w:lang w:val="en-US"/>
        </w:rPr>
        <w:t>:411–422. doi: 10.2147/PPA.S292178 </w:t>
      </w:r>
    </w:p>
    <w:p w14:paraId="719D6780" w14:textId="77777777" w:rsidR="0037197A" w:rsidRPr="005709C7" w:rsidRDefault="0037197A" w:rsidP="004A6CEC">
      <w:pPr>
        <w:pStyle w:val="a4"/>
        <w:numPr>
          <w:ilvl w:val="0"/>
          <w:numId w:val="29"/>
        </w:numPr>
        <w:ind w:left="0" w:firstLine="567"/>
        <w:rPr>
          <w:bCs/>
          <w:sz w:val="28"/>
          <w:szCs w:val="28"/>
          <w:lang w:val="en-US"/>
        </w:rPr>
      </w:pPr>
      <w:r w:rsidRPr="005709C7">
        <w:rPr>
          <w:rStyle w:val="mixed-citation"/>
          <w:bCs/>
          <w:sz w:val="28"/>
          <w:szCs w:val="28"/>
          <w:shd w:val="clear" w:color="auto" w:fill="FFFFFF"/>
          <w:lang w:val="en-US"/>
        </w:rPr>
        <w:t>De Vos C, Li X, Van Vlaenderen I, et al. </w:t>
      </w:r>
      <w:r w:rsidRPr="005709C7">
        <w:rPr>
          <w:rStyle w:val="ref-title"/>
          <w:rFonts w:eastAsiaTheme="majorEastAsia"/>
          <w:bCs/>
          <w:sz w:val="28"/>
          <w:szCs w:val="28"/>
          <w:shd w:val="clear" w:color="auto" w:fill="FFFFFF"/>
          <w:lang w:val="en-US"/>
        </w:rPr>
        <w:t>Participating or not in a cardiac rehabilitation programme: factors influencing a patient’ s decision</w:t>
      </w:r>
      <w:r w:rsidRPr="005709C7">
        <w:rPr>
          <w:rStyle w:val="mixed-citation"/>
          <w:bCs/>
          <w:sz w:val="28"/>
          <w:szCs w:val="28"/>
          <w:shd w:val="clear" w:color="auto" w:fill="FFFFFF"/>
          <w:lang w:val="en-US"/>
        </w:rPr>
        <w:t>. </w:t>
      </w:r>
      <w:r w:rsidRPr="005709C7">
        <w:rPr>
          <w:rStyle w:val="af4"/>
          <w:rFonts w:eastAsiaTheme="majorEastAsia"/>
          <w:bCs/>
          <w:sz w:val="28"/>
          <w:szCs w:val="28"/>
          <w:shd w:val="clear" w:color="auto" w:fill="FFFFFF"/>
          <w:lang w:val="en-US"/>
        </w:rPr>
        <w:t>Eur J Prev Cardiol</w:t>
      </w:r>
      <w:r w:rsidRPr="005709C7">
        <w:rPr>
          <w:rStyle w:val="mixed-citation"/>
          <w:bCs/>
          <w:sz w:val="28"/>
          <w:szCs w:val="28"/>
          <w:shd w:val="clear" w:color="auto" w:fill="FFFFFF"/>
          <w:lang w:val="en-US"/>
        </w:rPr>
        <w:t>. 2012;</w:t>
      </w:r>
      <w:r w:rsidRPr="005709C7">
        <w:rPr>
          <w:rStyle w:val="ref-vol"/>
          <w:rFonts w:eastAsiaTheme="majorEastAsia"/>
          <w:bCs/>
          <w:sz w:val="28"/>
          <w:szCs w:val="28"/>
          <w:shd w:val="clear" w:color="auto" w:fill="FFFFFF"/>
          <w:lang w:val="en-US"/>
        </w:rPr>
        <w:t>2</w:t>
      </w:r>
      <w:r w:rsidRPr="005709C7">
        <w:rPr>
          <w:rStyle w:val="mixed-citation"/>
          <w:bCs/>
          <w:sz w:val="28"/>
          <w:szCs w:val="28"/>
          <w:shd w:val="clear" w:color="auto" w:fill="FFFFFF"/>
          <w:lang w:val="en-US"/>
        </w:rPr>
        <w:t>(</w:t>
      </w:r>
      <w:r w:rsidRPr="005709C7">
        <w:rPr>
          <w:rStyle w:val="ref-iss"/>
          <w:bCs/>
          <w:sz w:val="28"/>
          <w:szCs w:val="28"/>
          <w:shd w:val="clear" w:color="auto" w:fill="FFFFFF"/>
          <w:lang w:val="en-US"/>
        </w:rPr>
        <w:t>20</w:t>
      </w:r>
      <w:r w:rsidRPr="005709C7">
        <w:rPr>
          <w:rStyle w:val="mixed-citation"/>
          <w:bCs/>
          <w:sz w:val="28"/>
          <w:szCs w:val="28"/>
          <w:shd w:val="clear" w:color="auto" w:fill="FFFFFF"/>
          <w:lang w:val="en-US"/>
        </w:rPr>
        <w:t>):341–348.</w:t>
      </w:r>
    </w:p>
    <w:p w14:paraId="3E9899DB"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Poh R, Ng HN, Loo G, et al. </w:t>
      </w:r>
      <w:r w:rsidRPr="005709C7">
        <w:rPr>
          <w:rStyle w:val="ref-title"/>
          <w:rFonts w:eastAsiaTheme="majorEastAsia"/>
          <w:bCs/>
          <w:sz w:val="28"/>
          <w:szCs w:val="28"/>
          <w:shd w:val="clear" w:color="auto" w:fill="FFFFFF"/>
          <w:lang w:val="en-US"/>
        </w:rPr>
        <w:t>Cardiac rehabilitation after percutaneous coronary intervention in a multiethnic asian country: enrollment and barriers</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Arch Phys Med Rehabil</w:t>
      </w:r>
      <w:r w:rsidRPr="005709C7">
        <w:rPr>
          <w:bCs/>
          <w:sz w:val="28"/>
          <w:szCs w:val="28"/>
          <w:shd w:val="clear" w:color="auto" w:fill="FFFFFF"/>
          <w:lang w:val="en-US"/>
        </w:rPr>
        <w:t>. 2015;</w:t>
      </w:r>
      <w:r w:rsidRPr="005709C7">
        <w:rPr>
          <w:rStyle w:val="ref-vol"/>
          <w:rFonts w:eastAsiaTheme="majorEastAsia"/>
          <w:bCs/>
          <w:sz w:val="28"/>
          <w:szCs w:val="28"/>
          <w:shd w:val="clear" w:color="auto" w:fill="FFFFFF"/>
          <w:lang w:val="en-US"/>
        </w:rPr>
        <w:t>96</w:t>
      </w:r>
      <w:r w:rsidRPr="005709C7">
        <w:rPr>
          <w:bCs/>
          <w:sz w:val="28"/>
          <w:szCs w:val="28"/>
          <w:shd w:val="clear" w:color="auto" w:fill="FFFFFF"/>
          <w:lang w:val="en-US"/>
        </w:rPr>
        <w:t>(</w:t>
      </w:r>
      <w:r w:rsidRPr="005709C7">
        <w:rPr>
          <w:rStyle w:val="ref-iss"/>
          <w:bCs/>
          <w:sz w:val="28"/>
          <w:szCs w:val="28"/>
          <w:shd w:val="clear" w:color="auto" w:fill="FFFFFF"/>
          <w:lang w:val="en-US"/>
        </w:rPr>
        <w:t>9</w:t>
      </w:r>
      <w:r w:rsidRPr="005709C7">
        <w:rPr>
          <w:bCs/>
          <w:sz w:val="28"/>
          <w:szCs w:val="28"/>
          <w:shd w:val="clear" w:color="auto" w:fill="FFFFFF"/>
          <w:lang w:val="en-US"/>
        </w:rPr>
        <w:t>):1733–1738. doi: 10.1016/j.apmr.2015.05.020</w:t>
      </w:r>
    </w:p>
    <w:p w14:paraId="7F5336CE" w14:textId="77777777" w:rsidR="0037197A" w:rsidRPr="005709C7" w:rsidRDefault="0037197A" w:rsidP="004A6CEC">
      <w:pPr>
        <w:pStyle w:val="ae"/>
        <w:numPr>
          <w:ilvl w:val="0"/>
          <w:numId w:val="29"/>
        </w:numPr>
        <w:ind w:left="0" w:firstLine="567"/>
        <w:rPr>
          <w:bCs/>
          <w:sz w:val="28"/>
          <w:szCs w:val="28"/>
          <w:lang w:val="en-US"/>
        </w:rPr>
      </w:pPr>
      <w:r w:rsidRPr="005709C7">
        <w:rPr>
          <w:bCs/>
          <w:sz w:val="28"/>
          <w:szCs w:val="28"/>
          <w:lang w:val="en-US"/>
        </w:rPr>
        <w:t>K.E. Flynn, I.L. Pina, D.J. Whellan, et al. Effects of exercise training on health status in patients with chronic heart failure: HF-ACTION randomized controlled trial JAMA, 301 (2009), pp. 1451-1459</w:t>
      </w:r>
    </w:p>
    <w:p w14:paraId="366A6B48" w14:textId="77777777" w:rsidR="0037197A" w:rsidRPr="005709C7" w:rsidRDefault="0037197A" w:rsidP="004A6CEC">
      <w:pPr>
        <w:pStyle w:val="ae"/>
        <w:numPr>
          <w:ilvl w:val="0"/>
          <w:numId w:val="29"/>
        </w:numPr>
        <w:ind w:left="0" w:firstLine="567"/>
        <w:rPr>
          <w:bCs/>
          <w:sz w:val="28"/>
          <w:szCs w:val="28"/>
          <w:lang w:val="en-US"/>
        </w:rPr>
      </w:pPr>
      <w:r w:rsidRPr="005709C7">
        <w:rPr>
          <w:bCs/>
          <w:sz w:val="28"/>
          <w:szCs w:val="28"/>
          <w:lang w:val="en-US"/>
        </w:rPr>
        <w:t>C.M. O’Connor, D.J. Whellan, K.L. Lee, et al. Efficacy and safety of exercise training in patients with chronic heart failure: HF-ACTION randomized controlled trial JAMA, 301 (2009), pp. 1439-1450</w:t>
      </w:r>
    </w:p>
    <w:p w14:paraId="2BA2791B" w14:textId="77777777" w:rsidR="0037197A" w:rsidRPr="005709C7" w:rsidRDefault="0037197A" w:rsidP="004A6CEC">
      <w:pPr>
        <w:pStyle w:val="ae"/>
        <w:numPr>
          <w:ilvl w:val="0"/>
          <w:numId w:val="29"/>
        </w:numPr>
        <w:ind w:left="0" w:firstLine="567"/>
        <w:rPr>
          <w:bCs/>
          <w:sz w:val="28"/>
          <w:szCs w:val="28"/>
          <w:lang w:val="en-US"/>
        </w:rPr>
      </w:pPr>
      <w:r w:rsidRPr="005709C7">
        <w:rPr>
          <w:bCs/>
          <w:sz w:val="28"/>
          <w:szCs w:val="28"/>
          <w:lang w:val="en-US"/>
        </w:rPr>
        <w:t>D.Y. Curnier, P.D. Savage, P.A. Ades Geographic distribution of cardiac rehabilitation programs in the United States J Cardiopulm Rehabil, 25 (2005), pp. 80-84</w:t>
      </w:r>
    </w:p>
    <w:p w14:paraId="130CD362" w14:textId="77777777" w:rsidR="0037197A" w:rsidRPr="005709C7" w:rsidRDefault="0037197A" w:rsidP="004A6CEC">
      <w:pPr>
        <w:pStyle w:val="ae"/>
        <w:numPr>
          <w:ilvl w:val="0"/>
          <w:numId w:val="29"/>
        </w:numPr>
        <w:ind w:left="0" w:firstLine="567"/>
        <w:rPr>
          <w:bCs/>
          <w:sz w:val="28"/>
          <w:szCs w:val="28"/>
          <w:lang w:val="en-US"/>
        </w:rPr>
      </w:pPr>
      <w:r w:rsidRPr="005709C7">
        <w:rPr>
          <w:bCs/>
          <w:sz w:val="28"/>
          <w:szCs w:val="28"/>
          <w:lang w:val="en-US"/>
        </w:rPr>
        <w:t>H.E. Valencia, P.D. Savage, P.A. Ades Cardiac rehabilitation participation in underserved populations. Minorities, low socioeconomic, and rural residents J Cardiopulm Rehabil Prev, 31 (2011), pp. 203-210</w:t>
      </w:r>
    </w:p>
    <w:p w14:paraId="6E161085"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Sugiharto F, Nuraeni A, Trisyani Y, Melati Putri A, Aghnia Armansyah N. Barriers to Participation in Cardiac Rehabilitation Among Patients with Coronary Heart Disease After Reperfusion Therapy: A Scoping Review. Vasc Health Risk Manag. 2023 Aug 31;19:557-570. doi: 10.2147/VHRM.S425505.</w:t>
      </w:r>
    </w:p>
    <w:p w14:paraId="5F84A7D0"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Winnige P, Filakova K, Hnatiak J, et al. </w:t>
      </w:r>
      <w:r w:rsidRPr="005709C7">
        <w:rPr>
          <w:rStyle w:val="ref-title"/>
          <w:rFonts w:eastAsiaTheme="majorEastAsia"/>
          <w:bCs/>
          <w:sz w:val="28"/>
          <w:szCs w:val="28"/>
          <w:shd w:val="clear" w:color="auto" w:fill="FFFFFF"/>
          <w:lang w:val="en-US"/>
        </w:rPr>
        <w:t>Validity and reliability of the Cardiac Rehabilitation Barriers Scale in the Czech Republic (CRBS-CZE): determination of Key Barriers in East-Central Europe</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Int J Environ Res Public Health</w:t>
      </w:r>
      <w:r w:rsidRPr="005709C7">
        <w:rPr>
          <w:bCs/>
          <w:sz w:val="28"/>
          <w:szCs w:val="28"/>
          <w:shd w:val="clear" w:color="auto" w:fill="FFFFFF"/>
          <w:lang w:val="en-US"/>
        </w:rPr>
        <w:t>. 2021;</w:t>
      </w:r>
      <w:r w:rsidRPr="005709C7">
        <w:rPr>
          <w:rStyle w:val="ref-vol"/>
          <w:rFonts w:eastAsiaTheme="majorEastAsia"/>
          <w:bCs/>
          <w:sz w:val="28"/>
          <w:szCs w:val="28"/>
          <w:shd w:val="clear" w:color="auto" w:fill="FFFFFF"/>
          <w:lang w:val="en-US"/>
        </w:rPr>
        <w:t>18</w:t>
      </w:r>
      <w:r w:rsidRPr="005709C7">
        <w:rPr>
          <w:bCs/>
          <w:sz w:val="28"/>
          <w:szCs w:val="28"/>
          <w:shd w:val="clear" w:color="auto" w:fill="FFFFFF"/>
          <w:lang w:val="en-US"/>
        </w:rPr>
        <w:t>(</w:t>
      </w:r>
      <w:r w:rsidRPr="005709C7">
        <w:rPr>
          <w:rStyle w:val="ref-iss"/>
          <w:bCs/>
          <w:sz w:val="28"/>
          <w:szCs w:val="28"/>
          <w:shd w:val="clear" w:color="auto" w:fill="FFFFFF"/>
          <w:lang w:val="en-US"/>
        </w:rPr>
        <w:t>13113</w:t>
      </w:r>
      <w:r w:rsidRPr="005709C7">
        <w:rPr>
          <w:bCs/>
          <w:sz w:val="28"/>
          <w:szCs w:val="28"/>
          <w:shd w:val="clear" w:color="auto" w:fill="FFFFFF"/>
          <w:lang w:val="en-US"/>
        </w:rPr>
        <w:t>):1–14.</w:t>
      </w:r>
    </w:p>
    <w:p w14:paraId="7F26CD2C"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de-DE"/>
        </w:rPr>
        <w:t>Olsen SJ, Schirmer H, Bønaa KH, Hanssen TA. </w:t>
      </w:r>
      <w:r w:rsidRPr="005709C7">
        <w:rPr>
          <w:rStyle w:val="ref-title"/>
          <w:rFonts w:eastAsiaTheme="majorEastAsia"/>
          <w:bCs/>
          <w:sz w:val="28"/>
          <w:szCs w:val="28"/>
          <w:shd w:val="clear" w:color="auto" w:fill="FFFFFF"/>
          <w:lang w:val="en-US"/>
        </w:rPr>
        <w:t>Cardiac rehabilitation after percutaneous coronary intervention: results from a nationwide survey</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Eur J Cardiovasc Nurs</w:t>
      </w:r>
      <w:r w:rsidRPr="005709C7">
        <w:rPr>
          <w:bCs/>
          <w:sz w:val="28"/>
          <w:szCs w:val="28"/>
          <w:shd w:val="clear" w:color="auto" w:fill="FFFFFF"/>
          <w:lang w:val="en-US"/>
        </w:rPr>
        <w:t>. 2018;</w:t>
      </w:r>
      <w:r w:rsidRPr="005709C7">
        <w:rPr>
          <w:rStyle w:val="ref-vol"/>
          <w:rFonts w:eastAsiaTheme="majorEastAsia"/>
          <w:bCs/>
          <w:sz w:val="28"/>
          <w:szCs w:val="28"/>
          <w:shd w:val="clear" w:color="auto" w:fill="FFFFFF"/>
          <w:lang w:val="en-US"/>
        </w:rPr>
        <w:t>17</w:t>
      </w:r>
      <w:r w:rsidRPr="005709C7">
        <w:rPr>
          <w:bCs/>
          <w:sz w:val="28"/>
          <w:szCs w:val="28"/>
          <w:shd w:val="clear" w:color="auto" w:fill="FFFFFF"/>
          <w:lang w:val="en-US"/>
        </w:rPr>
        <w:t>(</w:t>
      </w:r>
      <w:r w:rsidRPr="005709C7">
        <w:rPr>
          <w:rStyle w:val="ref-iss"/>
          <w:bCs/>
          <w:sz w:val="28"/>
          <w:szCs w:val="28"/>
          <w:shd w:val="clear" w:color="auto" w:fill="FFFFFF"/>
          <w:lang w:val="en-US"/>
        </w:rPr>
        <w:t>3</w:t>
      </w:r>
      <w:r w:rsidRPr="005709C7">
        <w:rPr>
          <w:bCs/>
          <w:sz w:val="28"/>
          <w:szCs w:val="28"/>
          <w:shd w:val="clear" w:color="auto" w:fill="FFFFFF"/>
          <w:lang w:val="en-US"/>
        </w:rPr>
        <w:t>):273–279. doi: 10.1177/1474515117737766</w:t>
      </w:r>
    </w:p>
    <w:p w14:paraId="0E99FF6F" w14:textId="77777777" w:rsidR="0037197A" w:rsidRPr="005709C7" w:rsidRDefault="0037197A" w:rsidP="004A6CEC">
      <w:pPr>
        <w:pStyle w:val="a4"/>
        <w:numPr>
          <w:ilvl w:val="0"/>
          <w:numId w:val="29"/>
        </w:numPr>
        <w:shd w:val="clear" w:color="auto" w:fill="FFFFFF"/>
        <w:ind w:left="0" w:firstLine="567"/>
        <w:rPr>
          <w:rStyle w:val="mixed-citation"/>
          <w:bCs/>
          <w:sz w:val="28"/>
          <w:szCs w:val="28"/>
          <w:lang w:val="en-US"/>
        </w:rPr>
      </w:pPr>
      <w:r w:rsidRPr="005709C7">
        <w:rPr>
          <w:rStyle w:val="mixed-citation"/>
          <w:bCs/>
          <w:sz w:val="28"/>
          <w:szCs w:val="28"/>
          <w:lang w:val="en-US"/>
        </w:rPr>
        <w:t>Sze CL, Siop S, Lim L. </w:t>
      </w:r>
      <w:r w:rsidRPr="005709C7">
        <w:rPr>
          <w:rStyle w:val="ref-title"/>
          <w:rFonts w:eastAsiaTheme="majorEastAsia"/>
          <w:bCs/>
          <w:sz w:val="28"/>
          <w:szCs w:val="28"/>
          <w:lang w:val="en-US"/>
        </w:rPr>
        <w:t>Enrollment and attendance to cardiac rehabilitation after percutaneous coronary intervention in Sarawak: a prospective study</w:t>
      </w:r>
      <w:r w:rsidRPr="005709C7">
        <w:rPr>
          <w:rStyle w:val="mixed-citation"/>
          <w:bCs/>
          <w:sz w:val="28"/>
          <w:szCs w:val="28"/>
          <w:lang w:val="en-US"/>
        </w:rPr>
        <w:t>. </w:t>
      </w:r>
      <w:r w:rsidRPr="005709C7">
        <w:rPr>
          <w:rStyle w:val="af4"/>
          <w:rFonts w:eastAsiaTheme="majorEastAsia"/>
          <w:bCs/>
          <w:sz w:val="28"/>
          <w:szCs w:val="28"/>
          <w:lang w:val="en-US"/>
        </w:rPr>
        <w:t>Int J Recent Technol Eng</w:t>
      </w:r>
      <w:r w:rsidRPr="005709C7">
        <w:rPr>
          <w:rStyle w:val="mixed-citation"/>
          <w:bCs/>
          <w:sz w:val="28"/>
          <w:szCs w:val="28"/>
          <w:lang w:val="en-US"/>
        </w:rPr>
        <w:t>. 2019;</w:t>
      </w:r>
      <w:r w:rsidRPr="005709C7">
        <w:rPr>
          <w:rStyle w:val="ref-vol"/>
          <w:rFonts w:eastAsiaTheme="majorEastAsia"/>
          <w:bCs/>
          <w:sz w:val="28"/>
          <w:szCs w:val="28"/>
          <w:lang w:val="en-US"/>
        </w:rPr>
        <w:t>8</w:t>
      </w:r>
      <w:r w:rsidRPr="005709C7">
        <w:rPr>
          <w:rStyle w:val="mixed-citation"/>
          <w:bCs/>
          <w:sz w:val="28"/>
          <w:szCs w:val="28"/>
          <w:lang w:val="en-US"/>
        </w:rPr>
        <w:t>(</w:t>
      </w:r>
      <w:r w:rsidRPr="005709C7">
        <w:rPr>
          <w:rStyle w:val="ref-iss"/>
          <w:bCs/>
          <w:sz w:val="28"/>
          <w:szCs w:val="28"/>
          <w:lang w:val="en-US"/>
        </w:rPr>
        <w:t>1C2</w:t>
      </w:r>
      <w:r w:rsidRPr="005709C7">
        <w:rPr>
          <w:rStyle w:val="mixed-citation"/>
          <w:bCs/>
          <w:sz w:val="28"/>
          <w:szCs w:val="28"/>
          <w:lang w:val="en-US"/>
        </w:rPr>
        <w:t>):900–903. </w:t>
      </w:r>
    </w:p>
    <w:p w14:paraId="44E8EEE9" w14:textId="77777777" w:rsidR="0037197A" w:rsidRPr="005709C7" w:rsidRDefault="0037197A" w:rsidP="004A6CEC">
      <w:pPr>
        <w:pStyle w:val="a4"/>
        <w:numPr>
          <w:ilvl w:val="0"/>
          <w:numId w:val="29"/>
        </w:numPr>
        <w:shd w:val="clear" w:color="auto" w:fill="FFFFFF"/>
        <w:ind w:left="0" w:firstLine="567"/>
        <w:rPr>
          <w:rStyle w:val="mixed-citation"/>
          <w:bCs/>
          <w:sz w:val="28"/>
          <w:szCs w:val="28"/>
          <w:lang w:val="en-US"/>
        </w:rPr>
      </w:pPr>
      <w:r w:rsidRPr="005709C7">
        <w:rPr>
          <w:bCs/>
          <w:sz w:val="28"/>
          <w:szCs w:val="28"/>
          <w:lang w:val="en-US"/>
        </w:rPr>
        <w:t> </w:t>
      </w:r>
      <w:r w:rsidRPr="005709C7">
        <w:rPr>
          <w:rStyle w:val="mixed-citation"/>
          <w:bCs/>
          <w:sz w:val="28"/>
          <w:szCs w:val="28"/>
          <w:lang w:val="en-US"/>
        </w:rPr>
        <w:t>Suaya JA, Shepard DS, Normand SLT, Ades PA, Prottas J, Stason WB. </w:t>
      </w:r>
      <w:r w:rsidRPr="005709C7">
        <w:rPr>
          <w:rStyle w:val="ref-title"/>
          <w:rFonts w:eastAsiaTheme="majorEastAsia"/>
          <w:bCs/>
          <w:sz w:val="28"/>
          <w:szCs w:val="28"/>
          <w:lang w:val="en-US"/>
        </w:rPr>
        <w:t>Use of cardiac rehabilitation by medicare beneficiaries after myocardial infarction or coronary bypass surgery</w:t>
      </w:r>
      <w:r w:rsidRPr="005709C7">
        <w:rPr>
          <w:rStyle w:val="mixed-citation"/>
          <w:bCs/>
          <w:sz w:val="28"/>
          <w:szCs w:val="28"/>
          <w:lang w:val="en-US"/>
        </w:rPr>
        <w:t>. </w:t>
      </w:r>
      <w:r w:rsidRPr="005709C7">
        <w:rPr>
          <w:rStyle w:val="af4"/>
          <w:rFonts w:eastAsiaTheme="majorEastAsia"/>
          <w:bCs/>
          <w:sz w:val="28"/>
          <w:szCs w:val="28"/>
          <w:lang w:val="en-US"/>
        </w:rPr>
        <w:t>Circulation</w:t>
      </w:r>
      <w:r w:rsidRPr="005709C7">
        <w:rPr>
          <w:rStyle w:val="mixed-citation"/>
          <w:bCs/>
          <w:sz w:val="28"/>
          <w:szCs w:val="28"/>
          <w:lang w:val="en-US"/>
        </w:rPr>
        <w:t>. 2007;</w:t>
      </w:r>
      <w:r w:rsidRPr="005709C7">
        <w:rPr>
          <w:rStyle w:val="ref-vol"/>
          <w:rFonts w:eastAsiaTheme="majorEastAsia"/>
          <w:bCs/>
          <w:sz w:val="28"/>
          <w:szCs w:val="28"/>
          <w:lang w:val="en-US"/>
        </w:rPr>
        <w:t>116</w:t>
      </w:r>
      <w:r w:rsidRPr="005709C7">
        <w:rPr>
          <w:rStyle w:val="mixed-citation"/>
          <w:bCs/>
          <w:sz w:val="28"/>
          <w:szCs w:val="28"/>
          <w:lang w:val="en-US"/>
        </w:rPr>
        <w:t>(</w:t>
      </w:r>
      <w:r w:rsidRPr="005709C7">
        <w:rPr>
          <w:rStyle w:val="ref-iss"/>
          <w:bCs/>
          <w:sz w:val="28"/>
          <w:szCs w:val="28"/>
          <w:lang w:val="en-US"/>
        </w:rPr>
        <w:t>15</w:t>
      </w:r>
      <w:r w:rsidRPr="005709C7">
        <w:rPr>
          <w:rStyle w:val="mixed-citation"/>
          <w:bCs/>
          <w:sz w:val="28"/>
          <w:szCs w:val="28"/>
          <w:lang w:val="en-US"/>
        </w:rPr>
        <w:t>):1653–1662. doi: 10.1161/CIRCULATIONAHA.107.701466 </w:t>
      </w:r>
    </w:p>
    <w:p w14:paraId="37223337" w14:textId="77777777" w:rsidR="0037197A" w:rsidRPr="005709C7" w:rsidRDefault="0037197A" w:rsidP="004A6CEC">
      <w:pPr>
        <w:pStyle w:val="a4"/>
        <w:numPr>
          <w:ilvl w:val="0"/>
          <w:numId w:val="29"/>
        </w:numPr>
        <w:shd w:val="clear" w:color="auto" w:fill="FFFFFF"/>
        <w:ind w:left="0" w:firstLine="567"/>
        <w:rPr>
          <w:rStyle w:val="mixed-citation"/>
          <w:bCs/>
          <w:sz w:val="28"/>
          <w:szCs w:val="28"/>
          <w:lang w:val="en-US"/>
        </w:rPr>
      </w:pPr>
      <w:r w:rsidRPr="005709C7">
        <w:rPr>
          <w:rStyle w:val="mixed-citation"/>
          <w:bCs/>
          <w:sz w:val="28"/>
          <w:szCs w:val="28"/>
          <w:lang w:val="en-US"/>
        </w:rPr>
        <w:t>Khadanga S, Savage PD, Gaalema DE, Ades PA. </w:t>
      </w:r>
      <w:r w:rsidRPr="005709C7">
        <w:rPr>
          <w:rStyle w:val="ref-title"/>
          <w:rFonts w:eastAsiaTheme="majorEastAsia"/>
          <w:bCs/>
          <w:sz w:val="28"/>
          <w:szCs w:val="28"/>
          <w:lang w:val="en-US"/>
        </w:rPr>
        <w:t>Predictors of Cardiac Rehabilitation Participation</w:t>
      </w:r>
      <w:r w:rsidRPr="005709C7">
        <w:rPr>
          <w:rStyle w:val="mixed-citation"/>
          <w:bCs/>
          <w:sz w:val="28"/>
          <w:szCs w:val="28"/>
          <w:lang w:val="en-US"/>
        </w:rPr>
        <w:t>. </w:t>
      </w:r>
      <w:r w:rsidRPr="005709C7">
        <w:rPr>
          <w:rStyle w:val="af4"/>
          <w:rFonts w:eastAsiaTheme="majorEastAsia"/>
          <w:bCs/>
          <w:sz w:val="28"/>
          <w:szCs w:val="28"/>
          <w:lang w:val="en-US"/>
        </w:rPr>
        <w:t>J Cardiopulm Rehabil Prev</w:t>
      </w:r>
      <w:r w:rsidRPr="005709C7">
        <w:rPr>
          <w:rStyle w:val="mixed-citation"/>
          <w:bCs/>
          <w:sz w:val="28"/>
          <w:szCs w:val="28"/>
          <w:lang w:val="en-US"/>
        </w:rPr>
        <w:t>. 2022;</w:t>
      </w:r>
      <w:r w:rsidRPr="005709C7">
        <w:rPr>
          <w:rStyle w:val="ref-vol"/>
          <w:rFonts w:eastAsiaTheme="majorEastAsia"/>
          <w:bCs/>
          <w:sz w:val="28"/>
          <w:szCs w:val="28"/>
          <w:lang w:val="en-US"/>
        </w:rPr>
        <w:t>41</w:t>
      </w:r>
      <w:r w:rsidRPr="005709C7">
        <w:rPr>
          <w:rStyle w:val="mixed-citation"/>
          <w:bCs/>
          <w:sz w:val="28"/>
          <w:szCs w:val="28"/>
          <w:lang w:val="en-US"/>
        </w:rPr>
        <w:t>(</w:t>
      </w:r>
      <w:r w:rsidRPr="005709C7">
        <w:rPr>
          <w:rStyle w:val="ref-iss"/>
          <w:bCs/>
          <w:sz w:val="28"/>
          <w:szCs w:val="28"/>
          <w:lang w:val="en-US"/>
        </w:rPr>
        <w:t>5</w:t>
      </w:r>
      <w:r w:rsidRPr="005709C7">
        <w:rPr>
          <w:rStyle w:val="mixed-citation"/>
          <w:bCs/>
          <w:sz w:val="28"/>
          <w:szCs w:val="28"/>
          <w:lang w:val="en-US"/>
        </w:rPr>
        <w:t>):322–327. doi: 10.1097/HCR.0000000000000573 </w:t>
      </w:r>
    </w:p>
    <w:p w14:paraId="3613A544" w14:textId="77777777" w:rsidR="0037197A" w:rsidRPr="005709C7" w:rsidRDefault="0037197A" w:rsidP="004A6CEC">
      <w:pPr>
        <w:pStyle w:val="a4"/>
        <w:numPr>
          <w:ilvl w:val="0"/>
          <w:numId w:val="29"/>
        </w:numPr>
        <w:shd w:val="clear" w:color="auto" w:fill="FFFFFF"/>
        <w:ind w:left="0" w:firstLine="567"/>
        <w:rPr>
          <w:rStyle w:val="mixed-citation"/>
          <w:bCs/>
          <w:sz w:val="28"/>
          <w:szCs w:val="28"/>
          <w:lang w:val="en-US"/>
        </w:rPr>
      </w:pPr>
      <w:r w:rsidRPr="005709C7">
        <w:rPr>
          <w:rStyle w:val="mixed-citation"/>
          <w:bCs/>
          <w:sz w:val="28"/>
          <w:szCs w:val="28"/>
          <w:lang w:val="en-US"/>
        </w:rPr>
        <w:t>Bolívar HA, Elliott RJ, Middleton W, et al. </w:t>
      </w:r>
      <w:r w:rsidRPr="005709C7">
        <w:rPr>
          <w:rStyle w:val="ref-title"/>
          <w:rFonts w:eastAsiaTheme="majorEastAsia"/>
          <w:bCs/>
          <w:sz w:val="28"/>
          <w:szCs w:val="28"/>
          <w:lang w:val="en-US"/>
        </w:rPr>
        <w:t>Social smoking environment and associations with cardiac rehabilitation attendance</w:t>
      </w:r>
      <w:r w:rsidRPr="005709C7">
        <w:rPr>
          <w:rStyle w:val="mixed-citation"/>
          <w:bCs/>
          <w:sz w:val="28"/>
          <w:szCs w:val="28"/>
          <w:lang w:val="en-US"/>
        </w:rPr>
        <w:t>. </w:t>
      </w:r>
      <w:r w:rsidRPr="005709C7">
        <w:rPr>
          <w:rStyle w:val="af4"/>
          <w:rFonts w:eastAsiaTheme="majorEastAsia"/>
          <w:bCs/>
          <w:sz w:val="28"/>
          <w:szCs w:val="28"/>
          <w:lang w:val="en-US"/>
        </w:rPr>
        <w:t>J Cardiopulm Rehabil Prev</w:t>
      </w:r>
      <w:r w:rsidRPr="005709C7">
        <w:rPr>
          <w:rStyle w:val="mixed-citation"/>
          <w:bCs/>
          <w:sz w:val="28"/>
          <w:szCs w:val="28"/>
          <w:lang w:val="en-US"/>
        </w:rPr>
        <w:t>. 2022;</w:t>
      </w:r>
      <w:r w:rsidRPr="005709C7">
        <w:rPr>
          <w:rStyle w:val="ref-vol"/>
          <w:rFonts w:eastAsiaTheme="majorEastAsia"/>
          <w:bCs/>
          <w:sz w:val="28"/>
          <w:szCs w:val="28"/>
          <w:lang w:val="en-US"/>
        </w:rPr>
        <w:t>41</w:t>
      </w:r>
      <w:r w:rsidRPr="005709C7">
        <w:rPr>
          <w:rStyle w:val="mixed-citation"/>
          <w:bCs/>
          <w:sz w:val="28"/>
          <w:szCs w:val="28"/>
          <w:lang w:val="en-US"/>
        </w:rPr>
        <w:t>(</w:t>
      </w:r>
      <w:r w:rsidRPr="005709C7">
        <w:rPr>
          <w:rStyle w:val="ref-iss"/>
          <w:bCs/>
          <w:sz w:val="28"/>
          <w:szCs w:val="28"/>
          <w:lang w:val="en-US"/>
        </w:rPr>
        <w:t>1</w:t>
      </w:r>
      <w:r w:rsidRPr="005709C7">
        <w:rPr>
          <w:rStyle w:val="mixed-citation"/>
          <w:bCs/>
          <w:sz w:val="28"/>
          <w:szCs w:val="28"/>
          <w:lang w:val="en-US"/>
        </w:rPr>
        <w:t>):46–51. doi: 10.1097/HCR.0000000000000518</w:t>
      </w:r>
    </w:p>
    <w:p w14:paraId="2AB7E4D7" w14:textId="77777777" w:rsidR="0037197A" w:rsidRPr="005709C7" w:rsidRDefault="0037197A" w:rsidP="004A6CEC">
      <w:pPr>
        <w:pStyle w:val="a4"/>
        <w:numPr>
          <w:ilvl w:val="0"/>
          <w:numId w:val="29"/>
        </w:numPr>
        <w:shd w:val="clear" w:color="auto" w:fill="FFFFFF"/>
        <w:ind w:left="0" w:firstLine="567"/>
        <w:rPr>
          <w:rStyle w:val="mixed-citation"/>
          <w:bCs/>
          <w:sz w:val="28"/>
          <w:szCs w:val="28"/>
          <w:lang w:val="en-US"/>
        </w:rPr>
      </w:pPr>
      <w:r w:rsidRPr="005709C7">
        <w:rPr>
          <w:rStyle w:val="mixed-citation"/>
          <w:bCs/>
          <w:sz w:val="28"/>
          <w:szCs w:val="28"/>
          <w:lang w:val="en-US"/>
        </w:rPr>
        <w:t>Parashar S, Spertus JA, Tang F, et al. </w:t>
      </w:r>
      <w:r w:rsidRPr="005709C7">
        <w:rPr>
          <w:rStyle w:val="ref-title"/>
          <w:rFonts w:eastAsiaTheme="majorEastAsia"/>
          <w:bCs/>
          <w:sz w:val="28"/>
          <w:szCs w:val="28"/>
          <w:lang w:val="en-US"/>
        </w:rPr>
        <w:t>Predictors of early and late enrollment in cardiac rehabilitation, among those referred, after acute myocardial infarction</w:t>
      </w:r>
      <w:r w:rsidRPr="005709C7">
        <w:rPr>
          <w:rStyle w:val="mixed-citation"/>
          <w:bCs/>
          <w:sz w:val="28"/>
          <w:szCs w:val="28"/>
          <w:lang w:val="en-US"/>
        </w:rPr>
        <w:t>. </w:t>
      </w:r>
      <w:r w:rsidRPr="005709C7">
        <w:rPr>
          <w:rStyle w:val="af4"/>
          <w:rFonts w:eastAsiaTheme="majorEastAsia"/>
          <w:bCs/>
          <w:sz w:val="28"/>
          <w:szCs w:val="28"/>
          <w:lang w:val="en-US"/>
        </w:rPr>
        <w:t>Circulation</w:t>
      </w:r>
      <w:r w:rsidRPr="005709C7">
        <w:rPr>
          <w:rStyle w:val="mixed-citation"/>
          <w:bCs/>
          <w:sz w:val="28"/>
          <w:szCs w:val="28"/>
          <w:lang w:val="en-US"/>
        </w:rPr>
        <w:t>. 2012;</w:t>
      </w:r>
      <w:r w:rsidRPr="005709C7">
        <w:rPr>
          <w:rStyle w:val="ref-vol"/>
          <w:rFonts w:eastAsiaTheme="majorEastAsia"/>
          <w:bCs/>
          <w:sz w:val="28"/>
          <w:szCs w:val="28"/>
          <w:lang w:val="en-US"/>
        </w:rPr>
        <w:t>126</w:t>
      </w:r>
      <w:r w:rsidRPr="005709C7">
        <w:rPr>
          <w:rStyle w:val="mixed-citation"/>
          <w:bCs/>
          <w:sz w:val="28"/>
          <w:szCs w:val="28"/>
          <w:lang w:val="en-US"/>
        </w:rPr>
        <w:t>(</w:t>
      </w:r>
      <w:r w:rsidRPr="005709C7">
        <w:rPr>
          <w:rStyle w:val="ref-iss"/>
          <w:bCs/>
          <w:sz w:val="28"/>
          <w:szCs w:val="28"/>
          <w:lang w:val="en-US"/>
        </w:rPr>
        <w:t>13</w:t>
      </w:r>
      <w:r w:rsidRPr="005709C7">
        <w:rPr>
          <w:rStyle w:val="mixed-citation"/>
          <w:bCs/>
          <w:sz w:val="28"/>
          <w:szCs w:val="28"/>
          <w:lang w:val="en-US"/>
        </w:rPr>
        <w:t xml:space="preserve">):1587–1595. doi: 10.1161/CIRCULATIONAHA.111.088799 </w:t>
      </w:r>
    </w:p>
    <w:p w14:paraId="6BD2DC5A" w14:textId="77777777" w:rsidR="0037197A" w:rsidRPr="005709C7" w:rsidRDefault="0037197A" w:rsidP="004A6CEC">
      <w:pPr>
        <w:pStyle w:val="a4"/>
        <w:numPr>
          <w:ilvl w:val="0"/>
          <w:numId w:val="29"/>
        </w:numPr>
        <w:shd w:val="clear" w:color="auto" w:fill="FFFFFF"/>
        <w:ind w:left="0" w:firstLine="567"/>
        <w:rPr>
          <w:rStyle w:val="mixed-citation"/>
          <w:bCs/>
          <w:sz w:val="28"/>
          <w:szCs w:val="28"/>
          <w:shd w:val="clear" w:color="auto" w:fill="FFFFFF"/>
          <w:lang w:val="en-US"/>
        </w:rPr>
      </w:pPr>
      <w:r w:rsidRPr="005709C7">
        <w:rPr>
          <w:rStyle w:val="mixed-citation"/>
          <w:bCs/>
          <w:sz w:val="28"/>
          <w:szCs w:val="28"/>
          <w:lang w:val="de-DE"/>
        </w:rPr>
        <w:t>Kim JS, Kim GS, Kang SM, Chu SH. </w:t>
      </w:r>
      <w:r w:rsidRPr="005709C7">
        <w:rPr>
          <w:rStyle w:val="ref-title"/>
          <w:rFonts w:eastAsiaTheme="majorEastAsia"/>
          <w:bCs/>
          <w:sz w:val="28"/>
          <w:szCs w:val="28"/>
          <w:lang w:val="en-US"/>
        </w:rPr>
        <w:t>Symptom experience as a predictor of cardiac rehabilitation education programme attendance after percutaneous coronary intervention: a prospective questionnaire survey</w:t>
      </w:r>
      <w:r w:rsidRPr="005709C7">
        <w:rPr>
          <w:rStyle w:val="mixed-citation"/>
          <w:bCs/>
          <w:sz w:val="28"/>
          <w:szCs w:val="28"/>
          <w:lang w:val="en-US"/>
        </w:rPr>
        <w:t>. </w:t>
      </w:r>
      <w:r w:rsidRPr="005709C7">
        <w:rPr>
          <w:rStyle w:val="af4"/>
          <w:rFonts w:eastAsiaTheme="majorEastAsia"/>
          <w:bCs/>
          <w:sz w:val="28"/>
          <w:szCs w:val="28"/>
          <w:lang w:val="en-US"/>
        </w:rPr>
        <w:t>Eur J Cardiovasc Nurs</w:t>
      </w:r>
      <w:r w:rsidRPr="005709C7">
        <w:rPr>
          <w:rStyle w:val="mixed-citation"/>
          <w:bCs/>
          <w:sz w:val="28"/>
          <w:szCs w:val="28"/>
          <w:lang w:val="en-US"/>
        </w:rPr>
        <w:t>. 2021;</w:t>
      </w:r>
      <w:r w:rsidRPr="005709C7">
        <w:rPr>
          <w:rStyle w:val="ref-vol"/>
          <w:rFonts w:eastAsiaTheme="majorEastAsia"/>
          <w:bCs/>
          <w:sz w:val="28"/>
          <w:szCs w:val="28"/>
          <w:lang w:val="en-US"/>
        </w:rPr>
        <w:t>20</w:t>
      </w:r>
      <w:r w:rsidRPr="005709C7">
        <w:rPr>
          <w:rStyle w:val="mixed-citation"/>
          <w:bCs/>
          <w:sz w:val="28"/>
          <w:szCs w:val="28"/>
          <w:lang w:val="en-US"/>
        </w:rPr>
        <w:t>(</w:t>
      </w:r>
      <w:r w:rsidRPr="005709C7">
        <w:rPr>
          <w:rStyle w:val="ref-iss"/>
          <w:bCs/>
          <w:sz w:val="28"/>
          <w:szCs w:val="28"/>
          <w:lang w:val="en-US"/>
        </w:rPr>
        <w:t>3</w:t>
      </w:r>
      <w:r w:rsidRPr="005709C7">
        <w:rPr>
          <w:rStyle w:val="mixed-citation"/>
          <w:bCs/>
          <w:sz w:val="28"/>
          <w:szCs w:val="28"/>
          <w:lang w:val="en-US"/>
        </w:rPr>
        <w:t>):183–191. doi: 10.1177/1474515120940534</w:t>
      </w:r>
    </w:p>
    <w:p w14:paraId="135C5725" w14:textId="77777777" w:rsidR="0037197A" w:rsidRPr="005709C7" w:rsidRDefault="0037197A" w:rsidP="004A6CEC">
      <w:pPr>
        <w:pStyle w:val="a4"/>
        <w:numPr>
          <w:ilvl w:val="0"/>
          <w:numId w:val="29"/>
        </w:numPr>
        <w:shd w:val="clear" w:color="auto" w:fill="FFFFFF"/>
        <w:ind w:left="0" w:firstLine="567"/>
        <w:rPr>
          <w:rStyle w:val="mixed-citation"/>
          <w:bCs/>
          <w:sz w:val="28"/>
          <w:szCs w:val="28"/>
          <w:lang w:val="en-US"/>
        </w:rPr>
      </w:pPr>
      <w:r w:rsidRPr="005709C7">
        <w:rPr>
          <w:rStyle w:val="mixed-citation"/>
          <w:bCs/>
          <w:sz w:val="28"/>
          <w:szCs w:val="28"/>
          <w:shd w:val="clear" w:color="auto" w:fill="FFFFFF"/>
          <w:lang w:val="en-US"/>
        </w:rPr>
        <w:t>Worcester MUC, Murphy BM, Mee VK, Roberts SB, Goble AJ. </w:t>
      </w:r>
      <w:r w:rsidRPr="005709C7">
        <w:rPr>
          <w:rStyle w:val="ref-title"/>
          <w:rFonts w:eastAsiaTheme="majorEastAsia"/>
          <w:bCs/>
          <w:sz w:val="28"/>
          <w:szCs w:val="28"/>
          <w:shd w:val="clear" w:color="auto" w:fill="FFFFFF"/>
          <w:lang w:val="en-US"/>
        </w:rPr>
        <w:t>Cardiac rehabilitation programmes: predictors of non-attendance and drop-out</w:t>
      </w:r>
      <w:r w:rsidRPr="005709C7">
        <w:rPr>
          <w:rStyle w:val="mixed-citation"/>
          <w:bCs/>
          <w:sz w:val="28"/>
          <w:szCs w:val="28"/>
          <w:shd w:val="clear" w:color="auto" w:fill="FFFFFF"/>
          <w:lang w:val="en-US"/>
        </w:rPr>
        <w:t>. </w:t>
      </w:r>
      <w:r w:rsidRPr="005709C7">
        <w:rPr>
          <w:rStyle w:val="af4"/>
          <w:rFonts w:eastAsiaTheme="majorEastAsia"/>
          <w:bCs/>
          <w:sz w:val="28"/>
          <w:szCs w:val="28"/>
          <w:shd w:val="clear" w:color="auto" w:fill="FFFFFF"/>
          <w:lang w:val="en-US"/>
        </w:rPr>
        <w:t>Eur J Cardiovasc Prev Rehabil</w:t>
      </w:r>
      <w:r w:rsidRPr="005709C7">
        <w:rPr>
          <w:rStyle w:val="mixed-citation"/>
          <w:bCs/>
          <w:sz w:val="28"/>
          <w:szCs w:val="28"/>
          <w:shd w:val="clear" w:color="auto" w:fill="FFFFFF"/>
          <w:lang w:val="en-US"/>
        </w:rPr>
        <w:t>. 2004;</w:t>
      </w:r>
      <w:r w:rsidRPr="005709C7">
        <w:rPr>
          <w:rStyle w:val="ref-vol"/>
          <w:rFonts w:eastAsiaTheme="majorEastAsia"/>
          <w:bCs/>
          <w:sz w:val="28"/>
          <w:szCs w:val="28"/>
          <w:shd w:val="clear" w:color="auto" w:fill="FFFFFF"/>
          <w:lang w:val="en-US"/>
        </w:rPr>
        <w:t>11</w:t>
      </w:r>
      <w:r w:rsidRPr="005709C7">
        <w:rPr>
          <w:rStyle w:val="mixed-citation"/>
          <w:bCs/>
          <w:sz w:val="28"/>
          <w:szCs w:val="28"/>
          <w:shd w:val="clear" w:color="auto" w:fill="FFFFFF"/>
          <w:lang w:val="en-US"/>
        </w:rPr>
        <w:t>(</w:t>
      </w:r>
      <w:r w:rsidRPr="005709C7">
        <w:rPr>
          <w:rStyle w:val="ref-iss"/>
          <w:bCs/>
          <w:sz w:val="28"/>
          <w:szCs w:val="28"/>
          <w:shd w:val="clear" w:color="auto" w:fill="FFFFFF"/>
          <w:lang w:val="en-US"/>
        </w:rPr>
        <w:t>4</w:t>
      </w:r>
      <w:r w:rsidRPr="005709C7">
        <w:rPr>
          <w:rStyle w:val="mixed-citation"/>
          <w:bCs/>
          <w:sz w:val="28"/>
          <w:szCs w:val="28"/>
          <w:shd w:val="clear" w:color="auto" w:fill="FFFFFF"/>
          <w:lang w:val="en-US"/>
        </w:rPr>
        <w:t>):328–335</w:t>
      </w:r>
    </w:p>
    <w:p w14:paraId="5887D007" w14:textId="77777777" w:rsidR="0037197A" w:rsidRPr="005709C7" w:rsidRDefault="0037197A" w:rsidP="004A6CEC">
      <w:pPr>
        <w:pStyle w:val="a4"/>
        <w:numPr>
          <w:ilvl w:val="0"/>
          <w:numId w:val="29"/>
        </w:numPr>
        <w:shd w:val="clear" w:color="auto" w:fill="FFFFFF"/>
        <w:ind w:left="0" w:firstLine="567"/>
        <w:rPr>
          <w:rStyle w:val="mixed-citation"/>
          <w:bCs/>
          <w:sz w:val="28"/>
          <w:szCs w:val="28"/>
          <w:shd w:val="clear" w:color="auto" w:fill="FFFFFF"/>
          <w:lang w:val="en-US"/>
        </w:rPr>
      </w:pPr>
      <w:r w:rsidRPr="005709C7">
        <w:rPr>
          <w:rStyle w:val="mixed-citation"/>
          <w:bCs/>
          <w:sz w:val="28"/>
          <w:szCs w:val="28"/>
          <w:shd w:val="clear" w:color="auto" w:fill="FFFFFF"/>
          <w:lang w:val="en-US"/>
        </w:rPr>
        <w:t>Lemstra ME, Alsabbagh W, Rajakumar RJ, Rogers MR, Blackburn D. </w:t>
      </w:r>
      <w:r w:rsidRPr="005709C7">
        <w:rPr>
          <w:rStyle w:val="ref-title"/>
          <w:rFonts w:eastAsiaTheme="majorEastAsia"/>
          <w:bCs/>
          <w:sz w:val="28"/>
          <w:szCs w:val="28"/>
          <w:shd w:val="clear" w:color="auto" w:fill="FFFFFF"/>
          <w:lang w:val="en-US"/>
        </w:rPr>
        <w:t>Neighbourhood income and cardiac rehabilitation access as determinants of nonattendance and noncompletion</w:t>
      </w:r>
      <w:r w:rsidRPr="005709C7">
        <w:rPr>
          <w:rStyle w:val="mixed-citation"/>
          <w:bCs/>
          <w:sz w:val="28"/>
          <w:szCs w:val="28"/>
          <w:shd w:val="clear" w:color="auto" w:fill="FFFFFF"/>
          <w:lang w:val="en-US"/>
        </w:rPr>
        <w:t>. </w:t>
      </w:r>
      <w:r w:rsidRPr="005709C7">
        <w:rPr>
          <w:rStyle w:val="af4"/>
          <w:rFonts w:eastAsiaTheme="majorEastAsia"/>
          <w:bCs/>
          <w:sz w:val="28"/>
          <w:szCs w:val="28"/>
          <w:shd w:val="clear" w:color="auto" w:fill="FFFFFF"/>
          <w:lang w:val="en-US"/>
        </w:rPr>
        <w:t>Can J Cardiol</w:t>
      </w:r>
      <w:r w:rsidRPr="005709C7">
        <w:rPr>
          <w:rStyle w:val="mixed-citation"/>
          <w:bCs/>
          <w:sz w:val="28"/>
          <w:szCs w:val="28"/>
          <w:shd w:val="clear" w:color="auto" w:fill="FFFFFF"/>
          <w:lang w:val="en-US"/>
        </w:rPr>
        <w:t>. 2013;</w:t>
      </w:r>
      <w:r w:rsidRPr="005709C7">
        <w:rPr>
          <w:rStyle w:val="ref-vol"/>
          <w:rFonts w:eastAsiaTheme="majorEastAsia"/>
          <w:bCs/>
          <w:sz w:val="28"/>
          <w:szCs w:val="28"/>
          <w:shd w:val="clear" w:color="auto" w:fill="FFFFFF"/>
          <w:lang w:val="en-US"/>
        </w:rPr>
        <w:t>29</w:t>
      </w:r>
      <w:r w:rsidRPr="005709C7">
        <w:rPr>
          <w:rStyle w:val="mixed-citation"/>
          <w:bCs/>
          <w:sz w:val="28"/>
          <w:szCs w:val="28"/>
          <w:shd w:val="clear" w:color="auto" w:fill="FFFFFF"/>
          <w:lang w:val="en-US"/>
        </w:rPr>
        <w:t>(</w:t>
      </w:r>
      <w:r w:rsidRPr="005709C7">
        <w:rPr>
          <w:rStyle w:val="ref-iss"/>
          <w:bCs/>
          <w:sz w:val="28"/>
          <w:szCs w:val="28"/>
          <w:shd w:val="clear" w:color="auto" w:fill="FFFFFF"/>
          <w:lang w:val="en-US"/>
        </w:rPr>
        <w:t>12</w:t>
      </w:r>
      <w:r w:rsidRPr="005709C7">
        <w:rPr>
          <w:rStyle w:val="mixed-citation"/>
          <w:bCs/>
          <w:sz w:val="28"/>
          <w:szCs w:val="28"/>
          <w:shd w:val="clear" w:color="auto" w:fill="FFFFFF"/>
          <w:lang w:val="en-US"/>
        </w:rPr>
        <w:t>):1599–1603. doi: 10.1016/j.cjca.2013.08.011</w:t>
      </w:r>
    </w:p>
    <w:p w14:paraId="6D446F1D" w14:textId="77777777" w:rsidR="0037197A" w:rsidRPr="005709C7" w:rsidRDefault="0037197A" w:rsidP="004A6CEC">
      <w:pPr>
        <w:pStyle w:val="a4"/>
        <w:numPr>
          <w:ilvl w:val="0"/>
          <w:numId w:val="29"/>
        </w:numPr>
        <w:shd w:val="clear" w:color="auto" w:fill="FFFFFF"/>
        <w:ind w:left="0" w:firstLine="567"/>
        <w:rPr>
          <w:bCs/>
          <w:sz w:val="28"/>
          <w:szCs w:val="28"/>
          <w:lang w:val="en-US"/>
        </w:rPr>
      </w:pPr>
      <w:r w:rsidRPr="005709C7">
        <w:rPr>
          <w:bCs/>
          <w:sz w:val="28"/>
          <w:szCs w:val="28"/>
          <w:shd w:val="clear" w:color="auto" w:fill="FFFFFF"/>
          <w:lang w:val="en-US"/>
        </w:rPr>
        <w:t>Beauchamp A, Worcester M, Ng A, et al. </w:t>
      </w:r>
      <w:r w:rsidRPr="005709C7">
        <w:rPr>
          <w:rStyle w:val="ref-title"/>
          <w:rFonts w:eastAsiaTheme="majorEastAsia"/>
          <w:bCs/>
          <w:sz w:val="28"/>
          <w:szCs w:val="28"/>
          <w:shd w:val="clear" w:color="auto" w:fill="FFFFFF"/>
          <w:lang w:val="en-US"/>
        </w:rPr>
        <w:t>Attendance at cardiac rehabilitation is associated with lower all-cause mortality after 14 years of follow-up</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Heart</w:t>
      </w:r>
      <w:r w:rsidRPr="005709C7">
        <w:rPr>
          <w:bCs/>
          <w:sz w:val="28"/>
          <w:szCs w:val="28"/>
          <w:shd w:val="clear" w:color="auto" w:fill="FFFFFF"/>
          <w:lang w:val="en-US"/>
        </w:rPr>
        <w:t>. 2013;</w:t>
      </w:r>
      <w:r w:rsidRPr="005709C7">
        <w:rPr>
          <w:rStyle w:val="ref-vol"/>
          <w:rFonts w:eastAsiaTheme="majorEastAsia"/>
          <w:bCs/>
          <w:sz w:val="28"/>
          <w:szCs w:val="28"/>
          <w:shd w:val="clear" w:color="auto" w:fill="FFFFFF"/>
          <w:lang w:val="en-US"/>
        </w:rPr>
        <w:t>99</w:t>
      </w:r>
      <w:r w:rsidRPr="005709C7">
        <w:rPr>
          <w:bCs/>
          <w:sz w:val="28"/>
          <w:szCs w:val="28"/>
          <w:shd w:val="clear" w:color="auto" w:fill="FFFFFF"/>
          <w:lang w:val="en-US"/>
        </w:rPr>
        <w:t>(</w:t>
      </w:r>
      <w:r w:rsidRPr="005709C7">
        <w:rPr>
          <w:rStyle w:val="ref-iss"/>
          <w:bCs/>
          <w:sz w:val="28"/>
          <w:szCs w:val="28"/>
          <w:shd w:val="clear" w:color="auto" w:fill="FFFFFF"/>
          <w:lang w:val="en-US"/>
        </w:rPr>
        <w:t>9</w:t>
      </w:r>
      <w:r w:rsidRPr="005709C7">
        <w:rPr>
          <w:bCs/>
          <w:sz w:val="28"/>
          <w:szCs w:val="28"/>
          <w:shd w:val="clear" w:color="auto" w:fill="FFFFFF"/>
          <w:lang w:val="en-US"/>
        </w:rPr>
        <w:t>):620–625. doi: 10.1136/heartjnl-2012-303022 </w:t>
      </w:r>
    </w:p>
    <w:p w14:paraId="75678BD1" w14:textId="77777777" w:rsidR="0037197A" w:rsidRPr="005709C7" w:rsidRDefault="0037197A" w:rsidP="004A6CEC">
      <w:pPr>
        <w:pStyle w:val="a4"/>
        <w:numPr>
          <w:ilvl w:val="0"/>
          <w:numId w:val="29"/>
        </w:numPr>
        <w:shd w:val="clear" w:color="auto" w:fill="FFFFFF"/>
        <w:ind w:left="0" w:firstLine="567"/>
        <w:rPr>
          <w:rStyle w:val="mixed-citation"/>
          <w:bCs/>
          <w:sz w:val="28"/>
          <w:szCs w:val="28"/>
          <w:shd w:val="clear" w:color="auto" w:fill="FFFFFF"/>
          <w:lang w:val="en-US"/>
        </w:rPr>
      </w:pPr>
      <w:r w:rsidRPr="005709C7">
        <w:rPr>
          <w:rStyle w:val="mixed-citation"/>
          <w:bCs/>
          <w:sz w:val="28"/>
          <w:szCs w:val="28"/>
          <w:lang w:val="en-US"/>
        </w:rPr>
        <w:t>Viana M, Borges A, Araújo C, et al. </w:t>
      </w:r>
      <w:r w:rsidRPr="005709C7">
        <w:rPr>
          <w:rStyle w:val="ref-title"/>
          <w:rFonts w:eastAsiaTheme="majorEastAsia"/>
          <w:bCs/>
          <w:sz w:val="28"/>
          <w:szCs w:val="28"/>
          <w:lang w:val="en-US"/>
        </w:rPr>
        <w:t>Inequalities in access to cardiac rehabilitation after an acute coronary syndrome: the EPiHeart cohort</w:t>
      </w:r>
      <w:r w:rsidRPr="005709C7">
        <w:rPr>
          <w:rStyle w:val="mixed-citation"/>
          <w:bCs/>
          <w:sz w:val="28"/>
          <w:szCs w:val="28"/>
          <w:lang w:val="en-US"/>
        </w:rPr>
        <w:t>. </w:t>
      </w:r>
      <w:r w:rsidRPr="005709C7">
        <w:rPr>
          <w:rStyle w:val="af4"/>
          <w:rFonts w:eastAsiaTheme="majorEastAsia"/>
          <w:bCs/>
          <w:sz w:val="28"/>
          <w:szCs w:val="28"/>
          <w:lang w:val="en-US"/>
        </w:rPr>
        <w:t>BMJ Open</w:t>
      </w:r>
      <w:r w:rsidRPr="005709C7">
        <w:rPr>
          <w:rStyle w:val="mixed-citation"/>
          <w:bCs/>
          <w:sz w:val="28"/>
          <w:szCs w:val="28"/>
          <w:lang w:val="en-US"/>
        </w:rPr>
        <w:t>. 2018;</w:t>
      </w:r>
      <w:r w:rsidRPr="005709C7">
        <w:rPr>
          <w:rStyle w:val="ref-vol"/>
          <w:rFonts w:eastAsiaTheme="majorEastAsia"/>
          <w:bCs/>
          <w:sz w:val="28"/>
          <w:szCs w:val="28"/>
          <w:lang w:val="en-US"/>
        </w:rPr>
        <w:t>8</w:t>
      </w:r>
      <w:r w:rsidRPr="005709C7">
        <w:rPr>
          <w:rStyle w:val="mixed-citation"/>
          <w:bCs/>
          <w:sz w:val="28"/>
          <w:szCs w:val="28"/>
          <w:lang w:val="en-US"/>
        </w:rPr>
        <w:t>(</w:t>
      </w:r>
      <w:r w:rsidRPr="005709C7">
        <w:rPr>
          <w:rStyle w:val="ref-iss"/>
          <w:bCs/>
          <w:sz w:val="28"/>
          <w:szCs w:val="28"/>
          <w:lang w:val="en-US"/>
        </w:rPr>
        <w:t>1</w:t>
      </w:r>
      <w:r w:rsidRPr="005709C7">
        <w:rPr>
          <w:rStyle w:val="mixed-citation"/>
          <w:bCs/>
          <w:sz w:val="28"/>
          <w:szCs w:val="28"/>
          <w:lang w:val="en-US"/>
        </w:rPr>
        <w:t>):1–11. doi: 10.1136/bmjopen-2017-018934 </w:t>
      </w:r>
    </w:p>
    <w:p w14:paraId="206BBA81" w14:textId="77777777" w:rsidR="0037197A" w:rsidRPr="005709C7" w:rsidRDefault="0037197A" w:rsidP="004A6CEC">
      <w:pPr>
        <w:pStyle w:val="a4"/>
        <w:numPr>
          <w:ilvl w:val="0"/>
          <w:numId w:val="29"/>
        </w:numPr>
        <w:shd w:val="clear" w:color="auto" w:fill="FFFFFF"/>
        <w:ind w:left="0" w:firstLine="567"/>
        <w:rPr>
          <w:rStyle w:val="mixed-citation"/>
          <w:bCs/>
          <w:sz w:val="28"/>
          <w:szCs w:val="28"/>
          <w:shd w:val="clear" w:color="auto" w:fill="FFFFFF"/>
          <w:lang w:val="en-US"/>
        </w:rPr>
      </w:pPr>
      <w:r w:rsidRPr="005709C7">
        <w:rPr>
          <w:rStyle w:val="mixed-citation"/>
          <w:bCs/>
          <w:sz w:val="28"/>
          <w:szCs w:val="28"/>
          <w:shd w:val="clear" w:color="auto" w:fill="FFFFFF"/>
          <w:lang w:val="en-US"/>
        </w:rPr>
        <w:t>Higgins RO, Murphy BM, Goble AJ, et al. </w:t>
      </w:r>
      <w:r w:rsidRPr="005709C7">
        <w:rPr>
          <w:rStyle w:val="ref-title"/>
          <w:rFonts w:eastAsiaTheme="majorEastAsia"/>
          <w:bCs/>
          <w:sz w:val="28"/>
          <w:szCs w:val="28"/>
          <w:shd w:val="clear" w:color="auto" w:fill="FFFFFF"/>
          <w:lang w:val="en-US"/>
        </w:rPr>
        <w:t>Cardiac rehabilitation program attendance after coronary artery bypass surgery: overcoming the barriers Rosemary</w:t>
      </w:r>
      <w:r w:rsidRPr="005709C7">
        <w:rPr>
          <w:rStyle w:val="mixed-citation"/>
          <w:bCs/>
          <w:sz w:val="28"/>
          <w:szCs w:val="28"/>
          <w:shd w:val="clear" w:color="auto" w:fill="FFFFFF"/>
          <w:lang w:val="en-US"/>
        </w:rPr>
        <w:t>. </w:t>
      </w:r>
      <w:r w:rsidRPr="005709C7">
        <w:rPr>
          <w:rStyle w:val="af4"/>
          <w:rFonts w:eastAsiaTheme="majorEastAsia"/>
          <w:bCs/>
          <w:sz w:val="28"/>
          <w:szCs w:val="28"/>
          <w:shd w:val="clear" w:color="auto" w:fill="FFFFFF"/>
          <w:lang w:val="en-US"/>
        </w:rPr>
        <w:t>Med J Aust</w:t>
      </w:r>
      <w:r w:rsidRPr="005709C7">
        <w:rPr>
          <w:rStyle w:val="mixed-citation"/>
          <w:bCs/>
          <w:sz w:val="28"/>
          <w:szCs w:val="28"/>
          <w:shd w:val="clear" w:color="auto" w:fill="FFFFFF"/>
          <w:lang w:val="en-US"/>
        </w:rPr>
        <w:t>. 2008;</w:t>
      </w:r>
      <w:r w:rsidRPr="005709C7">
        <w:rPr>
          <w:rStyle w:val="ref-vol"/>
          <w:rFonts w:eastAsiaTheme="majorEastAsia"/>
          <w:bCs/>
          <w:sz w:val="28"/>
          <w:szCs w:val="28"/>
          <w:shd w:val="clear" w:color="auto" w:fill="FFFFFF"/>
          <w:lang w:val="en-US"/>
        </w:rPr>
        <w:t>188</w:t>
      </w:r>
      <w:r w:rsidRPr="005709C7">
        <w:rPr>
          <w:rStyle w:val="mixed-citation"/>
          <w:bCs/>
          <w:sz w:val="28"/>
          <w:szCs w:val="28"/>
          <w:shd w:val="clear" w:color="auto" w:fill="FFFFFF"/>
          <w:lang w:val="en-US"/>
        </w:rPr>
        <w:t>(</w:t>
      </w:r>
      <w:r w:rsidRPr="005709C7">
        <w:rPr>
          <w:rStyle w:val="ref-iss"/>
          <w:bCs/>
          <w:sz w:val="28"/>
          <w:szCs w:val="28"/>
          <w:shd w:val="clear" w:color="auto" w:fill="FFFFFF"/>
          <w:lang w:val="en-US"/>
        </w:rPr>
        <w:t>12</w:t>
      </w:r>
      <w:r w:rsidRPr="005709C7">
        <w:rPr>
          <w:rStyle w:val="mixed-citation"/>
          <w:bCs/>
          <w:sz w:val="28"/>
          <w:szCs w:val="28"/>
          <w:shd w:val="clear" w:color="auto" w:fill="FFFFFF"/>
          <w:lang w:val="en-US"/>
        </w:rPr>
        <w:t>):712–714. doi: 10.5694/j.1326-5377.2008.tb01852.x</w:t>
      </w:r>
    </w:p>
    <w:p w14:paraId="5FDE97CA" w14:textId="77777777" w:rsidR="0037197A" w:rsidRPr="005709C7" w:rsidRDefault="0037197A" w:rsidP="004A6CEC">
      <w:pPr>
        <w:pStyle w:val="a4"/>
        <w:numPr>
          <w:ilvl w:val="0"/>
          <w:numId w:val="29"/>
        </w:numPr>
        <w:shd w:val="clear" w:color="auto" w:fill="FFFFFF"/>
        <w:ind w:left="0" w:firstLine="567"/>
        <w:rPr>
          <w:bCs/>
          <w:sz w:val="28"/>
          <w:szCs w:val="28"/>
          <w:lang w:val="en-US"/>
        </w:rPr>
      </w:pPr>
      <w:r w:rsidRPr="005709C7">
        <w:rPr>
          <w:bCs/>
          <w:sz w:val="28"/>
          <w:szCs w:val="28"/>
          <w:shd w:val="clear" w:color="auto" w:fill="FFFFFF"/>
          <w:lang w:val="en-US"/>
        </w:rPr>
        <w:t>Shanmugasegaram S, Oh P, Reid RD, Mccumber T, Grace SL. </w:t>
      </w:r>
      <w:r w:rsidRPr="005709C7">
        <w:rPr>
          <w:rStyle w:val="ref-title"/>
          <w:rFonts w:eastAsiaTheme="majorEastAsia"/>
          <w:bCs/>
          <w:sz w:val="28"/>
          <w:szCs w:val="28"/>
          <w:shd w:val="clear" w:color="auto" w:fill="FFFFFF"/>
          <w:lang w:val="en-US"/>
        </w:rPr>
        <w:t>Cardiac rehabilitation barriers by rurality and socioeconomic status: a cross-sectional study</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Int J Equity Health</w:t>
      </w:r>
      <w:r w:rsidRPr="005709C7">
        <w:rPr>
          <w:bCs/>
          <w:sz w:val="28"/>
          <w:szCs w:val="28"/>
          <w:shd w:val="clear" w:color="auto" w:fill="FFFFFF"/>
          <w:lang w:val="en-US"/>
        </w:rPr>
        <w:t>. 2013;</w:t>
      </w:r>
      <w:r w:rsidRPr="005709C7">
        <w:rPr>
          <w:rStyle w:val="ref-vol"/>
          <w:rFonts w:eastAsiaTheme="majorEastAsia"/>
          <w:bCs/>
          <w:sz w:val="28"/>
          <w:szCs w:val="28"/>
          <w:shd w:val="clear" w:color="auto" w:fill="FFFFFF"/>
          <w:lang w:val="en-US"/>
        </w:rPr>
        <w:t>12</w:t>
      </w:r>
      <w:r w:rsidRPr="005709C7">
        <w:rPr>
          <w:bCs/>
          <w:sz w:val="28"/>
          <w:szCs w:val="28"/>
          <w:shd w:val="clear" w:color="auto" w:fill="FFFFFF"/>
          <w:lang w:val="en-US"/>
        </w:rPr>
        <w:t>(</w:t>
      </w:r>
      <w:r w:rsidRPr="005709C7">
        <w:rPr>
          <w:rStyle w:val="ref-iss"/>
          <w:bCs/>
          <w:sz w:val="28"/>
          <w:szCs w:val="28"/>
          <w:shd w:val="clear" w:color="auto" w:fill="FFFFFF"/>
          <w:lang w:val="en-US"/>
        </w:rPr>
        <w:t>1</w:t>
      </w:r>
      <w:r w:rsidRPr="005709C7">
        <w:rPr>
          <w:bCs/>
          <w:sz w:val="28"/>
          <w:szCs w:val="28"/>
          <w:shd w:val="clear" w:color="auto" w:fill="FFFFFF"/>
          <w:lang w:val="en-US"/>
        </w:rPr>
        <w:t>):1. doi: 10.1186/1475-9276-12-72 </w:t>
      </w:r>
    </w:p>
    <w:p w14:paraId="797211AC" w14:textId="77777777" w:rsidR="0037197A" w:rsidRPr="005709C7" w:rsidRDefault="0037197A" w:rsidP="004A6CEC">
      <w:pPr>
        <w:pStyle w:val="a4"/>
        <w:numPr>
          <w:ilvl w:val="0"/>
          <w:numId w:val="29"/>
        </w:numPr>
        <w:shd w:val="clear" w:color="auto" w:fill="FFFFFF"/>
        <w:ind w:left="0" w:firstLine="567"/>
        <w:rPr>
          <w:bCs/>
          <w:sz w:val="28"/>
          <w:szCs w:val="28"/>
          <w:lang w:val="en-US"/>
        </w:rPr>
      </w:pPr>
      <w:r w:rsidRPr="005709C7">
        <w:rPr>
          <w:bCs/>
          <w:sz w:val="28"/>
          <w:szCs w:val="28"/>
          <w:shd w:val="clear" w:color="auto" w:fill="FFFFFF"/>
          <w:lang w:val="en-US"/>
        </w:rPr>
        <w:t> </w:t>
      </w:r>
      <w:r w:rsidRPr="005709C7">
        <w:rPr>
          <w:rStyle w:val="mixed-citation"/>
          <w:bCs/>
          <w:sz w:val="28"/>
          <w:szCs w:val="28"/>
          <w:shd w:val="clear" w:color="auto" w:fill="FFFFFF"/>
          <w:lang w:val="en-US"/>
        </w:rPr>
        <w:t>Zhang S, Zuo H, Meng X, Hu D. </w:t>
      </w:r>
      <w:r w:rsidRPr="005709C7">
        <w:rPr>
          <w:rStyle w:val="ref-title"/>
          <w:rFonts w:eastAsiaTheme="majorEastAsia"/>
          <w:bCs/>
          <w:sz w:val="28"/>
          <w:szCs w:val="28"/>
          <w:shd w:val="clear" w:color="auto" w:fill="FFFFFF"/>
          <w:lang w:val="en-US"/>
        </w:rPr>
        <w:t>Support Life Club: a new model based on social media group chats and social activities that can improve adherence and clinical outcomes in patients receiving cardiac rehabilitation</w:t>
      </w:r>
      <w:r w:rsidRPr="005709C7">
        <w:rPr>
          <w:rStyle w:val="mixed-citation"/>
          <w:bCs/>
          <w:sz w:val="28"/>
          <w:szCs w:val="28"/>
          <w:shd w:val="clear" w:color="auto" w:fill="FFFFFF"/>
          <w:lang w:val="en-US"/>
        </w:rPr>
        <w:t>. </w:t>
      </w:r>
      <w:r w:rsidRPr="005709C7">
        <w:rPr>
          <w:rStyle w:val="af4"/>
          <w:rFonts w:eastAsiaTheme="majorEastAsia"/>
          <w:bCs/>
          <w:sz w:val="28"/>
          <w:szCs w:val="28"/>
          <w:shd w:val="clear" w:color="auto" w:fill="FFFFFF"/>
          <w:lang w:val="en-US"/>
        </w:rPr>
        <w:t>Patient Prefer Adherence</w:t>
      </w:r>
      <w:r w:rsidRPr="005709C7">
        <w:rPr>
          <w:rStyle w:val="mixed-citation"/>
          <w:bCs/>
          <w:sz w:val="28"/>
          <w:szCs w:val="28"/>
          <w:shd w:val="clear" w:color="auto" w:fill="FFFFFF"/>
          <w:lang w:val="en-US"/>
        </w:rPr>
        <w:t>. 2022;</w:t>
      </w:r>
      <w:r w:rsidRPr="005709C7">
        <w:rPr>
          <w:rStyle w:val="ref-vol"/>
          <w:rFonts w:eastAsiaTheme="majorEastAsia"/>
          <w:bCs/>
          <w:sz w:val="28"/>
          <w:szCs w:val="28"/>
          <w:shd w:val="clear" w:color="auto" w:fill="FFFFFF"/>
          <w:lang w:val="en-US"/>
        </w:rPr>
        <w:t>16</w:t>
      </w:r>
      <w:r w:rsidRPr="005709C7">
        <w:rPr>
          <w:rStyle w:val="mixed-citation"/>
          <w:bCs/>
          <w:sz w:val="28"/>
          <w:szCs w:val="28"/>
          <w:shd w:val="clear" w:color="auto" w:fill="FFFFFF"/>
          <w:lang w:val="en-US"/>
        </w:rPr>
        <w:t>(</w:t>
      </w:r>
      <w:r w:rsidRPr="005709C7">
        <w:rPr>
          <w:rStyle w:val="ref-iss"/>
          <w:bCs/>
          <w:sz w:val="28"/>
          <w:szCs w:val="28"/>
          <w:shd w:val="clear" w:color="auto" w:fill="FFFFFF"/>
          <w:lang w:val="en-US"/>
        </w:rPr>
        <w:t>July</w:t>
      </w:r>
      <w:r w:rsidRPr="005709C7">
        <w:rPr>
          <w:rStyle w:val="mixed-citation"/>
          <w:bCs/>
          <w:sz w:val="28"/>
          <w:szCs w:val="28"/>
          <w:shd w:val="clear" w:color="auto" w:fill="FFFFFF"/>
          <w:lang w:val="en-US"/>
        </w:rPr>
        <w:t>):1907–1917. doi: 10.2147/PPA.S368615 </w:t>
      </w:r>
      <w:r w:rsidRPr="005709C7">
        <w:rPr>
          <w:rStyle w:val="nowrap"/>
          <w:bCs/>
          <w:sz w:val="28"/>
          <w:szCs w:val="28"/>
          <w:lang w:val="en-US"/>
        </w:rPr>
        <w:t>[</w:t>
      </w:r>
      <w:hyperlink r:id="rId94" w:history="1">
        <w:r w:rsidRPr="005709C7">
          <w:rPr>
            <w:rStyle w:val="af0"/>
            <w:rFonts w:eastAsiaTheme="majorEastAsia"/>
            <w:bCs/>
            <w:sz w:val="28"/>
            <w:szCs w:val="28"/>
            <w:lang w:val="en-US"/>
          </w:rPr>
          <w:t>PM</w:t>
        </w:r>
      </w:hyperlink>
    </w:p>
    <w:p w14:paraId="281CE5E7" w14:textId="77777777" w:rsidR="0037197A" w:rsidRPr="005709C7" w:rsidRDefault="0037197A" w:rsidP="004A6CEC">
      <w:pPr>
        <w:pStyle w:val="a4"/>
        <w:numPr>
          <w:ilvl w:val="0"/>
          <w:numId w:val="29"/>
        </w:numPr>
        <w:shd w:val="clear" w:color="auto" w:fill="FFFFFF"/>
        <w:ind w:left="0" w:firstLine="567"/>
        <w:rPr>
          <w:bCs/>
          <w:sz w:val="28"/>
          <w:szCs w:val="28"/>
          <w:lang w:val="en-US"/>
        </w:rPr>
      </w:pPr>
      <w:r w:rsidRPr="005709C7">
        <w:rPr>
          <w:bCs/>
          <w:sz w:val="28"/>
          <w:szCs w:val="28"/>
          <w:shd w:val="clear" w:color="auto" w:fill="FFFFFF"/>
          <w:lang w:val="de-DE"/>
        </w:rPr>
        <w:t>Park MS, Lee S, Ahn T, et al. </w:t>
      </w:r>
      <w:r w:rsidRPr="005709C7">
        <w:rPr>
          <w:rStyle w:val="ref-title"/>
          <w:rFonts w:eastAsiaTheme="majorEastAsia"/>
          <w:bCs/>
          <w:sz w:val="28"/>
          <w:szCs w:val="28"/>
          <w:shd w:val="clear" w:color="auto" w:fill="FFFFFF"/>
          <w:lang w:val="en-US"/>
        </w:rPr>
        <w:t>Current status of cardiac rehabilitation among representative hospitals treating acute myocardial infarction in South Korea</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PLoS One</w:t>
      </w:r>
      <w:r w:rsidRPr="005709C7">
        <w:rPr>
          <w:bCs/>
          <w:sz w:val="28"/>
          <w:szCs w:val="28"/>
          <w:shd w:val="clear" w:color="auto" w:fill="FFFFFF"/>
          <w:lang w:val="en-US"/>
        </w:rPr>
        <w:t>. 2021;</w:t>
      </w:r>
      <w:r w:rsidRPr="005709C7">
        <w:rPr>
          <w:rStyle w:val="ref-vol"/>
          <w:rFonts w:eastAsiaTheme="majorEastAsia"/>
          <w:bCs/>
          <w:sz w:val="28"/>
          <w:szCs w:val="28"/>
          <w:shd w:val="clear" w:color="auto" w:fill="FFFFFF"/>
          <w:lang w:val="en-US"/>
        </w:rPr>
        <w:t>16</w:t>
      </w:r>
      <w:r w:rsidRPr="005709C7">
        <w:rPr>
          <w:bCs/>
          <w:sz w:val="28"/>
          <w:szCs w:val="28"/>
          <w:shd w:val="clear" w:color="auto" w:fill="FFFFFF"/>
          <w:lang w:val="en-US"/>
        </w:rPr>
        <w:t>(</w:t>
      </w:r>
      <w:r w:rsidRPr="005709C7">
        <w:rPr>
          <w:rStyle w:val="ref-iss"/>
          <w:bCs/>
          <w:sz w:val="28"/>
          <w:szCs w:val="28"/>
          <w:shd w:val="clear" w:color="auto" w:fill="FFFFFF"/>
          <w:lang w:val="en-US"/>
        </w:rPr>
        <w:t>12 December</w:t>
      </w:r>
      <w:r w:rsidRPr="005709C7">
        <w:rPr>
          <w:bCs/>
          <w:sz w:val="28"/>
          <w:szCs w:val="28"/>
          <w:shd w:val="clear" w:color="auto" w:fill="FFFFFF"/>
          <w:lang w:val="en-US"/>
        </w:rPr>
        <w:t>):1–12. doi: 10.1371/journal.pone.0261072</w:t>
      </w:r>
    </w:p>
    <w:p w14:paraId="77AC907A" w14:textId="77777777" w:rsidR="0037197A" w:rsidRPr="005709C7" w:rsidRDefault="0037197A" w:rsidP="004A6CEC">
      <w:pPr>
        <w:pStyle w:val="a4"/>
        <w:numPr>
          <w:ilvl w:val="0"/>
          <w:numId w:val="29"/>
        </w:numPr>
        <w:shd w:val="clear" w:color="auto" w:fill="FFFFFF"/>
        <w:ind w:left="0" w:firstLine="567"/>
        <w:rPr>
          <w:bCs/>
          <w:sz w:val="28"/>
          <w:szCs w:val="28"/>
          <w:lang w:val="en-US"/>
        </w:rPr>
      </w:pPr>
      <w:r w:rsidRPr="005709C7">
        <w:rPr>
          <w:bCs/>
          <w:sz w:val="28"/>
          <w:szCs w:val="28"/>
          <w:shd w:val="clear" w:color="auto" w:fill="FFFFFF"/>
          <w:lang w:val="en-US"/>
        </w:rPr>
        <w:t>Kim C, Sung J, Han JY, et al. </w:t>
      </w:r>
      <w:r w:rsidRPr="005709C7">
        <w:rPr>
          <w:rStyle w:val="ref-title"/>
          <w:rFonts w:eastAsiaTheme="majorEastAsia"/>
          <w:bCs/>
          <w:sz w:val="28"/>
          <w:szCs w:val="28"/>
          <w:shd w:val="clear" w:color="auto" w:fill="FFFFFF"/>
          <w:lang w:val="en-US"/>
        </w:rPr>
        <w:t>A comparison of barrier factors between hospitals with and without cardiac rehabilitation programs in Korea: a Nation-Wide Survey Research</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J Clin Med</w:t>
      </w:r>
      <w:r w:rsidRPr="005709C7">
        <w:rPr>
          <w:bCs/>
          <w:sz w:val="28"/>
          <w:szCs w:val="28"/>
          <w:shd w:val="clear" w:color="auto" w:fill="FFFFFF"/>
          <w:lang w:val="en-US"/>
        </w:rPr>
        <w:t>. 2022;</w:t>
      </w:r>
      <w:r w:rsidRPr="005709C7">
        <w:rPr>
          <w:rStyle w:val="ref-vol"/>
          <w:rFonts w:eastAsiaTheme="majorEastAsia"/>
          <w:bCs/>
          <w:sz w:val="28"/>
          <w:szCs w:val="28"/>
          <w:shd w:val="clear" w:color="auto" w:fill="FFFFFF"/>
          <w:lang w:val="en-US"/>
        </w:rPr>
        <w:t>11</w:t>
      </w:r>
      <w:r w:rsidRPr="005709C7">
        <w:rPr>
          <w:bCs/>
          <w:sz w:val="28"/>
          <w:szCs w:val="28"/>
          <w:shd w:val="clear" w:color="auto" w:fill="FFFFFF"/>
          <w:lang w:val="en-US"/>
        </w:rPr>
        <w:t>(</w:t>
      </w:r>
      <w:r w:rsidRPr="005709C7">
        <w:rPr>
          <w:rStyle w:val="ref-iss"/>
          <w:bCs/>
          <w:sz w:val="28"/>
          <w:szCs w:val="28"/>
          <w:shd w:val="clear" w:color="auto" w:fill="FFFFFF"/>
          <w:lang w:val="en-US"/>
        </w:rPr>
        <w:t>9</w:t>
      </w:r>
      <w:r w:rsidRPr="005709C7">
        <w:rPr>
          <w:bCs/>
          <w:sz w:val="28"/>
          <w:szCs w:val="28"/>
          <w:shd w:val="clear" w:color="auto" w:fill="FFFFFF"/>
          <w:lang w:val="en-US"/>
        </w:rPr>
        <w:t>):2560. </w:t>
      </w:r>
    </w:p>
    <w:p w14:paraId="322F960D" w14:textId="77777777" w:rsidR="0037197A" w:rsidRPr="005709C7" w:rsidRDefault="0037197A" w:rsidP="004A6CEC">
      <w:pPr>
        <w:pStyle w:val="a4"/>
        <w:numPr>
          <w:ilvl w:val="0"/>
          <w:numId w:val="29"/>
        </w:numPr>
        <w:shd w:val="clear" w:color="auto" w:fill="FFFFFF"/>
        <w:ind w:left="0" w:firstLine="567"/>
        <w:rPr>
          <w:bCs/>
          <w:sz w:val="28"/>
          <w:szCs w:val="28"/>
          <w:lang w:val="en-US"/>
        </w:rPr>
      </w:pPr>
      <w:r w:rsidRPr="005709C7">
        <w:rPr>
          <w:bCs/>
          <w:sz w:val="28"/>
          <w:szCs w:val="28"/>
          <w:shd w:val="clear" w:color="auto" w:fill="FFFFFF"/>
          <w:lang w:val="en-US"/>
        </w:rPr>
        <w:t>Harrison WN, Wardle SA. </w:t>
      </w:r>
      <w:r w:rsidRPr="005709C7">
        <w:rPr>
          <w:rStyle w:val="ref-title"/>
          <w:rFonts w:eastAsiaTheme="majorEastAsia"/>
          <w:bCs/>
          <w:sz w:val="28"/>
          <w:szCs w:val="28"/>
          <w:shd w:val="clear" w:color="auto" w:fill="FFFFFF"/>
          <w:lang w:val="en-US"/>
        </w:rPr>
        <w:t>Factors affecting the uptake of cardiac rehabilitation services in a rural locality</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Public Health</w:t>
      </w:r>
      <w:r w:rsidRPr="005709C7">
        <w:rPr>
          <w:bCs/>
          <w:sz w:val="28"/>
          <w:szCs w:val="28"/>
          <w:shd w:val="clear" w:color="auto" w:fill="FFFFFF"/>
          <w:lang w:val="en-US"/>
        </w:rPr>
        <w:t>. 2005;</w:t>
      </w:r>
      <w:r w:rsidRPr="005709C7">
        <w:rPr>
          <w:rStyle w:val="ref-vol"/>
          <w:rFonts w:eastAsiaTheme="majorEastAsia"/>
          <w:bCs/>
          <w:sz w:val="28"/>
          <w:szCs w:val="28"/>
          <w:shd w:val="clear" w:color="auto" w:fill="FFFFFF"/>
          <w:lang w:val="en-US"/>
        </w:rPr>
        <w:t>119</w:t>
      </w:r>
      <w:r w:rsidRPr="005709C7">
        <w:rPr>
          <w:bCs/>
          <w:sz w:val="28"/>
          <w:szCs w:val="28"/>
          <w:shd w:val="clear" w:color="auto" w:fill="FFFFFF"/>
          <w:lang w:val="en-US"/>
        </w:rPr>
        <w:t>(</w:t>
      </w:r>
      <w:r w:rsidRPr="005709C7">
        <w:rPr>
          <w:rStyle w:val="ref-iss"/>
          <w:bCs/>
          <w:sz w:val="28"/>
          <w:szCs w:val="28"/>
          <w:shd w:val="clear" w:color="auto" w:fill="FFFFFF"/>
          <w:lang w:val="en-US"/>
        </w:rPr>
        <w:t>11</w:t>
      </w:r>
      <w:r w:rsidRPr="005709C7">
        <w:rPr>
          <w:bCs/>
          <w:sz w:val="28"/>
          <w:szCs w:val="28"/>
          <w:shd w:val="clear" w:color="auto" w:fill="FFFFFF"/>
          <w:lang w:val="en-US"/>
        </w:rPr>
        <w:t>):1016–1022. doi: 10.1016/j.puhe.2005.01.016</w:t>
      </w:r>
    </w:p>
    <w:p w14:paraId="669C42C4" w14:textId="77777777" w:rsidR="0037197A" w:rsidRPr="005709C7" w:rsidRDefault="0037197A" w:rsidP="004A6CEC">
      <w:pPr>
        <w:pStyle w:val="a4"/>
        <w:numPr>
          <w:ilvl w:val="0"/>
          <w:numId w:val="29"/>
        </w:numPr>
        <w:shd w:val="clear" w:color="auto" w:fill="FFFFFF"/>
        <w:ind w:left="0" w:firstLine="567"/>
        <w:rPr>
          <w:bCs/>
          <w:sz w:val="28"/>
          <w:szCs w:val="28"/>
          <w:lang w:val="en-US"/>
        </w:rPr>
      </w:pPr>
      <w:r w:rsidRPr="005709C7">
        <w:rPr>
          <w:bCs/>
          <w:sz w:val="28"/>
          <w:szCs w:val="28"/>
          <w:shd w:val="clear" w:color="auto" w:fill="FFFFFF"/>
          <w:lang w:val="en-US"/>
        </w:rPr>
        <w:t>Sugiharto F, Nuraeni A, Trisyani Y, Melati Putri A, Aghnia Armansyah N. Barriers to Participation in Cardiac Rehabilitation Among Patients with Coronary Heart Disease After Reperfusion Therapy: A Scoping Review. Vasc Health Risk Manag. 2023 Aug 31;19:557-570. doi: 10.2147/VHRM.S425505.</w:t>
      </w:r>
    </w:p>
    <w:p w14:paraId="13BA5570"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AACVPR. Guidelines for Cardiac Rehabilitation Programs (6th Edition) [M]. Champaign: Human Kinetics, 2021.</w:t>
      </w:r>
    </w:p>
    <w:p w14:paraId="6E6C634E" w14:textId="77777777" w:rsidR="0037197A" w:rsidRPr="005709C7" w:rsidRDefault="0037197A" w:rsidP="004A6CEC">
      <w:pPr>
        <w:pStyle w:val="a4"/>
        <w:numPr>
          <w:ilvl w:val="0"/>
          <w:numId w:val="29"/>
        </w:numPr>
        <w:ind w:left="0" w:firstLine="567"/>
        <w:rPr>
          <w:rStyle w:val="element-citation"/>
          <w:rFonts w:eastAsiaTheme="majorEastAsia"/>
          <w:bCs/>
          <w:sz w:val="28"/>
          <w:szCs w:val="28"/>
          <w:shd w:val="clear" w:color="auto" w:fill="FFFFFF"/>
          <w:lang w:val="en-US"/>
        </w:rPr>
      </w:pPr>
      <w:r w:rsidRPr="005709C7">
        <w:rPr>
          <w:bCs/>
          <w:sz w:val="28"/>
          <w:szCs w:val="28"/>
          <w:shd w:val="clear" w:color="auto" w:fill="FFFFFF"/>
          <w:lang w:val="en-US"/>
        </w:rPr>
        <w:t> </w:t>
      </w:r>
      <w:r w:rsidRPr="005709C7">
        <w:rPr>
          <w:rStyle w:val="element-citation"/>
          <w:rFonts w:eastAsiaTheme="majorEastAsia"/>
          <w:sz w:val="28"/>
          <w:szCs w:val="28"/>
          <w:shd w:val="clear" w:color="auto" w:fill="FFFFFF"/>
          <w:lang w:val="en-US"/>
        </w:rPr>
        <w:t>Cardiovascular Disease Specialized Committee of the Chinese Society of Rehabilitation Medicine Chinese cardiac rehabilitation and secondary prevention guidelines 2018 concise summary. </w:t>
      </w:r>
      <w:r w:rsidRPr="005709C7">
        <w:rPr>
          <w:rStyle w:val="ref-journal"/>
          <w:rFonts w:eastAsiaTheme="majorEastAsia"/>
          <w:bCs/>
          <w:sz w:val="28"/>
          <w:szCs w:val="28"/>
          <w:shd w:val="clear" w:color="auto" w:fill="FFFFFF"/>
          <w:lang w:val="en-US"/>
        </w:rPr>
        <w:t>Chinese J Int Med. </w:t>
      </w:r>
      <w:r w:rsidRPr="005709C7">
        <w:rPr>
          <w:rStyle w:val="element-citation"/>
          <w:rFonts w:eastAsiaTheme="majorEastAsia"/>
          <w:sz w:val="28"/>
          <w:szCs w:val="28"/>
          <w:shd w:val="clear" w:color="auto" w:fill="FFFFFF"/>
          <w:lang w:val="en-US"/>
        </w:rPr>
        <w:t>2018;</w:t>
      </w:r>
      <w:r w:rsidRPr="005709C7">
        <w:rPr>
          <w:rStyle w:val="ref-vol"/>
          <w:rFonts w:eastAsiaTheme="majorEastAsia"/>
          <w:bCs/>
          <w:sz w:val="28"/>
          <w:szCs w:val="28"/>
          <w:shd w:val="clear" w:color="auto" w:fill="FFFFFF"/>
          <w:lang w:val="en-US"/>
        </w:rPr>
        <w:t>57</w:t>
      </w:r>
      <w:r w:rsidRPr="005709C7">
        <w:rPr>
          <w:rStyle w:val="element-citation"/>
          <w:rFonts w:eastAsiaTheme="majorEastAsia"/>
          <w:sz w:val="28"/>
          <w:szCs w:val="28"/>
          <w:shd w:val="clear" w:color="auto" w:fill="FFFFFF"/>
          <w:lang w:val="en-US"/>
        </w:rPr>
        <w:t>(11):9.</w:t>
      </w:r>
    </w:p>
    <w:p w14:paraId="4F2A9B53"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JK RD, Liguori G, Magal M. (2018). ACSM’s guidelines for exercise testing and pre-scription (10th Edition).</w:t>
      </w:r>
    </w:p>
    <w:p w14:paraId="30959FE3"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element-citation"/>
          <w:rFonts w:eastAsiaTheme="majorEastAsia"/>
          <w:sz w:val="28"/>
          <w:szCs w:val="28"/>
          <w:lang w:val="en-US"/>
        </w:rPr>
        <w:t>Grustam AS, Severens JL, De Massari D, Buyukkaramikli N, Koymans R, Vrijhoef H. Cost-effectiveness analysis in telehealth: a comparison between home telemonitoring, nurse telephone support, and usual care in chronic heart failure management. </w:t>
      </w:r>
      <w:r w:rsidRPr="005709C7">
        <w:rPr>
          <w:rStyle w:val="ref-journal"/>
          <w:rFonts w:eastAsiaTheme="majorEastAsia"/>
          <w:bCs/>
          <w:sz w:val="28"/>
          <w:szCs w:val="28"/>
          <w:lang w:val="en-US"/>
        </w:rPr>
        <w:t>Value Health. </w:t>
      </w:r>
      <w:r w:rsidRPr="005709C7">
        <w:rPr>
          <w:rStyle w:val="element-citation"/>
          <w:rFonts w:eastAsiaTheme="majorEastAsia"/>
          <w:sz w:val="28"/>
          <w:szCs w:val="28"/>
          <w:lang w:val="en-US"/>
        </w:rPr>
        <w:t>2018;</w:t>
      </w:r>
      <w:r w:rsidRPr="005709C7">
        <w:rPr>
          <w:rStyle w:val="ref-vol"/>
          <w:rFonts w:eastAsiaTheme="majorEastAsia"/>
          <w:bCs/>
          <w:sz w:val="28"/>
          <w:szCs w:val="28"/>
          <w:lang w:val="en-US"/>
        </w:rPr>
        <w:t>21</w:t>
      </w:r>
      <w:r w:rsidRPr="005709C7">
        <w:rPr>
          <w:rStyle w:val="element-citation"/>
          <w:rFonts w:eastAsiaTheme="majorEastAsia"/>
          <w:sz w:val="28"/>
          <w:szCs w:val="28"/>
          <w:lang w:val="en-US"/>
        </w:rPr>
        <w:t>(7):772–782. doi: 10.1016/j.jval.2017.11.011.</w:t>
      </w:r>
    </w:p>
    <w:p w14:paraId="77238E0B"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element-citation"/>
          <w:rFonts w:eastAsiaTheme="majorEastAsia"/>
          <w:sz w:val="28"/>
          <w:szCs w:val="28"/>
          <w:lang w:val="en-US"/>
        </w:rPr>
        <w:t>Ware P, Ross HJ, Cafazzo JA, Boodoo C, Munnery M, Seto E. Outcomes of a heart failure telemonitoring program implemented as the standard of care in an outpatient heart function clinic: pretest-posttest pragmatic study. </w:t>
      </w:r>
      <w:r w:rsidRPr="005709C7">
        <w:rPr>
          <w:rStyle w:val="ref-journal"/>
          <w:rFonts w:eastAsiaTheme="majorEastAsia"/>
          <w:bCs/>
          <w:sz w:val="28"/>
          <w:szCs w:val="28"/>
          <w:lang w:val="en-US"/>
        </w:rPr>
        <w:t>J Med Internet Res. </w:t>
      </w:r>
      <w:r w:rsidRPr="005709C7">
        <w:rPr>
          <w:rStyle w:val="element-citation"/>
          <w:rFonts w:eastAsiaTheme="majorEastAsia"/>
          <w:sz w:val="28"/>
          <w:szCs w:val="28"/>
          <w:lang w:val="en-US"/>
        </w:rPr>
        <w:t>2020;</w:t>
      </w:r>
      <w:r w:rsidRPr="005709C7">
        <w:rPr>
          <w:rStyle w:val="ref-vol"/>
          <w:rFonts w:eastAsiaTheme="majorEastAsia"/>
          <w:bCs/>
          <w:sz w:val="28"/>
          <w:szCs w:val="28"/>
          <w:lang w:val="en-US"/>
        </w:rPr>
        <w:t>22</w:t>
      </w:r>
      <w:r w:rsidRPr="005709C7">
        <w:rPr>
          <w:rStyle w:val="element-citation"/>
          <w:rFonts w:eastAsiaTheme="majorEastAsia"/>
          <w:sz w:val="28"/>
          <w:szCs w:val="28"/>
          <w:lang w:val="en-US"/>
        </w:rPr>
        <w:t>(2):e16538. doi: 10.2196/16538. </w:t>
      </w:r>
    </w:p>
    <w:p w14:paraId="2A0D403F"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element-citation"/>
          <w:rFonts w:eastAsiaTheme="majorEastAsia"/>
          <w:sz w:val="28"/>
          <w:szCs w:val="28"/>
          <w:lang w:val="en-US"/>
        </w:rPr>
        <w:t>Boodoo C, Zhang Q, Ross HJ, Alba AC, Laporte A, Seto E. Evaluation of a heart failure telemonitoring program through a microsimulation model: cost-utility analysis. </w:t>
      </w:r>
      <w:r w:rsidRPr="005709C7">
        <w:rPr>
          <w:rStyle w:val="ref-journal"/>
          <w:rFonts w:eastAsiaTheme="majorEastAsia"/>
          <w:bCs/>
          <w:sz w:val="28"/>
          <w:szCs w:val="28"/>
          <w:lang w:val="en-US"/>
        </w:rPr>
        <w:t>J Med Internet Res. </w:t>
      </w:r>
      <w:r w:rsidRPr="005709C7">
        <w:rPr>
          <w:rStyle w:val="element-citation"/>
          <w:rFonts w:eastAsiaTheme="majorEastAsia"/>
          <w:sz w:val="28"/>
          <w:szCs w:val="28"/>
          <w:lang w:val="en-US"/>
        </w:rPr>
        <w:t>2020;</w:t>
      </w:r>
      <w:r w:rsidRPr="005709C7">
        <w:rPr>
          <w:rStyle w:val="ref-vol"/>
          <w:rFonts w:eastAsiaTheme="majorEastAsia"/>
          <w:bCs/>
          <w:sz w:val="28"/>
          <w:szCs w:val="28"/>
          <w:lang w:val="en-US"/>
        </w:rPr>
        <w:t>22</w:t>
      </w:r>
      <w:r w:rsidRPr="005709C7">
        <w:rPr>
          <w:rStyle w:val="element-citation"/>
          <w:rFonts w:eastAsiaTheme="majorEastAsia"/>
          <w:sz w:val="28"/>
          <w:szCs w:val="28"/>
          <w:lang w:val="en-US"/>
        </w:rPr>
        <w:t>(10):e18917. doi: 10.2196/18917. </w:t>
      </w:r>
    </w:p>
    <w:p w14:paraId="59667B4A"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element-citation"/>
          <w:rFonts w:eastAsiaTheme="majorEastAsia"/>
          <w:sz w:val="28"/>
          <w:szCs w:val="28"/>
          <w:lang w:val="en-US"/>
        </w:rPr>
        <w:t>Ware P, Dorai M, Ross HJ, Cafazzo JA, Laporte A, Boodoo C, Seto E. Patient adherence to a mobile phone-based heart failure telemonitoring program: a longitudinal mixed-methods study. </w:t>
      </w:r>
      <w:r w:rsidRPr="005709C7">
        <w:rPr>
          <w:rStyle w:val="ref-journal"/>
          <w:rFonts w:eastAsiaTheme="majorEastAsia"/>
          <w:bCs/>
          <w:sz w:val="28"/>
          <w:szCs w:val="28"/>
          <w:lang w:val="en-US"/>
        </w:rPr>
        <w:t>JMIR Mhealth Uhealth. </w:t>
      </w:r>
      <w:r w:rsidRPr="005709C7">
        <w:rPr>
          <w:rStyle w:val="element-citation"/>
          <w:rFonts w:eastAsiaTheme="majorEastAsia"/>
          <w:sz w:val="28"/>
          <w:szCs w:val="28"/>
          <w:lang w:val="en-US"/>
        </w:rPr>
        <w:t>2019;</w:t>
      </w:r>
      <w:r w:rsidRPr="005709C7">
        <w:rPr>
          <w:rStyle w:val="ref-vol"/>
          <w:rFonts w:eastAsiaTheme="majorEastAsia"/>
          <w:bCs/>
          <w:sz w:val="28"/>
          <w:szCs w:val="28"/>
          <w:lang w:val="en-US"/>
        </w:rPr>
        <w:t>7</w:t>
      </w:r>
      <w:r w:rsidRPr="005709C7">
        <w:rPr>
          <w:rStyle w:val="element-citation"/>
          <w:rFonts w:eastAsiaTheme="majorEastAsia"/>
          <w:sz w:val="28"/>
          <w:szCs w:val="28"/>
          <w:lang w:val="en-US"/>
        </w:rPr>
        <w:t>(2):e13259. doi: 10.2196/13259. </w:t>
      </w:r>
    </w:p>
    <w:p w14:paraId="4B94ADE2"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rStyle w:val="element-citation"/>
          <w:rFonts w:eastAsiaTheme="majorEastAsia"/>
          <w:sz w:val="28"/>
          <w:szCs w:val="28"/>
          <w:lang w:val="en-US"/>
        </w:rPr>
        <w:t>Cleland JG, Louis AA, Rigby AS, Janssens U, Balk AH, Investigators TEN-HMS. Noninvasive home telemonitoring for patients with heart failure at high risk of recurrent admission and death: the Trans-European Network-Home-Care Management System (TEN-HMS) study. </w:t>
      </w:r>
      <w:r w:rsidRPr="005709C7">
        <w:rPr>
          <w:rStyle w:val="ref-journal"/>
          <w:rFonts w:eastAsiaTheme="majorEastAsia"/>
          <w:bCs/>
          <w:sz w:val="28"/>
          <w:szCs w:val="28"/>
          <w:lang w:val="en-US"/>
        </w:rPr>
        <w:t>J Am Coll Cardiol. </w:t>
      </w:r>
      <w:r w:rsidRPr="005709C7">
        <w:rPr>
          <w:rStyle w:val="element-citation"/>
          <w:rFonts w:eastAsiaTheme="majorEastAsia"/>
          <w:sz w:val="28"/>
          <w:szCs w:val="28"/>
          <w:lang w:val="en-US"/>
        </w:rPr>
        <w:t>2005;</w:t>
      </w:r>
      <w:r w:rsidRPr="005709C7">
        <w:rPr>
          <w:rStyle w:val="ref-vol"/>
          <w:rFonts w:eastAsiaTheme="majorEastAsia"/>
          <w:bCs/>
          <w:sz w:val="28"/>
          <w:szCs w:val="28"/>
          <w:lang w:val="en-US"/>
        </w:rPr>
        <w:t>45</w:t>
      </w:r>
      <w:r w:rsidRPr="005709C7">
        <w:rPr>
          <w:rStyle w:val="element-citation"/>
          <w:rFonts w:eastAsiaTheme="majorEastAsia"/>
          <w:sz w:val="28"/>
          <w:szCs w:val="28"/>
          <w:lang w:val="en-US"/>
        </w:rPr>
        <w:t>(10):1654–1664. doi: 10.1016/j.jacc.2005.01.050. </w:t>
      </w:r>
    </w:p>
    <w:p w14:paraId="21DF9570"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rStyle w:val="element-citation"/>
          <w:rFonts w:eastAsiaTheme="majorEastAsia"/>
          <w:sz w:val="28"/>
          <w:szCs w:val="28"/>
          <w:lang w:val="en-US"/>
        </w:rPr>
        <w:t>Moravcová K, Karbanová M, Bretschneider MP, Sovová M, Ožana J, Sovová E. Comparing digital therapeutic intervention with an intensive obesity management program: randomized controlled trial. </w:t>
      </w:r>
      <w:r w:rsidRPr="005709C7">
        <w:rPr>
          <w:rStyle w:val="ref-journal"/>
          <w:rFonts w:eastAsiaTheme="majorEastAsia"/>
          <w:bCs/>
          <w:sz w:val="28"/>
          <w:szCs w:val="28"/>
          <w:lang w:val="en-US"/>
        </w:rPr>
        <w:t>Nutrients. </w:t>
      </w:r>
      <w:r w:rsidRPr="005709C7">
        <w:rPr>
          <w:rStyle w:val="element-citation"/>
          <w:rFonts w:eastAsiaTheme="majorEastAsia"/>
          <w:sz w:val="28"/>
          <w:szCs w:val="28"/>
          <w:lang w:val="en-US"/>
        </w:rPr>
        <w:t>2022;</w:t>
      </w:r>
      <w:r w:rsidRPr="005709C7">
        <w:rPr>
          <w:rStyle w:val="ref-vol"/>
          <w:rFonts w:eastAsiaTheme="majorEastAsia"/>
          <w:bCs/>
          <w:sz w:val="28"/>
          <w:szCs w:val="28"/>
          <w:lang w:val="en-US"/>
        </w:rPr>
        <w:t>14</w:t>
      </w:r>
      <w:r w:rsidRPr="005709C7">
        <w:rPr>
          <w:rStyle w:val="element-citation"/>
          <w:rFonts w:eastAsiaTheme="majorEastAsia"/>
          <w:sz w:val="28"/>
          <w:szCs w:val="28"/>
          <w:lang w:val="en-US"/>
        </w:rPr>
        <w:t>(10):2005. doi: 10.3390/nu14102005. </w:t>
      </w:r>
    </w:p>
    <w:p w14:paraId="1974B777"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bCs/>
          <w:sz w:val="28"/>
          <w:szCs w:val="28"/>
          <w:lang w:val="en-US"/>
        </w:rPr>
        <w:t> </w:t>
      </w:r>
      <w:r w:rsidRPr="005709C7">
        <w:rPr>
          <w:rStyle w:val="element-citation"/>
          <w:rFonts w:eastAsiaTheme="majorEastAsia"/>
          <w:sz w:val="28"/>
          <w:szCs w:val="28"/>
          <w:lang w:val="en-US"/>
        </w:rPr>
        <w:t>Ritterband LM, Thorndike FP, Morin CM, Gerwien R, Enman NM, Xiong R, Luderer HF, Edington S, Braun S, Maricich YA. Real-world evidence from users of a behavioral digital therapeutic for chronic insomnia. </w:t>
      </w:r>
      <w:r w:rsidRPr="005709C7">
        <w:rPr>
          <w:rStyle w:val="ref-journal"/>
          <w:rFonts w:eastAsiaTheme="majorEastAsia"/>
          <w:bCs/>
          <w:sz w:val="28"/>
          <w:szCs w:val="28"/>
          <w:lang w:val="en-US"/>
        </w:rPr>
        <w:t>Behav Res Ther. </w:t>
      </w:r>
      <w:r w:rsidRPr="005709C7">
        <w:rPr>
          <w:rStyle w:val="element-citation"/>
          <w:rFonts w:eastAsiaTheme="majorEastAsia"/>
          <w:sz w:val="28"/>
          <w:szCs w:val="28"/>
          <w:lang w:val="en-US"/>
        </w:rPr>
        <w:t>2022;</w:t>
      </w:r>
      <w:r w:rsidRPr="005709C7">
        <w:rPr>
          <w:rStyle w:val="ref-vol"/>
          <w:rFonts w:eastAsiaTheme="majorEastAsia"/>
          <w:bCs/>
          <w:sz w:val="28"/>
          <w:szCs w:val="28"/>
          <w:lang w:val="en-US"/>
        </w:rPr>
        <w:t>153</w:t>
      </w:r>
      <w:r w:rsidRPr="005709C7">
        <w:rPr>
          <w:rStyle w:val="element-citation"/>
          <w:rFonts w:eastAsiaTheme="majorEastAsia"/>
          <w:sz w:val="28"/>
          <w:szCs w:val="28"/>
          <w:lang w:val="en-US"/>
        </w:rPr>
        <w:t>:104084. doi: 10.1016/j.brat.2022.104084. </w:t>
      </w:r>
    </w:p>
    <w:p w14:paraId="2DAF188A"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rStyle w:val="element-citation"/>
          <w:rFonts w:eastAsiaTheme="majorEastAsia"/>
          <w:sz w:val="28"/>
          <w:szCs w:val="28"/>
          <w:lang w:val="en-US"/>
        </w:rPr>
        <w:t>Lewkowicz D, Wohlbrandt AM, Bottinger E. Digital therapeutic care apps with decision-support interventions for people with low back pain in Germany: cost-effectiveness analysis. </w:t>
      </w:r>
      <w:r w:rsidRPr="005709C7">
        <w:rPr>
          <w:rStyle w:val="ref-journal"/>
          <w:rFonts w:eastAsiaTheme="majorEastAsia"/>
          <w:bCs/>
          <w:sz w:val="28"/>
          <w:szCs w:val="28"/>
          <w:lang w:val="en-US"/>
        </w:rPr>
        <w:t>JMIR Mhealth Uhealth. </w:t>
      </w:r>
      <w:r w:rsidRPr="005709C7">
        <w:rPr>
          <w:rStyle w:val="element-citation"/>
          <w:rFonts w:eastAsiaTheme="majorEastAsia"/>
          <w:sz w:val="28"/>
          <w:szCs w:val="28"/>
          <w:lang w:val="en-US"/>
        </w:rPr>
        <w:t>2022;</w:t>
      </w:r>
      <w:r w:rsidRPr="005709C7">
        <w:rPr>
          <w:rStyle w:val="ref-vol"/>
          <w:rFonts w:eastAsiaTheme="majorEastAsia"/>
          <w:bCs/>
          <w:sz w:val="28"/>
          <w:szCs w:val="28"/>
          <w:lang w:val="en-US"/>
        </w:rPr>
        <w:t>10</w:t>
      </w:r>
      <w:r w:rsidRPr="005709C7">
        <w:rPr>
          <w:rStyle w:val="element-citation"/>
          <w:rFonts w:eastAsiaTheme="majorEastAsia"/>
          <w:sz w:val="28"/>
          <w:szCs w:val="28"/>
          <w:lang w:val="en-US"/>
        </w:rPr>
        <w:t>(2):e35042. doi: 10.2196/35042. </w:t>
      </w:r>
    </w:p>
    <w:p w14:paraId="314D2479"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rStyle w:val="element-citation"/>
          <w:rFonts w:eastAsiaTheme="majorEastAsia"/>
          <w:sz w:val="28"/>
          <w:szCs w:val="28"/>
          <w:lang w:val="en-US"/>
        </w:rPr>
        <w:t>Xiao S, Angjeli E, Wu HC, Gaier ED, Gomez S, Travers DA, Binenbaum G, Langer R, Hunter DG, Repka MX, Luminopia Pivotal Trial Group Randomized controlled trial of a dichoptic digital therapeutic for amblyopia. </w:t>
      </w:r>
      <w:r w:rsidRPr="005709C7">
        <w:rPr>
          <w:rStyle w:val="ref-journal"/>
          <w:rFonts w:eastAsiaTheme="majorEastAsia"/>
          <w:bCs/>
          <w:sz w:val="28"/>
          <w:szCs w:val="28"/>
          <w:lang w:val="en-US"/>
        </w:rPr>
        <w:t>Ophthalmology. </w:t>
      </w:r>
      <w:r w:rsidRPr="005709C7">
        <w:rPr>
          <w:rStyle w:val="element-citation"/>
          <w:rFonts w:eastAsiaTheme="majorEastAsia"/>
          <w:sz w:val="28"/>
          <w:szCs w:val="28"/>
          <w:lang w:val="en-US"/>
        </w:rPr>
        <w:t>2022;</w:t>
      </w:r>
      <w:r w:rsidRPr="005709C7">
        <w:rPr>
          <w:rStyle w:val="ref-vol"/>
          <w:rFonts w:eastAsiaTheme="majorEastAsia"/>
          <w:bCs/>
          <w:sz w:val="28"/>
          <w:szCs w:val="28"/>
          <w:lang w:val="en-US"/>
        </w:rPr>
        <w:t>129</w:t>
      </w:r>
      <w:r w:rsidRPr="005709C7">
        <w:rPr>
          <w:rStyle w:val="element-citation"/>
          <w:rFonts w:eastAsiaTheme="majorEastAsia"/>
          <w:sz w:val="28"/>
          <w:szCs w:val="28"/>
          <w:lang w:val="en-US"/>
        </w:rPr>
        <w:t>(1):77–85. doi: 10.1016/j.ophtha.2021.09.001. </w:t>
      </w:r>
    </w:p>
    <w:p w14:paraId="777D1497"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bCs/>
          <w:sz w:val="28"/>
          <w:szCs w:val="28"/>
          <w:lang w:val="en-US"/>
        </w:rPr>
        <w:t> </w:t>
      </w:r>
      <w:r w:rsidRPr="005709C7">
        <w:rPr>
          <w:rStyle w:val="element-citation"/>
          <w:rFonts w:eastAsiaTheme="majorEastAsia"/>
          <w:sz w:val="28"/>
          <w:szCs w:val="28"/>
          <w:lang w:val="en-US"/>
        </w:rPr>
        <w:t>Li Y, Gong Y, Zheng B, Fan F, Yi T, Zheng Y, He P, Fang J, Jia J, Zhu Q, Jiang J, Huo Y. Effects on adherence to a mobile app-based self-management digital therapeutics among patients with coronary heart disease: pilot randomized controlled trial. </w:t>
      </w:r>
      <w:r w:rsidRPr="005709C7">
        <w:rPr>
          <w:rStyle w:val="ref-journal"/>
          <w:rFonts w:eastAsiaTheme="majorEastAsia"/>
          <w:bCs/>
          <w:sz w:val="28"/>
          <w:szCs w:val="28"/>
          <w:lang w:val="en-US"/>
        </w:rPr>
        <w:t>JMIR Mhealth Uhealth. </w:t>
      </w:r>
      <w:r w:rsidRPr="005709C7">
        <w:rPr>
          <w:rStyle w:val="element-citation"/>
          <w:rFonts w:eastAsiaTheme="majorEastAsia"/>
          <w:sz w:val="28"/>
          <w:szCs w:val="28"/>
          <w:lang w:val="en-US"/>
        </w:rPr>
        <w:t>2022;</w:t>
      </w:r>
      <w:r w:rsidRPr="005709C7">
        <w:rPr>
          <w:rStyle w:val="ref-vol"/>
          <w:rFonts w:eastAsiaTheme="majorEastAsia"/>
          <w:bCs/>
          <w:sz w:val="28"/>
          <w:szCs w:val="28"/>
          <w:lang w:val="en-US"/>
        </w:rPr>
        <w:t>10</w:t>
      </w:r>
      <w:r w:rsidRPr="005709C7">
        <w:rPr>
          <w:rStyle w:val="element-citation"/>
          <w:rFonts w:eastAsiaTheme="majorEastAsia"/>
          <w:sz w:val="28"/>
          <w:szCs w:val="28"/>
          <w:lang w:val="en-US"/>
        </w:rPr>
        <w:t>(2):e32251. doi: 10.2196/32251. </w:t>
      </w:r>
    </w:p>
    <w:p w14:paraId="148BCE82"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rStyle w:val="element-citation"/>
          <w:rFonts w:eastAsiaTheme="majorEastAsia"/>
          <w:sz w:val="28"/>
          <w:szCs w:val="28"/>
          <w:lang w:val="de-DE"/>
        </w:rPr>
        <w:t xml:space="preserve">Bao ZP, Sun GZ, Wang J, et al. </w:t>
      </w:r>
      <w:r w:rsidRPr="005709C7">
        <w:rPr>
          <w:rStyle w:val="element-citation"/>
          <w:rFonts w:eastAsiaTheme="majorEastAsia"/>
          <w:sz w:val="28"/>
          <w:szCs w:val="28"/>
          <w:lang w:val="en-US"/>
        </w:rPr>
        <w:t>Impact of multimodal home care based on digital platform on sleep quality in patients with atrial fibrillation after radiofrequency ablation. </w:t>
      </w:r>
      <w:r w:rsidRPr="005709C7">
        <w:rPr>
          <w:rStyle w:val="ref-journal"/>
          <w:rFonts w:eastAsiaTheme="majorEastAsia"/>
          <w:bCs/>
          <w:sz w:val="28"/>
          <w:szCs w:val="28"/>
          <w:lang w:val="en-US"/>
        </w:rPr>
        <w:t>Journal of Nurse Advancement. </w:t>
      </w:r>
      <w:r w:rsidRPr="005709C7">
        <w:rPr>
          <w:rStyle w:val="element-citation"/>
          <w:rFonts w:eastAsiaTheme="majorEastAsia"/>
          <w:sz w:val="28"/>
          <w:szCs w:val="28"/>
          <w:lang w:val="en-US"/>
        </w:rPr>
        <w:t>2021;</w:t>
      </w:r>
      <w:r w:rsidRPr="005709C7">
        <w:rPr>
          <w:rStyle w:val="ref-vol"/>
          <w:rFonts w:eastAsiaTheme="majorEastAsia"/>
          <w:bCs/>
          <w:sz w:val="28"/>
          <w:szCs w:val="28"/>
          <w:lang w:val="en-US"/>
        </w:rPr>
        <w:t>36</w:t>
      </w:r>
      <w:r w:rsidRPr="005709C7">
        <w:rPr>
          <w:rStyle w:val="element-citation"/>
          <w:rFonts w:eastAsiaTheme="majorEastAsia"/>
          <w:sz w:val="28"/>
          <w:szCs w:val="28"/>
          <w:lang w:val="en-US"/>
        </w:rPr>
        <w:t>(16):1468–1471. </w:t>
      </w:r>
    </w:p>
    <w:p w14:paraId="527E0932"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rStyle w:val="element-citation"/>
          <w:rFonts w:eastAsiaTheme="majorEastAsia"/>
          <w:sz w:val="28"/>
          <w:szCs w:val="28"/>
          <w:lang w:val="en-US"/>
        </w:rPr>
        <w:t>Lear SA. The delivery of cardiac rehabilitation using communications technologies: the "virtual" cardiac rehabilitation program. </w:t>
      </w:r>
      <w:r w:rsidRPr="005709C7">
        <w:rPr>
          <w:rStyle w:val="ref-journal"/>
          <w:rFonts w:eastAsiaTheme="majorEastAsia"/>
          <w:bCs/>
          <w:sz w:val="28"/>
          <w:szCs w:val="28"/>
          <w:lang w:val="en-US"/>
        </w:rPr>
        <w:t>Can J Cardiol. </w:t>
      </w:r>
      <w:r w:rsidRPr="005709C7">
        <w:rPr>
          <w:rStyle w:val="element-citation"/>
          <w:rFonts w:eastAsiaTheme="majorEastAsia"/>
          <w:sz w:val="28"/>
          <w:szCs w:val="28"/>
          <w:lang w:val="en-US"/>
        </w:rPr>
        <w:t>2018;</w:t>
      </w:r>
      <w:r w:rsidRPr="005709C7">
        <w:rPr>
          <w:rStyle w:val="ref-vol"/>
          <w:rFonts w:eastAsiaTheme="majorEastAsia"/>
          <w:bCs/>
          <w:sz w:val="28"/>
          <w:szCs w:val="28"/>
          <w:lang w:val="en-US"/>
        </w:rPr>
        <w:t>34</w:t>
      </w:r>
      <w:r w:rsidRPr="005709C7">
        <w:rPr>
          <w:rStyle w:val="element-citation"/>
          <w:rFonts w:eastAsiaTheme="majorEastAsia"/>
          <w:sz w:val="28"/>
          <w:szCs w:val="28"/>
          <w:lang w:val="en-US"/>
        </w:rPr>
        <w:t>(10 Suppl 2):S278–S283. doi: 10.1016/j.cjca.2018.07.009.</w:t>
      </w:r>
    </w:p>
    <w:p w14:paraId="4833B74E" w14:textId="77777777" w:rsidR="0037197A" w:rsidRPr="005709C7" w:rsidRDefault="0037197A" w:rsidP="004A6CEC">
      <w:pPr>
        <w:pStyle w:val="ae"/>
        <w:numPr>
          <w:ilvl w:val="0"/>
          <w:numId w:val="29"/>
        </w:numPr>
        <w:shd w:val="clear" w:color="auto" w:fill="FFFFFF"/>
        <w:ind w:left="0" w:firstLine="567"/>
        <w:rPr>
          <w:rStyle w:val="element-citation"/>
          <w:rFonts w:eastAsiaTheme="majorEastAsia"/>
          <w:bCs/>
          <w:sz w:val="28"/>
          <w:szCs w:val="28"/>
          <w:lang w:val="en-US"/>
        </w:rPr>
      </w:pPr>
      <w:r w:rsidRPr="005709C7">
        <w:rPr>
          <w:rStyle w:val="element-citation"/>
          <w:rFonts w:eastAsiaTheme="majorEastAsia"/>
          <w:sz w:val="28"/>
          <w:szCs w:val="28"/>
          <w:lang w:val="en-US"/>
        </w:rPr>
        <w:t>Chen YW, Wang CY, Lai YH, Liao YC, Wen YK, Chang ST, Huang JL, Wu TJ. Home-based cardiac rehabilitation improves quality of life, aerobic capacity, and readmission rates in patients with chronic heart failure. </w:t>
      </w:r>
      <w:r w:rsidRPr="005709C7">
        <w:rPr>
          <w:rStyle w:val="ref-journal"/>
          <w:rFonts w:eastAsiaTheme="majorEastAsia"/>
          <w:bCs/>
          <w:sz w:val="28"/>
          <w:szCs w:val="28"/>
          <w:lang w:val="en-US"/>
        </w:rPr>
        <w:t>Medicine. </w:t>
      </w:r>
      <w:r w:rsidRPr="005709C7">
        <w:rPr>
          <w:rStyle w:val="element-citation"/>
          <w:rFonts w:eastAsiaTheme="majorEastAsia"/>
          <w:sz w:val="28"/>
          <w:szCs w:val="28"/>
          <w:lang w:val="en-US"/>
        </w:rPr>
        <w:t>2018;</w:t>
      </w:r>
      <w:r w:rsidRPr="005709C7">
        <w:rPr>
          <w:rStyle w:val="ref-vol"/>
          <w:rFonts w:eastAsiaTheme="majorEastAsia"/>
          <w:bCs/>
          <w:sz w:val="28"/>
          <w:szCs w:val="28"/>
          <w:lang w:val="en-US"/>
        </w:rPr>
        <w:t>97</w:t>
      </w:r>
      <w:r w:rsidRPr="005709C7">
        <w:rPr>
          <w:rStyle w:val="element-citation"/>
          <w:rFonts w:eastAsiaTheme="majorEastAsia"/>
          <w:sz w:val="28"/>
          <w:szCs w:val="28"/>
          <w:lang w:val="en-US"/>
        </w:rPr>
        <w:t>(4):e9629. doi: 10.1097/MD.0000000000009629.</w:t>
      </w:r>
    </w:p>
    <w:p w14:paraId="030BF3A5"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Keteyian SJ, Michaels A. Heart Failure in Cardiac Rehabilitation: A REVIEW AND PRACTICAL CONSIDERATIONS. J Cardiopulm Rehabil Prev. 2022 Sep 1;42(5):296-303. doi: 10.1097/HCR.0000000000000713. Epub 2022 Jul 14.</w:t>
      </w:r>
    </w:p>
    <w:p w14:paraId="7C8EBF47"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bCs/>
          <w:sz w:val="28"/>
          <w:szCs w:val="28"/>
          <w:shd w:val="clear" w:color="auto" w:fill="FFFFFF"/>
          <w:lang w:val="en-US"/>
        </w:rPr>
        <w:t>Mukasheva G, Abenova M, Shaltynov A, Tsigengage O, Mussabekova Z, Bulegenov T, Shalgumbaeva G, Semenova Y. Incidence and Mortality of Cardiovascular Disease in the Republic of Kazakhstan: 2004-2017. Iran J Public Health. 2022 Apr;51(4):821-830. doi: 10.18502/ijph.v51i4.9243</w:t>
      </w:r>
    </w:p>
    <w:p w14:paraId="0B4D0BCC"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Junusbekova G, Tundybayeva M, Akhtaeva N, Kosherbayeva L. Recent Trends in Cardiovascular Disease Mortality in Kazakhstan. Vasc Health Risk Manag. 2023 Aug 23;19:519-526. doi: 10.2147/VHRM.S417693.</w:t>
      </w:r>
    </w:p>
    <w:p w14:paraId="25CA4509"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Zhakhina G, Gusmanov A, Sakko Y, Yerdessov S, Mussina K, Gaipov A. Burden of heart failure in Kazakhstan: data from the unified national healthcare system 2014-2021. Eur J Public Health. 2023 Oct 24;33(Suppl 2):ckad160.1274. doi: 10.1093/eurpub/ckad160.1274.</w:t>
      </w:r>
    </w:p>
    <w:p w14:paraId="5BC73F63"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Glushkova N, Turdaliyeva B, Kulzhanov M, Karibayeva IK, Kamaliev M, Smailova D, Zhamakurova A, Namazbayeva Z, Mukasheva G, Kuanyshkalieva A, Otyzbayeva N, Semenova Y, Jobalayeva B. Examining disparities in cardiovascular disease prevention strategies and incidence rates between urban and rural populations: insights from Kazakhstan. Sci Rep. 2023 Nov 28;13(1):20917. doi: 10.1038/s41598-023-47899-8. </w:t>
      </w:r>
    </w:p>
    <w:p w14:paraId="05D79FF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Kozhekenova LG, Lanzoni M, Rakhypbekov TK, Mussakhanova AK, Zurikanov KS, Castaldi S. Health-related quality of life in Kazakh heart failure patients evaluated by the Minnesota living with heart failure questionnaire and comparison with a published large international sample. Ann Ig. 2014 Nov-Dec;26(6):547-52. doi: 10.7416/ai.2014.2013.</w:t>
      </w:r>
    </w:p>
    <w:p w14:paraId="3C21A3B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lang w:val="en-US"/>
        </w:rPr>
        <w:t xml:space="preserve">World Bank. Implementation completion and results report 4883-KZ. Report No: ICR00003816. December 28, 2017. </w:t>
      </w:r>
      <w:hyperlink r:id="rId95" w:history="1">
        <w:r w:rsidRPr="005709C7">
          <w:rPr>
            <w:rStyle w:val="af0"/>
            <w:rFonts w:eastAsiaTheme="majorEastAsia"/>
            <w:bCs/>
            <w:sz w:val="28"/>
            <w:szCs w:val="28"/>
            <w:lang w:val="en-US"/>
          </w:rPr>
          <w:t>http://documents.worldbank.org/curated/en/823341515169244215/pdf/Implementation-Completion-and-Results-Report-ICR-Document-P101928-2017-12-28-16-26-01022018.pdf</w:t>
        </w:r>
      </w:hyperlink>
    </w:p>
    <w:p w14:paraId="7193B35F" w14:textId="77777777" w:rsidR="0037197A" w:rsidRPr="005709C7" w:rsidRDefault="0037197A" w:rsidP="004A6CEC">
      <w:pPr>
        <w:pStyle w:val="a4"/>
        <w:numPr>
          <w:ilvl w:val="0"/>
          <w:numId w:val="29"/>
        </w:numPr>
        <w:ind w:left="0" w:firstLine="567"/>
        <w:rPr>
          <w:bCs/>
          <w:sz w:val="28"/>
          <w:szCs w:val="28"/>
          <w:lang w:val="en-US"/>
        </w:rPr>
      </w:pPr>
      <w:r w:rsidRPr="005709C7">
        <w:rPr>
          <w:bCs/>
          <w:spacing w:val="7"/>
          <w:sz w:val="28"/>
          <w:szCs w:val="28"/>
          <w:shd w:val="clear" w:color="auto" w:fill="FFFFFF"/>
          <w:lang w:val="en-US"/>
        </w:rPr>
        <w:t xml:space="preserve">Canadian Society for International Health. Diseases Management Programs Development and Implementation 2018. Available at: </w:t>
      </w:r>
      <w:hyperlink r:id="rId96" w:history="1">
        <w:r w:rsidRPr="005709C7">
          <w:rPr>
            <w:rStyle w:val="af0"/>
            <w:rFonts w:eastAsiaTheme="majorEastAsia"/>
            <w:bCs/>
            <w:sz w:val="28"/>
            <w:szCs w:val="28"/>
            <w:lang w:val="en-US"/>
          </w:rPr>
          <w:t>http://www.csih.org/en/projects/dmp-kazakhstan</w:t>
        </w:r>
      </w:hyperlink>
    </w:p>
    <w:p w14:paraId="4A552D4F" w14:textId="77777777" w:rsidR="0037197A" w:rsidRPr="005709C7" w:rsidRDefault="0037197A" w:rsidP="004A6CEC">
      <w:pPr>
        <w:pStyle w:val="a4"/>
        <w:numPr>
          <w:ilvl w:val="0"/>
          <w:numId w:val="29"/>
        </w:numPr>
        <w:ind w:left="0" w:firstLine="567"/>
        <w:rPr>
          <w:bCs/>
          <w:sz w:val="28"/>
          <w:szCs w:val="28"/>
        </w:rPr>
      </w:pPr>
      <w:r w:rsidRPr="005709C7">
        <w:rPr>
          <w:bCs/>
          <w:sz w:val="28"/>
          <w:szCs w:val="28"/>
          <w:shd w:val="clear" w:color="auto" w:fill="FFFFFF"/>
          <w:lang w:val="en-US"/>
        </w:rPr>
        <w:t xml:space="preserve">Coats AJS. The first heart failure meeting in the Republic of Kazakhstan. </w:t>
      </w:r>
      <w:r w:rsidRPr="005709C7">
        <w:rPr>
          <w:bCs/>
          <w:sz w:val="28"/>
          <w:szCs w:val="28"/>
          <w:shd w:val="clear" w:color="auto" w:fill="FFFFFF"/>
        </w:rPr>
        <w:t>Eur J Heart Fail. 2019 May;21(5):549. doi: 10.1002/ejhf.1485. </w:t>
      </w:r>
    </w:p>
    <w:p w14:paraId="40B81BD2"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Renjith V, Yesodharan R, Noronha JA, Ladd E, George A. Qualitative Methods in Health Care Research. Int J Prev Med. 2021 Feb 24;12:20. doi: 10.4103/ijpvm.IJPVM_321_19.</w:t>
      </w:r>
    </w:p>
    <w:p w14:paraId="7210253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Butler A, Hall H, Copnell B. A guide to writing a qualitative systematic review protocol to enhance evidence-based practice in nursing and health care. </w:t>
      </w:r>
      <w:r w:rsidRPr="005709C7">
        <w:rPr>
          <w:rStyle w:val="ref-journal"/>
          <w:rFonts w:eastAsiaTheme="majorEastAsia"/>
          <w:bCs/>
          <w:sz w:val="28"/>
          <w:szCs w:val="28"/>
          <w:shd w:val="clear" w:color="auto" w:fill="FFFFFF"/>
          <w:lang w:val="en-US"/>
        </w:rPr>
        <w:t>Worldviews Evid Based Nurs. </w:t>
      </w:r>
      <w:r w:rsidRPr="005709C7">
        <w:rPr>
          <w:bCs/>
          <w:sz w:val="28"/>
          <w:szCs w:val="28"/>
          <w:shd w:val="clear" w:color="auto" w:fill="FFFFFF"/>
          <w:lang w:val="en-US"/>
        </w:rPr>
        <w:t>2016;</w:t>
      </w:r>
      <w:r w:rsidRPr="005709C7">
        <w:rPr>
          <w:rStyle w:val="ref-vol"/>
          <w:rFonts w:eastAsiaTheme="majorEastAsia"/>
          <w:bCs/>
          <w:sz w:val="28"/>
          <w:szCs w:val="28"/>
          <w:shd w:val="clear" w:color="auto" w:fill="FFFFFF"/>
          <w:lang w:val="en-US"/>
        </w:rPr>
        <w:t>13</w:t>
      </w:r>
      <w:r w:rsidRPr="005709C7">
        <w:rPr>
          <w:bCs/>
          <w:sz w:val="28"/>
          <w:szCs w:val="28"/>
          <w:shd w:val="clear" w:color="auto" w:fill="FFFFFF"/>
          <w:lang w:val="en-US"/>
        </w:rPr>
        <w:t>:241–9.</w:t>
      </w:r>
      <w:hyperlink r:id="rId97" w:history="1">
        <w:r w:rsidRPr="005709C7">
          <w:rPr>
            <w:rStyle w:val="af0"/>
            <w:rFonts w:eastAsiaTheme="majorEastAsia"/>
            <w:bCs/>
            <w:sz w:val="28"/>
            <w:szCs w:val="28"/>
            <w:lang w:val="en-US"/>
          </w:rPr>
          <w:t>https://euroqol.org/information-and-support/euroqol-instruments/eq-5d-5l/</w:t>
        </w:r>
      </w:hyperlink>
    </w:p>
    <w:p w14:paraId="7071D98B"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Mitchell KM, Holtz BE, McCarroll A. Patient-Centered Methods for Designing and Developing Health Information Communication Technologies: A Systematic Review. Telemed J E Health. 2019 Nov;25(11):1012-1021. doi: 10.1089/tmj.2018.0236.</w:t>
      </w:r>
    </w:p>
    <w:p w14:paraId="5AB3ACD8"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Fix GM, VanDeusen Lukas C, Bolton RE, Hill JN, Mueller N, LaVela SL, Bokhour BG. Patient-centred care is a way of doing things: How healthcare employees conceptualize patient-centred care. Health Expect. 2018 Feb;21(1):300-307. doi: 10.1111/hex.12615. Epub 2017 Aug 25.</w:t>
      </w:r>
    </w:p>
    <w:p w14:paraId="39FAC458"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Khanna A, Fix GM, Anderson E, Bolton RE, Bokhour BG, Foster M, Smith JG, Vimalananda VG. Towards a framework for patient-centred care coordination: a scoping review protocol. BMJ Open. 2022 Dec 1;12(12):e066808. doi: 10.1136/bmjopen-2022-066808.</w:t>
      </w:r>
    </w:p>
    <w:p w14:paraId="644B30B2"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de-DE"/>
        </w:rPr>
        <w:t xml:space="preserve">Kuipers SJ, Cramm JM, Nieboer AP. </w:t>
      </w:r>
      <w:r w:rsidRPr="005709C7">
        <w:rPr>
          <w:bCs/>
          <w:sz w:val="28"/>
          <w:szCs w:val="28"/>
          <w:shd w:val="clear" w:color="auto" w:fill="FFFFFF"/>
          <w:lang w:val="en-US"/>
        </w:rPr>
        <w:t>The importance of patient-centered care and co-creation of care for satisfaction with care and physical and social well-being of patients with multi-morbidity in the primary care setting. BMC Health Serv Res. 2019 Jan 8;19(1):13. doi: 10.1186/s12913-018-3818-y. </w:t>
      </w:r>
    </w:p>
    <w:p w14:paraId="3397F681"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Ulin K, Malm D, Nygårdh A. What Is Known About the Benefits of Patient-Centered Care in Patients with Heart Failure. Curr Heart Fail Rep. 2015 Dec;12(6):350-9. doi: 10.1007/s11897-015-0272-6.</w:t>
      </w:r>
    </w:p>
    <w:p w14:paraId="67D88488"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Fabbri M, Finney Rutten LJ, Manemann SM, Boyd C, Wolff J, Chamberlain AM, Weston SA, Yost KJ, Griffin JM, Killian JM, Roger VL. Patient-centered communication and outcomes in heart failure. Am J Manag Care. 2020 Oct;26(10):425-430. doi: 10.37765/ajmc.2020.88500</w:t>
      </w:r>
    </w:p>
    <w:p w14:paraId="78615528"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Jankowska EA, Liu PP, Cowie MR, Groenhart M, Cobey KD, Howlett J, Komajda M, Lund LH, Magaña Serrano JA, Mourilhe-Rocha R, Rosano GMC, Saldarriaga C, Schwartzmann PV, Zannad F, Zhang J, Zhang Y, Coats AJS. Personalized care of patients with heart failure: are we ready for a REWOLUTION? Insights from two international surveys on healthcare professionals' needs and patients' perceptions. Eur J Heart Fail. 2023 Mar;25(3):364-372. doi: 10.1002/ejhf.2798.</w:t>
      </w:r>
    </w:p>
    <w:p w14:paraId="490CD41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de-DE"/>
        </w:rPr>
        <w:t xml:space="preserve">Kraai IH, Vermeulen KM, Luttik ML, Hoekstra T, Jaarsma T, Hillege HL. </w:t>
      </w:r>
      <w:r w:rsidRPr="005709C7">
        <w:rPr>
          <w:bCs/>
          <w:sz w:val="28"/>
          <w:szCs w:val="28"/>
          <w:shd w:val="clear" w:color="auto" w:fill="FFFFFF"/>
          <w:lang w:val="en-US"/>
        </w:rPr>
        <w:t>Preferences of heart failure patients in daily clinical practice: quality of life or longevity? Eur J Heart Fail. 2013 Oct;15(10):1113-21. doi: 10.1093/eurjhf/hft071.</w:t>
      </w:r>
    </w:p>
    <w:p w14:paraId="0C327505"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de-DE"/>
        </w:rPr>
        <w:t xml:space="preserve">Trinkley KE, Kahn MG, Allen LA, Haugen H, Kroehl ME, Lin CT, Malone DC, Matlock DD. </w:t>
      </w:r>
      <w:r w:rsidRPr="005709C7">
        <w:rPr>
          <w:bCs/>
          <w:sz w:val="28"/>
          <w:szCs w:val="28"/>
          <w:shd w:val="clear" w:color="auto" w:fill="FFFFFF"/>
          <w:lang w:val="en-US"/>
        </w:rPr>
        <w:t>Patient Treatment Preferences for Heart Failure Medications: A Mixed Methods Study. Patient Prefer Adherence. 2020 Nov 10;14:2225-2230. doi: 10.2147/PPA.S276328.</w:t>
      </w:r>
    </w:p>
    <w:p w14:paraId="06BFE66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Sobanski PZ, Alt-Epping B, Currow DC, Goodlin SJ, Grodzicki T, Hogg K, Janssen DJA, Johnson MJ, Krajnik M, Leget C, Martínez-Sellés M, Moroni M, Mueller PS, Ryder M, Simon ST, Stowe E, Larkin PJ. Palliative care for people living with heart failure: European Association for Palliative Care Task Force expert position statement. Cardiovasc Res. 2020 Jan 1;116(1):12-27. doi: 10.1093/cvr/cvz200.</w:t>
      </w:r>
    </w:p>
    <w:p w14:paraId="0AF7EAD9"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Cramm JM, Nieboer AP. Is “disease management” the answer to our problems? No! Population health management and (disease) prevention require “management of overall well-being” </w:t>
      </w:r>
      <w:r w:rsidRPr="005709C7">
        <w:rPr>
          <w:rStyle w:val="ref-journal"/>
          <w:rFonts w:eastAsiaTheme="majorEastAsia"/>
          <w:bCs/>
          <w:sz w:val="28"/>
          <w:szCs w:val="28"/>
          <w:shd w:val="clear" w:color="auto" w:fill="FFFFFF"/>
          <w:lang w:val="en-US"/>
        </w:rPr>
        <w:t>BMC Health Serv Res. </w:t>
      </w:r>
      <w:r w:rsidRPr="005709C7">
        <w:rPr>
          <w:bCs/>
          <w:sz w:val="28"/>
          <w:szCs w:val="28"/>
          <w:shd w:val="clear" w:color="auto" w:fill="FFFFFF"/>
          <w:lang w:val="en-US"/>
        </w:rPr>
        <w:t>2016;</w:t>
      </w:r>
      <w:r w:rsidRPr="005709C7">
        <w:rPr>
          <w:rStyle w:val="ref-vol"/>
          <w:rFonts w:eastAsiaTheme="majorEastAsia"/>
          <w:bCs/>
          <w:sz w:val="28"/>
          <w:szCs w:val="28"/>
          <w:shd w:val="clear" w:color="auto" w:fill="FFFFFF"/>
          <w:lang w:val="en-US"/>
        </w:rPr>
        <w:t>16</w:t>
      </w:r>
      <w:r w:rsidRPr="005709C7">
        <w:rPr>
          <w:bCs/>
          <w:sz w:val="28"/>
          <w:szCs w:val="28"/>
          <w:shd w:val="clear" w:color="auto" w:fill="FFFFFF"/>
          <w:lang w:val="en-US"/>
        </w:rPr>
        <w:t>:500. doi: 10.1186/s12913-016-1765-z. </w:t>
      </w:r>
    </w:p>
    <w:p w14:paraId="63F934FC" w14:textId="77777777" w:rsidR="0037197A" w:rsidRPr="005709C7" w:rsidRDefault="0037197A" w:rsidP="004A6CEC">
      <w:pPr>
        <w:pStyle w:val="a4"/>
        <w:numPr>
          <w:ilvl w:val="0"/>
          <w:numId w:val="29"/>
        </w:numPr>
        <w:ind w:left="0" w:firstLine="567"/>
        <w:rPr>
          <w:bCs/>
          <w:sz w:val="28"/>
          <w:szCs w:val="28"/>
          <w:shd w:val="clear" w:color="auto" w:fill="FFFFFF"/>
          <w:lang w:val="en-US"/>
        </w:rPr>
      </w:pPr>
      <w:r w:rsidRPr="005709C7">
        <w:rPr>
          <w:bCs/>
          <w:sz w:val="28"/>
          <w:szCs w:val="28"/>
          <w:shd w:val="clear" w:color="auto" w:fill="FFFFFF"/>
          <w:lang w:val="en-US"/>
        </w:rPr>
        <w:t>Jaarsma T, Hill L, Bayes-Genis A, La Rocca HB, Castiello T, Čelutkienė J, Marques-Sule E, Plymen CM, Piper SE, Riegel B, Rutten FH, Ben Gal T, Bauersachs J, Coats AJS, Chioncel O, Lopatin Y, Lund LH, Lainscak M, Moura B, Mullens W, Piepoli MF, Rosano G, Seferovic P, Strömberg A. Self-care of heart failure patients: practical management recommendations from the Heart Failure Association of the European Society of Cardiology. Eur J Heart Fail. 2021 Jan;23(1):157-174. doi: 10.1002/ejhf.2008. Epub 2020 Oct 20.</w:t>
      </w:r>
    </w:p>
    <w:p w14:paraId="6A72A38D"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Milfred-Laforest SK, Chow SL, Didomenico RJ, et al.. </w:t>
      </w:r>
      <w:r w:rsidRPr="005709C7">
        <w:rPr>
          <w:rStyle w:val="ref-title"/>
          <w:rFonts w:eastAsiaTheme="majorEastAsia"/>
          <w:bCs/>
          <w:sz w:val="28"/>
          <w:szCs w:val="28"/>
          <w:lang w:val="en-US"/>
        </w:rPr>
        <w:t>Clinical pharmacy services in heart failure: an opinion paper from the heart failure Society of America and American College of clinical pharmacy cardiology practice and research network</w:t>
      </w:r>
      <w:r w:rsidRPr="005709C7">
        <w:rPr>
          <w:rStyle w:val="mixed-citation"/>
          <w:bCs/>
          <w:sz w:val="28"/>
          <w:szCs w:val="28"/>
          <w:lang w:val="en-US"/>
        </w:rPr>
        <w:t>. </w:t>
      </w:r>
      <w:r w:rsidRPr="005709C7">
        <w:rPr>
          <w:rStyle w:val="ref-journal"/>
          <w:rFonts w:eastAsiaTheme="majorEastAsia"/>
          <w:bCs/>
          <w:sz w:val="28"/>
          <w:szCs w:val="28"/>
          <w:lang w:val="en-US"/>
        </w:rPr>
        <w:t>J Card Fail</w:t>
      </w:r>
      <w:r w:rsidRPr="005709C7">
        <w:rPr>
          <w:rStyle w:val="mixed-citation"/>
          <w:bCs/>
          <w:sz w:val="28"/>
          <w:szCs w:val="28"/>
          <w:lang w:val="en-US"/>
        </w:rPr>
        <w:t> 2013;</w:t>
      </w:r>
      <w:r w:rsidRPr="005709C7">
        <w:rPr>
          <w:rStyle w:val="ref-vol"/>
          <w:rFonts w:eastAsiaTheme="majorEastAsia"/>
          <w:bCs/>
          <w:sz w:val="28"/>
          <w:szCs w:val="28"/>
          <w:lang w:val="en-US"/>
        </w:rPr>
        <w:t>19</w:t>
      </w:r>
      <w:r w:rsidRPr="005709C7">
        <w:rPr>
          <w:rStyle w:val="mixed-citation"/>
          <w:bCs/>
          <w:sz w:val="28"/>
          <w:szCs w:val="28"/>
          <w:lang w:val="en-US"/>
        </w:rPr>
        <w:t xml:space="preserve">:354–69. 10.1016/j.cardfail.2013.02.002 </w:t>
      </w:r>
    </w:p>
    <w:p w14:paraId="4AF949AA" w14:textId="77777777" w:rsidR="0037197A" w:rsidRPr="005709C7" w:rsidRDefault="0037197A" w:rsidP="004A6CEC">
      <w:pPr>
        <w:pStyle w:val="ae"/>
        <w:numPr>
          <w:ilvl w:val="0"/>
          <w:numId w:val="29"/>
        </w:numPr>
        <w:shd w:val="clear" w:color="auto" w:fill="FFFFFF"/>
        <w:ind w:left="0" w:firstLine="567"/>
        <w:rPr>
          <w:bCs/>
          <w:sz w:val="28"/>
          <w:szCs w:val="28"/>
          <w:lang w:val="en-US"/>
        </w:rPr>
      </w:pPr>
      <w:r w:rsidRPr="005709C7">
        <w:rPr>
          <w:rStyle w:val="mixed-citation"/>
          <w:bCs/>
          <w:sz w:val="28"/>
          <w:szCs w:val="28"/>
          <w:lang w:val="en-US"/>
        </w:rPr>
        <w:t>Stough WG, Patterson JH. </w:t>
      </w:r>
      <w:r w:rsidRPr="005709C7">
        <w:rPr>
          <w:rStyle w:val="ref-title"/>
          <w:rFonts w:eastAsiaTheme="majorEastAsia"/>
          <w:bCs/>
          <w:sz w:val="28"/>
          <w:szCs w:val="28"/>
          <w:lang w:val="en-US"/>
        </w:rPr>
        <w:t>Role and value of clinical pharmacy in heart failure management</w:t>
      </w:r>
      <w:r w:rsidRPr="005709C7">
        <w:rPr>
          <w:rStyle w:val="mixed-citation"/>
          <w:bCs/>
          <w:sz w:val="28"/>
          <w:szCs w:val="28"/>
          <w:lang w:val="en-US"/>
        </w:rPr>
        <w:t>. </w:t>
      </w:r>
      <w:r w:rsidRPr="005709C7">
        <w:rPr>
          <w:rStyle w:val="ref-journal"/>
          <w:rFonts w:eastAsiaTheme="majorEastAsia"/>
          <w:bCs/>
          <w:sz w:val="28"/>
          <w:szCs w:val="28"/>
          <w:lang w:val="en-US"/>
        </w:rPr>
        <w:t>Clin Pharmacol Ther</w:t>
      </w:r>
      <w:r w:rsidRPr="005709C7">
        <w:rPr>
          <w:rStyle w:val="mixed-citation"/>
          <w:bCs/>
          <w:sz w:val="28"/>
          <w:szCs w:val="28"/>
          <w:lang w:val="en-US"/>
        </w:rPr>
        <w:t> 2017;</w:t>
      </w:r>
      <w:r w:rsidRPr="005709C7">
        <w:rPr>
          <w:rStyle w:val="ref-vol"/>
          <w:rFonts w:eastAsiaTheme="majorEastAsia"/>
          <w:bCs/>
          <w:sz w:val="28"/>
          <w:szCs w:val="28"/>
          <w:lang w:val="en-US"/>
        </w:rPr>
        <w:t>102</w:t>
      </w:r>
      <w:r w:rsidRPr="005709C7">
        <w:rPr>
          <w:rStyle w:val="mixed-citation"/>
          <w:bCs/>
          <w:sz w:val="28"/>
          <w:szCs w:val="28"/>
          <w:lang w:val="en-US"/>
        </w:rPr>
        <w:t>:209–12. 10.1002/cpt.687</w:t>
      </w:r>
    </w:p>
    <w:p w14:paraId="588BD8B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Li Y, Fang J, Li M, Luo B. </w:t>
      </w:r>
      <w:r w:rsidRPr="005709C7">
        <w:rPr>
          <w:rStyle w:val="ref-title"/>
          <w:rFonts w:eastAsiaTheme="majorEastAsia"/>
          <w:bCs/>
          <w:sz w:val="28"/>
          <w:szCs w:val="28"/>
          <w:shd w:val="clear" w:color="auto" w:fill="FFFFFF"/>
          <w:lang w:val="en-US"/>
        </w:rPr>
        <w:t>Effect of nurse-led hospital-to-home transitional care interventions on mortality and psychosocial outcomes in adults with heart failure: a meta-analysis</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Eur j Cardiovascular Nursing</w:t>
      </w:r>
      <w:r w:rsidRPr="005709C7">
        <w:rPr>
          <w:bCs/>
          <w:sz w:val="28"/>
          <w:szCs w:val="28"/>
          <w:shd w:val="clear" w:color="auto" w:fill="FFFFFF"/>
          <w:lang w:val="en-US"/>
        </w:rPr>
        <w:t>. 2022;</w:t>
      </w:r>
      <w:r w:rsidRPr="005709C7">
        <w:rPr>
          <w:rStyle w:val="ref-vol"/>
          <w:rFonts w:eastAsiaTheme="majorEastAsia"/>
          <w:bCs/>
          <w:sz w:val="28"/>
          <w:szCs w:val="28"/>
          <w:shd w:val="clear" w:color="auto" w:fill="FFFFFF"/>
          <w:lang w:val="en-US"/>
        </w:rPr>
        <w:t>21</w:t>
      </w:r>
      <w:r w:rsidRPr="005709C7">
        <w:rPr>
          <w:bCs/>
          <w:sz w:val="28"/>
          <w:szCs w:val="28"/>
          <w:shd w:val="clear" w:color="auto" w:fill="FFFFFF"/>
          <w:lang w:val="en-US"/>
        </w:rPr>
        <w:t>(</w:t>
      </w:r>
      <w:r w:rsidRPr="005709C7">
        <w:rPr>
          <w:rStyle w:val="ref-iss"/>
          <w:bCs/>
          <w:sz w:val="28"/>
          <w:szCs w:val="28"/>
          <w:shd w:val="clear" w:color="auto" w:fill="FFFFFF"/>
          <w:lang w:val="en-US"/>
        </w:rPr>
        <w:t>4</w:t>
      </w:r>
      <w:r w:rsidRPr="005709C7">
        <w:rPr>
          <w:bCs/>
          <w:sz w:val="28"/>
          <w:szCs w:val="28"/>
          <w:shd w:val="clear" w:color="auto" w:fill="FFFFFF"/>
          <w:lang w:val="en-US"/>
        </w:rPr>
        <w:t>):307–317. doi: 10.1093/eurjcn/zvab105</w:t>
      </w:r>
    </w:p>
    <w:p w14:paraId="0806F700" w14:textId="77777777" w:rsidR="0037197A" w:rsidRPr="005709C7" w:rsidRDefault="0037197A" w:rsidP="004A6CEC">
      <w:pPr>
        <w:pStyle w:val="a4"/>
        <w:numPr>
          <w:ilvl w:val="0"/>
          <w:numId w:val="29"/>
        </w:numPr>
        <w:ind w:left="0" w:firstLine="567"/>
        <w:rPr>
          <w:bCs/>
          <w:sz w:val="28"/>
          <w:szCs w:val="28"/>
        </w:rPr>
      </w:pPr>
      <w:r w:rsidRPr="005709C7">
        <w:rPr>
          <w:bCs/>
          <w:sz w:val="28"/>
          <w:szCs w:val="28"/>
          <w:lang w:val="en-US"/>
        </w:rPr>
        <w:t xml:space="preserve">Management of Patients with Heart Failure in Primary Health Care: Печатный, опубликован в журнале "Systematic Review Pharmacy" (2020, 11(4), р.440-444), включен в международные базы данных Web of Science и Scopus. </w:t>
      </w:r>
      <w:r w:rsidRPr="005709C7">
        <w:rPr>
          <w:bCs/>
          <w:sz w:val="28"/>
          <w:szCs w:val="28"/>
        </w:rPr>
        <w:t xml:space="preserve">Соавторы: </w:t>
      </w:r>
      <w:r w:rsidRPr="005709C7">
        <w:rPr>
          <w:bCs/>
          <w:sz w:val="28"/>
          <w:szCs w:val="28"/>
          <w:lang w:val="en-US"/>
        </w:rPr>
        <w:t>DianaDosbayeva</w:t>
      </w:r>
      <w:r w:rsidRPr="005709C7">
        <w:rPr>
          <w:bCs/>
          <w:sz w:val="28"/>
          <w:szCs w:val="28"/>
        </w:rPr>
        <w:t xml:space="preserve">, </w:t>
      </w:r>
      <w:r w:rsidRPr="005709C7">
        <w:rPr>
          <w:bCs/>
          <w:sz w:val="28"/>
          <w:szCs w:val="28"/>
          <w:lang w:val="en-US"/>
        </w:rPr>
        <w:t>ZhanatKozhekenova</w:t>
      </w:r>
      <w:r w:rsidRPr="005709C7">
        <w:rPr>
          <w:bCs/>
          <w:sz w:val="28"/>
          <w:szCs w:val="28"/>
        </w:rPr>
        <w:t xml:space="preserve">, </w:t>
      </w:r>
      <w:r w:rsidRPr="005709C7">
        <w:rPr>
          <w:bCs/>
          <w:sz w:val="28"/>
          <w:szCs w:val="28"/>
          <w:lang w:val="en-US"/>
        </w:rPr>
        <w:t>Z</w:t>
      </w:r>
      <w:r w:rsidRPr="005709C7">
        <w:rPr>
          <w:bCs/>
          <w:sz w:val="28"/>
          <w:szCs w:val="28"/>
        </w:rPr>
        <w:t>.</w:t>
      </w:r>
      <w:r w:rsidRPr="005709C7">
        <w:rPr>
          <w:bCs/>
          <w:sz w:val="28"/>
          <w:szCs w:val="28"/>
          <w:lang w:val="en-US"/>
        </w:rPr>
        <w:t>Padaiga</w:t>
      </w:r>
      <w:r w:rsidRPr="005709C7">
        <w:rPr>
          <w:bCs/>
          <w:sz w:val="28"/>
          <w:szCs w:val="28"/>
        </w:rPr>
        <w:t xml:space="preserve">. В этой работе рассматривается управление пациентами с сердечной недостаточностью на уровне первичной медицинской помощи. </w:t>
      </w:r>
      <w:hyperlink r:id="rId98" w:history="1">
        <w:r w:rsidRPr="005709C7">
          <w:rPr>
            <w:rStyle w:val="af0"/>
            <w:rFonts w:eastAsiaTheme="majorEastAsia"/>
            <w:bCs/>
            <w:sz w:val="28"/>
            <w:szCs w:val="28"/>
            <w:lang w:val="en-US"/>
          </w:rPr>
          <w:t>https</w:t>
        </w:r>
        <w:r w:rsidRPr="005709C7">
          <w:rPr>
            <w:rStyle w:val="af0"/>
            <w:rFonts w:eastAsiaTheme="majorEastAsia"/>
            <w:bCs/>
            <w:sz w:val="28"/>
            <w:szCs w:val="28"/>
          </w:rPr>
          <w:t>://</w:t>
        </w:r>
        <w:r w:rsidRPr="005709C7">
          <w:rPr>
            <w:rStyle w:val="af0"/>
            <w:rFonts w:eastAsiaTheme="majorEastAsia"/>
            <w:bCs/>
            <w:sz w:val="28"/>
            <w:szCs w:val="28"/>
            <w:lang w:val="en-US"/>
          </w:rPr>
          <w:t>www</w:t>
        </w:r>
        <w:r w:rsidRPr="005709C7">
          <w:rPr>
            <w:rStyle w:val="af0"/>
            <w:rFonts w:eastAsiaTheme="majorEastAsia"/>
            <w:bCs/>
            <w:sz w:val="28"/>
            <w:szCs w:val="28"/>
          </w:rPr>
          <w:t>.</w:t>
        </w:r>
        <w:r w:rsidRPr="005709C7">
          <w:rPr>
            <w:rStyle w:val="af0"/>
            <w:rFonts w:eastAsiaTheme="majorEastAsia"/>
            <w:bCs/>
            <w:sz w:val="28"/>
            <w:szCs w:val="28"/>
            <w:lang w:val="en-US"/>
          </w:rPr>
          <w:t>sysrevpharm</w:t>
        </w:r>
        <w:r w:rsidRPr="005709C7">
          <w:rPr>
            <w:rStyle w:val="af0"/>
            <w:rFonts w:eastAsiaTheme="majorEastAsia"/>
            <w:bCs/>
            <w:sz w:val="28"/>
            <w:szCs w:val="28"/>
          </w:rPr>
          <w:t>.</w:t>
        </w:r>
        <w:r w:rsidRPr="005709C7">
          <w:rPr>
            <w:rStyle w:val="af0"/>
            <w:rFonts w:eastAsiaTheme="majorEastAsia"/>
            <w:bCs/>
            <w:sz w:val="28"/>
            <w:szCs w:val="28"/>
            <w:lang w:val="en-US"/>
          </w:rPr>
          <w:t>org</w:t>
        </w:r>
        <w:r w:rsidRPr="005709C7">
          <w:rPr>
            <w:rStyle w:val="af0"/>
            <w:rFonts w:eastAsiaTheme="majorEastAsia"/>
            <w:bCs/>
            <w:sz w:val="28"/>
            <w:szCs w:val="28"/>
          </w:rPr>
          <w:t>/</w:t>
        </w:r>
        <w:r w:rsidRPr="005709C7">
          <w:rPr>
            <w:rStyle w:val="af0"/>
            <w:rFonts w:eastAsiaTheme="majorEastAsia"/>
            <w:bCs/>
            <w:sz w:val="28"/>
            <w:szCs w:val="28"/>
            <w:lang w:val="en-US"/>
          </w:rPr>
          <w:t>articles</w:t>
        </w:r>
        <w:r w:rsidRPr="005709C7">
          <w:rPr>
            <w:rStyle w:val="af0"/>
            <w:rFonts w:eastAsiaTheme="majorEastAsia"/>
            <w:bCs/>
            <w:sz w:val="28"/>
            <w:szCs w:val="28"/>
          </w:rPr>
          <w:t>/</w:t>
        </w:r>
        <w:r w:rsidRPr="005709C7">
          <w:rPr>
            <w:rStyle w:val="af0"/>
            <w:rFonts w:eastAsiaTheme="majorEastAsia"/>
            <w:bCs/>
            <w:sz w:val="28"/>
            <w:szCs w:val="28"/>
            <w:lang w:val="en-US"/>
          </w:rPr>
          <w:t>management</w:t>
        </w:r>
        <w:r w:rsidRPr="005709C7">
          <w:rPr>
            <w:rStyle w:val="af0"/>
            <w:rFonts w:eastAsiaTheme="majorEastAsia"/>
            <w:bCs/>
            <w:sz w:val="28"/>
            <w:szCs w:val="28"/>
          </w:rPr>
          <w:t>-</w:t>
        </w:r>
        <w:r w:rsidRPr="005709C7">
          <w:rPr>
            <w:rStyle w:val="af0"/>
            <w:rFonts w:eastAsiaTheme="majorEastAsia"/>
            <w:bCs/>
            <w:sz w:val="28"/>
            <w:szCs w:val="28"/>
            <w:lang w:val="en-US"/>
          </w:rPr>
          <w:t>of</w:t>
        </w:r>
        <w:r w:rsidRPr="005709C7">
          <w:rPr>
            <w:rStyle w:val="af0"/>
            <w:rFonts w:eastAsiaTheme="majorEastAsia"/>
            <w:bCs/>
            <w:sz w:val="28"/>
            <w:szCs w:val="28"/>
          </w:rPr>
          <w:t>-</w:t>
        </w:r>
        <w:r w:rsidRPr="005709C7">
          <w:rPr>
            <w:rStyle w:val="af0"/>
            <w:rFonts w:eastAsiaTheme="majorEastAsia"/>
            <w:bCs/>
            <w:sz w:val="28"/>
            <w:szCs w:val="28"/>
            <w:lang w:val="en-US"/>
          </w:rPr>
          <w:t>patients</w:t>
        </w:r>
        <w:r w:rsidRPr="005709C7">
          <w:rPr>
            <w:rStyle w:val="af0"/>
            <w:rFonts w:eastAsiaTheme="majorEastAsia"/>
            <w:bCs/>
            <w:sz w:val="28"/>
            <w:szCs w:val="28"/>
          </w:rPr>
          <w:t>-</w:t>
        </w:r>
        <w:r w:rsidRPr="005709C7">
          <w:rPr>
            <w:rStyle w:val="af0"/>
            <w:rFonts w:eastAsiaTheme="majorEastAsia"/>
            <w:bCs/>
            <w:sz w:val="28"/>
            <w:szCs w:val="28"/>
            <w:lang w:val="en-US"/>
          </w:rPr>
          <w:t>with</w:t>
        </w:r>
        <w:r w:rsidRPr="005709C7">
          <w:rPr>
            <w:rStyle w:val="af0"/>
            <w:rFonts w:eastAsiaTheme="majorEastAsia"/>
            <w:bCs/>
            <w:sz w:val="28"/>
            <w:szCs w:val="28"/>
          </w:rPr>
          <w:t>-</w:t>
        </w:r>
        <w:r w:rsidRPr="005709C7">
          <w:rPr>
            <w:rStyle w:val="af0"/>
            <w:rFonts w:eastAsiaTheme="majorEastAsia"/>
            <w:bCs/>
            <w:sz w:val="28"/>
            <w:szCs w:val="28"/>
            <w:lang w:val="en-US"/>
          </w:rPr>
          <w:t>heart</w:t>
        </w:r>
        <w:r w:rsidRPr="005709C7">
          <w:rPr>
            <w:rStyle w:val="af0"/>
            <w:rFonts w:eastAsiaTheme="majorEastAsia"/>
            <w:bCs/>
            <w:sz w:val="28"/>
            <w:szCs w:val="28"/>
          </w:rPr>
          <w:t>-</w:t>
        </w:r>
        <w:r w:rsidRPr="005709C7">
          <w:rPr>
            <w:rStyle w:val="af0"/>
            <w:rFonts w:eastAsiaTheme="majorEastAsia"/>
            <w:bCs/>
            <w:sz w:val="28"/>
            <w:szCs w:val="28"/>
            <w:lang w:val="en-US"/>
          </w:rPr>
          <w:t>failure</w:t>
        </w:r>
        <w:r w:rsidRPr="005709C7">
          <w:rPr>
            <w:rStyle w:val="af0"/>
            <w:rFonts w:eastAsiaTheme="majorEastAsia"/>
            <w:bCs/>
            <w:sz w:val="28"/>
            <w:szCs w:val="28"/>
          </w:rPr>
          <w:t>-</w:t>
        </w:r>
        <w:r w:rsidRPr="005709C7">
          <w:rPr>
            <w:rStyle w:val="af0"/>
            <w:rFonts w:eastAsiaTheme="majorEastAsia"/>
            <w:bCs/>
            <w:sz w:val="28"/>
            <w:szCs w:val="28"/>
            <w:lang w:val="en-US"/>
          </w:rPr>
          <w:t>in</w:t>
        </w:r>
        <w:r w:rsidRPr="005709C7">
          <w:rPr>
            <w:rStyle w:val="af0"/>
            <w:rFonts w:eastAsiaTheme="majorEastAsia"/>
            <w:bCs/>
            <w:sz w:val="28"/>
            <w:szCs w:val="28"/>
          </w:rPr>
          <w:t>-</w:t>
        </w:r>
        <w:r w:rsidRPr="005709C7">
          <w:rPr>
            <w:rStyle w:val="af0"/>
            <w:rFonts w:eastAsiaTheme="majorEastAsia"/>
            <w:bCs/>
            <w:sz w:val="28"/>
            <w:szCs w:val="28"/>
            <w:lang w:val="en-US"/>
          </w:rPr>
          <w:t>primary</w:t>
        </w:r>
        <w:r w:rsidRPr="005709C7">
          <w:rPr>
            <w:rStyle w:val="af0"/>
            <w:rFonts w:eastAsiaTheme="majorEastAsia"/>
            <w:bCs/>
            <w:sz w:val="28"/>
            <w:szCs w:val="28"/>
          </w:rPr>
          <w:t>-</w:t>
        </w:r>
        <w:r w:rsidRPr="005709C7">
          <w:rPr>
            <w:rStyle w:val="af0"/>
            <w:rFonts w:eastAsiaTheme="majorEastAsia"/>
            <w:bCs/>
            <w:sz w:val="28"/>
            <w:szCs w:val="28"/>
            <w:lang w:val="en-US"/>
          </w:rPr>
          <w:t>health</w:t>
        </w:r>
        <w:r w:rsidRPr="005709C7">
          <w:rPr>
            <w:rStyle w:val="af0"/>
            <w:rFonts w:eastAsiaTheme="majorEastAsia"/>
            <w:bCs/>
            <w:sz w:val="28"/>
            <w:szCs w:val="28"/>
          </w:rPr>
          <w:t>-</w:t>
        </w:r>
        <w:r w:rsidRPr="005709C7">
          <w:rPr>
            <w:rStyle w:val="af0"/>
            <w:rFonts w:eastAsiaTheme="majorEastAsia"/>
            <w:bCs/>
            <w:sz w:val="28"/>
            <w:szCs w:val="28"/>
            <w:lang w:val="en-US"/>
          </w:rPr>
          <w:t>care</w:t>
        </w:r>
        <w:r w:rsidRPr="005709C7">
          <w:rPr>
            <w:rStyle w:val="af0"/>
            <w:rFonts w:eastAsiaTheme="majorEastAsia"/>
            <w:bCs/>
            <w:sz w:val="28"/>
            <w:szCs w:val="28"/>
          </w:rPr>
          <w:t>.</w:t>
        </w:r>
        <w:r w:rsidRPr="005709C7">
          <w:rPr>
            <w:rStyle w:val="af0"/>
            <w:rFonts w:eastAsiaTheme="majorEastAsia"/>
            <w:bCs/>
            <w:sz w:val="28"/>
            <w:szCs w:val="28"/>
            <w:lang w:val="en-US"/>
          </w:rPr>
          <w:t>pdf</w:t>
        </w:r>
      </w:hyperlink>
    </w:p>
    <w:p w14:paraId="0E3E65CA"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rPr>
        <w:t xml:space="preserve">Программа управления заболеванием: хроническая сердечная недостаточность: Печатный, опубликован в "Вестник КазНМУ" (Научно–практический журнал, Алматы, 2018, № 4, С.264-270). Соавторы: Д.Ж. Досбаева, Г.Ж. Токмурзиева, Ж.А. Кожекенова. В статье представлена программа управления заболеванием для пациентов с ХСН. </w:t>
      </w:r>
      <w:hyperlink r:id="rId99" w:history="1">
        <w:r w:rsidRPr="005709C7">
          <w:rPr>
            <w:rStyle w:val="af0"/>
            <w:rFonts w:eastAsiaTheme="majorEastAsia"/>
            <w:bCs/>
            <w:sz w:val="28"/>
            <w:szCs w:val="28"/>
            <w:lang w:val="en-US"/>
          </w:rPr>
          <w:t>https</w:t>
        </w:r>
        <w:r w:rsidRPr="005709C7">
          <w:rPr>
            <w:rStyle w:val="af0"/>
            <w:rFonts w:eastAsiaTheme="majorEastAsia"/>
            <w:bCs/>
            <w:sz w:val="28"/>
            <w:szCs w:val="28"/>
          </w:rPr>
          <w:t>://</w:t>
        </w:r>
        <w:r w:rsidRPr="005709C7">
          <w:rPr>
            <w:rStyle w:val="af0"/>
            <w:rFonts w:eastAsiaTheme="majorEastAsia"/>
            <w:bCs/>
            <w:sz w:val="28"/>
            <w:szCs w:val="28"/>
            <w:lang w:val="en-US"/>
          </w:rPr>
          <w:t>vestnik</w:t>
        </w:r>
        <w:r w:rsidRPr="005709C7">
          <w:rPr>
            <w:rStyle w:val="af0"/>
            <w:rFonts w:eastAsiaTheme="majorEastAsia"/>
            <w:bCs/>
            <w:sz w:val="28"/>
            <w:szCs w:val="28"/>
          </w:rPr>
          <w:t>.</w:t>
        </w:r>
        <w:r w:rsidRPr="005709C7">
          <w:rPr>
            <w:rStyle w:val="af0"/>
            <w:rFonts w:eastAsiaTheme="majorEastAsia"/>
            <w:bCs/>
            <w:sz w:val="28"/>
            <w:szCs w:val="28"/>
            <w:lang w:val="en-US"/>
          </w:rPr>
          <w:t>kaznmu</w:t>
        </w:r>
        <w:r w:rsidRPr="005709C7">
          <w:rPr>
            <w:rStyle w:val="af0"/>
            <w:rFonts w:eastAsiaTheme="majorEastAsia"/>
            <w:bCs/>
            <w:sz w:val="28"/>
            <w:szCs w:val="28"/>
          </w:rPr>
          <w:t>.</w:t>
        </w:r>
        <w:r w:rsidRPr="005709C7">
          <w:rPr>
            <w:rStyle w:val="af0"/>
            <w:rFonts w:eastAsiaTheme="majorEastAsia"/>
            <w:bCs/>
            <w:sz w:val="28"/>
            <w:szCs w:val="28"/>
            <w:lang w:val="en-US"/>
          </w:rPr>
          <w:t>edu</w:t>
        </w:r>
        <w:r w:rsidRPr="005709C7">
          <w:rPr>
            <w:rStyle w:val="af0"/>
            <w:rFonts w:eastAsiaTheme="majorEastAsia"/>
            <w:bCs/>
            <w:sz w:val="28"/>
            <w:szCs w:val="28"/>
          </w:rPr>
          <w:t>.</w:t>
        </w:r>
        <w:r w:rsidRPr="005709C7">
          <w:rPr>
            <w:rStyle w:val="af0"/>
            <w:rFonts w:eastAsiaTheme="majorEastAsia"/>
            <w:bCs/>
            <w:sz w:val="28"/>
            <w:szCs w:val="28"/>
            <w:lang w:val="en-US"/>
          </w:rPr>
          <w:t>kz</w:t>
        </w:r>
        <w:r w:rsidRPr="005709C7">
          <w:rPr>
            <w:rStyle w:val="af0"/>
            <w:rFonts w:eastAsiaTheme="majorEastAsia"/>
            <w:bCs/>
            <w:sz w:val="28"/>
            <w:szCs w:val="28"/>
          </w:rPr>
          <w:t>/</w:t>
        </w:r>
        <w:r w:rsidRPr="005709C7">
          <w:rPr>
            <w:rStyle w:val="af0"/>
            <w:rFonts w:eastAsiaTheme="majorEastAsia"/>
            <w:bCs/>
            <w:sz w:val="28"/>
            <w:szCs w:val="28"/>
            <w:lang w:val="en-US"/>
          </w:rPr>
          <w:t>release</w:t>
        </w:r>
        <w:r w:rsidRPr="005709C7">
          <w:rPr>
            <w:rStyle w:val="af0"/>
            <w:rFonts w:eastAsiaTheme="majorEastAsia"/>
            <w:bCs/>
            <w:sz w:val="28"/>
            <w:szCs w:val="28"/>
          </w:rPr>
          <w:t>/2018-4</w:t>
        </w:r>
        <w:r w:rsidRPr="005709C7">
          <w:rPr>
            <w:rStyle w:val="af0"/>
            <w:rFonts w:eastAsiaTheme="majorEastAsia"/>
            <w:bCs/>
            <w:sz w:val="28"/>
            <w:szCs w:val="28"/>
            <w:lang w:val="en-US"/>
          </w:rPr>
          <w:t>v</w:t>
        </w:r>
        <w:r w:rsidRPr="005709C7">
          <w:rPr>
            <w:rStyle w:val="af0"/>
            <w:rFonts w:eastAsiaTheme="majorEastAsia"/>
            <w:bCs/>
            <w:sz w:val="28"/>
            <w:szCs w:val="28"/>
          </w:rPr>
          <w:t>.</w:t>
        </w:r>
        <w:r w:rsidRPr="005709C7">
          <w:rPr>
            <w:rStyle w:val="af0"/>
            <w:rFonts w:eastAsiaTheme="majorEastAsia"/>
            <w:bCs/>
            <w:sz w:val="28"/>
            <w:szCs w:val="28"/>
            <w:lang w:val="en-US"/>
          </w:rPr>
          <w:t>pdf</w:t>
        </w:r>
      </w:hyperlink>
    </w:p>
    <w:p w14:paraId="0AD39EF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rPr>
        <w:t xml:space="preserve">Организация медицинской реабилитации больным хронической сердечной недостаточностью на современном этапе: Печатный, опубликован в "Астана медициналық журналы" (Астана, 2018, 4(98), С.353-357). Соавторы: Д.Ж. Досбаева, Г.Ж. Токмурзиева, Ж.А. Кожекенова. В статье обсуждаются современные подходы к организации реабилитации больных с ХСН. </w:t>
      </w:r>
      <w:hyperlink r:id="rId100" w:history="1">
        <w:r w:rsidRPr="005709C7">
          <w:rPr>
            <w:rStyle w:val="af0"/>
            <w:rFonts w:eastAsiaTheme="majorEastAsia"/>
            <w:bCs/>
            <w:sz w:val="28"/>
            <w:szCs w:val="28"/>
            <w:lang w:val="en-US"/>
          </w:rPr>
          <w:t>https</w:t>
        </w:r>
        <w:r w:rsidRPr="005709C7">
          <w:rPr>
            <w:rStyle w:val="af0"/>
            <w:rFonts w:eastAsiaTheme="majorEastAsia"/>
            <w:bCs/>
            <w:sz w:val="28"/>
            <w:szCs w:val="28"/>
          </w:rPr>
          <w:t>://</w:t>
        </w:r>
        <w:r w:rsidRPr="005709C7">
          <w:rPr>
            <w:rStyle w:val="af0"/>
            <w:rFonts w:eastAsiaTheme="majorEastAsia"/>
            <w:bCs/>
            <w:sz w:val="28"/>
            <w:szCs w:val="28"/>
            <w:lang w:val="en-US"/>
          </w:rPr>
          <w:t>medical</w:t>
        </w:r>
        <w:r w:rsidRPr="005709C7">
          <w:rPr>
            <w:rStyle w:val="af0"/>
            <w:rFonts w:eastAsiaTheme="majorEastAsia"/>
            <w:bCs/>
            <w:sz w:val="28"/>
            <w:szCs w:val="28"/>
          </w:rPr>
          <w:t>-</w:t>
        </w:r>
        <w:r w:rsidRPr="005709C7">
          <w:rPr>
            <w:rStyle w:val="af0"/>
            <w:rFonts w:eastAsiaTheme="majorEastAsia"/>
            <w:bCs/>
            <w:sz w:val="28"/>
            <w:szCs w:val="28"/>
            <w:lang w:val="en-US"/>
          </w:rPr>
          <w:t>journal</w:t>
        </w:r>
        <w:r w:rsidRPr="005709C7">
          <w:rPr>
            <w:rStyle w:val="af0"/>
            <w:rFonts w:eastAsiaTheme="majorEastAsia"/>
            <w:bCs/>
            <w:sz w:val="28"/>
            <w:szCs w:val="28"/>
          </w:rPr>
          <w:t>.</w:t>
        </w:r>
        <w:r w:rsidRPr="005709C7">
          <w:rPr>
            <w:rStyle w:val="af0"/>
            <w:rFonts w:eastAsiaTheme="majorEastAsia"/>
            <w:bCs/>
            <w:sz w:val="28"/>
            <w:szCs w:val="28"/>
            <w:lang w:val="en-US"/>
          </w:rPr>
          <w:t>kz</w:t>
        </w:r>
        <w:r w:rsidRPr="005709C7">
          <w:rPr>
            <w:rStyle w:val="af0"/>
            <w:rFonts w:eastAsiaTheme="majorEastAsia"/>
            <w:bCs/>
            <w:sz w:val="28"/>
            <w:szCs w:val="28"/>
          </w:rPr>
          <w:t>/</w:t>
        </w:r>
        <w:r w:rsidRPr="005709C7">
          <w:rPr>
            <w:rStyle w:val="af0"/>
            <w:rFonts w:eastAsiaTheme="majorEastAsia"/>
            <w:bCs/>
            <w:sz w:val="28"/>
            <w:szCs w:val="28"/>
            <w:lang w:val="en-US"/>
          </w:rPr>
          <w:t>upload</w:t>
        </w:r>
        <w:r w:rsidRPr="005709C7">
          <w:rPr>
            <w:rStyle w:val="af0"/>
            <w:rFonts w:eastAsiaTheme="majorEastAsia"/>
            <w:bCs/>
            <w:sz w:val="28"/>
            <w:szCs w:val="28"/>
          </w:rPr>
          <w:t>/98.</w:t>
        </w:r>
        <w:r w:rsidRPr="005709C7">
          <w:rPr>
            <w:rStyle w:val="af0"/>
            <w:rFonts w:eastAsiaTheme="majorEastAsia"/>
            <w:bCs/>
            <w:sz w:val="28"/>
            <w:szCs w:val="28"/>
            <w:lang w:val="en-US"/>
          </w:rPr>
          <w:t>pdf</w:t>
        </w:r>
      </w:hyperlink>
    </w:p>
    <w:p w14:paraId="73876158"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rPr>
        <w:t xml:space="preserve">Роль клинических руководств в применении врачами первичного звена в практической деятельности при лечении пациентов с хронической сердечной недостаточностью: Печатный, опубликован в "Астана медициналық журналы" (Астана, 2019, 1(99), С.216-221). Соавторы: Д.Ж. Досбаева, Г.Ж. Токмурзиева, Ж.А. Кожекенова. В статье анализируется применение клинических руководств врачами первичного звена при лечении пациентов с ХСН. </w:t>
      </w:r>
      <w:hyperlink r:id="rId101" w:history="1">
        <w:r w:rsidRPr="005709C7">
          <w:rPr>
            <w:rStyle w:val="af0"/>
            <w:rFonts w:eastAsiaTheme="majorEastAsia"/>
            <w:bCs/>
            <w:sz w:val="28"/>
            <w:szCs w:val="28"/>
            <w:lang w:val="en-US"/>
          </w:rPr>
          <w:t>https</w:t>
        </w:r>
        <w:r w:rsidRPr="005709C7">
          <w:rPr>
            <w:rStyle w:val="af0"/>
            <w:rFonts w:eastAsiaTheme="majorEastAsia"/>
            <w:bCs/>
            <w:sz w:val="28"/>
            <w:szCs w:val="28"/>
          </w:rPr>
          <w:t>://</w:t>
        </w:r>
        <w:r w:rsidRPr="005709C7">
          <w:rPr>
            <w:rStyle w:val="af0"/>
            <w:rFonts w:eastAsiaTheme="majorEastAsia"/>
            <w:bCs/>
            <w:sz w:val="28"/>
            <w:szCs w:val="28"/>
            <w:lang w:val="en-US"/>
          </w:rPr>
          <w:t>medical</w:t>
        </w:r>
        <w:r w:rsidRPr="005709C7">
          <w:rPr>
            <w:rStyle w:val="af0"/>
            <w:rFonts w:eastAsiaTheme="majorEastAsia"/>
            <w:bCs/>
            <w:sz w:val="28"/>
            <w:szCs w:val="28"/>
          </w:rPr>
          <w:t>-</w:t>
        </w:r>
        <w:r w:rsidRPr="005709C7">
          <w:rPr>
            <w:rStyle w:val="af0"/>
            <w:rFonts w:eastAsiaTheme="majorEastAsia"/>
            <w:bCs/>
            <w:sz w:val="28"/>
            <w:szCs w:val="28"/>
            <w:lang w:val="en-US"/>
          </w:rPr>
          <w:t>journal</w:t>
        </w:r>
        <w:r w:rsidRPr="005709C7">
          <w:rPr>
            <w:rStyle w:val="af0"/>
            <w:rFonts w:eastAsiaTheme="majorEastAsia"/>
            <w:bCs/>
            <w:sz w:val="28"/>
            <w:szCs w:val="28"/>
          </w:rPr>
          <w:t>.</w:t>
        </w:r>
        <w:r w:rsidRPr="005709C7">
          <w:rPr>
            <w:rStyle w:val="af0"/>
            <w:rFonts w:eastAsiaTheme="majorEastAsia"/>
            <w:bCs/>
            <w:sz w:val="28"/>
            <w:szCs w:val="28"/>
            <w:lang w:val="en-US"/>
          </w:rPr>
          <w:t>kz</w:t>
        </w:r>
        <w:r w:rsidRPr="005709C7">
          <w:rPr>
            <w:rStyle w:val="af0"/>
            <w:rFonts w:eastAsiaTheme="majorEastAsia"/>
            <w:bCs/>
            <w:sz w:val="28"/>
            <w:szCs w:val="28"/>
          </w:rPr>
          <w:t>/</w:t>
        </w:r>
        <w:r w:rsidRPr="005709C7">
          <w:rPr>
            <w:rStyle w:val="af0"/>
            <w:rFonts w:eastAsiaTheme="majorEastAsia"/>
            <w:bCs/>
            <w:sz w:val="28"/>
            <w:szCs w:val="28"/>
            <w:lang w:val="en-US"/>
          </w:rPr>
          <w:t>upload</w:t>
        </w:r>
        <w:r w:rsidRPr="005709C7">
          <w:rPr>
            <w:rStyle w:val="af0"/>
            <w:rFonts w:eastAsiaTheme="majorEastAsia"/>
            <w:bCs/>
            <w:sz w:val="28"/>
            <w:szCs w:val="28"/>
          </w:rPr>
          <w:t>/99.</w:t>
        </w:r>
        <w:r w:rsidRPr="005709C7">
          <w:rPr>
            <w:rStyle w:val="af0"/>
            <w:rFonts w:eastAsiaTheme="majorEastAsia"/>
            <w:bCs/>
            <w:sz w:val="28"/>
            <w:szCs w:val="28"/>
            <w:lang w:val="en-US"/>
          </w:rPr>
          <w:t>pdf</w:t>
        </w:r>
      </w:hyperlink>
    </w:p>
    <w:p w14:paraId="2BAE5C77" w14:textId="77777777" w:rsidR="0037197A" w:rsidRPr="005709C7" w:rsidRDefault="0037197A" w:rsidP="004A6CEC">
      <w:pPr>
        <w:pStyle w:val="a4"/>
        <w:numPr>
          <w:ilvl w:val="0"/>
          <w:numId w:val="29"/>
        </w:numPr>
        <w:ind w:left="0" w:firstLine="567"/>
        <w:rPr>
          <w:bCs/>
          <w:sz w:val="28"/>
          <w:szCs w:val="28"/>
        </w:rPr>
      </w:pPr>
      <w:r w:rsidRPr="005709C7">
        <w:rPr>
          <w:bCs/>
          <w:sz w:val="28"/>
          <w:szCs w:val="28"/>
          <w:lang w:val="en-US"/>
        </w:rPr>
        <w:t xml:space="preserve">Trends in morbidity and mortality from chronic heart failure in Almaty: </w:t>
      </w:r>
      <w:r w:rsidRPr="005709C7">
        <w:rPr>
          <w:bCs/>
          <w:sz w:val="28"/>
          <w:szCs w:val="28"/>
        </w:rPr>
        <w:t>Печатный</w:t>
      </w:r>
      <w:r w:rsidRPr="005709C7">
        <w:rPr>
          <w:bCs/>
          <w:sz w:val="28"/>
          <w:szCs w:val="28"/>
          <w:lang w:val="en-US"/>
        </w:rPr>
        <w:t xml:space="preserve">, </w:t>
      </w:r>
      <w:r w:rsidRPr="005709C7">
        <w:rPr>
          <w:bCs/>
          <w:sz w:val="28"/>
          <w:szCs w:val="28"/>
        </w:rPr>
        <w:t>опубликованв</w:t>
      </w:r>
      <w:r w:rsidRPr="005709C7">
        <w:rPr>
          <w:bCs/>
          <w:sz w:val="28"/>
          <w:szCs w:val="28"/>
          <w:lang w:val="en-US"/>
        </w:rPr>
        <w:t xml:space="preserve"> "</w:t>
      </w:r>
      <w:r w:rsidRPr="005709C7">
        <w:rPr>
          <w:bCs/>
          <w:sz w:val="28"/>
          <w:szCs w:val="28"/>
        </w:rPr>
        <w:t>Научно</w:t>
      </w:r>
      <w:r w:rsidRPr="005709C7">
        <w:rPr>
          <w:bCs/>
          <w:sz w:val="28"/>
          <w:szCs w:val="28"/>
          <w:lang w:val="en-US"/>
        </w:rPr>
        <w:t>-</w:t>
      </w:r>
      <w:r w:rsidRPr="005709C7">
        <w:rPr>
          <w:bCs/>
          <w:sz w:val="28"/>
          <w:szCs w:val="28"/>
        </w:rPr>
        <w:t>практическийжурнал</w:t>
      </w:r>
      <w:r w:rsidRPr="005709C7">
        <w:rPr>
          <w:bCs/>
          <w:sz w:val="28"/>
          <w:szCs w:val="28"/>
          <w:lang w:val="en-US"/>
        </w:rPr>
        <w:t xml:space="preserve"> «</w:t>
      </w:r>
      <w:r w:rsidRPr="005709C7">
        <w:rPr>
          <w:bCs/>
          <w:sz w:val="28"/>
          <w:szCs w:val="28"/>
        </w:rPr>
        <w:t>НаукаиЗдравоохранение</w:t>
      </w:r>
      <w:r w:rsidRPr="005709C7">
        <w:rPr>
          <w:bCs/>
          <w:sz w:val="28"/>
          <w:szCs w:val="28"/>
          <w:lang w:val="en-US"/>
        </w:rPr>
        <w:t>»" (</w:t>
      </w:r>
      <w:r w:rsidRPr="005709C7">
        <w:rPr>
          <w:bCs/>
          <w:sz w:val="28"/>
          <w:szCs w:val="28"/>
        </w:rPr>
        <w:t>Семей</w:t>
      </w:r>
      <w:r w:rsidRPr="005709C7">
        <w:rPr>
          <w:bCs/>
          <w:sz w:val="28"/>
          <w:szCs w:val="28"/>
          <w:lang w:val="en-US"/>
        </w:rPr>
        <w:t xml:space="preserve">, 2024, Vol. 26(2), </w:t>
      </w:r>
      <w:r w:rsidRPr="005709C7">
        <w:rPr>
          <w:bCs/>
          <w:sz w:val="28"/>
          <w:szCs w:val="28"/>
        </w:rPr>
        <w:t>С</w:t>
      </w:r>
      <w:r w:rsidRPr="005709C7">
        <w:rPr>
          <w:bCs/>
          <w:sz w:val="28"/>
          <w:szCs w:val="28"/>
          <w:lang w:val="en-US"/>
        </w:rPr>
        <w:t xml:space="preserve">.53-59). </w:t>
      </w:r>
      <w:r w:rsidRPr="005709C7">
        <w:rPr>
          <w:bCs/>
          <w:sz w:val="28"/>
          <w:szCs w:val="28"/>
        </w:rPr>
        <w:t xml:space="preserve">Соавторы: </w:t>
      </w:r>
      <w:r w:rsidRPr="005709C7">
        <w:rPr>
          <w:bCs/>
          <w:sz w:val="28"/>
          <w:szCs w:val="28"/>
          <w:lang w:val="en-US"/>
        </w:rPr>
        <w:t>DianaDosbayeva</w:t>
      </w:r>
      <w:r w:rsidRPr="005709C7">
        <w:rPr>
          <w:bCs/>
          <w:sz w:val="28"/>
          <w:szCs w:val="28"/>
        </w:rPr>
        <w:t xml:space="preserve">, </w:t>
      </w:r>
      <w:r w:rsidRPr="005709C7">
        <w:rPr>
          <w:bCs/>
          <w:sz w:val="28"/>
          <w:szCs w:val="28"/>
          <w:lang w:val="en-US"/>
        </w:rPr>
        <w:t>AnuarAkhmetzhan</w:t>
      </w:r>
      <w:r w:rsidRPr="005709C7">
        <w:rPr>
          <w:bCs/>
          <w:sz w:val="28"/>
          <w:szCs w:val="28"/>
        </w:rPr>
        <w:t xml:space="preserve">, </w:t>
      </w:r>
      <w:r w:rsidRPr="005709C7">
        <w:rPr>
          <w:bCs/>
          <w:sz w:val="28"/>
          <w:szCs w:val="28"/>
          <w:lang w:val="en-US"/>
        </w:rPr>
        <w:t>NursultanZhakyp</w:t>
      </w:r>
      <w:r w:rsidRPr="005709C7">
        <w:rPr>
          <w:bCs/>
          <w:sz w:val="28"/>
          <w:szCs w:val="28"/>
        </w:rPr>
        <w:t xml:space="preserve">. В статье представлены тенденции заболеваемости и смертности от ХСН в Алматы. </w:t>
      </w:r>
      <w:r w:rsidRPr="005709C7">
        <w:rPr>
          <w:bCs/>
          <w:sz w:val="28"/>
          <w:szCs w:val="28"/>
          <w:lang w:val="en-US"/>
        </w:rPr>
        <w:t>https</w:t>
      </w:r>
      <w:r w:rsidRPr="005709C7">
        <w:rPr>
          <w:bCs/>
          <w:sz w:val="28"/>
          <w:szCs w:val="28"/>
        </w:rPr>
        <w:t>://</w:t>
      </w:r>
      <w:r w:rsidRPr="005709C7">
        <w:rPr>
          <w:bCs/>
          <w:sz w:val="28"/>
          <w:szCs w:val="28"/>
          <w:lang w:val="en-US"/>
        </w:rPr>
        <w:t>newjournal</w:t>
      </w:r>
      <w:r w:rsidRPr="005709C7">
        <w:rPr>
          <w:bCs/>
          <w:sz w:val="28"/>
          <w:szCs w:val="28"/>
        </w:rPr>
        <w:t>.</w:t>
      </w:r>
      <w:r w:rsidRPr="005709C7">
        <w:rPr>
          <w:bCs/>
          <w:sz w:val="28"/>
          <w:szCs w:val="28"/>
          <w:lang w:val="en-US"/>
        </w:rPr>
        <w:t>ssmu</w:t>
      </w:r>
      <w:r w:rsidRPr="005709C7">
        <w:rPr>
          <w:bCs/>
          <w:sz w:val="28"/>
          <w:szCs w:val="28"/>
        </w:rPr>
        <w:t>.</w:t>
      </w:r>
      <w:r w:rsidRPr="005709C7">
        <w:rPr>
          <w:bCs/>
          <w:sz w:val="28"/>
          <w:szCs w:val="28"/>
          <w:lang w:val="en-US"/>
        </w:rPr>
        <w:t>kz</w:t>
      </w:r>
      <w:r w:rsidRPr="005709C7">
        <w:rPr>
          <w:bCs/>
          <w:sz w:val="28"/>
          <w:szCs w:val="28"/>
        </w:rPr>
        <w:t>/</w:t>
      </w:r>
      <w:r w:rsidRPr="005709C7">
        <w:rPr>
          <w:bCs/>
          <w:sz w:val="28"/>
          <w:szCs w:val="28"/>
          <w:lang w:val="en-US"/>
        </w:rPr>
        <w:t>publication</w:t>
      </w:r>
      <w:r w:rsidRPr="005709C7">
        <w:rPr>
          <w:bCs/>
          <w:sz w:val="28"/>
          <w:szCs w:val="28"/>
        </w:rPr>
        <w:t xml:space="preserve">/509/2024-2-53-59/ </w:t>
      </w:r>
      <w:r w:rsidRPr="005709C7">
        <w:rPr>
          <w:bCs/>
          <w:sz w:val="28"/>
          <w:szCs w:val="28"/>
          <w:lang w:val="en-US"/>
        </w:rPr>
        <w:t>DOI</w:t>
      </w:r>
      <w:r w:rsidRPr="005709C7">
        <w:rPr>
          <w:bCs/>
          <w:sz w:val="28"/>
          <w:szCs w:val="28"/>
        </w:rPr>
        <w:t>: 10.34689/</w:t>
      </w:r>
      <w:r w:rsidRPr="005709C7">
        <w:rPr>
          <w:bCs/>
          <w:sz w:val="28"/>
          <w:szCs w:val="28"/>
          <w:lang w:val="en-US"/>
        </w:rPr>
        <w:t>SH</w:t>
      </w:r>
      <w:r w:rsidRPr="005709C7">
        <w:rPr>
          <w:bCs/>
          <w:sz w:val="28"/>
          <w:szCs w:val="28"/>
        </w:rPr>
        <w:t xml:space="preserve">.2024.26.2.007 </w:t>
      </w:r>
    </w:p>
    <w:p w14:paraId="5B1DFF7F" w14:textId="77777777" w:rsidR="0037197A" w:rsidRPr="005709C7" w:rsidRDefault="0037197A" w:rsidP="004A6CEC">
      <w:pPr>
        <w:pStyle w:val="a4"/>
        <w:numPr>
          <w:ilvl w:val="0"/>
          <w:numId w:val="29"/>
        </w:numPr>
        <w:ind w:left="0" w:firstLine="567"/>
        <w:rPr>
          <w:bCs/>
          <w:sz w:val="28"/>
          <w:szCs w:val="28"/>
          <w:lang w:val="en-US"/>
        </w:rPr>
      </w:pPr>
      <w:r w:rsidRPr="005709C7">
        <w:rPr>
          <w:bCs/>
          <w:sz w:val="28"/>
          <w:szCs w:val="28"/>
          <w:shd w:val="clear" w:color="auto" w:fill="FFFFFF"/>
          <w:lang w:val="en-US"/>
        </w:rPr>
        <w:t>Albert NM, Barnason S, Deswal A, et al. </w:t>
      </w:r>
      <w:r w:rsidRPr="005709C7">
        <w:rPr>
          <w:rStyle w:val="ref-title"/>
          <w:rFonts w:eastAsiaTheme="majorEastAsia"/>
          <w:bCs/>
          <w:sz w:val="28"/>
          <w:szCs w:val="28"/>
          <w:shd w:val="clear" w:color="auto" w:fill="FFFFFF"/>
          <w:lang w:val="en-US"/>
        </w:rPr>
        <w:t>Transitions of care in heart failure: a scientific statement from the American Heart Association</w:t>
      </w:r>
      <w:r w:rsidRPr="005709C7">
        <w:rPr>
          <w:bCs/>
          <w:sz w:val="28"/>
          <w:szCs w:val="28"/>
          <w:shd w:val="clear" w:color="auto" w:fill="FFFFFF"/>
          <w:lang w:val="en-US"/>
        </w:rPr>
        <w:t>. </w:t>
      </w:r>
      <w:r w:rsidRPr="005709C7">
        <w:rPr>
          <w:rStyle w:val="af4"/>
          <w:rFonts w:eastAsiaTheme="majorEastAsia"/>
          <w:bCs/>
          <w:sz w:val="28"/>
          <w:szCs w:val="28"/>
          <w:shd w:val="clear" w:color="auto" w:fill="FFFFFF"/>
          <w:lang w:val="en-US"/>
        </w:rPr>
        <w:t>Circ Heart Fail</w:t>
      </w:r>
      <w:r w:rsidRPr="005709C7">
        <w:rPr>
          <w:bCs/>
          <w:sz w:val="28"/>
          <w:szCs w:val="28"/>
          <w:shd w:val="clear" w:color="auto" w:fill="FFFFFF"/>
          <w:lang w:val="en-US"/>
        </w:rPr>
        <w:t>. 2015;</w:t>
      </w:r>
      <w:r w:rsidRPr="005709C7">
        <w:rPr>
          <w:rStyle w:val="ref-vol"/>
          <w:rFonts w:eastAsiaTheme="majorEastAsia"/>
          <w:bCs/>
          <w:sz w:val="28"/>
          <w:szCs w:val="28"/>
          <w:shd w:val="clear" w:color="auto" w:fill="FFFFFF"/>
          <w:lang w:val="en-US"/>
        </w:rPr>
        <w:t>8</w:t>
      </w:r>
      <w:r w:rsidRPr="005709C7">
        <w:rPr>
          <w:bCs/>
          <w:sz w:val="28"/>
          <w:szCs w:val="28"/>
          <w:shd w:val="clear" w:color="auto" w:fill="FFFFFF"/>
          <w:lang w:val="en-US"/>
        </w:rPr>
        <w:t>(</w:t>
      </w:r>
      <w:r w:rsidRPr="005709C7">
        <w:rPr>
          <w:rStyle w:val="ref-iss"/>
          <w:bCs/>
          <w:sz w:val="28"/>
          <w:szCs w:val="28"/>
          <w:shd w:val="clear" w:color="auto" w:fill="FFFFFF"/>
          <w:lang w:val="en-US"/>
        </w:rPr>
        <w:t>2</w:t>
      </w:r>
      <w:r w:rsidRPr="005709C7">
        <w:rPr>
          <w:bCs/>
          <w:sz w:val="28"/>
          <w:szCs w:val="28"/>
          <w:shd w:val="clear" w:color="auto" w:fill="FFFFFF"/>
          <w:lang w:val="en-US"/>
        </w:rPr>
        <w:t>):384–409. doi: 10.1161/HHF.0000000000000006</w:t>
      </w:r>
    </w:p>
    <w:p w14:paraId="28DF82CE" w14:textId="77777777" w:rsidR="0037197A" w:rsidRPr="005709C7" w:rsidRDefault="0037197A" w:rsidP="004A6CEC">
      <w:pPr>
        <w:pStyle w:val="a4"/>
        <w:numPr>
          <w:ilvl w:val="0"/>
          <w:numId w:val="29"/>
        </w:numPr>
        <w:ind w:left="0" w:firstLine="567"/>
        <w:rPr>
          <w:rStyle w:val="mixed-citation"/>
          <w:bCs/>
          <w:sz w:val="28"/>
          <w:szCs w:val="28"/>
          <w:lang w:val="en-US"/>
        </w:rPr>
      </w:pPr>
      <w:r w:rsidRPr="005709C7">
        <w:rPr>
          <w:rStyle w:val="mixed-citation"/>
          <w:bCs/>
          <w:sz w:val="28"/>
          <w:szCs w:val="28"/>
          <w:shd w:val="clear" w:color="auto" w:fill="FFFFFF"/>
          <w:lang w:val="en-US"/>
        </w:rPr>
        <w:t>Van Spall HGC, Lee SF, Xie F, et al. </w:t>
      </w:r>
      <w:r w:rsidRPr="005709C7">
        <w:rPr>
          <w:rStyle w:val="ref-title"/>
          <w:rFonts w:eastAsiaTheme="majorEastAsia"/>
          <w:bCs/>
          <w:sz w:val="28"/>
          <w:szCs w:val="28"/>
          <w:shd w:val="clear" w:color="auto" w:fill="FFFFFF"/>
          <w:lang w:val="en-US"/>
        </w:rPr>
        <w:t>Effect of Patient-Centered Transitional Care Services on Clinical Outcomes in Patients Hospitalized for Heart Failure: the PACT-HF Randomized Clinical Trial</w:t>
      </w:r>
      <w:r w:rsidRPr="005709C7">
        <w:rPr>
          <w:rStyle w:val="mixed-citation"/>
          <w:bCs/>
          <w:sz w:val="28"/>
          <w:szCs w:val="28"/>
          <w:shd w:val="clear" w:color="auto" w:fill="FFFFFF"/>
          <w:lang w:val="en-US"/>
        </w:rPr>
        <w:t>. </w:t>
      </w:r>
      <w:r w:rsidRPr="005709C7">
        <w:rPr>
          <w:rStyle w:val="af4"/>
          <w:rFonts w:eastAsiaTheme="majorEastAsia"/>
          <w:bCs/>
          <w:sz w:val="28"/>
          <w:szCs w:val="28"/>
          <w:shd w:val="clear" w:color="auto" w:fill="FFFFFF"/>
          <w:lang w:val="en-US"/>
        </w:rPr>
        <w:t>JAMA</w:t>
      </w:r>
      <w:r w:rsidRPr="005709C7">
        <w:rPr>
          <w:rStyle w:val="mixed-citation"/>
          <w:bCs/>
          <w:sz w:val="28"/>
          <w:szCs w:val="28"/>
          <w:shd w:val="clear" w:color="auto" w:fill="FFFFFF"/>
          <w:lang w:val="en-US"/>
        </w:rPr>
        <w:t>. 2019;</w:t>
      </w:r>
      <w:r w:rsidRPr="005709C7">
        <w:rPr>
          <w:rStyle w:val="ref-vol"/>
          <w:rFonts w:eastAsiaTheme="majorEastAsia"/>
          <w:bCs/>
          <w:sz w:val="28"/>
          <w:szCs w:val="28"/>
          <w:shd w:val="clear" w:color="auto" w:fill="FFFFFF"/>
          <w:lang w:val="en-US"/>
        </w:rPr>
        <w:t>321</w:t>
      </w:r>
      <w:r w:rsidRPr="005709C7">
        <w:rPr>
          <w:rStyle w:val="mixed-citation"/>
          <w:bCs/>
          <w:sz w:val="28"/>
          <w:szCs w:val="28"/>
          <w:shd w:val="clear" w:color="auto" w:fill="FFFFFF"/>
          <w:lang w:val="en-US"/>
        </w:rPr>
        <w:t>(</w:t>
      </w:r>
      <w:r w:rsidRPr="005709C7">
        <w:rPr>
          <w:rStyle w:val="ref-iss"/>
          <w:bCs/>
          <w:sz w:val="28"/>
          <w:szCs w:val="28"/>
          <w:shd w:val="clear" w:color="auto" w:fill="FFFFFF"/>
          <w:lang w:val="en-US"/>
        </w:rPr>
        <w:t>8</w:t>
      </w:r>
      <w:r w:rsidRPr="005709C7">
        <w:rPr>
          <w:rStyle w:val="mixed-citation"/>
          <w:bCs/>
          <w:sz w:val="28"/>
          <w:szCs w:val="28"/>
          <w:shd w:val="clear" w:color="auto" w:fill="FFFFFF"/>
          <w:lang w:val="en-US"/>
        </w:rPr>
        <w:t>):753–761. doi: 10.1001/jama.2019.0710</w:t>
      </w:r>
    </w:p>
    <w:p w14:paraId="21A9E03F" w14:textId="77777777" w:rsidR="0037197A" w:rsidRPr="005709C7" w:rsidRDefault="0037197A" w:rsidP="004A6CEC">
      <w:pPr>
        <w:pStyle w:val="a4"/>
        <w:numPr>
          <w:ilvl w:val="0"/>
          <w:numId w:val="29"/>
        </w:numPr>
        <w:ind w:left="0" w:firstLine="567"/>
        <w:rPr>
          <w:bCs/>
          <w:sz w:val="28"/>
          <w:szCs w:val="28"/>
        </w:rPr>
      </w:pPr>
      <w:r w:rsidRPr="005709C7">
        <w:rPr>
          <w:color w:val="141617"/>
          <w:sz w:val="28"/>
          <w:szCs w:val="28"/>
        </w:rPr>
        <w:t xml:space="preserve">Тулепбергенов Г. </w:t>
      </w:r>
      <w:r w:rsidRPr="005709C7">
        <w:rPr>
          <w:bCs/>
          <w:sz w:val="28"/>
          <w:szCs w:val="28"/>
        </w:rPr>
        <w:t>Оптимизация организации аритмологической помощи пациентам с фибрилляцией предсердий. Диссертационная работа соискание степени доктора философии (PhD), 2024</w:t>
      </w:r>
    </w:p>
    <w:p w14:paraId="0D0C8856" w14:textId="77777777" w:rsidR="0037197A" w:rsidRPr="005709C7" w:rsidRDefault="0037197A" w:rsidP="004A6CEC">
      <w:pPr>
        <w:pStyle w:val="a4"/>
        <w:numPr>
          <w:ilvl w:val="0"/>
          <w:numId w:val="29"/>
        </w:numPr>
        <w:tabs>
          <w:tab w:val="left" w:pos="567"/>
        </w:tabs>
        <w:ind w:left="0" w:firstLine="567"/>
        <w:rPr>
          <w:bCs/>
          <w:sz w:val="28"/>
          <w:szCs w:val="28"/>
          <w:lang w:val="en-US"/>
        </w:rPr>
      </w:pPr>
      <w:r w:rsidRPr="005709C7">
        <w:rPr>
          <w:bCs/>
          <w:sz w:val="28"/>
          <w:szCs w:val="28"/>
          <w:shd w:val="clear" w:color="auto" w:fill="FFFFFF"/>
          <w:lang w:val="de-DE"/>
        </w:rPr>
        <w:t xml:space="preserve">Mai Ba H, Son YJ, Lee K, Kim BH. </w:t>
      </w:r>
      <w:r w:rsidRPr="005709C7">
        <w:rPr>
          <w:bCs/>
          <w:sz w:val="28"/>
          <w:szCs w:val="28"/>
          <w:shd w:val="clear" w:color="auto" w:fill="FFFFFF"/>
          <w:lang w:val="en-US"/>
        </w:rPr>
        <w:t>Transitional Care Interventions for Patients with Heart Failure: An Integrative Review. Int J Environ Res Public Health. 2020 Apr 23;17(8):2925. doi: 10.3390/ijerph17082925.</w:t>
      </w:r>
    </w:p>
    <w:p w14:paraId="747EDDA2" w14:textId="5AF9F69A" w:rsidR="00932606" w:rsidRPr="0037197A" w:rsidRDefault="0037197A" w:rsidP="004A6CEC">
      <w:pPr>
        <w:pStyle w:val="a4"/>
        <w:numPr>
          <w:ilvl w:val="0"/>
          <w:numId w:val="29"/>
        </w:numPr>
        <w:shd w:val="clear" w:color="auto" w:fill="FFFFFF"/>
        <w:tabs>
          <w:tab w:val="left" w:pos="567"/>
        </w:tabs>
        <w:ind w:left="0" w:firstLine="567"/>
        <w:rPr>
          <w:rStyle w:val="bkciteavail"/>
          <w:bCs/>
          <w:sz w:val="28"/>
          <w:szCs w:val="28"/>
          <w:lang w:val="en-US"/>
        </w:rPr>
      </w:pPr>
      <w:r w:rsidRPr="0037197A">
        <w:rPr>
          <w:bCs/>
          <w:sz w:val="28"/>
          <w:szCs w:val="28"/>
          <w:shd w:val="clear" w:color="auto" w:fill="FFFFFF"/>
          <w:lang w:val="en-US"/>
        </w:rPr>
        <w:t>Atienza F, Anguita M, Martinez-Alzamora N, et al. </w:t>
      </w:r>
      <w:r w:rsidRPr="0037197A">
        <w:rPr>
          <w:rStyle w:val="ref-title"/>
          <w:rFonts w:eastAsiaTheme="majorEastAsia"/>
          <w:bCs/>
          <w:sz w:val="28"/>
          <w:szCs w:val="28"/>
          <w:shd w:val="clear" w:color="auto" w:fill="FFFFFF"/>
          <w:lang w:val="en-US"/>
        </w:rPr>
        <w:t>Multicenter randomized trial of a comprehensive hospital discharge and outpatient heart failure management program</w:t>
      </w:r>
      <w:r w:rsidRPr="0037197A">
        <w:rPr>
          <w:bCs/>
          <w:sz w:val="28"/>
          <w:szCs w:val="28"/>
          <w:shd w:val="clear" w:color="auto" w:fill="FFFFFF"/>
          <w:lang w:val="en-US"/>
        </w:rPr>
        <w:t>. </w:t>
      </w:r>
      <w:r w:rsidRPr="0037197A">
        <w:rPr>
          <w:rStyle w:val="af4"/>
          <w:rFonts w:eastAsiaTheme="majorEastAsia"/>
          <w:bCs/>
          <w:sz w:val="28"/>
          <w:szCs w:val="28"/>
          <w:shd w:val="clear" w:color="auto" w:fill="FFFFFF"/>
          <w:lang w:val="en-US"/>
        </w:rPr>
        <w:t>Eur J Heart Fail</w:t>
      </w:r>
      <w:r w:rsidRPr="0037197A">
        <w:rPr>
          <w:bCs/>
          <w:sz w:val="28"/>
          <w:szCs w:val="28"/>
          <w:shd w:val="clear" w:color="auto" w:fill="FFFFFF"/>
          <w:lang w:val="en-US"/>
        </w:rPr>
        <w:t>. 2004;</w:t>
      </w:r>
      <w:r w:rsidRPr="0037197A">
        <w:rPr>
          <w:rStyle w:val="ref-vol"/>
          <w:rFonts w:eastAsiaTheme="majorEastAsia"/>
          <w:bCs/>
          <w:sz w:val="28"/>
          <w:szCs w:val="28"/>
          <w:shd w:val="clear" w:color="auto" w:fill="FFFFFF"/>
          <w:lang w:val="en-US"/>
        </w:rPr>
        <w:t>6</w:t>
      </w:r>
      <w:r w:rsidRPr="0037197A">
        <w:rPr>
          <w:bCs/>
          <w:sz w:val="28"/>
          <w:szCs w:val="28"/>
          <w:shd w:val="clear" w:color="auto" w:fill="FFFFFF"/>
          <w:lang w:val="en-US"/>
        </w:rPr>
        <w:t>(</w:t>
      </w:r>
      <w:r w:rsidRPr="0037197A">
        <w:rPr>
          <w:rStyle w:val="ref-iss"/>
          <w:bCs/>
          <w:sz w:val="28"/>
          <w:szCs w:val="28"/>
          <w:shd w:val="clear" w:color="auto" w:fill="FFFFFF"/>
          <w:lang w:val="en-US"/>
        </w:rPr>
        <w:t>5</w:t>
      </w:r>
      <w:r w:rsidRPr="0037197A">
        <w:rPr>
          <w:bCs/>
          <w:sz w:val="28"/>
          <w:szCs w:val="28"/>
          <w:shd w:val="clear" w:color="auto" w:fill="FFFFFF"/>
          <w:lang w:val="en-US"/>
        </w:rPr>
        <w:t>):643–652. doi: 10.1016/j.ejheart.2003.11.023</w:t>
      </w:r>
    </w:p>
    <w:p w14:paraId="42098497" w14:textId="77777777" w:rsidR="00932606" w:rsidRPr="00C719EC" w:rsidRDefault="00932606" w:rsidP="005123F5">
      <w:pPr>
        <w:shd w:val="clear" w:color="auto" w:fill="FFFFFF"/>
        <w:tabs>
          <w:tab w:val="left" w:pos="567"/>
        </w:tabs>
        <w:ind w:right="-284"/>
        <w:rPr>
          <w:rStyle w:val="bkciteavail"/>
          <w:bCs/>
          <w:sz w:val="28"/>
          <w:szCs w:val="28"/>
          <w:lang w:val="en-US"/>
        </w:rPr>
      </w:pPr>
    </w:p>
    <w:p w14:paraId="02306E8C" w14:textId="77777777" w:rsidR="00780CA2" w:rsidRPr="00C719EC" w:rsidRDefault="00780CA2">
      <w:pPr>
        <w:rPr>
          <w:sz w:val="28"/>
          <w:szCs w:val="28"/>
          <w:lang w:val="en-US"/>
        </w:rPr>
        <w:sectPr w:rsidR="00780CA2" w:rsidRPr="00C719EC" w:rsidSect="00202DCF">
          <w:pgSz w:w="11906" w:h="16838"/>
          <w:pgMar w:top="1134" w:right="567" w:bottom="1134" w:left="1701" w:header="708" w:footer="708" w:gutter="0"/>
          <w:cols w:space="708"/>
          <w:docGrid w:linePitch="360"/>
        </w:sectPr>
      </w:pPr>
    </w:p>
    <w:p w14:paraId="170DB499" w14:textId="77777777" w:rsidR="00F52F03" w:rsidRPr="00223BF0" w:rsidRDefault="00301338" w:rsidP="00301338">
      <w:pPr>
        <w:jc w:val="right"/>
        <w:rPr>
          <w:b/>
          <w:sz w:val="28"/>
          <w:szCs w:val="28"/>
        </w:rPr>
      </w:pPr>
      <w:r w:rsidRPr="00223BF0">
        <w:rPr>
          <w:b/>
          <w:sz w:val="28"/>
          <w:szCs w:val="28"/>
        </w:rPr>
        <w:t>Приложение 1</w:t>
      </w:r>
    </w:p>
    <w:p w14:paraId="03D60CDB" w14:textId="77777777" w:rsidR="00F70268" w:rsidRPr="00F70268" w:rsidRDefault="00F70268" w:rsidP="00223BF0">
      <w:pPr>
        <w:pStyle w:val="3"/>
        <w:shd w:val="clear" w:color="auto" w:fill="FFFFFF"/>
        <w:spacing w:before="225" w:beforeAutospacing="0" w:after="135" w:afterAutospacing="0"/>
        <w:jc w:val="center"/>
        <w:textAlignment w:val="baseline"/>
        <w:rPr>
          <w:b w:val="0"/>
          <w:bCs w:val="0"/>
          <w:color w:val="1E1E1E"/>
          <w:sz w:val="20"/>
          <w:szCs w:val="20"/>
        </w:rPr>
      </w:pPr>
      <w:r w:rsidRPr="00F70268">
        <w:rPr>
          <w:b w:val="0"/>
          <w:bCs w:val="0"/>
          <w:color w:val="1E1E1E"/>
          <w:sz w:val="20"/>
          <w:szCs w:val="20"/>
        </w:rPr>
        <w:t>Перечень диагнозов по кодам МКБ - 10 и операций (манипуляций) по кодам МКБ - 9 с указанием уточняющего диагноза по коду XXI класса МКБ - 10 медицинской реабилитации II - Ш этапов в рамках ГОБМП и в системе ОСМС</w:t>
      </w:r>
    </w:p>
    <w:tbl>
      <w:tblPr>
        <w:tblW w:w="1494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878"/>
        <w:gridCol w:w="878"/>
        <w:gridCol w:w="878"/>
        <w:gridCol w:w="2058"/>
        <w:gridCol w:w="878"/>
        <w:gridCol w:w="1153"/>
        <w:gridCol w:w="1276"/>
        <w:gridCol w:w="1134"/>
        <w:gridCol w:w="1417"/>
        <w:gridCol w:w="851"/>
        <w:gridCol w:w="879"/>
        <w:gridCol w:w="29"/>
        <w:gridCol w:w="850"/>
        <w:gridCol w:w="879"/>
        <w:gridCol w:w="29"/>
      </w:tblGrid>
      <w:tr w:rsidR="00F70268" w:rsidRPr="00F70268" w14:paraId="4A7D8166" w14:textId="77777777" w:rsidTr="00202DCF">
        <w:trPr>
          <w:trHeight w:val="30"/>
        </w:trPr>
        <w:tc>
          <w:tcPr>
            <w:tcW w:w="878" w:type="dxa"/>
            <w:vMerge w:val="restart"/>
            <w:tcMar>
              <w:top w:w="15" w:type="dxa"/>
              <w:left w:w="15" w:type="dxa"/>
              <w:bottom w:w="15" w:type="dxa"/>
              <w:right w:w="15" w:type="dxa"/>
            </w:tcMar>
            <w:vAlign w:val="center"/>
          </w:tcPr>
          <w:p w14:paraId="45B7EBAD" w14:textId="77777777" w:rsidR="00F70268" w:rsidRPr="00F70268" w:rsidRDefault="00F70268" w:rsidP="00223BF0">
            <w:pPr>
              <w:spacing w:after="20"/>
              <w:ind w:left="20"/>
              <w:jc w:val="center"/>
              <w:rPr>
                <w:sz w:val="17"/>
                <w:szCs w:val="17"/>
              </w:rPr>
            </w:pPr>
            <w:r w:rsidRPr="00F70268">
              <w:rPr>
                <w:color w:val="000000"/>
                <w:sz w:val="17"/>
                <w:szCs w:val="17"/>
              </w:rPr>
              <w:t>№</w:t>
            </w:r>
          </w:p>
        </w:tc>
        <w:tc>
          <w:tcPr>
            <w:tcW w:w="878" w:type="dxa"/>
            <w:vMerge w:val="restart"/>
            <w:tcMar>
              <w:top w:w="15" w:type="dxa"/>
              <w:left w:w="15" w:type="dxa"/>
              <w:bottom w:w="15" w:type="dxa"/>
              <w:right w:w="15" w:type="dxa"/>
            </w:tcMar>
            <w:vAlign w:val="center"/>
          </w:tcPr>
          <w:p w14:paraId="3BD91594" w14:textId="77777777" w:rsidR="00F70268" w:rsidRPr="00F70268" w:rsidRDefault="00F70268" w:rsidP="00202DCF">
            <w:pPr>
              <w:spacing w:after="20"/>
              <w:ind w:left="20"/>
              <w:rPr>
                <w:sz w:val="17"/>
                <w:szCs w:val="17"/>
              </w:rPr>
            </w:pPr>
            <w:r w:rsidRPr="00F70268">
              <w:rPr>
                <w:color w:val="000000"/>
                <w:sz w:val="17"/>
                <w:szCs w:val="17"/>
              </w:rPr>
              <w:t>Код МКБ -10</w:t>
            </w:r>
          </w:p>
        </w:tc>
        <w:tc>
          <w:tcPr>
            <w:tcW w:w="878" w:type="dxa"/>
            <w:vMerge w:val="restart"/>
            <w:tcMar>
              <w:top w:w="15" w:type="dxa"/>
              <w:left w:w="15" w:type="dxa"/>
              <w:bottom w:w="15" w:type="dxa"/>
              <w:right w:w="15" w:type="dxa"/>
            </w:tcMar>
            <w:vAlign w:val="center"/>
          </w:tcPr>
          <w:p w14:paraId="121D9E6B" w14:textId="77777777" w:rsidR="00F70268" w:rsidRPr="00F70268" w:rsidRDefault="00F70268" w:rsidP="00202DCF">
            <w:pPr>
              <w:spacing w:after="20"/>
              <w:ind w:left="20"/>
              <w:rPr>
                <w:sz w:val="17"/>
                <w:szCs w:val="17"/>
              </w:rPr>
            </w:pPr>
            <w:r w:rsidRPr="00F70268">
              <w:rPr>
                <w:color w:val="000000"/>
                <w:sz w:val="17"/>
                <w:szCs w:val="17"/>
              </w:rPr>
              <w:t>Наименование МКБ -10 заболевания</w:t>
            </w:r>
          </w:p>
        </w:tc>
        <w:tc>
          <w:tcPr>
            <w:tcW w:w="878" w:type="dxa"/>
            <w:vMerge w:val="restart"/>
            <w:tcMar>
              <w:top w:w="15" w:type="dxa"/>
              <w:left w:w="15" w:type="dxa"/>
              <w:bottom w:w="15" w:type="dxa"/>
              <w:right w:w="15" w:type="dxa"/>
            </w:tcMar>
            <w:vAlign w:val="center"/>
          </w:tcPr>
          <w:p w14:paraId="15532592" w14:textId="77777777" w:rsidR="00F70268" w:rsidRPr="00F70268" w:rsidRDefault="00F70268" w:rsidP="00202DCF">
            <w:pPr>
              <w:spacing w:after="20"/>
              <w:ind w:left="20"/>
              <w:rPr>
                <w:sz w:val="17"/>
                <w:szCs w:val="17"/>
              </w:rPr>
            </w:pPr>
            <w:r w:rsidRPr="00F70268">
              <w:rPr>
                <w:color w:val="000000"/>
                <w:sz w:val="17"/>
                <w:szCs w:val="17"/>
              </w:rPr>
              <w:t>Код МКБ -9</w:t>
            </w:r>
          </w:p>
        </w:tc>
        <w:tc>
          <w:tcPr>
            <w:tcW w:w="2058" w:type="dxa"/>
            <w:vMerge w:val="restart"/>
            <w:tcMar>
              <w:top w:w="15" w:type="dxa"/>
              <w:left w:w="15" w:type="dxa"/>
              <w:bottom w:w="15" w:type="dxa"/>
              <w:right w:w="15" w:type="dxa"/>
            </w:tcMar>
            <w:vAlign w:val="center"/>
          </w:tcPr>
          <w:p w14:paraId="31D51C72" w14:textId="77777777" w:rsidR="00F70268" w:rsidRPr="00F70268" w:rsidRDefault="00F70268" w:rsidP="00202DCF">
            <w:pPr>
              <w:spacing w:after="20"/>
              <w:ind w:left="20"/>
              <w:rPr>
                <w:sz w:val="17"/>
                <w:szCs w:val="17"/>
              </w:rPr>
            </w:pPr>
            <w:r w:rsidRPr="00F70268">
              <w:rPr>
                <w:color w:val="000000"/>
                <w:sz w:val="17"/>
                <w:szCs w:val="17"/>
              </w:rPr>
              <w:t>Наименование МКБ -9 операции</w:t>
            </w:r>
          </w:p>
        </w:tc>
        <w:tc>
          <w:tcPr>
            <w:tcW w:w="878" w:type="dxa"/>
            <w:vMerge w:val="restart"/>
            <w:tcMar>
              <w:top w:w="15" w:type="dxa"/>
              <w:left w:w="15" w:type="dxa"/>
              <w:bottom w:w="15" w:type="dxa"/>
              <w:right w:w="15" w:type="dxa"/>
            </w:tcMar>
            <w:vAlign w:val="center"/>
          </w:tcPr>
          <w:p w14:paraId="57B1030D" w14:textId="77777777" w:rsidR="00F70268" w:rsidRPr="00F70268" w:rsidRDefault="00F70268" w:rsidP="00202DCF">
            <w:pPr>
              <w:spacing w:after="20"/>
              <w:ind w:left="20"/>
              <w:rPr>
                <w:sz w:val="17"/>
                <w:szCs w:val="17"/>
              </w:rPr>
            </w:pPr>
            <w:r w:rsidRPr="00F70268">
              <w:rPr>
                <w:color w:val="000000"/>
                <w:sz w:val="17"/>
                <w:szCs w:val="17"/>
              </w:rPr>
              <w:t>№ КЗГ II этапа</w:t>
            </w:r>
          </w:p>
        </w:tc>
        <w:tc>
          <w:tcPr>
            <w:tcW w:w="2429" w:type="dxa"/>
            <w:gridSpan w:val="2"/>
            <w:tcMar>
              <w:top w:w="15" w:type="dxa"/>
              <w:left w:w="15" w:type="dxa"/>
              <w:bottom w:w="15" w:type="dxa"/>
              <w:right w:w="15" w:type="dxa"/>
            </w:tcMar>
            <w:vAlign w:val="center"/>
          </w:tcPr>
          <w:p w14:paraId="3CCEE80F" w14:textId="77777777" w:rsidR="00F70268" w:rsidRPr="00F70268" w:rsidRDefault="00F70268" w:rsidP="00202DCF">
            <w:pPr>
              <w:spacing w:after="20"/>
              <w:ind w:left="20" w:right="130"/>
              <w:rPr>
                <w:sz w:val="17"/>
                <w:szCs w:val="17"/>
              </w:rPr>
            </w:pPr>
            <w:r w:rsidRPr="00F70268">
              <w:rPr>
                <w:color w:val="000000"/>
                <w:sz w:val="17"/>
                <w:szCs w:val="17"/>
              </w:rPr>
              <w:t>Медицинская реабилитация II этапа после острых состояний и оперативных вмешательств (Взрослые и дети)</w:t>
            </w:r>
          </w:p>
        </w:tc>
        <w:tc>
          <w:tcPr>
            <w:tcW w:w="2551" w:type="dxa"/>
            <w:gridSpan w:val="2"/>
            <w:tcMar>
              <w:top w:w="15" w:type="dxa"/>
              <w:left w:w="15" w:type="dxa"/>
              <w:bottom w:w="15" w:type="dxa"/>
              <w:right w:w="15" w:type="dxa"/>
            </w:tcMar>
            <w:vAlign w:val="center"/>
          </w:tcPr>
          <w:p w14:paraId="68A95539" w14:textId="77777777" w:rsidR="00F70268" w:rsidRPr="00F70268" w:rsidRDefault="00F70268" w:rsidP="00202DCF">
            <w:pPr>
              <w:spacing w:after="20"/>
              <w:ind w:left="20" w:right="129"/>
              <w:rPr>
                <w:sz w:val="17"/>
                <w:szCs w:val="17"/>
              </w:rPr>
            </w:pPr>
            <w:r w:rsidRPr="00F70268">
              <w:rPr>
                <w:color w:val="000000"/>
                <w:sz w:val="17"/>
                <w:szCs w:val="17"/>
              </w:rPr>
              <w:t>Медицинская реабилитация III этапа после острых состояний и оперативных вмешательств (Взрослые и дети)</w:t>
            </w:r>
          </w:p>
        </w:tc>
        <w:tc>
          <w:tcPr>
            <w:tcW w:w="1759" w:type="dxa"/>
            <w:gridSpan w:val="3"/>
            <w:tcMar>
              <w:top w:w="15" w:type="dxa"/>
              <w:left w:w="15" w:type="dxa"/>
              <w:bottom w:w="15" w:type="dxa"/>
              <w:right w:w="15" w:type="dxa"/>
            </w:tcMar>
            <w:vAlign w:val="center"/>
          </w:tcPr>
          <w:p w14:paraId="43375A60" w14:textId="77777777" w:rsidR="00F70268" w:rsidRPr="00F70268" w:rsidRDefault="00F70268" w:rsidP="00202DCF">
            <w:pPr>
              <w:spacing w:after="20"/>
              <w:ind w:left="20"/>
              <w:rPr>
                <w:sz w:val="17"/>
                <w:szCs w:val="17"/>
              </w:rPr>
            </w:pPr>
            <w:r w:rsidRPr="00F70268">
              <w:rPr>
                <w:color w:val="000000"/>
                <w:sz w:val="17"/>
                <w:szCs w:val="17"/>
              </w:rPr>
              <w:t>Медицинская реабилитация ІІІ этапа с постковидным синдромом</w:t>
            </w:r>
          </w:p>
        </w:tc>
        <w:tc>
          <w:tcPr>
            <w:tcW w:w="1758" w:type="dxa"/>
            <w:gridSpan w:val="3"/>
            <w:tcMar>
              <w:top w:w="15" w:type="dxa"/>
              <w:left w:w="15" w:type="dxa"/>
              <w:bottom w:w="15" w:type="dxa"/>
              <w:right w:w="15" w:type="dxa"/>
            </w:tcMar>
            <w:vAlign w:val="center"/>
          </w:tcPr>
          <w:p w14:paraId="3D92F994" w14:textId="77777777" w:rsidR="00F70268" w:rsidRPr="00F70268" w:rsidRDefault="00F70268" w:rsidP="00202DCF">
            <w:pPr>
              <w:spacing w:after="20"/>
              <w:ind w:left="20"/>
              <w:rPr>
                <w:sz w:val="17"/>
                <w:szCs w:val="17"/>
              </w:rPr>
            </w:pPr>
            <w:r w:rsidRPr="00F70268">
              <w:rPr>
                <w:color w:val="000000"/>
                <w:sz w:val="17"/>
                <w:szCs w:val="17"/>
              </w:rPr>
              <w:t xml:space="preserve"> Медицинская реабилитация III этапа детей с хроническими заболеваниями </w:t>
            </w:r>
          </w:p>
        </w:tc>
      </w:tr>
      <w:tr w:rsidR="00F70268" w:rsidRPr="00F70268" w14:paraId="794F2A80" w14:textId="77777777" w:rsidTr="00202DCF">
        <w:trPr>
          <w:gridAfter w:val="1"/>
          <w:wAfter w:w="29" w:type="dxa"/>
          <w:trHeight w:val="30"/>
        </w:trPr>
        <w:tc>
          <w:tcPr>
            <w:tcW w:w="878" w:type="dxa"/>
            <w:vMerge/>
          </w:tcPr>
          <w:p w14:paraId="4BDA0FB4" w14:textId="77777777" w:rsidR="00F70268" w:rsidRPr="00F70268" w:rsidRDefault="00F70268" w:rsidP="00202DCF">
            <w:pPr>
              <w:rPr>
                <w:sz w:val="17"/>
                <w:szCs w:val="17"/>
              </w:rPr>
            </w:pPr>
          </w:p>
        </w:tc>
        <w:tc>
          <w:tcPr>
            <w:tcW w:w="878" w:type="dxa"/>
            <w:vMerge/>
          </w:tcPr>
          <w:p w14:paraId="07994A94" w14:textId="77777777" w:rsidR="00F70268" w:rsidRPr="00F70268" w:rsidRDefault="00F70268" w:rsidP="00202DCF">
            <w:pPr>
              <w:rPr>
                <w:sz w:val="17"/>
                <w:szCs w:val="17"/>
              </w:rPr>
            </w:pPr>
          </w:p>
        </w:tc>
        <w:tc>
          <w:tcPr>
            <w:tcW w:w="878" w:type="dxa"/>
            <w:vMerge/>
          </w:tcPr>
          <w:p w14:paraId="1ECECF9B" w14:textId="77777777" w:rsidR="00F70268" w:rsidRPr="00F70268" w:rsidRDefault="00F70268" w:rsidP="00202DCF">
            <w:pPr>
              <w:rPr>
                <w:sz w:val="17"/>
                <w:szCs w:val="17"/>
              </w:rPr>
            </w:pPr>
          </w:p>
        </w:tc>
        <w:tc>
          <w:tcPr>
            <w:tcW w:w="878" w:type="dxa"/>
            <w:vMerge/>
          </w:tcPr>
          <w:p w14:paraId="7EFF3DDA" w14:textId="77777777" w:rsidR="00F70268" w:rsidRPr="00F70268" w:rsidRDefault="00F70268" w:rsidP="00202DCF">
            <w:pPr>
              <w:rPr>
                <w:sz w:val="17"/>
                <w:szCs w:val="17"/>
              </w:rPr>
            </w:pPr>
          </w:p>
        </w:tc>
        <w:tc>
          <w:tcPr>
            <w:tcW w:w="2058" w:type="dxa"/>
            <w:vMerge/>
          </w:tcPr>
          <w:p w14:paraId="20F4DE84" w14:textId="77777777" w:rsidR="00F70268" w:rsidRPr="00F70268" w:rsidRDefault="00F70268" w:rsidP="00202DCF">
            <w:pPr>
              <w:rPr>
                <w:sz w:val="17"/>
                <w:szCs w:val="17"/>
              </w:rPr>
            </w:pPr>
          </w:p>
        </w:tc>
        <w:tc>
          <w:tcPr>
            <w:tcW w:w="878" w:type="dxa"/>
            <w:vMerge/>
          </w:tcPr>
          <w:p w14:paraId="6D092D44" w14:textId="77777777" w:rsidR="00F70268" w:rsidRPr="00F70268" w:rsidRDefault="00F70268" w:rsidP="00202DCF">
            <w:pPr>
              <w:rPr>
                <w:sz w:val="17"/>
                <w:szCs w:val="17"/>
              </w:rPr>
            </w:pPr>
          </w:p>
        </w:tc>
        <w:tc>
          <w:tcPr>
            <w:tcW w:w="1153" w:type="dxa"/>
            <w:tcMar>
              <w:top w:w="15" w:type="dxa"/>
              <w:left w:w="15" w:type="dxa"/>
              <w:bottom w:w="15" w:type="dxa"/>
              <w:right w:w="15" w:type="dxa"/>
            </w:tcMar>
            <w:vAlign w:val="center"/>
          </w:tcPr>
          <w:p w14:paraId="141A7634" w14:textId="77777777" w:rsidR="00F70268" w:rsidRPr="00F70268" w:rsidRDefault="00F70268" w:rsidP="00202DCF">
            <w:pPr>
              <w:spacing w:after="20"/>
              <w:ind w:left="20"/>
              <w:jc w:val="center"/>
              <w:rPr>
                <w:sz w:val="17"/>
                <w:szCs w:val="17"/>
              </w:rPr>
            </w:pPr>
            <w:r w:rsidRPr="00F70268">
              <w:rPr>
                <w:sz w:val="17"/>
                <w:szCs w:val="17"/>
              </w:rPr>
              <w:t>1</w:t>
            </w:r>
          </w:p>
        </w:tc>
        <w:tc>
          <w:tcPr>
            <w:tcW w:w="1276" w:type="dxa"/>
            <w:tcMar>
              <w:top w:w="15" w:type="dxa"/>
              <w:left w:w="15" w:type="dxa"/>
              <w:bottom w:w="15" w:type="dxa"/>
              <w:right w:w="15" w:type="dxa"/>
            </w:tcMar>
            <w:vAlign w:val="center"/>
          </w:tcPr>
          <w:p w14:paraId="56355CF7" w14:textId="77777777" w:rsidR="00F70268" w:rsidRPr="00F70268" w:rsidRDefault="00F70268" w:rsidP="00202DCF">
            <w:pPr>
              <w:spacing w:after="20"/>
              <w:ind w:left="20"/>
              <w:jc w:val="center"/>
              <w:rPr>
                <w:sz w:val="17"/>
                <w:szCs w:val="17"/>
              </w:rPr>
            </w:pPr>
            <w:r w:rsidRPr="00F70268">
              <w:rPr>
                <w:sz w:val="17"/>
                <w:szCs w:val="17"/>
              </w:rPr>
              <w:t>2</w:t>
            </w:r>
          </w:p>
        </w:tc>
        <w:tc>
          <w:tcPr>
            <w:tcW w:w="1134" w:type="dxa"/>
            <w:tcMar>
              <w:top w:w="15" w:type="dxa"/>
              <w:left w:w="15" w:type="dxa"/>
              <w:bottom w:w="15" w:type="dxa"/>
              <w:right w:w="15" w:type="dxa"/>
            </w:tcMar>
            <w:vAlign w:val="center"/>
          </w:tcPr>
          <w:p w14:paraId="583C52C9" w14:textId="77777777" w:rsidR="00F70268" w:rsidRPr="00F70268" w:rsidRDefault="00F70268" w:rsidP="00202DCF">
            <w:pPr>
              <w:spacing w:after="20"/>
              <w:ind w:left="20"/>
              <w:jc w:val="center"/>
              <w:rPr>
                <w:sz w:val="17"/>
                <w:szCs w:val="17"/>
              </w:rPr>
            </w:pPr>
            <w:r w:rsidRPr="00F70268">
              <w:rPr>
                <w:sz w:val="17"/>
                <w:szCs w:val="17"/>
              </w:rPr>
              <w:t>1</w:t>
            </w:r>
          </w:p>
        </w:tc>
        <w:tc>
          <w:tcPr>
            <w:tcW w:w="1417" w:type="dxa"/>
            <w:tcMar>
              <w:top w:w="15" w:type="dxa"/>
              <w:left w:w="15" w:type="dxa"/>
              <w:bottom w:w="15" w:type="dxa"/>
              <w:right w:w="15" w:type="dxa"/>
            </w:tcMar>
            <w:vAlign w:val="center"/>
          </w:tcPr>
          <w:p w14:paraId="1D40C7CE" w14:textId="77777777" w:rsidR="00F70268" w:rsidRPr="00F70268" w:rsidRDefault="00F70268" w:rsidP="00202DCF">
            <w:pPr>
              <w:spacing w:after="20"/>
              <w:ind w:left="20"/>
              <w:jc w:val="center"/>
              <w:rPr>
                <w:sz w:val="17"/>
                <w:szCs w:val="17"/>
              </w:rPr>
            </w:pPr>
            <w:r w:rsidRPr="00F70268">
              <w:rPr>
                <w:sz w:val="17"/>
                <w:szCs w:val="17"/>
              </w:rPr>
              <w:t>2</w:t>
            </w:r>
          </w:p>
        </w:tc>
        <w:tc>
          <w:tcPr>
            <w:tcW w:w="851" w:type="dxa"/>
            <w:tcMar>
              <w:top w:w="15" w:type="dxa"/>
              <w:left w:w="15" w:type="dxa"/>
              <w:bottom w:w="15" w:type="dxa"/>
              <w:right w:w="15" w:type="dxa"/>
            </w:tcMar>
            <w:vAlign w:val="center"/>
          </w:tcPr>
          <w:p w14:paraId="593DFB0F" w14:textId="77777777" w:rsidR="00F70268" w:rsidRPr="00F70268" w:rsidRDefault="00F70268" w:rsidP="00202DCF">
            <w:pPr>
              <w:spacing w:after="20"/>
              <w:ind w:left="20"/>
              <w:jc w:val="center"/>
              <w:rPr>
                <w:sz w:val="17"/>
                <w:szCs w:val="17"/>
              </w:rPr>
            </w:pPr>
            <w:r w:rsidRPr="00F70268">
              <w:rPr>
                <w:sz w:val="17"/>
                <w:szCs w:val="17"/>
              </w:rPr>
              <w:t>1</w:t>
            </w:r>
          </w:p>
        </w:tc>
        <w:tc>
          <w:tcPr>
            <w:tcW w:w="879" w:type="dxa"/>
            <w:tcMar>
              <w:top w:w="15" w:type="dxa"/>
              <w:left w:w="15" w:type="dxa"/>
              <w:bottom w:w="15" w:type="dxa"/>
              <w:right w:w="15" w:type="dxa"/>
            </w:tcMar>
            <w:vAlign w:val="center"/>
          </w:tcPr>
          <w:p w14:paraId="39D54465" w14:textId="77777777" w:rsidR="00F70268" w:rsidRPr="00F70268" w:rsidRDefault="00F70268" w:rsidP="00202DCF">
            <w:pPr>
              <w:spacing w:after="20"/>
              <w:ind w:left="20"/>
              <w:jc w:val="center"/>
              <w:rPr>
                <w:sz w:val="17"/>
                <w:szCs w:val="17"/>
              </w:rPr>
            </w:pPr>
            <w:r w:rsidRPr="00F70268">
              <w:rPr>
                <w:sz w:val="17"/>
                <w:szCs w:val="17"/>
              </w:rPr>
              <w:t>2</w:t>
            </w:r>
          </w:p>
        </w:tc>
        <w:tc>
          <w:tcPr>
            <w:tcW w:w="879" w:type="dxa"/>
            <w:gridSpan w:val="2"/>
            <w:tcMar>
              <w:top w:w="15" w:type="dxa"/>
              <w:left w:w="15" w:type="dxa"/>
              <w:bottom w:w="15" w:type="dxa"/>
              <w:right w:w="15" w:type="dxa"/>
            </w:tcMar>
            <w:vAlign w:val="center"/>
          </w:tcPr>
          <w:p w14:paraId="45AD9748" w14:textId="77777777" w:rsidR="00F70268" w:rsidRPr="00F70268" w:rsidRDefault="00F70268" w:rsidP="00202DCF">
            <w:pPr>
              <w:spacing w:after="20"/>
              <w:ind w:left="20"/>
              <w:jc w:val="center"/>
              <w:rPr>
                <w:sz w:val="17"/>
                <w:szCs w:val="17"/>
              </w:rPr>
            </w:pPr>
            <w:r w:rsidRPr="00F70268">
              <w:rPr>
                <w:sz w:val="17"/>
                <w:szCs w:val="17"/>
              </w:rPr>
              <w:t>1</w:t>
            </w:r>
          </w:p>
        </w:tc>
        <w:tc>
          <w:tcPr>
            <w:tcW w:w="879" w:type="dxa"/>
            <w:tcMar>
              <w:top w:w="15" w:type="dxa"/>
              <w:left w:w="15" w:type="dxa"/>
              <w:bottom w:w="15" w:type="dxa"/>
              <w:right w:w="15" w:type="dxa"/>
            </w:tcMar>
            <w:vAlign w:val="center"/>
          </w:tcPr>
          <w:p w14:paraId="2F916EAA" w14:textId="77777777" w:rsidR="00F70268" w:rsidRPr="00F70268" w:rsidRDefault="00F70268" w:rsidP="00202DCF">
            <w:pPr>
              <w:spacing w:after="20"/>
              <w:ind w:left="20"/>
              <w:jc w:val="center"/>
              <w:rPr>
                <w:sz w:val="17"/>
                <w:szCs w:val="17"/>
              </w:rPr>
            </w:pPr>
            <w:r w:rsidRPr="00F70268">
              <w:rPr>
                <w:sz w:val="17"/>
                <w:szCs w:val="17"/>
              </w:rPr>
              <w:t>2</w:t>
            </w:r>
          </w:p>
        </w:tc>
      </w:tr>
      <w:tr w:rsidR="00F70268" w:rsidRPr="00F70268" w14:paraId="612E90BC" w14:textId="77777777" w:rsidTr="00202DCF">
        <w:trPr>
          <w:gridAfter w:val="1"/>
          <w:wAfter w:w="29" w:type="dxa"/>
          <w:trHeight w:val="30"/>
        </w:trPr>
        <w:tc>
          <w:tcPr>
            <w:tcW w:w="878" w:type="dxa"/>
            <w:tcMar>
              <w:top w:w="15" w:type="dxa"/>
              <w:left w:w="15" w:type="dxa"/>
              <w:bottom w:w="15" w:type="dxa"/>
              <w:right w:w="15" w:type="dxa"/>
            </w:tcMar>
            <w:vAlign w:val="center"/>
          </w:tcPr>
          <w:p w14:paraId="6D1E59EC" w14:textId="77777777" w:rsidR="00F70268" w:rsidRPr="00F70268" w:rsidRDefault="00F70268" w:rsidP="00202DCF">
            <w:pPr>
              <w:spacing w:after="20"/>
              <w:ind w:left="20"/>
              <w:jc w:val="center"/>
              <w:rPr>
                <w:sz w:val="17"/>
                <w:szCs w:val="17"/>
              </w:rPr>
            </w:pPr>
            <w:r w:rsidRPr="00F70268">
              <w:rPr>
                <w:color w:val="000000"/>
                <w:sz w:val="17"/>
                <w:szCs w:val="17"/>
              </w:rPr>
              <w:t>3012.</w:t>
            </w:r>
          </w:p>
        </w:tc>
        <w:tc>
          <w:tcPr>
            <w:tcW w:w="878" w:type="dxa"/>
            <w:tcMar>
              <w:top w:w="15" w:type="dxa"/>
              <w:left w:w="15" w:type="dxa"/>
              <w:bottom w:w="15" w:type="dxa"/>
              <w:right w:w="15" w:type="dxa"/>
            </w:tcMar>
            <w:vAlign w:val="center"/>
          </w:tcPr>
          <w:p w14:paraId="406CA274"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22A10F63"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17D81B3D" w14:textId="77777777" w:rsidR="00F70268" w:rsidRPr="00F70268" w:rsidRDefault="00F70268" w:rsidP="00202DCF">
            <w:pPr>
              <w:spacing w:after="20"/>
              <w:ind w:left="20"/>
              <w:jc w:val="center"/>
              <w:rPr>
                <w:sz w:val="17"/>
                <w:szCs w:val="17"/>
              </w:rPr>
            </w:pPr>
            <w:r w:rsidRPr="00F70268">
              <w:rPr>
                <w:color w:val="000000"/>
                <w:sz w:val="17"/>
                <w:szCs w:val="17"/>
              </w:rPr>
              <w:t>00.51</w:t>
            </w:r>
          </w:p>
        </w:tc>
        <w:tc>
          <w:tcPr>
            <w:tcW w:w="2058" w:type="dxa"/>
            <w:tcMar>
              <w:top w:w="15" w:type="dxa"/>
              <w:left w:w="15" w:type="dxa"/>
              <w:bottom w:w="15" w:type="dxa"/>
              <w:right w:w="15" w:type="dxa"/>
            </w:tcMar>
            <w:vAlign w:val="center"/>
          </w:tcPr>
          <w:p w14:paraId="5899B792" w14:textId="77777777" w:rsidR="00F70268" w:rsidRPr="00F70268" w:rsidRDefault="00F70268" w:rsidP="00202DCF">
            <w:pPr>
              <w:spacing w:after="20"/>
              <w:ind w:left="20"/>
              <w:jc w:val="center"/>
              <w:rPr>
                <w:sz w:val="17"/>
                <w:szCs w:val="17"/>
              </w:rPr>
            </w:pPr>
            <w:r w:rsidRPr="00F70268">
              <w:rPr>
                <w:color w:val="000000"/>
                <w:sz w:val="17"/>
                <w:szCs w:val="17"/>
              </w:rPr>
              <w:t>Имплантация бивентрикулярного дефибриллятора системы в целом (CRT-D)</w:t>
            </w:r>
          </w:p>
        </w:tc>
        <w:tc>
          <w:tcPr>
            <w:tcW w:w="878" w:type="dxa"/>
            <w:tcMar>
              <w:top w:w="15" w:type="dxa"/>
              <w:left w:w="15" w:type="dxa"/>
              <w:bottom w:w="15" w:type="dxa"/>
              <w:right w:w="15" w:type="dxa"/>
            </w:tcMar>
            <w:vAlign w:val="center"/>
          </w:tcPr>
          <w:p w14:paraId="1C242FA9" w14:textId="77777777" w:rsidR="00F70268" w:rsidRPr="00F70268" w:rsidRDefault="00F70268" w:rsidP="00202DCF">
            <w:pPr>
              <w:spacing w:after="20"/>
              <w:ind w:left="20"/>
              <w:jc w:val="center"/>
              <w:rPr>
                <w:sz w:val="17"/>
                <w:szCs w:val="17"/>
              </w:rPr>
            </w:pPr>
          </w:p>
          <w:p w14:paraId="33453525" w14:textId="77777777" w:rsidR="00F70268" w:rsidRPr="00F70268" w:rsidRDefault="00F70268" w:rsidP="00202DCF">
            <w:pPr>
              <w:spacing w:after="20"/>
              <w:ind w:left="20"/>
              <w:jc w:val="center"/>
              <w:rPr>
                <w:sz w:val="17"/>
                <w:szCs w:val="17"/>
              </w:rPr>
            </w:pPr>
          </w:p>
        </w:tc>
        <w:tc>
          <w:tcPr>
            <w:tcW w:w="1153" w:type="dxa"/>
            <w:tcMar>
              <w:top w:w="15" w:type="dxa"/>
              <w:left w:w="15" w:type="dxa"/>
              <w:bottom w:w="15" w:type="dxa"/>
              <w:right w:w="15" w:type="dxa"/>
            </w:tcMar>
            <w:vAlign w:val="center"/>
          </w:tcPr>
          <w:p w14:paraId="0114A29D" w14:textId="77777777" w:rsidR="00F70268" w:rsidRPr="00F70268" w:rsidRDefault="00F70268" w:rsidP="00202DCF">
            <w:pPr>
              <w:spacing w:after="20"/>
              <w:ind w:left="20"/>
              <w:jc w:val="center"/>
              <w:rPr>
                <w:sz w:val="17"/>
                <w:szCs w:val="17"/>
              </w:rPr>
            </w:pPr>
          </w:p>
          <w:p w14:paraId="0FAF102B" w14:textId="77777777" w:rsidR="00F70268" w:rsidRPr="00F70268" w:rsidRDefault="00F70268" w:rsidP="00202DCF">
            <w:pPr>
              <w:spacing w:after="20"/>
              <w:ind w:left="20"/>
              <w:jc w:val="center"/>
              <w:rPr>
                <w:sz w:val="17"/>
                <w:szCs w:val="17"/>
              </w:rPr>
            </w:pPr>
          </w:p>
        </w:tc>
        <w:tc>
          <w:tcPr>
            <w:tcW w:w="1276" w:type="dxa"/>
            <w:tcMar>
              <w:top w:w="15" w:type="dxa"/>
              <w:left w:w="15" w:type="dxa"/>
              <w:bottom w:w="15" w:type="dxa"/>
              <w:right w:w="15" w:type="dxa"/>
            </w:tcMar>
            <w:vAlign w:val="center"/>
          </w:tcPr>
          <w:p w14:paraId="4A0BFEC3" w14:textId="77777777" w:rsidR="00F70268" w:rsidRPr="00F70268" w:rsidRDefault="00F70268" w:rsidP="00202DCF">
            <w:pPr>
              <w:spacing w:after="20"/>
              <w:ind w:left="20"/>
              <w:jc w:val="center"/>
              <w:rPr>
                <w:sz w:val="17"/>
                <w:szCs w:val="17"/>
              </w:rPr>
            </w:pPr>
          </w:p>
          <w:p w14:paraId="49396C92" w14:textId="77777777" w:rsidR="00F70268" w:rsidRPr="00F70268" w:rsidRDefault="00F70268" w:rsidP="00202DCF">
            <w:pPr>
              <w:spacing w:after="20"/>
              <w:ind w:left="20"/>
              <w:jc w:val="center"/>
              <w:rPr>
                <w:sz w:val="17"/>
                <w:szCs w:val="17"/>
              </w:rPr>
            </w:pPr>
          </w:p>
        </w:tc>
        <w:tc>
          <w:tcPr>
            <w:tcW w:w="1134" w:type="dxa"/>
            <w:tcMar>
              <w:top w:w="15" w:type="dxa"/>
              <w:left w:w="15" w:type="dxa"/>
              <w:bottom w:w="15" w:type="dxa"/>
              <w:right w:w="15" w:type="dxa"/>
            </w:tcMar>
            <w:vAlign w:val="center"/>
          </w:tcPr>
          <w:p w14:paraId="3B070A96"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182DE566"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33C649C8" w14:textId="77777777" w:rsidR="00F70268" w:rsidRPr="00F70268" w:rsidRDefault="00F70268" w:rsidP="00202DCF">
            <w:pPr>
              <w:spacing w:after="20"/>
              <w:ind w:left="20"/>
              <w:jc w:val="center"/>
              <w:rPr>
                <w:sz w:val="17"/>
                <w:szCs w:val="17"/>
              </w:rPr>
            </w:pPr>
          </w:p>
          <w:p w14:paraId="59093B52"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5235A56F" w14:textId="77777777" w:rsidR="00F70268" w:rsidRPr="00F70268" w:rsidRDefault="00F70268" w:rsidP="00202DCF">
            <w:pPr>
              <w:spacing w:after="20"/>
              <w:ind w:left="20"/>
              <w:jc w:val="center"/>
              <w:rPr>
                <w:sz w:val="17"/>
                <w:szCs w:val="17"/>
              </w:rPr>
            </w:pPr>
          </w:p>
          <w:p w14:paraId="6F187BB2"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194E5CD8" w14:textId="77777777" w:rsidR="00F70268" w:rsidRPr="00F70268" w:rsidRDefault="00F70268" w:rsidP="00202DCF">
            <w:pPr>
              <w:spacing w:after="20"/>
              <w:ind w:left="20"/>
              <w:jc w:val="center"/>
              <w:rPr>
                <w:sz w:val="17"/>
                <w:szCs w:val="17"/>
              </w:rPr>
            </w:pPr>
          </w:p>
          <w:p w14:paraId="6E4C83A3"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0862F4C3" w14:textId="77777777" w:rsidR="00F70268" w:rsidRPr="00F70268" w:rsidRDefault="00F70268" w:rsidP="00202DCF">
            <w:pPr>
              <w:spacing w:after="20"/>
              <w:ind w:left="20"/>
              <w:jc w:val="center"/>
              <w:rPr>
                <w:sz w:val="17"/>
                <w:szCs w:val="17"/>
              </w:rPr>
            </w:pPr>
          </w:p>
          <w:p w14:paraId="57548992" w14:textId="77777777" w:rsidR="00F70268" w:rsidRPr="00F70268" w:rsidRDefault="00F70268" w:rsidP="00202DCF">
            <w:pPr>
              <w:spacing w:after="20"/>
              <w:ind w:left="20"/>
              <w:jc w:val="center"/>
              <w:rPr>
                <w:sz w:val="17"/>
                <w:szCs w:val="17"/>
              </w:rPr>
            </w:pPr>
          </w:p>
        </w:tc>
      </w:tr>
      <w:tr w:rsidR="00F70268" w:rsidRPr="00F70268" w14:paraId="62D1DAE8" w14:textId="77777777" w:rsidTr="00202DCF">
        <w:trPr>
          <w:gridAfter w:val="1"/>
          <w:wAfter w:w="29" w:type="dxa"/>
          <w:trHeight w:val="30"/>
        </w:trPr>
        <w:tc>
          <w:tcPr>
            <w:tcW w:w="878" w:type="dxa"/>
            <w:tcMar>
              <w:top w:w="15" w:type="dxa"/>
              <w:left w:w="15" w:type="dxa"/>
              <w:bottom w:w="15" w:type="dxa"/>
              <w:right w:w="15" w:type="dxa"/>
            </w:tcMar>
            <w:vAlign w:val="center"/>
          </w:tcPr>
          <w:p w14:paraId="52736F50" w14:textId="77777777" w:rsidR="00F70268" w:rsidRPr="00F70268" w:rsidRDefault="00F70268" w:rsidP="00202DCF">
            <w:pPr>
              <w:spacing w:after="20"/>
              <w:ind w:left="20"/>
              <w:jc w:val="center"/>
              <w:rPr>
                <w:sz w:val="17"/>
                <w:szCs w:val="17"/>
              </w:rPr>
            </w:pPr>
            <w:r w:rsidRPr="00F70268">
              <w:rPr>
                <w:color w:val="000000"/>
                <w:sz w:val="17"/>
                <w:szCs w:val="17"/>
              </w:rPr>
              <w:t>3013.</w:t>
            </w:r>
          </w:p>
        </w:tc>
        <w:tc>
          <w:tcPr>
            <w:tcW w:w="878" w:type="dxa"/>
            <w:tcMar>
              <w:top w:w="15" w:type="dxa"/>
              <w:left w:w="15" w:type="dxa"/>
              <w:bottom w:w="15" w:type="dxa"/>
              <w:right w:w="15" w:type="dxa"/>
            </w:tcMar>
            <w:vAlign w:val="center"/>
          </w:tcPr>
          <w:p w14:paraId="318222EF"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6883009D"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04BB866B" w14:textId="77777777" w:rsidR="00F70268" w:rsidRPr="00F70268" w:rsidRDefault="00F70268" w:rsidP="00202DCF">
            <w:pPr>
              <w:spacing w:after="20"/>
              <w:ind w:left="20"/>
              <w:jc w:val="center"/>
              <w:rPr>
                <w:sz w:val="17"/>
                <w:szCs w:val="17"/>
              </w:rPr>
            </w:pPr>
            <w:r w:rsidRPr="00F70268">
              <w:rPr>
                <w:color w:val="000000"/>
                <w:sz w:val="17"/>
                <w:szCs w:val="17"/>
              </w:rPr>
              <w:t>36.12</w:t>
            </w:r>
          </w:p>
        </w:tc>
        <w:tc>
          <w:tcPr>
            <w:tcW w:w="2058" w:type="dxa"/>
            <w:tcMar>
              <w:top w:w="15" w:type="dxa"/>
              <w:left w:w="15" w:type="dxa"/>
              <w:bottom w:w="15" w:type="dxa"/>
              <w:right w:w="15" w:type="dxa"/>
            </w:tcMar>
            <w:vAlign w:val="center"/>
          </w:tcPr>
          <w:p w14:paraId="29206242" w14:textId="77777777" w:rsidR="00F70268" w:rsidRPr="00F70268" w:rsidRDefault="00F70268" w:rsidP="00202DCF">
            <w:pPr>
              <w:spacing w:after="20"/>
              <w:ind w:left="20"/>
              <w:jc w:val="center"/>
              <w:rPr>
                <w:sz w:val="17"/>
                <w:szCs w:val="17"/>
              </w:rPr>
            </w:pPr>
            <w:r w:rsidRPr="00F70268">
              <w:rPr>
                <w:color w:val="000000"/>
                <w:sz w:val="17"/>
                <w:szCs w:val="17"/>
              </w:rPr>
              <w:t>Аортокоронарное шунтирование двух коронарных артерий</w:t>
            </w:r>
          </w:p>
        </w:tc>
        <w:tc>
          <w:tcPr>
            <w:tcW w:w="878" w:type="dxa"/>
            <w:tcMar>
              <w:top w:w="15" w:type="dxa"/>
              <w:left w:w="15" w:type="dxa"/>
              <w:bottom w:w="15" w:type="dxa"/>
              <w:right w:w="15" w:type="dxa"/>
            </w:tcMar>
            <w:vAlign w:val="center"/>
          </w:tcPr>
          <w:p w14:paraId="5A6637F8"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1E7E1590" w14:textId="77777777" w:rsidR="00F70268" w:rsidRPr="00F70268" w:rsidRDefault="00F70268" w:rsidP="00202DCF">
            <w:pPr>
              <w:spacing w:after="20"/>
              <w:ind w:left="20"/>
              <w:jc w:val="center"/>
              <w:rPr>
                <w:sz w:val="17"/>
                <w:szCs w:val="17"/>
              </w:rPr>
            </w:pPr>
            <w:r w:rsidRPr="00F70268">
              <w:rPr>
                <w:color w:val="000000"/>
                <w:sz w:val="17"/>
                <w:szCs w:val="17"/>
              </w:rPr>
              <w:t>36.12</w:t>
            </w:r>
          </w:p>
        </w:tc>
        <w:tc>
          <w:tcPr>
            <w:tcW w:w="1276" w:type="dxa"/>
            <w:tcMar>
              <w:top w:w="15" w:type="dxa"/>
              <w:left w:w="15" w:type="dxa"/>
              <w:bottom w:w="15" w:type="dxa"/>
              <w:right w:w="15" w:type="dxa"/>
            </w:tcMar>
            <w:vAlign w:val="center"/>
          </w:tcPr>
          <w:p w14:paraId="660E0170"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425A1482"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14D18B82"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45E1AA41" w14:textId="77777777" w:rsidR="00F70268" w:rsidRPr="00F70268" w:rsidRDefault="00F70268" w:rsidP="00202DCF">
            <w:pPr>
              <w:spacing w:after="20"/>
              <w:ind w:left="20"/>
              <w:jc w:val="center"/>
              <w:rPr>
                <w:sz w:val="17"/>
                <w:szCs w:val="17"/>
              </w:rPr>
            </w:pPr>
          </w:p>
          <w:p w14:paraId="7D4D6A02"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1DE8CC3C" w14:textId="77777777" w:rsidR="00F70268" w:rsidRPr="00F70268" w:rsidRDefault="00F70268" w:rsidP="00202DCF">
            <w:pPr>
              <w:spacing w:after="20"/>
              <w:ind w:left="20"/>
              <w:jc w:val="center"/>
              <w:rPr>
                <w:sz w:val="17"/>
                <w:szCs w:val="17"/>
              </w:rPr>
            </w:pPr>
          </w:p>
          <w:p w14:paraId="06EFD6DE"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3A12B78C" w14:textId="77777777" w:rsidR="00F70268" w:rsidRPr="00F70268" w:rsidRDefault="00F70268" w:rsidP="00202DCF">
            <w:pPr>
              <w:spacing w:after="20"/>
              <w:ind w:left="20"/>
              <w:jc w:val="center"/>
              <w:rPr>
                <w:sz w:val="17"/>
                <w:szCs w:val="17"/>
              </w:rPr>
            </w:pPr>
          </w:p>
          <w:p w14:paraId="7B1858D6"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701507EB" w14:textId="77777777" w:rsidR="00F70268" w:rsidRPr="00F70268" w:rsidRDefault="00F70268" w:rsidP="00202DCF">
            <w:pPr>
              <w:spacing w:after="20"/>
              <w:ind w:left="20"/>
              <w:jc w:val="center"/>
              <w:rPr>
                <w:sz w:val="17"/>
                <w:szCs w:val="17"/>
              </w:rPr>
            </w:pPr>
          </w:p>
          <w:p w14:paraId="71DDBE13" w14:textId="77777777" w:rsidR="00F70268" w:rsidRPr="00F70268" w:rsidRDefault="00F70268" w:rsidP="00202DCF">
            <w:pPr>
              <w:spacing w:after="20"/>
              <w:ind w:left="20"/>
              <w:jc w:val="center"/>
              <w:rPr>
                <w:sz w:val="17"/>
                <w:szCs w:val="17"/>
              </w:rPr>
            </w:pPr>
          </w:p>
        </w:tc>
      </w:tr>
      <w:tr w:rsidR="00F70268" w:rsidRPr="00F70268" w14:paraId="6DE90873" w14:textId="77777777" w:rsidTr="00202DCF">
        <w:trPr>
          <w:gridAfter w:val="1"/>
          <w:wAfter w:w="29" w:type="dxa"/>
          <w:trHeight w:val="30"/>
        </w:trPr>
        <w:tc>
          <w:tcPr>
            <w:tcW w:w="878" w:type="dxa"/>
            <w:tcMar>
              <w:top w:w="15" w:type="dxa"/>
              <w:left w:w="15" w:type="dxa"/>
              <w:bottom w:w="15" w:type="dxa"/>
              <w:right w:w="15" w:type="dxa"/>
            </w:tcMar>
            <w:vAlign w:val="center"/>
          </w:tcPr>
          <w:p w14:paraId="27C7E7CD" w14:textId="77777777" w:rsidR="00F70268" w:rsidRPr="00F70268" w:rsidRDefault="00F70268" w:rsidP="00202DCF">
            <w:pPr>
              <w:spacing w:after="20"/>
              <w:ind w:left="20"/>
              <w:jc w:val="center"/>
              <w:rPr>
                <w:sz w:val="17"/>
                <w:szCs w:val="17"/>
              </w:rPr>
            </w:pPr>
            <w:r w:rsidRPr="00F70268">
              <w:rPr>
                <w:color w:val="000000"/>
                <w:sz w:val="17"/>
                <w:szCs w:val="17"/>
              </w:rPr>
              <w:t>3014.</w:t>
            </w:r>
          </w:p>
        </w:tc>
        <w:tc>
          <w:tcPr>
            <w:tcW w:w="878" w:type="dxa"/>
            <w:tcMar>
              <w:top w:w="15" w:type="dxa"/>
              <w:left w:w="15" w:type="dxa"/>
              <w:bottom w:w="15" w:type="dxa"/>
              <w:right w:w="15" w:type="dxa"/>
            </w:tcMar>
            <w:vAlign w:val="center"/>
          </w:tcPr>
          <w:p w14:paraId="3B145E11"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17698DAB"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476C8448" w14:textId="77777777" w:rsidR="00F70268" w:rsidRPr="00F70268" w:rsidRDefault="00F70268" w:rsidP="00202DCF">
            <w:pPr>
              <w:spacing w:after="20"/>
              <w:ind w:left="20"/>
              <w:jc w:val="center"/>
              <w:rPr>
                <w:sz w:val="17"/>
                <w:szCs w:val="17"/>
              </w:rPr>
            </w:pPr>
            <w:r w:rsidRPr="00F70268">
              <w:rPr>
                <w:color w:val="000000"/>
                <w:sz w:val="17"/>
                <w:szCs w:val="17"/>
              </w:rPr>
              <w:t>36.13</w:t>
            </w:r>
          </w:p>
        </w:tc>
        <w:tc>
          <w:tcPr>
            <w:tcW w:w="2058" w:type="dxa"/>
            <w:tcMar>
              <w:top w:w="15" w:type="dxa"/>
              <w:left w:w="15" w:type="dxa"/>
              <w:bottom w:w="15" w:type="dxa"/>
              <w:right w:w="15" w:type="dxa"/>
            </w:tcMar>
            <w:vAlign w:val="center"/>
          </w:tcPr>
          <w:p w14:paraId="291B899C" w14:textId="77777777" w:rsidR="00F70268" w:rsidRPr="00F70268" w:rsidRDefault="00F70268" w:rsidP="00202DCF">
            <w:pPr>
              <w:spacing w:after="20"/>
              <w:ind w:left="20"/>
              <w:jc w:val="center"/>
              <w:rPr>
                <w:sz w:val="17"/>
                <w:szCs w:val="17"/>
              </w:rPr>
            </w:pPr>
            <w:r w:rsidRPr="00F70268">
              <w:rPr>
                <w:color w:val="000000"/>
                <w:sz w:val="17"/>
                <w:szCs w:val="17"/>
              </w:rPr>
              <w:t>Аортокоронарное шунтирование трех коронарных артерий</w:t>
            </w:r>
          </w:p>
        </w:tc>
        <w:tc>
          <w:tcPr>
            <w:tcW w:w="878" w:type="dxa"/>
            <w:tcMar>
              <w:top w:w="15" w:type="dxa"/>
              <w:left w:w="15" w:type="dxa"/>
              <w:bottom w:w="15" w:type="dxa"/>
              <w:right w:w="15" w:type="dxa"/>
            </w:tcMar>
            <w:vAlign w:val="center"/>
          </w:tcPr>
          <w:p w14:paraId="207AFC24"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2927BC15" w14:textId="77777777" w:rsidR="00F70268" w:rsidRPr="00F70268" w:rsidRDefault="00F70268" w:rsidP="00202DCF">
            <w:pPr>
              <w:spacing w:after="20"/>
              <w:ind w:left="20"/>
              <w:jc w:val="center"/>
              <w:rPr>
                <w:sz w:val="17"/>
                <w:szCs w:val="17"/>
              </w:rPr>
            </w:pPr>
            <w:r w:rsidRPr="00F70268">
              <w:rPr>
                <w:color w:val="000000"/>
                <w:sz w:val="17"/>
                <w:szCs w:val="17"/>
              </w:rPr>
              <w:t>36.13</w:t>
            </w:r>
          </w:p>
        </w:tc>
        <w:tc>
          <w:tcPr>
            <w:tcW w:w="1276" w:type="dxa"/>
            <w:tcMar>
              <w:top w:w="15" w:type="dxa"/>
              <w:left w:w="15" w:type="dxa"/>
              <w:bottom w:w="15" w:type="dxa"/>
              <w:right w:w="15" w:type="dxa"/>
            </w:tcMar>
            <w:vAlign w:val="center"/>
          </w:tcPr>
          <w:p w14:paraId="746744A6"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38C17809"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7126C21D"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76F1D25C" w14:textId="77777777" w:rsidR="00F70268" w:rsidRPr="00F70268" w:rsidRDefault="00F70268" w:rsidP="00202DCF">
            <w:pPr>
              <w:spacing w:after="20"/>
              <w:ind w:left="20"/>
              <w:jc w:val="center"/>
              <w:rPr>
                <w:sz w:val="17"/>
                <w:szCs w:val="17"/>
              </w:rPr>
            </w:pPr>
          </w:p>
          <w:p w14:paraId="36200EFB"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06EB7AE5" w14:textId="77777777" w:rsidR="00F70268" w:rsidRPr="00F70268" w:rsidRDefault="00F70268" w:rsidP="00202DCF">
            <w:pPr>
              <w:spacing w:after="20"/>
              <w:ind w:left="20"/>
              <w:jc w:val="center"/>
              <w:rPr>
                <w:sz w:val="17"/>
                <w:szCs w:val="17"/>
              </w:rPr>
            </w:pPr>
          </w:p>
          <w:p w14:paraId="12D65027"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42CD9B0B" w14:textId="77777777" w:rsidR="00F70268" w:rsidRPr="00F70268" w:rsidRDefault="00F70268" w:rsidP="00202DCF">
            <w:pPr>
              <w:spacing w:after="20"/>
              <w:ind w:left="20"/>
              <w:jc w:val="center"/>
              <w:rPr>
                <w:sz w:val="17"/>
                <w:szCs w:val="17"/>
              </w:rPr>
            </w:pPr>
          </w:p>
          <w:p w14:paraId="64C1DBA5"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7C14434C" w14:textId="77777777" w:rsidR="00F70268" w:rsidRPr="00F70268" w:rsidRDefault="00F70268" w:rsidP="00202DCF">
            <w:pPr>
              <w:spacing w:after="20"/>
              <w:ind w:left="20"/>
              <w:jc w:val="center"/>
              <w:rPr>
                <w:sz w:val="17"/>
                <w:szCs w:val="17"/>
              </w:rPr>
            </w:pPr>
          </w:p>
          <w:p w14:paraId="3066AC34" w14:textId="77777777" w:rsidR="00F70268" w:rsidRPr="00F70268" w:rsidRDefault="00F70268" w:rsidP="00202DCF">
            <w:pPr>
              <w:spacing w:after="20"/>
              <w:ind w:left="20"/>
              <w:jc w:val="center"/>
              <w:rPr>
                <w:sz w:val="17"/>
                <w:szCs w:val="17"/>
              </w:rPr>
            </w:pPr>
          </w:p>
        </w:tc>
      </w:tr>
      <w:tr w:rsidR="00F70268" w:rsidRPr="00F70268" w14:paraId="78C89DB0" w14:textId="77777777" w:rsidTr="00202DCF">
        <w:trPr>
          <w:gridAfter w:val="1"/>
          <w:wAfter w:w="29" w:type="dxa"/>
          <w:trHeight w:val="30"/>
        </w:trPr>
        <w:tc>
          <w:tcPr>
            <w:tcW w:w="878" w:type="dxa"/>
            <w:tcMar>
              <w:top w:w="15" w:type="dxa"/>
              <w:left w:w="15" w:type="dxa"/>
              <w:bottom w:w="15" w:type="dxa"/>
              <w:right w:w="15" w:type="dxa"/>
            </w:tcMar>
            <w:vAlign w:val="center"/>
          </w:tcPr>
          <w:p w14:paraId="1FF62182" w14:textId="77777777" w:rsidR="00F70268" w:rsidRPr="00F70268" w:rsidRDefault="00F70268" w:rsidP="00202DCF">
            <w:pPr>
              <w:spacing w:after="20"/>
              <w:ind w:left="20"/>
              <w:jc w:val="center"/>
              <w:rPr>
                <w:sz w:val="17"/>
                <w:szCs w:val="17"/>
              </w:rPr>
            </w:pPr>
            <w:r w:rsidRPr="00F70268">
              <w:rPr>
                <w:color w:val="000000"/>
                <w:sz w:val="17"/>
                <w:szCs w:val="17"/>
              </w:rPr>
              <w:t>3015.</w:t>
            </w:r>
          </w:p>
        </w:tc>
        <w:tc>
          <w:tcPr>
            <w:tcW w:w="878" w:type="dxa"/>
            <w:tcMar>
              <w:top w:w="15" w:type="dxa"/>
              <w:left w:w="15" w:type="dxa"/>
              <w:bottom w:w="15" w:type="dxa"/>
              <w:right w:w="15" w:type="dxa"/>
            </w:tcMar>
            <w:vAlign w:val="center"/>
          </w:tcPr>
          <w:p w14:paraId="40704A20"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2ED8758F"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4122B0D0" w14:textId="77777777" w:rsidR="00F70268" w:rsidRPr="00F70268" w:rsidRDefault="00F70268" w:rsidP="00202DCF">
            <w:pPr>
              <w:spacing w:after="20"/>
              <w:ind w:left="20"/>
              <w:jc w:val="center"/>
              <w:rPr>
                <w:sz w:val="17"/>
                <w:szCs w:val="17"/>
              </w:rPr>
            </w:pPr>
            <w:r w:rsidRPr="00F70268">
              <w:rPr>
                <w:color w:val="000000"/>
                <w:sz w:val="17"/>
                <w:szCs w:val="17"/>
              </w:rPr>
              <w:t>37.23</w:t>
            </w:r>
          </w:p>
        </w:tc>
        <w:tc>
          <w:tcPr>
            <w:tcW w:w="2058" w:type="dxa"/>
            <w:tcMar>
              <w:top w:w="15" w:type="dxa"/>
              <w:left w:w="15" w:type="dxa"/>
              <w:bottom w:w="15" w:type="dxa"/>
              <w:right w:w="15" w:type="dxa"/>
            </w:tcMar>
            <w:vAlign w:val="center"/>
          </w:tcPr>
          <w:p w14:paraId="6AE5E870" w14:textId="77777777" w:rsidR="00F70268" w:rsidRPr="00F70268" w:rsidRDefault="00F70268" w:rsidP="00202DCF">
            <w:pPr>
              <w:spacing w:after="20"/>
              <w:ind w:left="20"/>
              <w:jc w:val="center"/>
              <w:rPr>
                <w:sz w:val="17"/>
                <w:szCs w:val="17"/>
              </w:rPr>
            </w:pPr>
            <w:r w:rsidRPr="00F70268">
              <w:rPr>
                <w:color w:val="000000"/>
                <w:sz w:val="17"/>
                <w:szCs w:val="17"/>
              </w:rPr>
              <w:t>Катетеризация правых и левых отделов сердца</w:t>
            </w:r>
          </w:p>
        </w:tc>
        <w:tc>
          <w:tcPr>
            <w:tcW w:w="878" w:type="dxa"/>
            <w:tcMar>
              <w:top w:w="15" w:type="dxa"/>
              <w:left w:w="15" w:type="dxa"/>
              <w:bottom w:w="15" w:type="dxa"/>
              <w:right w:w="15" w:type="dxa"/>
            </w:tcMar>
            <w:vAlign w:val="center"/>
          </w:tcPr>
          <w:p w14:paraId="1112F877" w14:textId="77777777" w:rsidR="00F70268" w:rsidRPr="00F70268" w:rsidRDefault="00F70268" w:rsidP="00202DCF">
            <w:pPr>
              <w:spacing w:after="20"/>
              <w:ind w:left="20"/>
              <w:jc w:val="center"/>
              <w:rPr>
                <w:sz w:val="17"/>
                <w:szCs w:val="17"/>
              </w:rPr>
            </w:pPr>
          </w:p>
          <w:p w14:paraId="1FD2B6BD" w14:textId="77777777" w:rsidR="00F70268" w:rsidRPr="00F70268" w:rsidRDefault="00F70268" w:rsidP="00202DCF">
            <w:pPr>
              <w:spacing w:after="20"/>
              <w:ind w:left="20"/>
              <w:jc w:val="center"/>
              <w:rPr>
                <w:sz w:val="17"/>
                <w:szCs w:val="17"/>
              </w:rPr>
            </w:pPr>
          </w:p>
        </w:tc>
        <w:tc>
          <w:tcPr>
            <w:tcW w:w="1153" w:type="dxa"/>
            <w:tcMar>
              <w:top w:w="15" w:type="dxa"/>
              <w:left w:w="15" w:type="dxa"/>
              <w:bottom w:w="15" w:type="dxa"/>
              <w:right w:w="15" w:type="dxa"/>
            </w:tcMar>
            <w:vAlign w:val="center"/>
          </w:tcPr>
          <w:p w14:paraId="71B92B67" w14:textId="77777777" w:rsidR="00F70268" w:rsidRPr="00F70268" w:rsidRDefault="00F70268" w:rsidP="00202DCF">
            <w:pPr>
              <w:spacing w:after="20"/>
              <w:ind w:left="20"/>
              <w:jc w:val="center"/>
              <w:rPr>
                <w:sz w:val="17"/>
                <w:szCs w:val="17"/>
              </w:rPr>
            </w:pPr>
          </w:p>
          <w:p w14:paraId="67C2F7D7" w14:textId="77777777" w:rsidR="00F70268" w:rsidRPr="00F70268" w:rsidRDefault="00F70268" w:rsidP="00202DCF">
            <w:pPr>
              <w:spacing w:after="20"/>
              <w:ind w:left="20"/>
              <w:jc w:val="center"/>
              <w:rPr>
                <w:sz w:val="17"/>
                <w:szCs w:val="17"/>
              </w:rPr>
            </w:pPr>
          </w:p>
        </w:tc>
        <w:tc>
          <w:tcPr>
            <w:tcW w:w="1276" w:type="dxa"/>
            <w:tcMar>
              <w:top w:w="15" w:type="dxa"/>
              <w:left w:w="15" w:type="dxa"/>
              <w:bottom w:w="15" w:type="dxa"/>
              <w:right w:w="15" w:type="dxa"/>
            </w:tcMar>
            <w:vAlign w:val="center"/>
          </w:tcPr>
          <w:p w14:paraId="3DAAE2D3" w14:textId="77777777" w:rsidR="00F70268" w:rsidRPr="00F70268" w:rsidRDefault="00F70268" w:rsidP="00202DCF">
            <w:pPr>
              <w:spacing w:after="20"/>
              <w:ind w:left="20"/>
              <w:jc w:val="center"/>
              <w:rPr>
                <w:sz w:val="17"/>
                <w:szCs w:val="17"/>
              </w:rPr>
            </w:pPr>
          </w:p>
          <w:p w14:paraId="5FCC8BD2" w14:textId="77777777" w:rsidR="00F70268" w:rsidRPr="00F70268" w:rsidRDefault="00F70268" w:rsidP="00202DCF">
            <w:pPr>
              <w:spacing w:after="20"/>
              <w:ind w:left="20"/>
              <w:jc w:val="center"/>
              <w:rPr>
                <w:sz w:val="17"/>
                <w:szCs w:val="17"/>
              </w:rPr>
            </w:pPr>
          </w:p>
        </w:tc>
        <w:tc>
          <w:tcPr>
            <w:tcW w:w="1134" w:type="dxa"/>
            <w:tcMar>
              <w:top w:w="15" w:type="dxa"/>
              <w:left w:w="15" w:type="dxa"/>
              <w:bottom w:w="15" w:type="dxa"/>
              <w:right w:w="15" w:type="dxa"/>
            </w:tcMar>
            <w:vAlign w:val="center"/>
          </w:tcPr>
          <w:p w14:paraId="451CE8F5"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0121C78A"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07F0A605" w14:textId="77777777" w:rsidR="00F70268" w:rsidRPr="00F70268" w:rsidRDefault="00F70268" w:rsidP="00202DCF">
            <w:pPr>
              <w:spacing w:after="20"/>
              <w:ind w:left="20"/>
              <w:jc w:val="center"/>
              <w:rPr>
                <w:sz w:val="17"/>
                <w:szCs w:val="17"/>
              </w:rPr>
            </w:pPr>
          </w:p>
          <w:p w14:paraId="361DB9BA"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2D6AE47C" w14:textId="77777777" w:rsidR="00F70268" w:rsidRPr="00F70268" w:rsidRDefault="00F70268" w:rsidP="00202DCF">
            <w:pPr>
              <w:spacing w:after="20"/>
              <w:ind w:left="20"/>
              <w:jc w:val="center"/>
              <w:rPr>
                <w:sz w:val="17"/>
                <w:szCs w:val="17"/>
              </w:rPr>
            </w:pPr>
          </w:p>
          <w:p w14:paraId="78CC24FD"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4AB3E3BD" w14:textId="77777777" w:rsidR="00F70268" w:rsidRPr="00F70268" w:rsidRDefault="00F70268" w:rsidP="00202DCF">
            <w:pPr>
              <w:spacing w:after="20"/>
              <w:ind w:left="20"/>
              <w:jc w:val="center"/>
              <w:rPr>
                <w:sz w:val="17"/>
                <w:szCs w:val="17"/>
              </w:rPr>
            </w:pPr>
          </w:p>
          <w:p w14:paraId="72349DCD"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6796C100" w14:textId="77777777" w:rsidR="00F70268" w:rsidRPr="00F70268" w:rsidRDefault="00F70268" w:rsidP="00202DCF">
            <w:pPr>
              <w:spacing w:after="20"/>
              <w:ind w:left="20"/>
              <w:jc w:val="center"/>
              <w:rPr>
                <w:sz w:val="17"/>
                <w:szCs w:val="17"/>
              </w:rPr>
            </w:pPr>
          </w:p>
          <w:p w14:paraId="1D76FCB0" w14:textId="77777777" w:rsidR="00F70268" w:rsidRPr="00F70268" w:rsidRDefault="00F70268" w:rsidP="00202DCF">
            <w:pPr>
              <w:spacing w:after="20"/>
              <w:ind w:left="20"/>
              <w:jc w:val="center"/>
              <w:rPr>
                <w:sz w:val="17"/>
                <w:szCs w:val="17"/>
              </w:rPr>
            </w:pPr>
          </w:p>
        </w:tc>
      </w:tr>
      <w:tr w:rsidR="00F70268" w:rsidRPr="00F70268" w14:paraId="442F80E7" w14:textId="77777777" w:rsidTr="00202DCF">
        <w:trPr>
          <w:gridAfter w:val="1"/>
          <w:wAfter w:w="29" w:type="dxa"/>
          <w:trHeight w:val="30"/>
        </w:trPr>
        <w:tc>
          <w:tcPr>
            <w:tcW w:w="878" w:type="dxa"/>
            <w:tcMar>
              <w:top w:w="15" w:type="dxa"/>
              <w:left w:w="15" w:type="dxa"/>
              <w:bottom w:w="15" w:type="dxa"/>
              <w:right w:w="15" w:type="dxa"/>
            </w:tcMar>
            <w:vAlign w:val="center"/>
          </w:tcPr>
          <w:p w14:paraId="43565A27" w14:textId="77777777" w:rsidR="00F70268" w:rsidRPr="00F70268" w:rsidRDefault="00F70268" w:rsidP="00202DCF">
            <w:pPr>
              <w:spacing w:after="20"/>
              <w:ind w:left="20"/>
              <w:jc w:val="center"/>
              <w:rPr>
                <w:sz w:val="17"/>
                <w:szCs w:val="17"/>
              </w:rPr>
            </w:pPr>
            <w:r w:rsidRPr="00F70268">
              <w:rPr>
                <w:color w:val="000000"/>
                <w:sz w:val="17"/>
                <w:szCs w:val="17"/>
              </w:rPr>
              <w:t>3016.</w:t>
            </w:r>
          </w:p>
        </w:tc>
        <w:tc>
          <w:tcPr>
            <w:tcW w:w="878" w:type="dxa"/>
            <w:tcMar>
              <w:top w:w="15" w:type="dxa"/>
              <w:left w:w="15" w:type="dxa"/>
              <w:bottom w:w="15" w:type="dxa"/>
              <w:right w:w="15" w:type="dxa"/>
            </w:tcMar>
            <w:vAlign w:val="center"/>
          </w:tcPr>
          <w:p w14:paraId="62CD75B0"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7F28D3E0"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5C552AA4" w14:textId="77777777" w:rsidR="00F70268" w:rsidRPr="00F70268" w:rsidRDefault="00F70268" w:rsidP="00202DCF">
            <w:pPr>
              <w:spacing w:after="20"/>
              <w:ind w:left="20"/>
              <w:jc w:val="center"/>
              <w:rPr>
                <w:sz w:val="17"/>
                <w:szCs w:val="17"/>
              </w:rPr>
            </w:pPr>
            <w:r w:rsidRPr="00F70268">
              <w:rPr>
                <w:color w:val="000000"/>
                <w:sz w:val="17"/>
                <w:szCs w:val="17"/>
              </w:rPr>
              <w:t>37.51</w:t>
            </w:r>
          </w:p>
        </w:tc>
        <w:tc>
          <w:tcPr>
            <w:tcW w:w="2058" w:type="dxa"/>
            <w:tcMar>
              <w:top w:w="15" w:type="dxa"/>
              <w:left w:w="15" w:type="dxa"/>
              <w:bottom w:w="15" w:type="dxa"/>
              <w:right w:w="15" w:type="dxa"/>
            </w:tcMar>
            <w:vAlign w:val="center"/>
          </w:tcPr>
          <w:p w14:paraId="4A51AF91" w14:textId="77777777" w:rsidR="00F70268" w:rsidRPr="00F70268" w:rsidRDefault="00F70268" w:rsidP="00202DCF">
            <w:pPr>
              <w:spacing w:after="20"/>
              <w:ind w:left="20"/>
              <w:jc w:val="center"/>
              <w:rPr>
                <w:sz w:val="17"/>
                <w:szCs w:val="17"/>
              </w:rPr>
            </w:pPr>
            <w:r w:rsidRPr="00F70268">
              <w:rPr>
                <w:color w:val="000000"/>
                <w:sz w:val="17"/>
                <w:szCs w:val="17"/>
              </w:rPr>
              <w:t>Трансплантация сердца</w:t>
            </w:r>
          </w:p>
        </w:tc>
        <w:tc>
          <w:tcPr>
            <w:tcW w:w="878" w:type="dxa"/>
            <w:tcMar>
              <w:top w:w="15" w:type="dxa"/>
              <w:left w:w="15" w:type="dxa"/>
              <w:bottom w:w="15" w:type="dxa"/>
              <w:right w:w="15" w:type="dxa"/>
            </w:tcMar>
            <w:vAlign w:val="center"/>
          </w:tcPr>
          <w:p w14:paraId="3AC92D49"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52DB1AAB" w14:textId="77777777" w:rsidR="00F70268" w:rsidRPr="00F70268" w:rsidRDefault="00F70268" w:rsidP="00202DCF">
            <w:pPr>
              <w:spacing w:after="20"/>
              <w:ind w:left="20"/>
              <w:jc w:val="center"/>
              <w:rPr>
                <w:sz w:val="17"/>
                <w:szCs w:val="17"/>
              </w:rPr>
            </w:pPr>
            <w:r w:rsidRPr="00F70268">
              <w:rPr>
                <w:color w:val="000000"/>
                <w:sz w:val="17"/>
                <w:szCs w:val="17"/>
              </w:rPr>
              <w:t>37.51</w:t>
            </w:r>
          </w:p>
        </w:tc>
        <w:tc>
          <w:tcPr>
            <w:tcW w:w="1276" w:type="dxa"/>
            <w:tcMar>
              <w:top w:w="15" w:type="dxa"/>
              <w:left w:w="15" w:type="dxa"/>
              <w:bottom w:w="15" w:type="dxa"/>
              <w:right w:w="15" w:type="dxa"/>
            </w:tcMar>
            <w:vAlign w:val="center"/>
          </w:tcPr>
          <w:p w14:paraId="3A9AE119"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62BA40CA" w14:textId="77777777" w:rsidR="00F70268" w:rsidRPr="00F70268" w:rsidRDefault="00F70268" w:rsidP="00202DCF">
            <w:pPr>
              <w:spacing w:after="20"/>
              <w:ind w:left="20"/>
              <w:jc w:val="center"/>
              <w:rPr>
                <w:sz w:val="17"/>
                <w:szCs w:val="17"/>
              </w:rPr>
            </w:pPr>
            <w:r w:rsidRPr="00F70268">
              <w:rPr>
                <w:color w:val="000000"/>
                <w:sz w:val="17"/>
                <w:szCs w:val="17"/>
              </w:rPr>
              <w:t>Z94.1</w:t>
            </w:r>
          </w:p>
        </w:tc>
        <w:tc>
          <w:tcPr>
            <w:tcW w:w="1417" w:type="dxa"/>
            <w:tcMar>
              <w:top w:w="15" w:type="dxa"/>
              <w:left w:w="15" w:type="dxa"/>
              <w:bottom w:w="15" w:type="dxa"/>
              <w:right w:w="15" w:type="dxa"/>
            </w:tcMar>
            <w:vAlign w:val="center"/>
          </w:tcPr>
          <w:p w14:paraId="1E5474E1" w14:textId="77777777" w:rsidR="00F70268" w:rsidRPr="00F70268" w:rsidRDefault="00F70268" w:rsidP="00202DCF">
            <w:pPr>
              <w:spacing w:after="20"/>
              <w:ind w:left="20"/>
              <w:jc w:val="center"/>
              <w:rPr>
                <w:sz w:val="17"/>
                <w:szCs w:val="17"/>
              </w:rPr>
            </w:pPr>
            <w:r w:rsidRPr="00F70268">
              <w:rPr>
                <w:color w:val="000000"/>
                <w:sz w:val="17"/>
                <w:szCs w:val="17"/>
              </w:rPr>
              <w:t>37.51</w:t>
            </w:r>
          </w:p>
        </w:tc>
        <w:tc>
          <w:tcPr>
            <w:tcW w:w="851" w:type="dxa"/>
            <w:tcMar>
              <w:top w:w="15" w:type="dxa"/>
              <w:left w:w="15" w:type="dxa"/>
              <w:bottom w:w="15" w:type="dxa"/>
              <w:right w:w="15" w:type="dxa"/>
            </w:tcMar>
            <w:vAlign w:val="center"/>
          </w:tcPr>
          <w:p w14:paraId="29149A01" w14:textId="77777777" w:rsidR="00F70268" w:rsidRPr="00F70268" w:rsidRDefault="00F70268" w:rsidP="00202DCF">
            <w:pPr>
              <w:spacing w:after="20"/>
              <w:ind w:left="20"/>
              <w:jc w:val="center"/>
              <w:rPr>
                <w:sz w:val="17"/>
                <w:szCs w:val="17"/>
              </w:rPr>
            </w:pPr>
          </w:p>
          <w:p w14:paraId="1664F008"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39592A50" w14:textId="77777777" w:rsidR="00F70268" w:rsidRPr="00F70268" w:rsidRDefault="00F70268" w:rsidP="00202DCF">
            <w:pPr>
              <w:spacing w:after="20"/>
              <w:ind w:left="20"/>
              <w:jc w:val="center"/>
              <w:rPr>
                <w:sz w:val="17"/>
                <w:szCs w:val="17"/>
              </w:rPr>
            </w:pPr>
          </w:p>
          <w:p w14:paraId="2CB91CE0"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549580BC" w14:textId="77777777" w:rsidR="00F70268" w:rsidRPr="00F70268" w:rsidRDefault="00F70268" w:rsidP="00202DCF">
            <w:pPr>
              <w:spacing w:after="20"/>
              <w:ind w:left="20"/>
              <w:jc w:val="center"/>
              <w:rPr>
                <w:sz w:val="17"/>
                <w:szCs w:val="17"/>
              </w:rPr>
            </w:pPr>
          </w:p>
          <w:p w14:paraId="06789174"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5A70CADB" w14:textId="77777777" w:rsidR="00F70268" w:rsidRPr="00F70268" w:rsidRDefault="00F70268" w:rsidP="00202DCF">
            <w:pPr>
              <w:spacing w:after="20"/>
              <w:ind w:left="20"/>
              <w:jc w:val="center"/>
              <w:rPr>
                <w:sz w:val="17"/>
                <w:szCs w:val="17"/>
              </w:rPr>
            </w:pPr>
          </w:p>
          <w:p w14:paraId="34232AD8" w14:textId="77777777" w:rsidR="00F70268" w:rsidRPr="00F70268" w:rsidRDefault="00F70268" w:rsidP="00202DCF">
            <w:pPr>
              <w:spacing w:after="20"/>
              <w:ind w:left="20"/>
              <w:jc w:val="center"/>
              <w:rPr>
                <w:sz w:val="17"/>
                <w:szCs w:val="17"/>
              </w:rPr>
            </w:pPr>
          </w:p>
        </w:tc>
      </w:tr>
      <w:tr w:rsidR="00F70268" w:rsidRPr="00F70268" w14:paraId="197F45EE" w14:textId="77777777" w:rsidTr="00202DCF">
        <w:trPr>
          <w:gridAfter w:val="1"/>
          <w:wAfter w:w="29" w:type="dxa"/>
          <w:trHeight w:val="30"/>
        </w:trPr>
        <w:tc>
          <w:tcPr>
            <w:tcW w:w="878" w:type="dxa"/>
            <w:tcMar>
              <w:top w:w="15" w:type="dxa"/>
              <w:left w:w="15" w:type="dxa"/>
              <w:bottom w:w="15" w:type="dxa"/>
              <w:right w:w="15" w:type="dxa"/>
            </w:tcMar>
            <w:vAlign w:val="center"/>
          </w:tcPr>
          <w:p w14:paraId="6D70EEFD" w14:textId="77777777" w:rsidR="00F70268" w:rsidRPr="00F70268" w:rsidRDefault="00F70268" w:rsidP="00202DCF">
            <w:pPr>
              <w:spacing w:after="20"/>
              <w:ind w:left="20"/>
              <w:jc w:val="center"/>
              <w:rPr>
                <w:sz w:val="17"/>
                <w:szCs w:val="17"/>
              </w:rPr>
            </w:pPr>
            <w:r w:rsidRPr="00F70268">
              <w:rPr>
                <w:color w:val="000000"/>
                <w:sz w:val="17"/>
                <w:szCs w:val="17"/>
              </w:rPr>
              <w:t>3017.</w:t>
            </w:r>
          </w:p>
        </w:tc>
        <w:tc>
          <w:tcPr>
            <w:tcW w:w="878" w:type="dxa"/>
            <w:tcMar>
              <w:top w:w="15" w:type="dxa"/>
              <w:left w:w="15" w:type="dxa"/>
              <w:bottom w:w="15" w:type="dxa"/>
              <w:right w:w="15" w:type="dxa"/>
            </w:tcMar>
            <w:vAlign w:val="center"/>
          </w:tcPr>
          <w:p w14:paraId="208D4E48"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6800E90F"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05F9DA8A" w14:textId="77777777" w:rsidR="00F70268" w:rsidRPr="00F70268" w:rsidRDefault="00F70268" w:rsidP="00202DCF">
            <w:pPr>
              <w:spacing w:after="20"/>
              <w:ind w:left="20"/>
              <w:jc w:val="center"/>
              <w:rPr>
                <w:sz w:val="17"/>
                <w:szCs w:val="17"/>
              </w:rPr>
            </w:pPr>
            <w:r w:rsidRPr="00F70268">
              <w:rPr>
                <w:color w:val="000000"/>
                <w:sz w:val="17"/>
                <w:szCs w:val="17"/>
              </w:rPr>
              <w:t>37.60</w:t>
            </w:r>
          </w:p>
        </w:tc>
        <w:tc>
          <w:tcPr>
            <w:tcW w:w="2058" w:type="dxa"/>
            <w:tcMar>
              <w:top w:w="15" w:type="dxa"/>
              <w:left w:w="15" w:type="dxa"/>
              <w:bottom w:w="15" w:type="dxa"/>
              <w:right w:w="15" w:type="dxa"/>
            </w:tcMar>
            <w:vAlign w:val="center"/>
          </w:tcPr>
          <w:p w14:paraId="5D419DCC" w14:textId="77777777" w:rsidR="00F70268" w:rsidRPr="00F70268" w:rsidRDefault="00F70268" w:rsidP="00202DCF">
            <w:pPr>
              <w:spacing w:after="20"/>
              <w:ind w:left="20"/>
              <w:jc w:val="center"/>
              <w:rPr>
                <w:sz w:val="17"/>
                <w:szCs w:val="17"/>
              </w:rPr>
            </w:pPr>
            <w:r w:rsidRPr="00F70268">
              <w:rPr>
                <w:color w:val="000000"/>
                <w:sz w:val="17"/>
                <w:szCs w:val="17"/>
              </w:rPr>
              <w:t>Имплантация или введение бивентрикулярной внешней системы поддержки сердца</w:t>
            </w:r>
          </w:p>
        </w:tc>
        <w:tc>
          <w:tcPr>
            <w:tcW w:w="878" w:type="dxa"/>
            <w:tcMar>
              <w:top w:w="15" w:type="dxa"/>
              <w:left w:w="15" w:type="dxa"/>
              <w:bottom w:w="15" w:type="dxa"/>
              <w:right w:w="15" w:type="dxa"/>
            </w:tcMar>
            <w:vAlign w:val="center"/>
          </w:tcPr>
          <w:p w14:paraId="394F87C2"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3B17DF7D" w14:textId="77777777" w:rsidR="00F70268" w:rsidRPr="00F70268" w:rsidRDefault="00F70268" w:rsidP="00202DCF">
            <w:pPr>
              <w:spacing w:after="20"/>
              <w:ind w:left="20"/>
              <w:jc w:val="center"/>
              <w:rPr>
                <w:sz w:val="17"/>
                <w:szCs w:val="17"/>
              </w:rPr>
            </w:pPr>
            <w:r w:rsidRPr="00F70268">
              <w:rPr>
                <w:color w:val="000000"/>
                <w:sz w:val="17"/>
                <w:szCs w:val="17"/>
              </w:rPr>
              <w:t>37.60</w:t>
            </w:r>
          </w:p>
        </w:tc>
        <w:tc>
          <w:tcPr>
            <w:tcW w:w="1276" w:type="dxa"/>
            <w:tcMar>
              <w:top w:w="15" w:type="dxa"/>
              <w:left w:w="15" w:type="dxa"/>
              <w:bottom w:w="15" w:type="dxa"/>
              <w:right w:w="15" w:type="dxa"/>
            </w:tcMar>
            <w:vAlign w:val="center"/>
          </w:tcPr>
          <w:p w14:paraId="1DE5993A"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0C33FF3E"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41D3B7B4"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723B477C" w14:textId="77777777" w:rsidR="00F70268" w:rsidRPr="00F70268" w:rsidRDefault="00F70268" w:rsidP="00202DCF">
            <w:pPr>
              <w:spacing w:after="20"/>
              <w:ind w:left="20"/>
              <w:jc w:val="center"/>
              <w:rPr>
                <w:sz w:val="17"/>
                <w:szCs w:val="17"/>
              </w:rPr>
            </w:pPr>
          </w:p>
          <w:p w14:paraId="67324ABE"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0F6A4E0B" w14:textId="77777777" w:rsidR="00F70268" w:rsidRPr="00F70268" w:rsidRDefault="00F70268" w:rsidP="00202DCF">
            <w:pPr>
              <w:spacing w:after="20"/>
              <w:ind w:left="20"/>
              <w:jc w:val="center"/>
              <w:rPr>
                <w:sz w:val="17"/>
                <w:szCs w:val="17"/>
              </w:rPr>
            </w:pPr>
          </w:p>
          <w:p w14:paraId="7C40A880"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578D32A8" w14:textId="77777777" w:rsidR="00F70268" w:rsidRPr="00F70268" w:rsidRDefault="00F70268" w:rsidP="00202DCF">
            <w:pPr>
              <w:spacing w:after="20"/>
              <w:ind w:left="20"/>
              <w:jc w:val="center"/>
              <w:rPr>
                <w:sz w:val="17"/>
                <w:szCs w:val="17"/>
              </w:rPr>
            </w:pPr>
          </w:p>
          <w:p w14:paraId="5EDD301F"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668BEDFA" w14:textId="77777777" w:rsidR="00F70268" w:rsidRPr="00F70268" w:rsidRDefault="00F70268" w:rsidP="00202DCF">
            <w:pPr>
              <w:spacing w:after="20"/>
              <w:ind w:left="20"/>
              <w:jc w:val="center"/>
              <w:rPr>
                <w:sz w:val="17"/>
                <w:szCs w:val="17"/>
              </w:rPr>
            </w:pPr>
          </w:p>
          <w:p w14:paraId="21356C0F" w14:textId="77777777" w:rsidR="00F70268" w:rsidRPr="00F70268" w:rsidRDefault="00F70268" w:rsidP="00202DCF">
            <w:pPr>
              <w:spacing w:after="20"/>
              <w:ind w:left="20"/>
              <w:jc w:val="center"/>
              <w:rPr>
                <w:sz w:val="17"/>
                <w:szCs w:val="17"/>
              </w:rPr>
            </w:pPr>
          </w:p>
        </w:tc>
      </w:tr>
      <w:tr w:rsidR="00F70268" w:rsidRPr="00F70268" w14:paraId="001DF344" w14:textId="77777777" w:rsidTr="00202DCF">
        <w:trPr>
          <w:gridAfter w:val="1"/>
          <w:wAfter w:w="29" w:type="dxa"/>
          <w:trHeight w:val="30"/>
        </w:trPr>
        <w:tc>
          <w:tcPr>
            <w:tcW w:w="878" w:type="dxa"/>
            <w:tcMar>
              <w:top w:w="15" w:type="dxa"/>
              <w:left w:w="15" w:type="dxa"/>
              <w:bottom w:w="15" w:type="dxa"/>
              <w:right w:w="15" w:type="dxa"/>
            </w:tcMar>
            <w:vAlign w:val="center"/>
          </w:tcPr>
          <w:p w14:paraId="42AA8411" w14:textId="77777777" w:rsidR="00F70268" w:rsidRPr="00F70268" w:rsidRDefault="00F70268" w:rsidP="00202DCF">
            <w:pPr>
              <w:spacing w:after="20"/>
              <w:ind w:left="20"/>
              <w:jc w:val="center"/>
              <w:rPr>
                <w:sz w:val="17"/>
                <w:szCs w:val="17"/>
              </w:rPr>
            </w:pPr>
            <w:r w:rsidRPr="00F70268">
              <w:rPr>
                <w:color w:val="000000"/>
                <w:sz w:val="17"/>
                <w:szCs w:val="17"/>
              </w:rPr>
              <w:t>3018.</w:t>
            </w:r>
          </w:p>
        </w:tc>
        <w:tc>
          <w:tcPr>
            <w:tcW w:w="878" w:type="dxa"/>
            <w:tcMar>
              <w:top w:w="15" w:type="dxa"/>
              <w:left w:w="15" w:type="dxa"/>
              <w:bottom w:w="15" w:type="dxa"/>
              <w:right w:w="15" w:type="dxa"/>
            </w:tcMar>
            <w:vAlign w:val="center"/>
          </w:tcPr>
          <w:p w14:paraId="22995A64"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702D7C7A"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1C0D3F78" w14:textId="77777777" w:rsidR="00F70268" w:rsidRPr="00F70268" w:rsidRDefault="00F70268" w:rsidP="00202DCF">
            <w:pPr>
              <w:spacing w:after="20"/>
              <w:ind w:left="20"/>
              <w:jc w:val="center"/>
              <w:rPr>
                <w:sz w:val="17"/>
                <w:szCs w:val="17"/>
              </w:rPr>
            </w:pPr>
            <w:r w:rsidRPr="00F70268">
              <w:rPr>
                <w:color w:val="000000"/>
                <w:sz w:val="17"/>
                <w:szCs w:val="17"/>
              </w:rPr>
              <w:t>37.63</w:t>
            </w:r>
          </w:p>
        </w:tc>
        <w:tc>
          <w:tcPr>
            <w:tcW w:w="2058" w:type="dxa"/>
            <w:tcMar>
              <w:top w:w="15" w:type="dxa"/>
              <w:left w:w="15" w:type="dxa"/>
              <w:bottom w:w="15" w:type="dxa"/>
              <w:right w:w="15" w:type="dxa"/>
            </w:tcMar>
            <w:vAlign w:val="center"/>
          </w:tcPr>
          <w:p w14:paraId="4348AEB1" w14:textId="77777777" w:rsidR="00F70268" w:rsidRPr="00F70268" w:rsidRDefault="00F70268" w:rsidP="00202DCF">
            <w:pPr>
              <w:spacing w:after="20"/>
              <w:ind w:left="20"/>
              <w:jc w:val="center"/>
              <w:rPr>
                <w:sz w:val="17"/>
                <w:szCs w:val="17"/>
              </w:rPr>
            </w:pPr>
            <w:r w:rsidRPr="00F70268">
              <w:rPr>
                <w:color w:val="000000"/>
                <w:sz w:val="17"/>
                <w:szCs w:val="17"/>
              </w:rPr>
              <w:t>Восстановление вспомогательной сердечной системы</w:t>
            </w:r>
          </w:p>
        </w:tc>
        <w:tc>
          <w:tcPr>
            <w:tcW w:w="878" w:type="dxa"/>
            <w:tcMar>
              <w:top w:w="15" w:type="dxa"/>
              <w:left w:w="15" w:type="dxa"/>
              <w:bottom w:w="15" w:type="dxa"/>
              <w:right w:w="15" w:type="dxa"/>
            </w:tcMar>
            <w:vAlign w:val="center"/>
          </w:tcPr>
          <w:p w14:paraId="56629CCF"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2026893E" w14:textId="77777777" w:rsidR="00F70268" w:rsidRPr="00F70268" w:rsidRDefault="00F70268" w:rsidP="00202DCF">
            <w:pPr>
              <w:spacing w:after="20"/>
              <w:ind w:left="20"/>
              <w:jc w:val="center"/>
              <w:rPr>
                <w:sz w:val="17"/>
                <w:szCs w:val="17"/>
              </w:rPr>
            </w:pPr>
            <w:r w:rsidRPr="00F70268">
              <w:rPr>
                <w:color w:val="000000"/>
                <w:sz w:val="17"/>
                <w:szCs w:val="17"/>
              </w:rPr>
              <w:t>37.63</w:t>
            </w:r>
          </w:p>
        </w:tc>
        <w:tc>
          <w:tcPr>
            <w:tcW w:w="1276" w:type="dxa"/>
            <w:tcMar>
              <w:top w:w="15" w:type="dxa"/>
              <w:left w:w="15" w:type="dxa"/>
              <w:bottom w:w="15" w:type="dxa"/>
              <w:right w:w="15" w:type="dxa"/>
            </w:tcMar>
            <w:vAlign w:val="center"/>
          </w:tcPr>
          <w:p w14:paraId="016BD36A"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209A2C5A"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55A43DEE"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18E8B283" w14:textId="77777777" w:rsidR="00F70268" w:rsidRPr="00F70268" w:rsidRDefault="00F70268" w:rsidP="00202DCF">
            <w:pPr>
              <w:spacing w:after="20"/>
              <w:ind w:left="20"/>
              <w:jc w:val="center"/>
              <w:rPr>
                <w:sz w:val="17"/>
                <w:szCs w:val="17"/>
              </w:rPr>
            </w:pPr>
          </w:p>
          <w:p w14:paraId="3214FBB2"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6A08A6AA" w14:textId="77777777" w:rsidR="00F70268" w:rsidRPr="00F70268" w:rsidRDefault="00F70268" w:rsidP="00202DCF">
            <w:pPr>
              <w:spacing w:after="20"/>
              <w:ind w:left="20"/>
              <w:jc w:val="center"/>
              <w:rPr>
                <w:sz w:val="17"/>
                <w:szCs w:val="17"/>
              </w:rPr>
            </w:pPr>
          </w:p>
          <w:p w14:paraId="68EEC124"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2A7465CF" w14:textId="77777777" w:rsidR="00F70268" w:rsidRPr="00F70268" w:rsidRDefault="00F70268" w:rsidP="00202DCF">
            <w:pPr>
              <w:spacing w:after="20"/>
              <w:ind w:left="20"/>
              <w:jc w:val="center"/>
              <w:rPr>
                <w:sz w:val="17"/>
                <w:szCs w:val="17"/>
              </w:rPr>
            </w:pPr>
          </w:p>
          <w:p w14:paraId="4E7286F9"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1AB0D0F5" w14:textId="77777777" w:rsidR="00F70268" w:rsidRPr="00F70268" w:rsidRDefault="00F70268" w:rsidP="00202DCF">
            <w:pPr>
              <w:spacing w:after="20"/>
              <w:ind w:left="20"/>
              <w:jc w:val="center"/>
              <w:rPr>
                <w:sz w:val="17"/>
                <w:szCs w:val="17"/>
              </w:rPr>
            </w:pPr>
          </w:p>
          <w:p w14:paraId="0C4CF9F5" w14:textId="77777777" w:rsidR="00F70268" w:rsidRPr="00F70268" w:rsidRDefault="00F70268" w:rsidP="00202DCF">
            <w:pPr>
              <w:spacing w:after="20"/>
              <w:ind w:left="20"/>
              <w:jc w:val="center"/>
              <w:rPr>
                <w:sz w:val="17"/>
                <w:szCs w:val="17"/>
              </w:rPr>
            </w:pPr>
          </w:p>
        </w:tc>
      </w:tr>
      <w:tr w:rsidR="00F70268" w:rsidRPr="00F70268" w14:paraId="3547A537" w14:textId="77777777" w:rsidTr="00202DCF">
        <w:trPr>
          <w:gridAfter w:val="1"/>
          <w:wAfter w:w="29" w:type="dxa"/>
          <w:trHeight w:val="30"/>
        </w:trPr>
        <w:tc>
          <w:tcPr>
            <w:tcW w:w="878" w:type="dxa"/>
            <w:tcMar>
              <w:top w:w="15" w:type="dxa"/>
              <w:left w:w="15" w:type="dxa"/>
              <w:bottom w:w="15" w:type="dxa"/>
              <w:right w:w="15" w:type="dxa"/>
            </w:tcMar>
            <w:vAlign w:val="center"/>
          </w:tcPr>
          <w:p w14:paraId="180A2137" w14:textId="77777777" w:rsidR="00F70268" w:rsidRPr="00F70268" w:rsidRDefault="00F70268" w:rsidP="00202DCF">
            <w:pPr>
              <w:spacing w:after="20"/>
              <w:ind w:left="20"/>
              <w:jc w:val="center"/>
              <w:rPr>
                <w:sz w:val="17"/>
                <w:szCs w:val="17"/>
              </w:rPr>
            </w:pPr>
            <w:r w:rsidRPr="00F70268">
              <w:rPr>
                <w:color w:val="000000"/>
                <w:sz w:val="17"/>
                <w:szCs w:val="17"/>
              </w:rPr>
              <w:t>3019.</w:t>
            </w:r>
          </w:p>
        </w:tc>
        <w:tc>
          <w:tcPr>
            <w:tcW w:w="878" w:type="dxa"/>
            <w:tcMar>
              <w:top w:w="15" w:type="dxa"/>
              <w:left w:w="15" w:type="dxa"/>
              <w:bottom w:w="15" w:type="dxa"/>
              <w:right w:w="15" w:type="dxa"/>
            </w:tcMar>
            <w:vAlign w:val="center"/>
          </w:tcPr>
          <w:p w14:paraId="57A90695"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0A6E74E7"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4A8787C0" w14:textId="77777777" w:rsidR="00F70268" w:rsidRPr="00F70268" w:rsidRDefault="00F70268" w:rsidP="00202DCF">
            <w:pPr>
              <w:spacing w:after="20"/>
              <w:ind w:left="20"/>
              <w:jc w:val="center"/>
              <w:rPr>
                <w:sz w:val="17"/>
                <w:szCs w:val="17"/>
              </w:rPr>
            </w:pPr>
            <w:r w:rsidRPr="00F70268">
              <w:rPr>
                <w:color w:val="000000"/>
                <w:sz w:val="17"/>
                <w:szCs w:val="17"/>
              </w:rPr>
              <w:t>37.64</w:t>
            </w:r>
          </w:p>
        </w:tc>
        <w:tc>
          <w:tcPr>
            <w:tcW w:w="2058" w:type="dxa"/>
            <w:tcMar>
              <w:top w:w="15" w:type="dxa"/>
              <w:left w:w="15" w:type="dxa"/>
              <w:bottom w:w="15" w:type="dxa"/>
              <w:right w:w="15" w:type="dxa"/>
            </w:tcMar>
            <w:vAlign w:val="center"/>
          </w:tcPr>
          <w:p w14:paraId="4C6FB5AE" w14:textId="77777777" w:rsidR="00F70268" w:rsidRPr="00F70268" w:rsidRDefault="00F70268" w:rsidP="00202DCF">
            <w:pPr>
              <w:spacing w:after="20"/>
              <w:ind w:left="20"/>
              <w:jc w:val="center"/>
              <w:rPr>
                <w:sz w:val="17"/>
                <w:szCs w:val="17"/>
              </w:rPr>
            </w:pPr>
            <w:r w:rsidRPr="00F70268">
              <w:rPr>
                <w:color w:val="000000"/>
                <w:sz w:val="17"/>
                <w:szCs w:val="17"/>
              </w:rPr>
              <w:t>Удаление внешней вспомогательной сердечной системы или устройства</w:t>
            </w:r>
          </w:p>
        </w:tc>
        <w:tc>
          <w:tcPr>
            <w:tcW w:w="878" w:type="dxa"/>
            <w:tcMar>
              <w:top w:w="15" w:type="dxa"/>
              <w:left w:w="15" w:type="dxa"/>
              <w:bottom w:w="15" w:type="dxa"/>
              <w:right w:w="15" w:type="dxa"/>
            </w:tcMar>
            <w:vAlign w:val="center"/>
          </w:tcPr>
          <w:p w14:paraId="7499A162"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44D13040" w14:textId="77777777" w:rsidR="00F70268" w:rsidRPr="00F70268" w:rsidRDefault="00F70268" w:rsidP="00202DCF">
            <w:pPr>
              <w:spacing w:after="20"/>
              <w:ind w:left="20"/>
              <w:jc w:val="center"/>
              <w:rPr>
                <w:sz w:val="17"/>
                <w:szCs w:val="17"/>
              </w:rPr>
            </w:pPr>
            <w:r w:rsidRPr="00F70268">
              <w:rPr>
                <w:color w:val="000000"/>
                <w:sz w:val="17"/>
                <w:szCs w:val="17"/>
              </w:rPr>
              <w:t>37.64</w:t>
            </w:r>
          </w:p>
        </w:tc>
        <w:tc>
          <w:tcPr>
            <w:tcW w:w="1276" w:type="dxa"/>
            <w:tcMar>
              <w:top w:w="15" w:type="dxa"/>
              <w:left w:w="15" w:type="dxa"/>
              <w:bottom w:w="15" w:type="dxa"/>
              <w:right w:w="15" w:type="dxa"/>
            </w:tcMar>
            <w:vAlign w:val="center"/>
          </w:tcPr>
          <w:p w14:paraId="2834E6A3"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1080B776"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350ADED8"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7D13C80D" w14:textId="77777777" w:rsidR="00F70268" w:rsidRPr="00F70268" w:rsidRDefault="00F70268" w:rsidP="00202DCF">
            <w:pPr>
              <w:spacing w:after="20"/>
              <w:ind w:left="20"/>
              <w:jc w:val="center"/>
              <w:rPr>
                <w:sz w:val="17"/>
                <w:szCs w:val="17"/>
              </w:rPr>
            </w:pPr>
          </w:p>
          <w:p w14:paraId="7AEE94C7"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2DCE9273" w14:textId="77777777" w:rsidR="00F70268" w:rsidRPr="00F70268" w:rsidRDefault="00F70268" w:rsidP="00202DCF">
            <w:pPr>
              <w:spacing w:after="20"/>
              <w:ind w:left="20"/>
              <w:jc w:val="center"/>
              <w:rPr>
                <w:sz w:val="17"/>
                <w:szCs w:val="17"/>
              </w:rPr>
            </w:pPr>
          </w:p>
          <w:p w14:paraId="68D51EDD"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530E035D" w14:textId="77777777" w:rsidR="00F70268" w:rsidRPr="00F70268" w:rsidRDefault="00F70268" w:rsidP="00202DCF">
            <w:pPr>
              <w:spacing w:after="20"/>
              <w:ind w:left="20"/>
              <w:jc w:val="center"/>
              <w:rPr>
                <w:sz w:val="17"/>
                <w:szCs w:val="17"/>
              </w:rPr>
            </w:pPr>
          </w:p>
          <w:p w14:paraId="5BA3E305"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394927A9" w14:textId="77777777" w:rsidR="00F70268" w:rsidRPr="00F70268" w:rsidRDefault="00F70268" w:rsidP="00202DCF">
            <w:pPr>
              <w:spacing w:after="20"/>
              <w:ind w:left="20"/>
              <w:jc w:val="center"/>
              <w:rPr>
                <w:sz w:val="17"/>
                <w:szCs w:val="17"/>
              </w:rPr>
            </w:pPr>
          </w:p>
          <w:p w14:paraId="46834700" w14:textId="77777777" w:rsidR="00F70268" w:rsidRPr="00F70268" w:rsidRDefault="00F70268" w:rsidP="00202DCF">
            <w:pPr>
              <w:spacing w:after="20"/>
              <w:ind w:left="20"/>
              <w:jc w:val="center"/>
              <w:rPr>
                <w:sz w:val="17"/>
                <w:szCs w:val="17"/>
              </w:rPr>
            </w:pPr>
          </w:p>
        </w:tc>
      </w:tr>
      <w:tr w:rsidR="00F70268" w:rsidRPr="00F70268" w14:paraId="08CE342B" w14:textId="77777777" w:rsidTr="00202DCF">
        <w:trPr>
          <w:gridAfter w:val="1"/>
          <w:wAfter w:w="29" w:type="dxa"/>
          <w:trHeight w:val="30"/>
        </w:trPr>
        <w:tc>
          <w:tcPr>
            <w:tcW w:w="878" w:type="dxa"/>
            <w:tcMar>
              <w:top w:w="15" w:type="dxa"/>
              <w:left w:w="15" w:type="dxa"/>
              <w:bottom w:w="15" w:type="dxa"/>
              <w:right w:w="15" w:type="dxa"/>
            </w:tcMar>
            <w:vAlign w:val="center"/>
          </w:tcPr>
          <w:p w14:paraId="1899FD22" w14:textId="77777777" w:rsidR="00F70268" w:rsidRPr="00F70268" w:rsidRDefault="00F70268" w:rsidP="00202DCF">
            <w:pPr>
              <w:spacing w:after="20"/>
              <w:ind w:left="20"/>
              <w:jc w:val="center"/>
              <w:rPr>
                <w:sz w:val="17"/>
                <w:szCs w:val="17"/>
              </w:rPr>
            </w:pPr>
            <w:r w:rsidRPr="00F70268">
              <w:rPr>
                <w:color w:val="000000"/>
                <w:sz w:val="17"/>
                <w:szCs w:val="17"/>
              </w:rPr>
              <w:t>3020.</w:t>
            </w:r>
          </w:p>
        </w:tc>
        <w:tc>
          <w:tcPr>
            <w:tcW w:w="878" w:type="dxa"/>
            <w:tcMar>
              <w:top w:w="15" w:type="dxa"/>
              <w:left w:w="15" w:type="dxa"/>
              <w:bottom w:w="15" w:type="dxa"/>
              <w:right w:w="15" w:type="dxa"/>
            </w:tcMar>
            <w:vAlign w:val="center"/>
          </w:tcPr>
          <w:p w14:paraId="6690C622"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5B0DFCD0"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42A89812" w14:textId="77777777" w:rsidR="00F70268" w:rsidRPr="00F70268" w:rsidRDefault="00F70268" w:rsidP="00202DCF">
            <w:pPr>
              <w:spacing w:after="20"/>
              <w:ind w:left="20"/>
              <w:jc w:val="center"/>
              <w:rPr>
                <w:sz w:val="17"/>
                <w:szCs w:val="17"/>
              </w:rPr>
            </w:pPr>
            <w:r w:rsidRPr="00F70268">
              <w:rPr>
                <w:color w:val="000000"/>
                <w:sz w:val="17"/>
                <w:szCs w:val="17"/>
              </w:rPr>
              <w:t>37.66</w:t>
            </w:r>
          </w:p>
        </w:tc>
        <w:tc>
          <w:tcPr>
            <w:tcW w:w="2058" w:type="dxa"/>
            <w:tcMar>
              <w:top w:w="15" w:type="dxa"/>
              <w:left w:w="15" w:type="dxa"/>
              <w:bottom w:w="15" w:type="dxa"/>
              <w:right w:w="15" w:type="dxa"/>
            </w:tcMar>
            <w:vAlign w:val="center"/>
          </w:tcPr>
          <w:p w14:paraId="58DEC294" w14:textId="77777777" w:rsidR="00F70268" w:rsidRPr="00F70268" w:rsidRDefault="00F70268" w:rsidP="00202DCF">
            <w:pPr>
              <w:spacing w:after="20"/>
              <w:ind w:left="20"/>
              <w:jc w:val="center"/>
              <w:rPr>
                <w:sz w:val="17"/>
                <w:szCs w:val="17"/>
              </w:rPr>
            </w:pPr>
            <w:r w:rsidRPr="00F70268">
              <w:rPr>
                <w:color w:val="000000"/>
                <w:sz w:val="17"/>
                <w:szCs w:val="17"/>
              </w:rPr>
              <w:t>Введение имплантируемой вспомогательной сердечной системы</w:t>
            </w:r>
          </w:p>
        </w:tc>
        <w:tc>
          <w:tcPr>
            <w:tcW w:w="878" w:type="dxa"/>
            <w:tcMar>
              <w:top w:w="15" w:type="dxa"/>
              <w:left w:w="15" w:type="dxa"/>
              <w:bottom w:w="15" w:type="dxa"/>
              <w:right w:w="15" w:type="dxa"/>
            </w:tcMar>
            <w:vAlign w:val="center"/>
          </w:tcPr>
          <w:p w14:paraId="74DB9203"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267D6CA9" w14:textId="77777777" w:rsidR="00F70268" w:rsidRPr="00F70268" w:rsidRDefault="00F70268" w:rsidP="00202DCF">
            <w:pPr>
              <w:spacing w:after="20"/>
              <w:ind w:left="20"/>
              <w:jc w:val="center"/>
              <w:rPr>
                <w:sz w:val="17"/>
                <w:szCs w:val="17"/>
              </w:rPr>
            </w:pPr>
            <w:r w:rsidRPr="00F70268">
              <w:rPr>
                <w:color w:val="000000"/>
                <w:sz w:val="17"/>
                <w:szCs w:val="17"/>
              </w:rPr>
              <w:t>37.66</w:t>
            </w:r>
          </w:p>
        </w:tc>
        <w:tc>
          <w:tcPr>
            <w:tcW w:w="1276" w:type="dxa"/>
            <w:tcMar>
              <w:top w:w="15" w:type="dxa"/>
              <w:left w:w="15" w:type="dxa"/>
              <w:bottom w:w="15" w:type="dxa"/>
              <w:right w:w="15" w:type="dxa"/>
            </w:tcMar>
            <w:vAlign w:val="center"/>
          </w:tcPr>
          <w:p w14:paraId="34BE54B4"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04C457E8" w14:textId="77777777" w:rsidR="00F70268" w:rsidRPr="00F70268" w:rsidRDefault="00F70268" w:rsidP="00202DCF">
            <w:pPr>
              <w:spacing w:after="20"/>
              <w:ind w:left="20"/>
              <w:jc w:val="center"/>
              <w:rPr>
                <w:sz w:val="17"/>
                <w:szCs w:val="17"/>
              </w:rPr>
            </w:pPr>
            <w:r w:rsidRPr="00F70268">
              <w:rPr>
                <w:color w:val="000000"/>
                <w:sz w:val="17"/>
                <w:szCs w:val="17"/>
              </w:rPr>
              <w:t>Z97.8</w:t>
            </w:r>
          </w:p>
        </w:tc>
        <w:tc>
          <w:tcPr>
            <w:tcW w:w="1417" w:type="dxa"/>
            <w:tcMar>
              <w:top w:w="15" w:type="dxa"/>
              <w:left w:w="15" w:type="dxa"/>
              <w:bottom w:w="15" w:type="dxa"/>
              <w:right w:w="15" w:type="dxa"/>
            </w:tcMar>
            <w:vAlign w:val="center"/>
          </w:tcPr>
          <w:p w14:paraId="7B6D22F0" w14:textId="77777777" w:rsidR="00F70268" w:rsidRPr="00F70268" w:rsidRDefault="00F70268" w:rsidP="00202DCF">
            <w:pPr>
              <w:spacing w:after="20"/>
              <w:ind w:left="20"/>
              <w:jc w:val="center"/>
              <w:rPr>
                <w:sz w:val="17"/>
                <w:szCs w:val="17"/>
              </w:rPr>
            </w:pPr>
            <w:r w:rsidRPr="00F70268">
              <w:rPr>
                <w:color w:val="000000"/>
                <w:sz w:val="17"/>
                <w:szCs w:val="17"/>
              </w:rPr>
              <w:t>37.66</w:t>
            </w:r>
          </w:p>
        </w:tc>
        <w:tc>
          <w:tcPr>
            <w:tcW w:w="851" w:type="dxa"/>
            <w:tcMar>
              <w:top w:w="15" w:type="dxa"/>
              <w:left w:w="15" w:type="dxa"/>
              <w:bottom w:w="15" w:type="dxa"/>
              <w:right w:w="15" w:type="dxa"/>
            </w:tcMar>
            <w:vAlign w:val="center"/>
          </w:tcPr>
          <w:p w14:paraId="24E25237" w14:textId="77777777" w:rsidR="00F70268" w:rsidRPr="00F70268" w:rsidRDefault="00F70268" w:rsidP="00202DCF">
            <w:pPr>
              <w:spacing w:after="20"/>
              <w:ind w:left="20"/>
              <w:jc w:val="center"/>
              <w:rPr>
                <w:sz w:val="17"/>
                <w:szCs w:val="17"/>
              </w:rPr>
            </w:pPr>
          </w:p>
          <w:p w14:paraId="1978D994"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4C3FD530" w14:textId="77777777" w:rsidR="00F70268" w:rsidRPr="00F70268" w:rsidRDefault="00F70268" w:rsidP="00202DCF">
            <w:pPr>
              <w:spacing w:after="20"/>
              <w:ind w:left="20"/>
              <w:jc w:val="center"/>
              <w:rPr>
                <w:sz w:val="17"/>
                <w:szCs w:val="17"/>
              </w:rPr>
            </w:pPr>
          </w:p>
          <w:p w14:paraId="47E264C9"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53413E66" w14:textId="77777777" w:rsidR="00F70268" w:rsidRPr="00F70268" w:rsidRDefault="00F70268" w:rsidP="00202DCF">
            <w:pPr>
              <w:spacing w:after="20"/>
              <w:ind w:left="20"/>
              <w:jc w:val="center"/>
              <w:rPr>
                <w:sz w:val="17"/>
                <w:szCs w:val="17"/>
              </w:rPr>
            </w:pPr>
          </w:p>
          <w:p w14:paraId="09039E8F"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6AE67CB5" w14:textId="77777777" w:rsidR="00F70268" w:rsidRPr="00F70268" w:rsidRDefault="00F70268" w:rsidP="00202DCF">
            <w:pPr>
              <w:spacing w:after="20"/>
              <w:ind w:left="20"/>
              <w:jc w:val="center"/>
              <w:rPr>
                <w:sz w:val="17"/>
                <w:szCs w:val="17"/>
              </w:rPr>
            </w:pPr>
          </w:p>
          <w:p w14:paraId="274B24C4" w14:textId="77777777" w:rsidR="00F70268" w:rsidRPr="00F70268" w:rsidRDefault="00F70268" w:rsidP="00202DCF">
            <w:pPr>
              <w:spacing w:after="20"/>
              <w:ind w:left="20"/>
              <w:jc w:val="center"/>
              <w:rPr>
                <w:sz w:val="17"/>
                <w:szCs w:val="17"/>
              </w:rPr>
            </w:pPr>
          </w:p>
        </w:tc>
      </w:tr>
      <w:tr w:rsidR="00F70268" w:rsidRPr="00F70268" w14:paraId="1D3D77F0" w14:textId="77777777" w:rsidTr="00202DCF">
        <w:trPr>
          <w:gridAfter w:val="1"/>
          <w:wAfter w:w="29" w:type="dxa"/>
          <w:trHeight w:val="30"/>
        </w:trPr>
        <w:tc>
          <w:tcPr>
            <w:tcW w:w="878" w:type="dxa"/>
            <w:tcMar>
              <w:top w:w="15" w:type="dxa"/>
              <w:left w:w="15" w:type="dxa"/>
              <w:bottom w:w="15" w:type="dxa"/>
              <w:right w:w="15" w:type="dxa"/>
            </w:tcMar>
            <w:vAlign w:val="center"/>
          </w:tcPr>
          <w:p w14:paraId="69B41B9A" w14:textId="77777777" w:rsidR="00F70268" w:rsidRPr="00F70268" w:rsidRDefault="00F70268" w:rsidP="00202DCF">
            <w:pPr>
              <w:spacing w:after="20"/>
              <w:ind w:left="20"/>
              <w:jc w:val="center"/>
              <w:rPr>
                <w:sz w:val="17"/>
                <w:szCs w:val="17"/>
              </w:rPr>
            </w:pPr>
            <w:r w:rsidRPr="00F70268">
              <w:rPr>
                <w:color w:val="000000"/>
                <w:sz w:val="17"/>
                <w:szCs w:val="17"/>
              </w:rPr>
              <w:t>3021.</w:t>
            </w:r>
          </w:p>
        </w:tc>
        <w:tc>
          <w:tcPr>
            <w:tcW w:w="878" w:type="dxa"/>
            <w:tcMar>
              <w:top w:w="15" w:type="dxa"/>
              <w:left w:w="15" w:type="dxa"/>
              <w:bottom w:w="15" w:type="dxa"/>
              <w:right w:w="15" w:type="dxa"/>
            </w:tcMar>
            <w:vAlign w:val="center"/>
          </w:tcPr>
          <w:p w14:paraId="3D93D5D0"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6B7E517F"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6809532B" w14:textId="77777777" w:rsidR="00F70268" w:rsidRPr="00F70268" w:rsidRDefault="00F70268" w:rsidP="00202DCF">
            <w:pPr>
              <w:spacing w:after="20"/>
              <w:ind w:left="20"/>
              <w:jc w:val="center"/>
              <w:rPr>
                <w:sz w:val="17"/>
                <w:szCs w:val="17"/>
              </w:rPr>
            </w:pPr>
            <w:r w:rsidRPr="00F70268">
              <w:rPr>
                <w:color w:val="000000"/>
                <w:sz w:val="17"/>
                <w:szCs w:val="17"/>
              </w:rPr>
              <w:t>37.78</w:t>
            </w:r>
          </w:p>
        </w:tc>
        <w:tc>
          <w:tcPr>
            <w:tcW w:w="2058" w:type="dxa"/>
            <w:tcMar>
              <w:top w:w="15" w:type="dxa"/>
              <w:left w:w="15" w:type="dxa"/>
              <w:bottom w:w="15" w:type="dxa"/>
              <w:right w:w="15" w:type="dxa"/>
            </w:tcMar>
            <w:vAlign w:val="center"/>
          </w:tcPr>
          <w:p w14:paraId="48C89753" w14:textId="77777777" w:rsidR="00F70268" w:rsidRPr="00F70268" w:rsidRDefault="00F70268" w:rsidP="00202DCF">
            <w:pPr>
              <w:spacing w:after="20"/>
              <w:ind w:left="20"/>
              <w:jc w:val="center"/>
              <w:rPr>
                <w:sz w:val="17"/>
                <w:szCs w:val="17"/>
              </w:rPr>
            </w:pPr>
            <w:r w:rsidRPr="00F70268">
              <w:rPr>
                <w:color w:val="000000"/>
                <w:sz w:val="17"/>
                <w:szCs w:val="17"/>
              </w:rPr>
              <w:t>Введение временной трансвенозной кардиостимулирующей системы</w:t>
            </w:r>
          </w:p>
        </w:tc>
        <w:tc>
          <w:tcPr>
            <w:tcW w:w="878" w:type="dxa"/>
            <w:tcMar>
              <w:top w:w="15" w:type="dxa"/>
              <w:left w:w="15" w:type="dxa"/>
              <w:bottom w:w="15" w:type="dxa"/>
              <w:right w:w="15" w:type="dxa"/>
            </w:tcMar>
            <w:vAlign w:val="center"/>
          </w:tcPr>
          <w:p w14:paraId="52622AE9"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1B150BBB" w14:textId="77777777" w:rsidR="00F70268" w:rsidRPr="00F70268" w:rsidRDefault="00F70268" w:rsidP="00202DCF">
            <w:pPr>
              <w:spacing w:after="20"/>
              <w:ind w:left="20"/>
              <w:jc w:val="center"/>
              <w:rPr>
                <w:sz w:val="17"/>
                <w:szCs w:val="17"/>
              </w:rPr>
            </w:pPr>
            <w:r w:rsidRPr="00F70268">
              <w:rPr>
                <w:color w:val="000000"/>
                <w:sz w:val="17"/>
                <w:szCs w:val="17"/>
              </w:rPr>
              <w:t>37.78</w:t>
            </w:r>
          </w:p>
        </w:tc>
        <w:tc>
          <w:tcPr>
            <w:tcW w:w="1276" w:type="dxa"/>
            <w:tcMar>
              <w:top w:w="15" w:type="dxa"/>
              <w:left w:w="15" w:type="dxa"/>
              <w:bottom w:w="15" w:type="dxa"/>
              <w:right w:w="15" w:type="dxa"/>
            </w:tcMar>
            <w:vAlign w:val="center"/>
          </w:tcPr>
          <w:p w14:paraId="116FCBAB"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08E52495"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59B92A37"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2F9561C3" w14:textId="77777777" w:rsidR="00F70268" w:rsidRPr="00F70268" w:rsidRDefault="00F70268" w:rsidP="00202DCF">
            <w:pPr>
              <w:spacing w:after="20"/>
              <w:ind w:left="20"/>
              <w:jc w:val="center"/>
              <w:rPr>
                <w:sz w:val="17"/>
                <w:szCs w:val="17"/>
              </w:rPr>
            </w:pPr>
          </w:p>
          <w:p w14:paraId="10D45141"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3C3DF52B" w14:textId="77777777" w:rsidR="00F70268" w:rsidRPr="00F70268" w:rsidRDefault="00F70268" w:rsidP="00202DCF">
            <w:pPr>
              <w:spacing w:after="20"/>
              <w:ind w:left="20"/>
              <w:jc w:val="center"/>
              <w:rPr>
                <w:sz w:val="17"/>
                <w:szCs w:val="17"/>
              </w:rPr>
            </w:pPr>
          </w:p>
          <w:p w14:paraId="2FF34232"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223F4E42" w14:textId="77777777" w:rsidR="00F70268" w:rsidRPr="00F70268" w:rsidRDefault="00F70268" w:rsidP="00202DCF">
            <w:pPr>
              <w:spacing w:after="20"/>
              <w:ind w:left="20"/>
              <w:jc w:val="center"/>
              <w:rPr>
                <w:sz w:val="17"/>
                <w:szCs w:val="17"/>
              </w:rPr>
            </w:pPr>
          </w:p>
          <w:p w14:paraId="71AA0880"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2314FE21" w14:textId="77777777" w:rsidR="00F70268" w:rsidRPr="00F70268" w:rsidRDefault="00F70268" w:rsidP="00202DCF">
            <w:pPr>
              <w:spacing w:after="20"/>
              <w:ind w:left="20"/>
              <w:jc w:val="center"/>
              <w:rPr>
                <w:sz w:val="17"/>
                <w:szCs w:val="17"/>
              </w:rPr>
            </w:pPr>
          </w:p>
          <w:p w14:paraId="7765F38E" w14:textId="77777777" w:rsidR="00F70268" w:rsidRPr="00F70268" w:rsidRDefault="00F70268" w:rsidP="00202DCF">
            <w:pPr>
              <w:spacing w:after="20"/>
              <w:ind w:left="20"/>
              <w:jc w:val="center"/>
              <w:rPr>
                <w:sz w:val="17"/>
                <w:szCs w:val="17"/>
              </w:rPr>
            </w:pPr>
          </w:p>
        </w:tc>
      </w:tr>
      <w:tr w:rsidR="00F70268" w:rsidRPr="00F70268" w14:paraId="0668993B" w14:textId="77777777" w:rsidTr="00202DCF">
        <w:trPr>
          <w:gridAfter w:val="1"/>
          <w:wAfter w:w="29" w:type="dxa"/>
          <w:trHeight w:val="30"/>
        </w:trPr>
        <w:tc>
          <w:tcPr>
            <w:tcW w:w="878" w:type="dxa"/>
            <w:tcMar>
              <w:top w:w="15" w:type="dxa"/>
              <w:left w:w="15" w:type="dxa"/>
              <w:bottom w:w="15" w:type="dxa"/>
              <w:right w:w="15" w:type="dxa"/>
            </w:tcMar>
            <w:vAlign w:val="center"/>
          </w:tcPr>
          <w:p w14:paraId="5A2EF47F" w14:textId="77777777" w:rsidR="00F70268" w:rsidRPr="00F70268" w:rsidRDefault="00F70268" w:rsidP="00202DCF">
            <w:pPr>
              <w:spacing w:after="20"/>
              <w:ind w:left="20"/>
              <w:jc w:val="center"/>
              <w:rPr>
                <w:sz w:val="17"/>
                <w:szCs w:val="17"/>
              </w:rPr>
            </w:pPr>
            <w:r w:rsidRPr="00F70268">
              <w:rPr>
                <w:color w:val="000000"/>
                <w:sz w:val="17"/>
                <w:szCs w:val="17"/>
              </w:rPr>
              <w:t>3022.</w:t>
            </w:r>
          </w:p>
        </w:tc>
        <w:tc>
          <w:tcPr>
            <w:tcW w:w="878" w:type="dxa"/>
            <w:tcMar>
              <w:top w:w="15" w:type="dxa"/>
              <w:left w:w="15" w:type="dxa"/>
              <w:bottom w:w="15" w:type="dxa"/>
              <w:right w:w="15" w:type="dxa"/>
            </w:tcMar>
            <w:vAlign w:val="center"/>
          </w:tcPr>
          <w:p w14:paraId="5666A2D2"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78" w:type="dxa"/>
            <w:tcMar>
              <w:top w:w="15" w:type="dxa"/>
              <w:left w:w="15" w:type="dxa"/>
              <w:bottom w:w="15" w:type="dxa"/>
              <w:right w:w="15" w:type="dxa"/>
            </w:tcMar>
            <w:vAlign w:val="center"/>
          </w:tcPr>
          <w:p w14:paraId="3A8147B4" w14:textId="77777777" w:rsidR="00F70268" w:rsidRPr="00F70268" w:rsidRDefault="00F70268" w:rsidP="00202DCF">
            <w:pPr>
              <w:spacing w:after="20"/>
              <w:ind w:left="20"/>
              <w:jc w:val="center"/>
              <w:rPr>
                <w:sz w:val="17"/>
                <w:szCs w:val="17"/>
              </w:rPr>
            </w:pPr>
            <w:r w:rsidRPr="00F70268">
              <w:rPr>
                <w:color w:val="000000"/>
                <w:sz w:val="17"/>
                <w:szCs w:val="17"/>
              </w:rPr>
              <w:t>Застойная СН</w:t>
            </w:r>
          </w:p>
        </w:tc>
        <w:tc>
          <w:tcPr>
            <w:tcW w:w="878" w:type="dxa"/>
            <w:tcMar>
              <w:top w:w="15" w:type="dxa"/>
              <w:left w:w="15" w:type="dxa"/>
              <w:bottom w:w="15" w:type="dxa"/>
              <w:right w:w="15" w:type="dxa"/>
            </w:tcMar>
            <w:vAlign w:val="center"/>
          </w:tcPr>
          <w:p w14:paraId="0CA89012" w14:textId="77777777" w:rsidR="00F70268" w:rsidRPr="00F70268" w:rsidRDefault="00F70268" w:rsidP="00202DCF">
            <w:pPr>
              <w:spacing w:after="20"/>
              <w:ind w:left="20"/>
              <w:jc w:val="center"/>
              <w:rPr>
                <w:sz w:val="17"/>
                <w:szCs w:val="17"/>
              </w:rPr>
            </w:pPr>
            <w:r w:rsidRPr="00F70268">
              <w:rPr>
                <w:color w:val="000000"/>
                <w:sz w:val="17"/>
                <w:szCs w:val="17"/>
              </w:rPr>
              <w:t>39.65</w:t>
            </w:r>
          </w:p>
        </w:tc>
        <w:tc>
          <w:tcPr>
            <w:tcW w:w="2058" w:type="dxa"/>
            <w:tcMar>
              <w:top w:w="15" w:type="dxa"/>
              <w:left w:w="15" w:type="dxa"/>
              <w:bottom w:w="15" w:type="dxa"/>
              <w:right w:w="15" w:type="dxa"/>
            </w:tcMar>
            <w:vAlign w:val="center"/>
          </w:tcPr>
          <w:p w14:paraId="39ABC78C" w14:textId="77777777" w:rsidR="00F70268" w:rsidRPr="00F70268" w:rsidRDefault="00F70268" w:rsidP="00202DCF">
            <w:pPr>
              <w:spacing w:after="20"/>
              <w:ind w:left="20"/>
              <w:jc w:val="center"/>
              <w:rPr>
                <w:sz w:val="17"/>
                <w:szCs w:val="17"/>
              </w:rPr>
            </w:pPr>
            <w:r w:rsidRPr="00F70268">
              <w:rPr>
                <w:color w:val="000000"/>
                <w:sz w:val="17"/>
                <w:szCs w:val="17"/>
              </w:rPr>
              <w:t>#Н/Д</w:t>
            </w:r>
          </w:p>
        </w:tc>
        <w:tc>
          <w:tcPr>
            <w:tcW w:w="878" w:type="dxa"/>
            <w:tcMar>
              <w:top w:w="15" w:type="dxa"/>
              <w:left w:w="15" w:type="dxa"/>
              <w:bottom w:w="15" w:type="dxa"/>
              <w:right w:w="15" w:type="dxa"/>
            </w:tcMar>
            <w:vAlign w:val="center"/>
          </w:tcPr>
          <w:p w14:paraId="0E132ADE" w14:textId="77777777" w:rsidR="00F70268" w:rsidRPr="00F70268" w:rsidRDefault="00F70268" w:rsidP="00202DCF">
            <w:pPr>
              <w:spacing w:after="20"/>
              <w:ind w:left="20"/>
              <w:jc w:val="center"/>
              <w:rPr>
                <w:sz w:val="17"/>
                <w:szCs w:val="17"/>
              </w:rPr>
            </w:pPr>
          </w:p>
          <w:p w14:paraId="1060346F" w14:textId="77777777" w:rsidR="00F70268" w:rsidRPr="00F70268" w:rsidRDefault="00F70268" w:rsidP="00202DCF">
            <w:pPr>
              <w:spacing w:after="20"/>
              <w:ind w:left="20"/>
              <w:jc w:val="center"/>
              <w:rPr>
                <w:sz w:val="17"/>
                <w:szCs w:val="17"/>
              </w:rPr>
            </w:pPr>
          </w:p>
        </w:tc>
        <w:tc>
          <w:tcPr>
            <w:tcW w:w="1153" w:type="dxa"/>
            <w:tcMar>
              <w:top w:w="15" w:type="dxa"/>
              <w:left w:w="15" w:type="dxa"/>
              <w:bottom w:w="15" w:type="dxa"/>
              <w:right w:w="15" w:type="dxa"/>
            </w:tcMar>
            <w:vAlign w:val="center"/>
          </w:tcPr>
          <w:p w14:paraId="55C83920" w14:textId="77777777" w:rsidR="00F70268" w:rsidRPr="00F70268" w:rsidRDefault="00F70268" w:rsidP="00202DCF">
            <w:pPr>
              <w:spacing w:after="20"/>
              <w:ind w:left="20"/>
              <w:jc w:val="center"/>
              <w:rPr>
                <w:sz w:val="17"/>
                <w:szCs w:val="17"/>
              </w:rPr>
            </w:pPr>
          </w:p>
          <w:p w14:paraId="7D44604E" w14:textId="77777777" w:rsidR="00F70268" w:rsidRPr="00F70268" w:rsidRDefault="00F70268" w:rsidP="00202DCF">
            <w:pPr>
              <w:spacing w:after="20"/>
              <w:ind w:left="20"/>
              <w:jc w:val="center"/>
              <w:rPr>
                <w:sz w:val="17"/>
                <w:szCs w:val="17"/>
              </w:rPr>
            </w:pPr>
          </w:p>
        </w:tc>
        <w:tc>
          <w:tcPr>
            <w:tcW w:w="1276" w:type="dxa"/>
            <w:tcMar>
              <w:top w:w="15" w:type="dxa"/>
              <w:left w:w="15" w:type="dxa"/>
              <w:bottom w:w="15" w:type="dxa"/>
              <w:right w:w="15" w:type="dxa"/>
            </w:tcMar>
            <w:vAlign w:val="center"/>
          </w:tcPr>
          <w:p w14:paraId="432F8ED1" w14:textId="77777777" w:rsidR="00F70268" w:rsidRPr="00F70268" w:rsidRDefault="00F70268" w:rsidP="00202DCF">
            <w:pPr>
              <w:spacing w:after="20"/>
              <w:ind w:left="20"/>
              <w:jc w:val="center"/>
              <w:rPr>
                <w:sz w:val="17"/>
                <w:szCs w:val="17"/>
              </w:rPr>
            </w:pPr>
          </w:p>
          <w:p w14:paraId="1286B2C8" w14:textId="77777777" w:rsidR="00F70268" w:rsidRPr="00F70268" w:rsidRDefault="00F70268" w:rsidP="00202DCF">
            <w:pPr>
              <w:spacing w:after="20"/>
              <w:ind w:left="20"/>
              <w:jc w:val="center"/>
              <w:rPr>
                <w:sz w:val="17"/>
                <w:szCs w:val="17"/>
              </w:rPr>
            </w:pPr>
          </w:p>
        </w:tc>
        <w:tc>
          <w:tcPr>
            <w:tcW w:w="1134" w:type="dxa"/>
            <w:tcMar>
              <w:top w:w="15" w:type="dxa"/>
              <w:left w:w="15" w:type="dxa"/>
              <w:bottom w:w="15" w:type="dxa"/>
              <w:right w:w="15" w:type="dxa"/>
            </w:tcMar>
            <w:vAlign w:val="center"/>
          </w:tcPr>
          <w:p w14:paraId="548567BD"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1CE9A9A2" w14:textId="77777777" w:rsidR="00F70268" w:rsidRPr="00F70268" w:rsidRDefault="00F70268" w:rsidP="00202DCF">
            <w:pPr>
              <w:spacing w:after="20"/>
              <w:ind w:left="20"/>
              <w:jc w:val="center"/>
              <w:rPr>
                <w:sz w:val="17"/>
                <w:szCs w:val="17"/>
              </w:rPr>
            </w:pPr>
            <w:r w:rsidRPr="00F70268">
              <w:rPr>
                <w:color w:val="000000"/>
                <w:sz w:val="17"/>
                <w:szCs w:val="17"/>
              </w:rPr>
              <w:t>I50.0</w:t>
            </w:r>
          </w:p>
        </w:tc>
        <w:tc>
          <w:tcPr>
            <w:tcW w:w="851" w:type="dxa"/>
            <w:tcMar>
              <w:top w:w="15" w:type="dxa"/>
              <w:left w:w="15" w:type="dxa"/>
              <w:bottom w:w="15" w:type="dxa"/>
              <w:right w:w="15" w:type="dxa"/>
            </w:tcMar>
            <w:vAlign w:val="center"/>
          </w:tcPr>
          <w:p w14:paraId="4B1D7BE0" w14:textId="77777777" w:rsidR="00F70268" w:rsidRPr="00F70268" w:rsidRDefault="00F70268" w:rsidP="00202DCF">
            <w:pPr>
              <w:spacing w:after="20"/>
              <w:ind w:left="20"/>
              <w:jc w:val="center"/>
              <w:rPr>
                <w:sz w:val="17"/>
                <w:szCs w:val="17"/>
              </w:rPr>
            </w:pPr>
          </w:p>
          <w:p w14:paraId="452619EA"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61BD022B" w14:textId="77777777" w:rsidR="00F70268" w:rsidRPr="00F70268" w:rsidRDefault="00F70268" w:rsidP="00202DCF">
            <w:pPr>
              <w:spacing w:after="20"/>
              <w:ind w:left="20"/>
              <w:jc w:val="center"/>
              <w:rPr>
                <w:sz w:val="17"/>
                <w:szCs w:val="17"/>
              </w:rPr>
            </w:pPr>
          </w:p>
          <w:p w14:paraId="2B09157F"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168A75DE" w14:textId="77777777" w:rsidR="00F70268" w:rsidRPr="00F70268" w:rsidRDefault="00F70268" w:rsidP="00202DCF">
            <w:pPr>
              <w:spacing w:after="20"/>
              <w:ind w:left="20"/>
              <w:jc w:val="center"/>
              <w:rPr>
                <w:sz w:val="17"/>
                <w:szCs w:val="17"/>
              </w:rPr>
            </w:pPr>
          </w:p>
          <w:p w14:paraId="58D8791F"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03AB924D" w14:textId="77777777" w:rsidR="00F70268" w:rsidRPr="00F70268" w:rsidRDefault="00F70268" w:rsidP="00202DCF">
            <w:pPr>
              <w:spacing w:after="20"/>
              <w:ind w:left="20"/>
              <w:jc w:val="center"/>
              <w:rPr>
                <w:sz w:val="17"/>
                <w:szCs w:val="17"/>
              </w:rPr>
            </w:pPr>
          </w:p>
          <w:p w14:paraId="681846FF" w14:textId="77777777" w:rsidR="00F70268" w:rsidRPr="00F70268" w:rsidRDefault="00F70268" w:rsidP="00202DCF">
            <w:pPr>
              <w:spacing w:after="20"/>
              <w:ind w:left="20"/>
              <w:jc w:val="center"/>
              <w:rPr>
                <w:sz w:val="17"/>
                <w:szCs w:val="17"/>
              </w:rPr>
            </w:pPr>
          </w:p>
        </w:tc>
      </w:tr>
      <w:tr w:rsidR="00F70268" w:rsidRPr="00F70268" w14:paraId="762E5A4F" w14:textId="77777777" w:rsidTr="00202DCF">
        <w:trPr>
          <w:gridAfter w:val="1"/>
          <w:wAfter w:w="29" w:type="dxa"/>
          <w:trHeight w:val="30"/>
        </w:trPr>
        <w:tc>
          <w:tcPr>
            <w:tcW w:w="878" w:type="dxa"/>
            <w:tcMar>
              <w:top w:w="15" w:type="dxa"/>
              <w:left w:w="15" w:type="dxa"/>
              <w:bottom w:w="15" w:type="dxa"/>
              <w:right w:w="15" w:type="dxa"/>
            </w:tcMar>
            <w:vAlign w:val="center"/>
          </w:tcPr>
          <w:p w14:paraId="75CB11D2" w14:textId="77777777" w:rsidR="00F70268" w:rsidRPr="00F70268" w:rsidRDefault="00F70268" w:rsidP="00F70268">
            <w:pPr>
              <w:spacing w:after="20"/>
              <w:ind w:left="20"/>
              <w:jc w:val="center"/>
              <w:rPr>
                <w:sz w:val="17"/>
                <w:szCs w:val="17"/>
              </w:rPr>
            </w:pPr>
            <w:r w:rsidRPr="00F70268">
              <w:rPr>
                <w:color w:val="000000"/>
                <w:sz w:val="17"/>
                <w:szCs w:val="17"/>
              </w:rPr>
              <w:t>3023.</w:t>
            </w:r>
          </w:p>
        </w:tc>
        <w:tc>
          <w:tcPr>
            <w:tcW w:w="878" w:type="dxa"/>
            <w:tcMar>
              <w:top w:w="15" w:type="dxa"/>
              <w:left w:w="15" w:type="dxa"/>
              <w:bottom w:w="15" w:type="dxa"/>
              <w:right w:w="15" w:type="dxa"/>
            </w:tcMar>
            <w:vAlign w:val="center"/>
          </w:tcPr>
          <w:p w14:paraId="0A7797A2" w14:textId="77777777" w:rsidR="00F70268" w:rsidRPr="00F70268" w:rsidRDefault="00F70268" w:rsidP="00F70268">
            <w:pPr>
              <w:spacing w:after="20"/>
              <w:ind w:left="20"/>
              <w:jc w:val="center"/>
              <w:rPr>
                <w:sz w:val="17"/>
                <w:szCs w:val="17"/>
              </w:rPr>
            </w:pPr>
            <w:r w:rsidRPr="00F70268">
              <w:rPr>
                <w:color w:val="000000"/>
                <w:sz w:val="17"/>
                <w:szCs w:val="17"/>
              </w:rPr>
              <w:t>I50.1</w:t>
            </w:r>
          </w:p>
        </w:tc>
        <w:tc>
          <w:tcPr>
            <w:tcW w:w="878" w:type="dxa"/>
            <w:tcMar>
              <w:top w:w="15" w:type="dxa"/>
              <w:left w:w="15" w:type="dxa"/>
              <w:bottom w:w="15" w:type="dxa"/>
              <w:right w:w="15" w:type="dxa"/>
            </w:tcMar>
          </w:tcPr>
          <w:p w14:paraId="2900DC5F" w14:textId="77777777" w:rsidR="00F70268" w:rsidRPr="00F70268" w:rsidRDefault="00F70268" w:rsidP="00F70268">
            <w:pPr>
              <w:spacing w:after="20"/>
              <w:ind w:left="20"/>
              <w:jc w:val="center"/>
              <w:rPr>
                <w:sz w:val="17"/>
                <w:szCs w:val="17"/>
              </w:rPr>
            </w:pPr>
            <w:r w:rsidRPr="00F70268">
              <w:rPr>
                <w:sz w:val="17"/>
                <w:szCs w:val="17"/>
              </w:rPr>
              <w:t>ЛН</w:t>
            </w:r>
          </w:p>
        </w:tc>
        <w:tc>
          <w:tcPr>
            <w:tcW w:w="878" w:type="dxa"/>
            <w:tcMar>
              <w:top w:w="15" w:type="dxa"/>
              <w:left w:w="15" w:type="dxa"/>
              <w:bottom w:w="15" w:type="dxa"/>
              <w:right w:w="15" w:type="dxa"/>
            </w:tcMar>
            <w:vAlign w:val="center"/>
          </w:tcPr>
          <w:p w14:paraId="2112FD08" w14:textId="77777777" w:rsidR="00F70268" w:rsidRPr="00F70268" w:rsidRDefault="00F70268" w:rsidP="00F70268">
            <w:pPr>
              <w:spacing w:after="20"/>
              <w:ind w:left="20"/>
              <w:jc w:val="center"/>
              <w:rPr>
                <w:sz w:val="17"/>
                <w:szCs w:val="17"/>
              </w:rPr>
            </w:pPr>
            <w:r w:rsidRPr="00F70268">
              <w:rPr>
                <w:color w:val="000000"/>
                <w:sz w:val="17"/>
                <w:szCs w:val="17"/>
              </w:rPr>
              <w:t>37.51</w:t>
            </w:r>
          </w:p>
        </w:tc>
        <w:tc>
          <w:tcPr>
            <w:tcW w:w="2058" w:type="dxa"/>
            <w:tcMar>
              <w:top w:w="15" w:type="dxa"/>
              <w:left w:w="15" w:type="dxa"/>
              <w:bottom w:w="15" w:type="dxa"/>
              <w:right w:w="15" w:type="dxa"/>
            </w:tcMar>
            <w:vAlign w:val="center"/>
          </w:tcPr>
          <w:p w14:paraId="7081F18C" w14:textId="77777777" w:rsidR="00F70268" w:rsidRPr="00F70268" w:rsidRDefault="00F70268" w:rsidP="00F70268">
            <w:pPr>
              <w:spacing w:after="20"/>
              <w:ind w:left="20"/>
              <w:jc w:val="center"/>
              <w:rPr>
                <w:sz w:val="17"/>
                <w:szCs w:val="17"/>
              </w:rPr>
            </w:pPr>
            <w:r w:rsidRPr="00F70268">
              <w:rPr>
                <w:color w:val="000000"/>
                <w:sz w:val="17"/>
                <w:szCs w:val="17"/>
              </w:rPr>
              <w:t>Трансплантация сердца</w:t>
            </w:r>
          </w:p>
        </w:tc>
        <w:tc>
          <w:tcPr>
            <w:tcW w:w="878" w:type="dxa"/>
            <w:tcMar>
              <w:top w:w="15" w:type="dxa"/>
              <w:left w:w="15" w:type="dxa"/>
              <w:bottom w:w="15" w:type="dxa"/>
              <w:right w:w="15" w:type="dxa"/>
            </w:tcMar>
            <w:vAlign w:val="center"/>
          </w:tcPr>
          <w:p w14:paraId="441C794D" w14:textId="77777777" w:rsidR="00F70268" w:rsidRPr="00F70268" w:rsidRDefault="00F70268" w:rsidP="00F70268">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136658F7" w14:textId="77777777" w:rsidR="00F70268" w:rsidRPr="00F70268" w:rsidRDefault="00F70268" w:rsidP="00F70268">
            <w:pPr>
              <w:spacing w:after="20"/>
              <w:ind w:left="20"/>
              <w:jc w:val="center"/>
              <w:rPr>
                <w:sz w:val="17"/>
                <w:szCs w:val="17"/>
              </w:rPr>
            </w:pPr>
            <w:r w:rsidRPr="00F70268">
              <w:rPr>
                <w:color w:val="000000"/>
                <w:sz w:val="17"/>
                <w:szCs w:val="17"/>
              </w:rPr>
              <w:t>37.51</w:t>
            </w:r>
          </w:p>
        </w:tc>
        <w:tc>
          <w:tcPr>
            <w:tcW w:w="1276" w:type="dxa"/>
            <w:tcMar>
              <w:top w:w="15" w:type="dxa"/>
              <w:left w:w="15" w:type="dxa"/>
              <w:bottom w:w="15" w:type="dxa"/>
              <w:right w:w="15" w:type="dxa"/>
            </w:tcMar>
            <w:vAlign w:val="center"/>
          </w:tcPr>
          <w:p w14:paraId="586FB4F9" w14:textId="77777777" w:rsidR="00F70268" w:rsidRPr="00F70268" w:rsidRDefault="00F70268" w:rsidP="00F70268">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507EABF8" w14:textId="77777777" w:rsidR="00F70268" w:rsidRPr="00F70268" w:rsidRDefault="00F70268" w:rsidP="00F70268">
            <w:pPr>
              <w:spacing w:after="20"/>
              <w:ind w:left="20"/>
              <w:jc w:val="center"/>
              <w:rPr>
                <w:sz w:val="17"/>
                <w:szCs w:val="17"/>
              </w:rPr>
            </w:pPr>
            <w:r w:rsidRPr="00F70268">
              <w:rPr>
                <w:color w:val="000000"/>
                <w:sz w:val="17"/>
                <w:szCs w:val="17"/>
              </w:rPr>
              <w:t>Z94.1</w:t>
            </w:r>
          </w:p>
        </w:tc>
        <w:tc>
          <w:tcPr>
            <w:tcW w:w="1417" w:type="dxa"/>
            <w:tcMar>
              <w:top w:w="15" w:type="dxa"/>
              <w:left w:w="15" w:type="dxa"/>
              <w:bottom w:w="15" w:type="dxa"/>
              <w:right w:w="15" w:type="dxa"/>
            </w:tcMar>
            <w:vAlign w:val="center"/>
          </w:tcPr>
          <w:p w14:paraId="26981812" w14:textId="77777777" w:rsidR="00F70268" w:rsidRPr="00F70268" w:rsidRDefault="00F70268" w:rsidP="00F70268">
            <w:pPr>
              <w:spacing w:after="20"/>
              <w:ind w:left="20"/>
              <w:jc w:val="center"/>
              <w:rPr>
                <w:sz w:val="17"/>
                <w:szCs w:val="17"/>
              </w:rPr>
            </w:pPr>
            <w:r w:rsidRPr="00F70268">
              <w:rPr>
                <w:color w:val="000000"/>
                <w:sz w:val="17"/>
                <w:szCs w:val="17"/>
              </w:rPr>
              <w:t>I50.1</w:t>
            </w:r>
          </w:p>
        </w:tc>
        <w:tc>
          <w:tcPr>
            <w:tcW w:w="851" w:type="dxa"/>
            <w:tcMar>
              <w:top w:w="15" w:type="dxa"/>
              <w:left w:w="15" w:type="dxa"/>
              <w:bottom w:w="15" w:type="dxa"/>
              <w:right w:w="15" w:type="dxa"/>
            </w:tcMar>
            <w:vAlign w:val="center"/>
          </w:tcPr>
          <w:p w14:paraId="33E02F40" w14:textId="77777777" w:rsidR="00F70268" w:rsidRPr="00F70268" w:rsidRDefault="00F70268" w:rsidP="00F70268">
            <w:pPr>
              <w:spacing w:after="20"/>
              <w:ind w:left="20"/>
              <w:jc w:val="center"/>
              <w:rPr>
                <w:sz w:val="17"/>
                <w:szCs w:val="17"/>
              </w:rPr>
            </w:pPr>
          </w:p>
          <w:p w14:paraId="3A817361" w14:textId="77777777" w:rsidR="00F70268" w:rsidRPr="00F70268" w:rsidRDefault="00F70268" w:rsidP="00F70268">
            <w:pPr>
              <w:spacing w:after="20"/>
              <w:ind w:left="20"/>
              <w:jc w:val="center"/>
              <w:rPr>
                <w:sz w:val="17"/>
                <w:szCs w:val="17"/>
              </w:rPr>
            </w:pPr>
          </w:p>
        </w:tc>
        <w:tc>
          <w:tcPr>
            <w:tcW w:w="879" w:type="dxa"/>
            <w:tcMar>
              <w:top w:w="15" w:type="dxa"/>
              <w:left w:w="15" w:type="dxa"/>
              <w:bottom w:w="15" w:type="dxa"/>
              <w:right w:w="15" w:type="dxa"/>
            </w:tcMar>
            <w:vAlign w:val="center"/>
          </w:tcPr>
          <w:p w14:paraId="133434DF" w14:textId="77777777" w:rsidR="00F70268" w:rsidRPr="00F70268" w:rsidRDefault="00F70268" w:rsidP="00F70268">
            <w:pPr>
              <w:spacing w:after="20"/>
              <w:ind w:left="20"/>
              <w:jc w:val="center"/>
              <w:rPr>
                <w:sz w:val="17"/>
                <w:szCs w:val="17"/>
              </w:rPr>
            </w:pPr>
          </w:p>
          <w:p w14:paraId="54DD0050" w14:textId="77777777" w:rsidR="00F70268" w:rsidRPr="00F70268" w:rsidRDefault="00F70268" w:rsidP="00F70268">
            <w:pPr>
              <w:spacing w:after="20"/>
              <w:ind w:left="20"/>
              <w:jc w:val="center"/>
              <w:rPr>
                <w:sz w:val="17"/>
                <w:szCs w:val="17"/>
              </w:rPr>
            </w:pPr>
          </w:p>
        </w:tc>
        <w:tc>
          <w:tcPr>
            <w:tcW w:w="879" w:type="dxa"/>
            <w:gridSpan w:val="2"/>
            <w:tcMar>
              <w:top w:w="15" w:type="dxa"/>
              <w:left w:w="15" w:type="dxa"/>
              <w:bottom w:w="15" w:type="dxa"/>
              <w:right w:w="15" w:type="dxa"/>
            </w:tcMar>
            <w:vAlign w:val="center"/>
          </w:tcPr>
          <w:p w14:paraId="3D61EAD5" w14:textId="77777777" w:rsidR="00F70268" w:rsidRPr="00F70268" w:rsidRDefault="00F70268" w:rsidP="00F70268">
            <w:pPr>
              <w:spacing w:after="20"/>
              <w:ind w:left="20"/>
              <w:jc w:val="center"/>
              <w:rPr>
                <w:sz w:val="17"/>
                <w:szCs w:val="17"/>
              </w:rPr>
            </w:pPr>
          </w:p>
          <w:p w14:paraId="707ACB30" w14:textId="77777777" w:rsidR="00F70268" w:rsidRPr="00F70268" w:rsidRDefault="00F70268" w:rsidP="00F70268">
            <w:pPr>
              <w:spacing w:after="20"/>
              <w:ind w:left="20"/>
              <w:jc w:val="center"/>
              <w:rPr>
                <w:sz w:val="17"/>
                <w:szCs w:val="17"/>
              </w:rPr>
            </w:pPr>
          </w:p>
        </w:tc>
        <w:tc>
          <w:tcPr>
            <w:tcW w:w="879" w:type="dxa"/>
            <w:tcMar>
              <w:top w:w="15" w:type="dxa"/>
              <w:left w:w="15" w:type="dxa"/>
              <w:bottom w:w="15" w:type="dxa"/>
              <w:right w:w="15" w:type="dxa"/>
            </w:tcMar>
            <w:vAlign w:val="center"/>
          </w:tcPr>
          <w:p w14:paraId="31D1DA2A" w14:textId="77777777" w:rsidR="00F70268" w:rsidRPr="00F70268" w:rsidRDefault="00F70268" w:rsidP="00F70268">
            <w:pPr>
              <w:spacing w:after="20"/>
              <w:ind w:left="20"/>
              <w:jc w:val="center"/>
              <w:rPr>
                <w:sz w:val="17"/>
                <w:szCs w:val="17"/>
              </w:rPr>
            </w:pPr>
          </w:p>
          <w:p w14:paraId="5AAB3C1F" w14:textId="77777777" w:rsidR="00F70268" w:rsidRPr="00F70268" w:rsidRDefault="00F70268" w:rsidP="00F70268">
            <w:pPr>
              <w:spacing w:after="20"/>
              <w:ind w:left="20"/>
              <w:jc w:val="center"/>
              <w:rPr>
                <w:sz w:val="17"/>
                <w:szCs w:val="17"/>
              </w:rPr>
            </w:pPr>
          </w:p>
        </w:tc>
      </w:tr>
      <w:tr w:rsidR="00F70268" w:rsidRPr="00F70268" w14:paraId="3A841D02" w14:textId="77777777" w:rsidTr="00202DCF">
        <w:trPr>
          <w:gridAfter w:val="1"/>
          <w:wAfter w:w="29" w:type="dxa"/>
          <w:trHeight w:val="30"/>
        </w:trPr>
        <w:tc>
          <w:tcPr>
            <w:tcW w:w="878" w:type="dxa"/>
            <w:tcMar>
              <w:top w:w="15" w:type="dxa"/>
              <w:left w:w="15" w:type="dxa"/>
              <w:bottom w:w="15" w:type="dxa"/>
              <w:right w:w="15" w:type="dxa"/>
            </w:tcMar>
            <w:vAlign w:val="center"/>
          </w:tcPr>
          <w:p w14:paraId="6B4B7BDD" w14:textId="77777777" w:rsidR="00F70268" w:rsidRPr="00F70268" w:rsidRDefault="00F70268" w:rsidP="00F70268">
            <w:pPr>
              <w:spacing w:after="20"/>
              <w:ind w:left="20"/>
              <w:jc w:val="center"/>
              <w:rPr>
                <w:sz w:val="17"/>
                <w:szCs w:val="17"/>
              </w:rPr>
            </w:pPr>
            <w:r w:rsidRPr="00F70268">
              <w:rPr>
                <w:color w:val="000000"/>
                <w:sz w:val="17"/>
                <w:szCs w:val="17"/>
              </w:rPr>
              <w:t>3024.</w:t>
            </w:r>
          </w:p>
        </w:tc>
        <w:tc>
          <w:tcPr>
            <w:tcW w:w="878" w:type="dxa"/>
            <w:tcMar>
              <w:top w:w="15" w:type="dxa"/>
              <w:left w:w="15" w:type="dxa"/>
              <w:bottom w:w="15" w:type="dxa"/>
              <w:right w:w="15" w:type="dxa"/>
            </w:tcMar>
            <w:vAlign w:val="center"/>
          </w:tcPr>
          <w:p w14:paraId="49DBAE2B" w14:textId="77777777" w:rsidR="00F70268" w:rsidRPr="00F70268" w:rsidRDefault="00F70268" w:rsidP="00F70268">
            <w:pPr>
              <w:spacing w:after="20"/>
              <w:ind w:left="20"/>
              <w:jc w:val="center"/>
              <w:rPr>
                <w:sz w:val="17"/>
                <w:szCs w:val="17"/>
              </w:rPr>
            </w:pPr>
            <w:r w:rsidRPr="00F70268">
              <w:rPr>
                <w:color w:val="000000"/>
                <w:sz w:val="17"/>
                <w:szCs w:val="17"/>
              </w:rPr>
              <w:t>I50.1</w:t>
            </w:r>
          </w:p>
        </w:tc>
        <w:tc>
          <w:tcPr>
            <w:tcW w:w="878" w:type="dxa"/>
            <w:tcMar>
              <w:top w:w="15" w:type="dxa"/>
              <w:left w:w="15" w:type="dxa"/>
              <w:bottom w:w="15" w:type="dxa"/>
              <w:right w:w="15" w:type="dxa"/>
            </w:tcMar>
          </w:tcPr>
          <w:p w14:paraId="0BB57C38" w14:textId="77777777" w:rsidR="00F70268" w:rsidRPr="00F70268" w:rsidRDefault="00F70268" w:rsidP="00F70268">
            <w:pPr>
              <w:spacing w:after="20"/>
              <w:ind w:left="20"/>
              <w:jc w:val="center"/>
              <w:rPr>
                <w:sz w:val="17"/>
                <w:szCs w:val="17"/>
              </w:rPr>
            </w:pPr>
            <w:r w:rsidRPr="00F70268">
              <w:rPr>
                <w:sz w:val="17"/>
                <w:szCs w:val="17"/>
              </w:rPr>
              <w:t>ЛН</w:t>
            </w:r>
          </w:p>
        </w:tc>
        <w:tc>
          <w:tcPr>
            <w:tcW w:w="878" w:type="dxa"/>
            <w:tcMar>
              <w:top w:w="15" w:type="dxa"/>
              <w:left w:w="15" w:type="dxa"/>
              <w:bottom w:w="15" w:type="dxa"/>
              <w:right w:w="15" w:type="dxa"/>
            </w:tcMar>
            <w:vAlign w:val="center"/>
          </w:tcPr>
          <w:p w14:paraId="4C6B2697" w14:textId="77777777" w:rsidR="00F70268" w:rsidRPr="00F70268" w:rsidRDefault="00F70268" w:rsidP="00F70268">
            <w:pPr>
              <w:spacing w:after="20"/>
              <w:ind w:left="20"/>
              <w:jc w:val="center"/>
              <w:rPr>
                <w:sz w:val="17"/>
                <w:szCs w:val="17"/>
              </w:rPr>
            </w:pPr>
            <w:r w:rsidRPr="00F70268">
              <w:rPr>
                <w:color w:val="000000"/>
                <w:sz w:val="17"/>
                <w:szCs w:val="17"/>
              </w:rPr>
              <w:t>37.60</w:t>
            </w:r>
          </w:p>
        </w:tc>
        <w:tc>
          <w:tcPr>
            <w:tcW w:w="2058" w:type="dxa"/>
            <w:tcMar>
              <w:top w:w="15" w:type="dxa"/>
              <w:left w:w="15" w:type="dxa"/>
              <w:bottom w:w="15" w:type="dxa"/>
              <w:right w:w="15" w:type="dxa"/>
            </w:tcMar>
            <w:vAlign w:val="center"/>
          </w:tcPr>
          <w:p w14:paraId="45B45C2D" w14:textId="77777777" w:rsidR="00F70268" w:rsidRPr="00F70268" w:rsidRDefault="00F70268" w:rsidP="00F70268">
            <w:pPr>
              <w:spacing w:after="20"/>
              <w:ind w:left="20"/>
              <w:jc w:val="center"/>
              <w:rPr>
                <w:sz w:val="17"/>
                <w:szCs w:val="17"/>
              </w:rPr>
            </w:pPr>
            <w:r w:rsidRPr="00F70268">
              <w:rPr>
                <w:color w:val="000000"/>
                <w:sz w:val="17"/>
                <w:szCs w:val="17"/>
              </w:rPr>
              <w:t>Имплантация или введение бивентрикулярной внешней системы поддержки сердца</w:t>
            </w:r>
          </w:p>
        </w:tc>
        <w:tc>
          <w:tcPr>
            <w:tcW w:w="878" w:type="dxa"/>
            <w:tcMar>
              <w:top w:w="15" w:type="dxa"/>
              <w:left w:w="15" w:type="dxa"/>
              <w:bottom w:w="15" w:type="dxa"/>
              <w:right w:w="15" w:type="dxa"/>
            </w:tcMar>
            <w:vAlign w:val="center"/>
          </w:tcPr>
          <w:p w14:paraId="334104B6" w14:textId="77777777" w:rsidR="00F70268" w:rsidRPr="00F70268" w:rsidRDefault="00F70268" w:rsidP="00F70268">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605E9634" w14:textId="77777777" w:rsidR="00F70268" w:rsidRPr="00F70268" w:rsidRDefault="00F70268" w:rsidP="00F70268">
            <w:pPr>
              <w:spacing w:after="20"/>
              <w:ind w:left="20"/>
              <w:jc w:val="center"/>
              <w:rPr>
                <w:sz w:val="17"/>
                <w:szCs w:val="17"/>
              </w:rPr>
            </w:pPr>
            <w:r w:rsidRPr="00F70268">
              <w:rPr>
                <w:color w:val="000000"/>
                <w:sz w:val="17"/>
                <w:szCs w:val="17"/>
              </w:rPr>
              <w:t>37.60</w:t>
            </w:r>
          </w:p>
        </w:tc>
        <w:tc>
          <w:tcPr>
            <w:tcW w:w="1276" w:type="dxa"/>
            <w:tcMar>
              <w:top w:w="15" w:type="dxa"/>
              <w:left w:w="15" w:type="dxa"/>
              <w:bottom w:w="15" w:type="dxa"/>
              <w:right w:w="15" w:type="dxa"/>
            </w:tcMar>
            <w:vAlign w:val="center"/>
          </w:tcPr>
          <w:p w14:paraId="27B52BCC" w14:textId="77777777" w:rsidR="00F70268" w:rsidRPr="00F70268" w:rsidRDefault="00F70268" w:rsidP="00F70268">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6C5E01F4" w14:textId="77777777" w:rsidR="00F70268" w:rsidRPr="00F70268" w:rsidRDefault="00F70268" w:rsidP="00F70268">
            <w:pPr>
              <w:spacing w:after="20"/>
              <w:ind w:left="20"/>
              <w:jc w:val="center"/>
              <w:rPr>
                <w:sz w:val="17"/>
                <w:szCs w:val="17"/>
              </w:rPr>
            </w:pPr>
            <w:r w:rsidRPr="00F70268">
              <w:rPr>
                <w:color w:val="000000"/>
                <w:sz w:val="17"/>
                <w:szCs w:val="17"/>
              </w:rPr>
              <w:t>Z97.8</w:t>
            </w:r>
          </w:p>
        </w:tc>
        <w:tc>
          <w:tcPr>
            <w:tcW w:w="1417" w:type="dxa"/>
            <w:tcMar>
              <w:top w:w="15" w:type="dxa"/>
              <w:left w:w="15" w:type="dxa"/>
              <w:bottom w:w="15" w:type="dxa"/>
              <w:right w:w="15" w:type="dxa"/>
            </w:tcMar>
            <w:vAlign w:val="center"/>
          </w:tcPr>
          <w:p w14:paraId="6D7DED77" w14:textId="77777777" w:rsidR="00F70268" w:rsidRPr="00F70268" w:rsidRDefault="00F70268" w:rsidP="00F70268">
            <w:pPr>
              <w:spacing w:after="20"/>
              <w:ind w:left="20"/>
              <w:jc w:val="center"/>
              <w:rPr>
                <w:sz w:val="17"/>
                <w:szCs w:val="17"/>
              </w:rPr>
            </w:pPr>
            <w:r w:rsidRPr="00F70268">
              <w:rPr>
                <w:color w:val="000000"/>
                <w:sz w:val="17"/>
                <w:szCs w:val="17"/>
              </w:rPr>
              <w:t>I50.1</w:t>
            </w:r>
          </w:p>
        </w:tc>
        <w:tc>
          <w:tcPr>
            <w:tcW w:w="851" w:type="dxa"/>
            <w:tcMar>
              <w:top w:w="15" w:type="dxa"/>
              <w:left w:w="15" w:type="dxa"/>
              <w:bottom w:w="15" w:type="dxa"/>
              <w:right w:w="15" w:type="dxa"/>
            </w:tcMar>
            <w:vAlign w:val="center"/>
          </w:tcPr>
          <w:p w14:paraId="130BE9CA" w14:textId="77777777" w:rsidR="00F70268" w:rsidRPr="00F70268" w:rsidRDefault="00F70268" w:rsidP="00F70268">
            <w:pPr>
              <w:spacing w:after="20"/>
              <w:ind w:left="20"/>
              <w:jc w:val="center"/>
              <w:rPr>
                <w:sz w:val="17"/>
                <w:szCs w:val="17"/>
              </w:rPr>
            </w:pPr>
          </w:p>
          <w:p w14:paraId="4B14B217" w14:textId="77777777" w:rsidR="00F70268" w:rsidRPr="00F70268" w:rsidRDefault="00F70268" w:rsidP="00F70268">
            <w:pPr>
              <w:spacing w:after="20"/>
              <w:ind w:left="20"/>
              <w:jc w:val="center"/>
              <w:rPr>
                <w:sz w:val="17"/>
                <w:szCs w:val="17"/>
              </w:rPr>
            </w:pPr>
          </w:p>
        </w:tc>
        <w:tc>
          <w:tcPr>
            <w:tcW w:w="879" w:type="dxa"/>
            <w:tcMar>
              <w:top w:w="15" w:type="dxa"/>
              <w:left w:w="15" w:type="dxa"/>
              <w:bottom w:w="15" w:type="dxa"/>
              <w:right w:w="15" w:type="dxa"/>
            </w:tcMar>
            <w:vAlign w:val="center"/>
          </w:tcPr>
          <w:p w14:paraId="7400EFAC" w14:textId="77777777" w:rsidR="00F70268" w:rsidRPr="00F70268" w:rsidRDefault="00F70268" w:rsidP="00F70268">
            <w:pPr>
              <w:spacing w:after="20"/>
              <w:ind w:left="20"/>
              <w:jc w:val="center"/>
              <w:rPr>
                <w:sz w:val="17"/>
                <w:szCs w:val="17"/>
              </w:rPr>
            </w:pPr>
          </w:p>
          <w:p w14:paraId="62F79916" w14:textId="77777777" w:rsidR="00F70268" w:rsidRPr="00F70268" w:rsidRDefault="00F70268" w:rsidP="00F70268">
            <w:pPr>
              <w:spacing w:after="20"/>
              <w:ind w:left="20"/>
              <w:jc w:val="center"/>
              <w:rPr>
                <w:sz w:val="17"/>
                <w:szCs w:val="17"/>
              </w:rPr>
            </w:pPr>
          </w:p>
        </w:tc>
        <w:tc>
          <w:tcPr>
            <w:tcW w:w="879" w:type="dxa"/>
            <w:gridSpan w:val="2"/>
            <w:tcMar>
              <w:top w:w="15" w:type="dxa"/>
              <w:left w:w="15" w:type="dxa"/>
              <w:bottom w:w="15" w:type="dxa"/>
              <w:right w:w="15" w:type="dxa"/>
            </w:tcMar>
            <w:vAlign w:val="center"/>
          </w:tcPr>
          <w:p w14:paraId="4FB8C7B8" w14:textId="77777777" w:rsidR="00F70268" w:rsidRPr="00F70268" w:rsidRDefault="00F70268" w:rsidP="00F70268">
            <w:pPr>
              <w:spacing w:after="20"/>
              <w:ind w:left="20"/>
              <w:jc w:val="center"/>
              <w:rPr>
                <w:sz w:val="17"/>
                <w:szCs w:val="17"/>
              </w:rPr>
            </w:pPr>
          </w:p>
          <w:p w14:paraId="7ED2B8CE" w14:textId="77777777" w:rsidR="00F70268" w:rsidRPr="00F70268" w:rsidRDefault="00F70268" w:rsidP="00F70268">
            <w:pPr>
              <w:spacing w:after="20"/>
              <w:ind w:left="20"/>
              <w:jc w:val="center"/>
              <w:rPr>
                <w:sz w:val="17"/>
                <w:szCs w:val="17"/>
              </w:rPr>
            </w:pPr>
          </w:p>
        </w:tc>
        <w:tc>
          <w:tcPr>
            <w:tcW w:w="879" w:type="dxa"/>
            <w:tcMar>
              <w:top w:w="15" w:type="dxa"/>
              <w:left w:w="15" w:type="dxa"/>
              <w:bottom w:w="15" w:type="dxa"/>
              <w:right w:w="15" w:type="dxa"/>
            </w:tcMar>
            <w:vAlign w:val="center"/>
          </w:tcPr>
          <w:p w14:paraId="7508A44E" w14:textId="77777777" w:rsidR="00F70268" w:rsidRPr="00F70268" w:rsidRDefault="00F70268" w:rsidP="00F70268">
            <w:pPr>
              <w:spacing w:after="20"/>
              <w:ind w:left="20"/>
              <w:jc w:val="center"/>
              <w:rPr>
                <w:sz w:val="17"/>
                <w:szCs w:val="17"/>
              </w:rPr>
            </w:pPr>
          </w:p>
          <w:p w14:paraId="67942CB5" w14:textId="77777777" w:rsidR="00F70268" w:rsidRPr="00F70268" w:rsidRDefault="00F70268" w:rsidP="00F70268">
            <w:pPr>
              <w:spacing w:after="20"/>
              <w:ind w:left="20"/>
              <w:jc w:val="center"/>
              <w:rPr>
                <w:sz w:val="17"/>
                <w:szCs w:val="17"/>
              </w:rPr>
            </w:pPr>
          </w:p>
        </w:tc>
      </w:tr>
      <w:tr w:rsidR="00F70268" w:rsidRPr="00F70268" w14:paraId="6BB74BBE" w14:textId="77777777" w:rsidTr="00202DCF">
        <w:trPr>
          <w:gridAfter w:val="1"/>
          <w:wAfter w:w="29" w:type="dxa"/>
          <w:trHeight w:val="30"/>
        </w:trPr>
        <w:tc>
          <w:tcPr>
            <w:tcW w:w="878" w:type="dxa"/>
            <w:tcMar>
              <w:top w:w="15" w:type="dxa"/>
              <w:left w:w="15" w:type="dxa"/>
              <w:bottom w:w="15" w:type="dxa"/>
              <w:right w:w="15" w:type="dxa"/>
            </w:tcMar>
            <w:vAlign w:val="center"/>
          </w:tcPr>
          <w:p w14:paraId="795995DD" w14:textId="77777777" w:rsidR="00F70268" w:rsidRPr="00F70268" w:rsidRDefault="00F70268" w:rsidP="00F70268">
            <w:pPr>
              <w:spacing w:after="20"/>
              <w:ind w:left="20"/>
              <w:jc w:val="center"/>
              <w:rPr>
                <w:sz w:val="17"/>
                <w:szCs w:val="17"/>
              </w:rPr>
            </w:pPr>
            <w:r w:rsidRPr="00F70268">
              <w:rPr>
                <w:color w:val="000000"/>
                <w:sz w:val="17"/>
                <w:szCs w:val="17"/>
              </w:rPr>
              <w:t>3025.</w:t>
            </w:r>
          </w:p>
        </w:tc>
        <w:tc>
          <w:tcPr>
            <w:tcW w:w="878" w:type="dxa"/>
            <w:tcMar>
              <w:top w:w="15" w:type="dxa"/>
              <w:left w:w="15" w:type="dxa"/>
              <w:bottom w:w="15" w:type="dxa"/>
              <w:right w:w="15" w:type="dxa"/>
            </w:tcMar>
            <w:vAlign w:val="center"/>
          </w:tcPr>
          <w:p w14:paraId="7CD72BB4" w14:textId="77777777" w:rsidR="00F70268" w:rsidRPr="00F70268" w:rsidRDefault="00F70268" w:rsidP="00F70268">
            <w:pPr>
              <w:spacing w:after="20"/>
              <w:ind w:left="20"/>
              <w:jc w:val="center"/>
              <w:rPr>
                <w:sz w:val="17"/>
                <w:szCs w:val="17"/>
              </w:rPr>
            </w:pPr>
            <w:r w:rsidRPr="00F70268">
              <w:rPr>
                <w:color w:val="000000"/>
                <w:sz w:val="17"/>
                <w:szCs w:val="17"/>
              </w:rPr>
              <w:t>I50.1</w:t>
            </w:r>
          </w:p>
        </w:tc>
        <w:tc>
          <w:tcPr>
            <w:tcW w:w="878" w:type="dxa"/>
            <w:tcMar>
              <w:top w:w="15" w:type="dxa"/>
              <w:left w:w="15" w:type="dxa"/>
              <w:bottom w:w="15" w:type="dxa"/>
              <w:right w:w="15" w:type="dxa"/>
            </w:tcMar>
          </w:tcPr>
          <w:p w14:paraId="65B4924C" w14:textId="77777777" w:rsidR="00F70268" w:rsidRPr="00F70268" w:rsidRDefault="00F70268" w:rsidP="00F70268">
            <w:pPr>
              <w:spacing w:after="20"/>
              <w:ind w:left="20"/>
              <w:jc w:val="center"/>
              <w:rPr>
                <w:sz w:val="17"/>
                <w:szCs w:val="17"/>
              </w:rPr>
            </w:pPr>
            <w:r w:rsidRPr="00F70268">
              <w:rPr>
                <w:sz w:val="17"/>
                <w:szCs w:val="17"/>
              </w:rPr>
              <w:t>ЛН</w:t>
            </w:r>
          </w:p>
        </w:tc>
        <w:tc>
          <w:tcPr>
            <w:tcW w:w="878" w:type="dxa"/>
            <w:tcMar>
              <w:top w:w="15" w:type="dxa"/>
              <w:left w:w="15" w:type="dxa"/>
              <w:bottom w:w="15" w:type="dxa"/>
              <w:right w:w="15" w:type="dxa"/>
            </w:tcMar>
            <w:vAlign w:val="center"/>
          </w:tcPr>
          <w:p w14:paraId="5B5D5BD4" w14:textId="77777777" w:rsidR="00F70268" w:rsidRPr="00F70268" w:rsidRDefault="00F70268" w:rsidP="00F70268">
            <w:pPr>
              <w:spacing w:after="20"/>
              <w:ind w:left="20"/>
              <w:jc w:val="center"/>
              <w:rPr>
                <w:sz w:val="17"/>
                <w:szCs w:val="17"/>
              </w:rPr>
            </w:pPr>
            <w:r w:rsidRPr="00F70268">
              <w:rPr>
                <w:color w:val="000000"/>
                <w:sz w:val="17"/>
                <w:szCs w:val="17"/>
              </w:rPr>
              <w:t>37.63</w:t>
            </w:r>
          </w:p>
        </w:tc>
        <w:tc>
          <w:tcPr>
            <w:tcW w:w="2058" w:type="dxa"/>
            <w:tcMar>
              <w:top w:w="15" w:type="dxa"/>
              <w:left w:w="15" w:type="dxa"/>
              <w:bottom w:w="15" w:type="dxa"/>
              <w:right w:w="15" w:type="dxa"/>
            </w:tcMar>
            <w:vAlign w:val="center"/>
          </w:tcPr>
          <w:p w14:paraId="2798B546" w14:textId="77777777" w:rsidR="00F70268" w:rsidRPr="00F70268" w:rsidRDefault="00F70268" w:rsidP="00F70268">
            <w:pPr>
              <w:spacing w:after="20"/>
              <w:ind w:left="20"/>
              <w:jc w:val="center"/>
              <w:rPr>
                <w:sz w:val="17"/>
                <w:szCs w:val="17"/>
              </w:rPr>
            </w:pPr>
            <w:r w:rsidRPr="00F70268">
              <w:rPr>
                <w:color w:val="000000"/>
                <w:sz w:val="17"/>
                <w:szCs w:val="17"/>
              </w:rPr>
              <w:t>Восстановление вспомогательной сердечной системы</w:t>
            </w:r>
          </w:p>
        </w:tc>
        <w:tc>
          <w:tcPr>
            <w:tcW w:w="878" w:type="dxa"/>
            <w:tcMar>
              <w:top w:w="15" w:type="dxa"/>
              <w:left w:w="15" w:type="dxa"/>
              <w:bottom w:w="15" w:type="dxa"/>
              <w:right w:w="15" w:type="dxa"/>
            </w:tcMar>
            <w:vAlign w:val="center"/>
          </w:tcPr>
          <w:p w14:paraId="286F0F6E" w14:textId="77777777" w:rsidR="00F70268" w:rsidRPr="00F70268" w:rsidRDefault="00F70268" w:rsidP="00F70268">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47AFB000" w14:textId="77777777" w:rsidR="00F70268" w:rsidRPr="00F70268" w:rsidRDefault="00F70268" w:rsidP="00F70268">
            <w:pPr>
              <w:spacing w:after="20"/>
              <w:ind w:left="20"/>
              <w:jc w:val="center"/>
              <w:rPr>
                <w:sz w:val="17"/>
                <w:szCs w:val="17"/>
              </w:rPr>
            </w:pPr>
            <w:r w:rsidRPr="00F70268">
              <w:rPr>
                <w:color w:val="000000"/>
                <w:sz w:val="17"/>
                <w:szCs w:val="17"/>
              </w:rPr>
              <w:t>37.63</w:t>
            </w:r>
          </w:p>
        </w:tc>
        <w:tc>
          <w:tcPr>
            <w:tcW w:w="1276" w:type="dxa"/>
            <w:tcMar>
              <w:top w:w="15" w:type="dxa"/>
              <w:left w:w="15" w:type="dxa"/>
              <w:bottom w:w="15" w:type="dxa"/>
              <w:right w:w="15" w:type="dxa"/>
            </w:tcMar>
            <w:vAlign w:val="center"/>
          </w:tcPr>
          <w:p w14:paraId="39FFBCF4" w14:textId="77777777" w:rsidR="00F70268" w:rsidRPr="00F70268" w:rsidRDefault="00F70268" w:rsidP="00F70268">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2300A506" w14:textId="77777777" w:rsidR="00F70268" w:rsidRPr="00F70268" w:rsidRDefault="00F70268" w:rsidP="00F70268">
            <w:pPr>
              <w:spacing w:after="20"/>
              <w:ind w:left="20"/>
              <w:jc w:val="center"/>
              <w:rPr>
                <w:sz w:val="17"/>
                <w:szCs w:val="17"/>
              </w:rPr>
            </w:pPr>
            <w:r w:rsidRPr="00F70268">
              <w:rPr>
                <w:color w:val="000000"/>
                <w:sz w:val="17"/>
                <w:szCs w:val="17"/>
              </w:rPr>
              <w:t>Z97.8</w:t>
            </w:r>
          </w:p>
        </w:tc>
        <w:tc>
          <w:tcPr>
            <w:tcW w:w="1417" w:type="dxa"/>
            <w:tcMar>
              <w:top w:w="15" w:type="dxa"/>
              <w:left w:w="15" w:type="dxa"/>
              <w:bottom w:w="15" w:type="dxa"/>
              <w:right w:w="15" w:type="dxa"/>
            </w:tcMar>
            <w:vAlign w:val="center"/>
          </w:tcPr>
          <w:p w14:paraId="6AC79C7C" w14:textId="77777777" w:rsidR="00F70268" w:rsidRPr="00F70268" w:rsidRDefault="00F70268" w:rsidP="00F70268">
            <w:pPr>
              <w:spacing w:after="20"/>
              <w:ind w:left="20"/>
              <w:jc w:val="center"/>
              <w:rPr>
                <w:sz w:val="17"/>
                <w:szCs w:val="17"/>
              </w:rPr>
            </w:pPr>
            <w:r w:rsidRPr="00F70268">
              <w:rPr>
                <w:color w:val="000000"/>
                <w:sz w:val="17"/>
                <w:szCs w:val="17"/>
              </w:rPr>
              <w:t>I50.1</w:t>
            </w:r>
          </w:p>
        </w:tc>
        <w:tc>
          <w:tcPr>
            <w:tcW w:w="851" w:type="dxa"/>
            <w:tcMar>
              <w:top w:w="15" w:type="dxa"/>
              <w:left w:w="15" w:type="dxa"/>
              <w:bottom w:w="15" w:type="dxa"/>
              <w:right w:w="15" w:type="dxa"/>
            </w:tcMar>
            <w:vAlign w:val="center"/>
          </w:tcPr>
          <w:p w14:paraId="06CB41ED" w14:textId="77777777" w:rsidR="00F70268" w:rsidRPr="00F70268" w:rsidRDefault="00F70268" w:rsidP="00F70268">
            <w:pPr>
              <w:spacing w:after="20"/>
              <w:ind w:left="20"/>
              <w:jc w:val="center"/>
              <w:rPr>
                <w:sz w:val="17"/>
                <w:szCs w:val="17"/>
              </w:rPr>
            </w:pPr>
          </w:p>
          <w:p w14:paraId="3EACE4C2" w14:textId="77777777" w:rsidR="00F70268" w:rsidRPr="00F70268" w:rsidRDefault="00F70268" w:rsidP="00F70268">
            <w:pPr>
              <w:spacing w:after="20"/>
              <w:ind w:left="20"/>
              <w:jc w:val="center"/>
              <w:rPr>
                <w:sz w:val="17"/>
                <w:szCs w:val="17"/>
              </w:rPr>
            </w:pPr>
          </w:p>
        </w:tc>
        <w:tc>
          <w:tcPr>
            <w:tcW w:w="879" w:type="dxa"/>
            <w:tcMar>
              <w:top w:w="15" w:type="dxa"/>
              <w:left w:w="15" w:type="dxa"/>
              <w:bottom w:w="15" w:type="dxa"/>
              <w:right w:w="15" w:type="dxa"/>
            </w:tcMar>
            <w:vAlign w:val="center"/>
          </w:tcPr>
          <w:p w14:paraId="09D0C125" w14:textId="77777777" w:rsidR="00F70268" w:rsidRPr="00F70268" w:rsidRDefault="00F70268" w:rsidP="00F70268">
            <w:pPr>
              <w:spacing w:after="20"/>
              <w:ind w:left="20"/>
              <w:jc w:val="center"/>
              <w:rPr>
                <w:sz w:val="17"/>
                <w:szCs w:val="17"/>
              </w:rPr>
            </w:pPr>
          </w:p>
          <w:p w14:paraId="288E53AD" w14:textId="77777777" w:rsidR="00F70268" w:rsidRPr="00F70268" w:rsidRDefault="00F70268" w:rsidP="00F70268">
            <w:pPr>
              <w:spacing w:after="20"/>
              <w:ind w:left="20"/>
              <w:jc w:val="center"/>
              <w:rPr>
                <w:sz w:val="17"/>
                <w:szCs w:val="17"/>
              </w:rPr>
            </w:pPr>
          </w:p>
        </w:tc>
        <w:tc>
          <w:tcPr>
            <w:tcW w:w="879" w:type="dxa"/>
            <w:gridSpan w:val="2"/>
            <w:tcMar>
              <w:top w:w="15" w:type="dxa"/>
              <w:left w:w="15" w:type="dxa"/>
              <w:bottom w:w="15" w:type="dxa"/>
              <w:right w:w="15" w:type="dxa"/>
            </w:tcMar>
            <w:vAlign w:val="center"/>
          </w:tcPr>
          <w:p w14:paraId="772CE644" w14:textId="77777777" w:rsidR="00F70268" w:rsidRPr="00F70268" w:rsidRDefault="00F70268" w:rsidP="00F70268">
            <w:pPr>
              <w:spacing w:after="20"/>
              <w:ind w:left="20"/>
              <w:jc w:val="center"/>
              <w:rPr>
                <w:sz w:val="17"/>
                <w:szCs w:val="17"/>
              </w:rPr>
            </w:pPr>
          </w:p>
          <w:p w14:paraId="108AB76A" w14:textId="77777777" w:rsidR="00F70268" w:rsidRPr="00F70268" w:rsidRDefault="00F70268" w:rsidP="00F70268">
            <w:pPr>
              <w:spacing w:after="20"/>
              <w:ind w:left="20"/>
              <w:jc w:val="center"/>
              <w:rPr>
                <w:sz w:val="17"/>
                <w:szCs w:val="17"/>
              </w:rPr>
            </w:pPr>
          </w:p>
        </w:tc>
        <w:tc>
          <w:tcPr>
            <w:tcW w:w="879" w:type="dxa"/>
            <w:tcMar>
              <w:top w:w="15" w:type="dxa"/>
              <w:left w:w="15" w:type="dxa"/>
              <w:bottom w:w="15" w:type="dxa"/>
              <w:right w:w="15" w:type="dxa"/>
            </w:tcMar>
            <w:vAlign w:val="center"/>
          </w:tcPr>
          <w:p w14:paraId="34AB28F6" w14:textId="77777777" w:rsidR="00F70268" w:rsidRPr="00F70268" w:rsidRDefault="00F70268" w:rsidP="00F70268">
            <w:pPr>
              <w:spacing w:after="20"/>
              <w:ind w:left="20"/>
              <w:jc w:val="center"/>
              <w:rPr>
                <w:sz w:val="17"/>
                <w:szCs w:val="17"/>
              </w:rPr>
            </w:pPr>
          </w:p>
          <w:p w14:paraId="254F3BD6" w14:textId="77777777" w:rsidR="00F70268" w:rsidRPr="00F70268" w:rsidRDefault="00F70268" w:rsidP="00F70268">
            <w:pPr>
              <w:spacing w:after="20"/>
              <w:ind w:left="20"/>
              <w:jc w:val="center"/>
              <w:rPr>
                <w:sz w:val="17"/>
                <w:szCs w:val="17"/>
              </w:rPr>
            </w:pPr>
          </w:p>
        </w:tc>
      </w:tr>
      <w:tr w:rsidR="00F70268" w:rsidRPr="00F70268" w14:paraId="3FE7B51C" w14:textId="77777777" w:rsidTr="00202DCF">
        <w:trPr>
          <w:gridAfter w:val="1"/>
          <w:wAfter w:w="29" w:type="dxa"/>
          <w:trHeight w:val="30"/>
        </w:trPr>
        <w:tc>
          <w:tcPr>
            <w:tcW w:w="878" w:type="dxa"/>
            <w:tcMar>
              <w:top w:w="15" w:type="dxa"/>
              <w:left w:w="15" w:type="dxa"/>
              <w:bottom w:w="15" w:type="dxa"/>
              <w:right w:w="15" w:type="dxa"/>
            </w:tcMar>
            <w:vAlign w:val="center"/>
          </w:tcPr>
          <w:p w14:paraId="71E1B168" w14:textId="77777777" w:rsidR="00F70268" w:rsidRPr="00F70268" w:rsidRDefault="00F70268" w:rsidP="00202DCF">
            <w:pPr>
              <w:spacing w:after="20"/>
              <w:ind w:left="20"/>
              <w:jc w:val="center"/>
              <w:rPr>
                <w:sz w:val="17"/>
                <w:szCs w:val="17"/>
              </w:rPr>
            </w:pPr>
            <w:r w:rsidRPr="00F70268">
              <w:rPr>
                <w:color w:val="000000"/>
                <w:sz w:val="17"/>
                <w:szCs w:val="17"/>
              </w:rPr>
              <w:t>3026.</w:t>
            </w:r>
          </w:p>
        </w:tc>
        <w:tc>
          <w:tcPr>
            <w:tcW w:w="878" w:type="dxa"/>
            <w:tcMar>
              <w:top w:w="15" w:type="dxa"/>
              <w:left w:w="15" w:type="dxa"/>
              <w:bottom w:w="15" w:type="dxa"/>
              <w:right w:w="15" w:type="dxa"/>
            </w:tcMar>
            <w:vAlign w:val="center"/>
          </w:tcPr>
          <w:p w14:paraId="7A5FC682" w14:textId="77777777" w:rsidR="00F70268" w:rsidRPr="00F70268" w:rsidRDefault="00F70268" w:rsidP="00202DCF">
            <w:pPr>
              <w:spacing w:after="20"/>
              <w:ind w:left="20"/>
              <w:jc w:val="center"/>
              <w:rPr>
                <w:sz w:val="17"/>
                <w:szCs w:val="17"/>
              </w:rPr>
            </w:pPr>
            <w:r w:rsidRPr="00F70268">
              <w:rPr>
                <w:color w:val="000000"/>
                <w:sz w:val="17"/>
                <w:szCs w:val="17"/>
              </w:rPr>
              <w:t>I50.1</w:t>
            </w:r>
          </w:p>
        </w:tc>
        <w:tc>
          <w:tcPr>
            <w:tcW w:w="878" w:type="dxa"/>
            <w:tcMar>
              <w:top w:w="15" w:type="dxa"/>
              <w:left w:w="15" w:type="dxa"/>
              <w:bottom w:w="15" w:type="dxa"/>
              <w:right w:w="15" w:type="dxa"/>
            </w:tcMar>
            <w:vAlign w:val="center"/>
          </w:tcPr>
          <w:p w14:paraId="474F6070" w14:textId="77777777" w:rsidR="00F70268" w:rsidRPr="00F70268" w:rsidRDefault="00F70268" w:rsidP="00202DCF">
            <w:pPr>
              <w:spacing w:after="20"/>
              <w:ind w:left="20"/>
              <w:jc w:val="center"/>
              <w:rPr>
                <w:sz w:val="17"/>
                <w:szCs w:val="17"/>
              </w:rPr>
            </w:pPr>
            <w:r w:rsidRPr="00F70268">
              <w:rPr>
                <w:sz w:val="17"/>
                <w:szCs w:val="17"/>
              </w:rPr>
              <w:t>ЛН</w:t>
            </w:r>
          </w:p>
        </w:tc>
        <w:tc>
          <w:tcPr>
            <w:tcW w:w="878" w:type="dxa"/>
            <w:tcMar>
              <w:top w:w="15" w:type="dxa"/>
              <w:left w:w="15" w:type="dxa"/>
              <w:bottom w:w="15" w:type="dxa"/>
              <w:right w:w="15" w:type="dxa"/>
            </w:tcMar>
            <w:vAlign w:val="center"/>
          </w:tcPr>
          <w:p w14:paraId="4B33823A" w14:textId="77777777" w:rsidR="00F70268" w:rsidRPr="00F70268" w:rsidRDefault="00F70268" w:rsidP="00202DCF">
            <w:pPr>
              <w:spacing w:after="20"/>
              <w:ind w:left="20"/>
              <w:jc w:val="center"/>
              <w:rPr>
                <w:sz w:val="17"/>
                <w:szCs w:val="17"/>
              </w:rPr>
            </w:pPr>
            <w:r w:rsidRPr="00F70268">
              <w:rPr>
                <w:color w:val="000000"/>
                <w:sz w:val="17"/>
                <w:szCs w:val="17"/>
              </w:rPr>
              <w:t>37.66</w:t>
            </w:r>
          </w:p>
        </w:tc>
        <w:tc>
          <w:tcPr>
            <w:tcW w:w="2058" w:type="dxa"/>
            <w:tcMar>
              <w:top w:w="15" w:type="dxa"/>
              <w:left w:w="15" w:type="dxa"/>
              <w:bottom w:w="15" w:type="dxa"/>
              <w:right w:w="15" w:type="dxa"/>
            </w:tcMar>
            <w:vAlign w:val="center"/>
          </w:tcPr>
          <w:p w14:paraId="1217C73C" w14:textId="77777777" w:rsidR="00F70268" w:rsidRPr="00F70268" w:rsidRDefault="00F70268" w:rsidP="00202DCF">
            <w:pPr>
              <w:spacing w:after="20"/>
              <w:ind w:left="20"/>
              <w:jc w:val="center"/>
              <w:rPr>
                <w:sz w:val="17"/>
                <w:szCs w:val="17"/>
              </w:rPr>
            </w:pPr>
            <w:r w:rsidRPr="00F70268">
              <w:rPr>
                <w:color w:val="000000"/>
                <w:sz w:val="17"/>
                <w:szCs w:val="17"/>
              </w:rPr>
              <w:t>Введение имплантируемой вспомогательной сердечной системы</w:t>
            </w:r>
          </w:p>
        </w:tc>
        <w:tc>
          <w:tcPr>
            <w:tcW w:w="878" w:type="dxa"/>
            <w:tcMar>
              <w:top w:w="15" w:type="dxa"/>
              <w:left w:w="15" w:type="dxa"/>
              <w:bottom w:w="15" w:type="dxa"/>
              <w:right w:w="15" w:type="dxa"/>
            </w:tcMar>
            <w:vAlign w:val="center"/>
          </w:tcPr>
          <w:p w14:paraId="35430C4F"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683BFF6C" w14:textId="77777777" w:rsidR="00F70268" w:rsidRPr="00F70268" w:rsidRDefault="00F70268" w:rsidP="00202DCF">
            <w:pPr>
              <w:spacing w:after="20"/>
              <w:ind w:left="20"/>
              <w:jc w:val="center"/>
              <w:rPr>
                <w:sz w:val="17"/>
                <w:szCs w:val="17"/>
              </w:rPr>
            </w:pPr>
            <w:r w:rsidRPr="00F70268">
              <w:rPr>
                <w:color w:val="000000"/>
                <w:sz w:val="17"/>
                <w:szCs w:val="17"/>
              </w:rPr>
              <w:t>37.66</w:t>
            </w:r>
          </w:p>
        </w:tc>
        <w:tc>
          <w:tcPr>
            <w:tcW w:w="1276" w:type="dxa"/>
            <w:tcMar>
              <w:top w:w="15" w:type="dxa"/>
              <w:left w:w="15" w:type="dxa"/>
              <w:bottom w:w="15" w:type="dxa"/>
              <w:right w:w="15" w:type="dxa"/>
            </w:tcMar>
            <w:vAlign w:val="center"/>
          </w:tcPr>
          <w:p w14:paraId="60C2D26F"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2D0FE45C" w14:textId="77777777" w:rsidR="00F70268" w:rsidRPr="00F70268" w:rsidRDefault="00F70268" w:rsidP="00202DCF">
            <w:pPr>
              <w:spacing w:after="20"/>
              <w:ind w:left="20"/>
              <w:jc w:val="center"/>
              <w:rPr>
                <w:sz w:val="17"/>
                <w:szCs w:val="17"/>
              </w:rPr>
            </w:pPr>
            <w:r w:rsidRPr="00F70268">
              <w:rPr>
                <w:color w:val="000000"/>
                <w:sz w:val="17"/>
                <w:szCs w:val="17"/>
              </w:rPr>
              <w:t>Z97.8</w:t>
            </w:r>
          </w:p>
        </w:tc>
        <w:tc>
          <w:tcPr>
            <w:tcW w:w="1417" w:type="dxa"/>
            <w:tcMar>
              <w:top w:w="15" w:type="dxa"/>
              <w:left w:w="15" w:type="dxa"/>
              <w:bottom w:w="15" w:type="dxa"/>
              <w:right w:w="15" w:type="dxa"/>
            </w:tcMar>
            <w:vAlign w:val="center"/>
          </w:tcPr>
          <w:p w14:paraId="55B876CF" w14:textId="77777777" w:rsidR="00F70268" w:rsidRPr="00F70268" w:rsidRDefault="00F70268" w:rsidP="00202DCF">
            <w:pPr>
              <w:spacing w:after="20"/>
              <w:ind w:left="20"/>
              <w:jc w:val="center"/>
              <w:rPr>
                <w:sz w:val="17"/>
                <w:szCs w:val="17"/>
              </w:rPr>
            </w:pPr>
            <w:r w:rsidRPr="00F70268">
              <w:rPr>
                <w:color w:val="000000"/>
                <w:sz w:val="17"/>
                <w:szCs w:val="17"/>
              </w:rPr>
              <w:t>I50.1</w:t>
            </w:r>
          </w:p>
        </w:tc>
        <w:tc>
          <w:tcPr>
            <w:tcW w:w="851" w:type="dxa"/>
            <w:tcMar>
              <w:top w:w="15" w:type="dxa"/>
              <w:left w:w="15" w:type="dxa"/>
              <w:bottom w:w="15" w:type="dxa"/>
              <w:right w:w="15" w:type="dxa"/>
            </w:tcMar>
            <w:vAlign w:val="center"/>
          </w:tcPr>
          <w:p w14:paraId="20B2D7CA" w14:textId="77777777" w:rsidR="00F70268" w:rsidRPr="00F70268" w:rsidRDefault="00F70268" w:rsidP="00202DCF">
            <w:pPr>
              <w:spacing w:after="20"/>
              <w:ind w:left="20"/>
              <w:jc w:val="center"/>
              <w:rPr>
                <w:sz w:val="17"/>
                <w:szCs w:val="17"/>
              </w:rPr>
            </w:pPr>
          </w:p>
          <w:p w14:paraId="080D2C24"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7C6306B0" w14:textId="77777777" w:rsidR="00F70268" w:rsidRPr="00F70268" w:rsidRDefault="00F70268" w:rsidP="00202DCF">
            <w:pPr>
              <w:spacing w:after="20"/>
              <w:ind w:left="20"/>
              <w:jc w:val="center"/>
              <w:rPr>
                <w:sz w:val="17"/>
                <w:szCs w:val="17"/>
              </w:rPr>
            </w:pPr>
          </w:p>
          <w:p w14:paraId="7E04952E"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10DC00AC" w14:textId="77777777" w:rsidR="00F70268" w:rsidRPr="00F70268" w:rsidRDefault="00F70268" w:rsidP="00202DCF">
            <w:pPr>
              <w:spacing w:after="20"/>
              <w:ind w:left="20"/>
              <w:jc w:val="center"/>
              <w:rPr>
                <w:sz w:val="17"/>
                <w:szCs w:val="17"/>
              </w:rPr>
            </w:pPr>
          </w:p>
          <w:p w14:paraId="63127CCE"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574ADF20" w14:textId="77777777" w:rsidR="00F70268" w:rsidRPr="00F70268" w:rsidRDefault="00F70268" w:rsidP="00202DCF">
            <w:pPr>
              <w:spacing w:after="20"/>
              <w:ind w:left="20"/>
              <w:jc w:val="center"/>
              <w:rPr>
                <w:sz w:val="17"/>
                <w:szCs w:val="17"/>
              </w:rPr>
            </w:pPr>
          </w:p>
          <w:p w14:paraId="6E5EA4DD" w14:textId="77777777" w:rsidR="00F70268" w:rsidRPr="00F70268" w:rsidRDefault="00F70268" w:rsidP="00202DCF">
            <w:pPr>
              <w:spacing w:after="20"/>
              <w:ind w:left="20"/>
              <w:jc w:val="center"/>
              <w:rPr>
                <w:sz w:val="17"/>
                <w:szCs w:val="17"/>
              </w:rPr>
            </w:pPr>
          </w:p>
        </w:tc>
      </w:tr>
      <w:tr w:rsidR="00F70268" w:rsidRPr="00F70268" w14:paraId="149EA415" w14:textId="77777777" w:rsidTr="00202DCF">
        <w:trPr>
          <w:gridAfter w:val="1"/>
          <w:wAfter w:w="29" w:type="dxa"/>
          <w:trHeight w:val="30"/>
        </w:trPr>
        <w:tc>
          <w:tcPr>
            <w:tcW w:w="878" w:type="dxa"/>
            <w:tcMar>
              <w:top w:w="15" w:type="dxa"/>
              <w:left w:w="15" w:type="dxa"/>
              <w:bottom w:w="15" w:type="dxa"/>
              <w:right w:w="15" w:type="dxa"/>
            </w:tcMar>
            <w:vAlign w:val="center"/>
          </w:tcPr>
          <w:p w14:paraId="371BD28E" w14:textId="77777777" w:rsidR="00F70268" w:rsidRPr="00F70268" w:rsidRDefault="00F70268" w:rsidP="00202DCF">
            <w:pPr>
              <w:spacing w:after="20"/>
              <w:ind w:left="20"/>
              <w:jc w:val="center"/>
              <w:rPr>
                <w:sz w:val="17"/>
                <w:szCs w:val="17"/>
              </w:rPr>
            </w:pPr>
            <w:r w:rsidRPr="00F70268">
              <w:rPr>
                <w:color w:val="000000"/>
                <w:sz w:val="17"/>
                <w:szCs w:val="17"/>
              </w:rPr>
              <w:t>3027.</w:t>
            </w:r>
          </w:p>
        </w:tc>
        <w:tc>
          <w:tcPr>
            <w:tcW w:w="878" w:type="dxa"/>
            <w:tcMar>
              <w:top w:w="15" w:type="dxa"/>
              <w:left w:w="15" w:type="dxa"/>
              <w:bottom w:w="15" w:type="dxa"/>
              <w:right w:w="15" w:type="dxa"/>
            </w:tcMar>
            <w:vAlign w:val="center"/>
          </w:tcPr>
          <w:p w14:paraId="41697431" w14:textId="77777777" w:rsidR="00F70268" w:rsidRPr="00F70268" w:rsidRDefault="00F70268" w:rsidP="00202DCF">
            <w:pPr>
              <w:spacing w:after="20"/>
              <w:ind w:left="20"/>
              <w:jc w:val="center"/>
              <w:rPr>
                <w:sz w:val="17"/>
                <w:szCs w:val="17"/>
              </w:rPr>
            </w:pPr>
            <w:r w:rsidRPr="00F70268">
              <w:rPr>
                <w:color w:val="000000"/>
                <w:sz w:val="17"/>
                <w:szCs w:val="17"/>
              </w:rPr>
              <w:t>I50.1</w:t>
            </w:r>
          </w:p>
        </w:tc>
        <w:tc>
          <w:tcPr>
            <w:tcW w:w="878" w:type="dxa"/>
            <w:tcMar>
              <w:top w:w="15" w:type="dxa"/>
              <w:left w:w="15" w:type="dxa"/>
              <w:bottom w:w="15" w:type="dxa"/>
              <w:right w:w="15" w:type="dxa"/>
            </w:tcMar>
            <w:vAlign w:val="center"/>
          </w:tcPr>
          <w:p w14:paraId="059B5724" w14:textId="77777777" w:rsidR="00F70268" w:rsidRPr="00F70268" w:rsidRDefault="00F70268" w:rsidP="00202DCF">
            <w:pPr>
              <w:spacing w:after="20"/>
              <w:ind w:left="20"/>
              <w:jc w:val="center"/>
              <w:rPr>
                <w:sz w:val="17"/>
                <w:szCs w:val="17"/>
              </w:rPr>
            </w:pPr>
            <w:r w:rsidRPr="00F70268">
              <w:rPr>
                <w:sz w:val="17"/>
                <w:szCs w:val="17"/>
              </w:rPr>
              <w:t>ЛН</w:t>
            </w:r>
          </w:p>
        </w:tc>
        <w:tc>
          <w:tcPr>
            <w:tcW w:w="878" w:type="dxa"/>
            <w:tcMar>
              <w:top w:w="15" w:type="dxa"/>
              <w:left w:w="15" w:type="dxa"/>
              <w:bottom w:w="15" w:type="dxa"/>
              <w:right w:w="15" w:type="dxa"/>
            </w:tcMar>
            <w:vAlign w:val="center"/>
          </w:tcPr>
          <w:p w14:paraId="336AC3AA" w14:textId="77777777" w:rsidR="00F70268" w:rsidRPr="00F70268" w:rsidRDefault="00F70268" w:rsidP="00202DCF">
            <w:pPr>
              <w:spacing w:after="20"/>
              <w:ind w:left="20"/>
              <w:jc w:val="center"/>
              <w:rPr>
                <w:sz w:val="17"/>
                <w:szCs w:val="17"/>
              </w:rPr>
            </w:pPr>
            <w:r w:rsidRPr="00F70268">
              <w:rPr>
                <w:color w:val="000000"/>
                <w:sz w:val="17"/>
                <w:szCs w:val="17"/>
              </w:rPr>
              <w:t>37.78</w:t>
            </w:r>
          </w:p>
        </w:tc>
        <w:tc>
          <w:tcPr>
            <w:tcW w:w="2058" w:type="dxa"/>
            <w:tcMar>
              <w:top w:w="15" w:type="dxa"/>
              <w:left w:w="15" w:type="dxa"/>
              <w:bottom w:w="15" w:type="dxa"/>
              <w:right w:w="15" w:type="dxa"/>
            </w:tcMar>
            <w:vAlign w:val="center"/>
          </w:tcPr>
          <w:p w14:paraId="21E12474" w14:textId="77777777" w:rsidR="00F70268" w:rsidRPr="00F70268" w:rsidRDefault="00F70268" w:rsidP="00202DCF">
            <w:pPr>
              <w:spacing w:after="20"/>
              <w:ind w:left="20"/>
              <w:jc w:val="center"/>
              <w:rPr>
                <w:sz w:val="17"/>
                <w:szCs w:val="17"/>
              </w:rPr>
            </w:pPr>
            <w:r w:rsidRPr="00F70268">
              <w:rPr>
                <w:color w:val="000000"/>
                <w:sz w:val="17"/>
                <w:szCs w:val="17"/>
              </w:rPr>
              <w:t>Введение временной трансвенозной кардиостимулирующей системы</w:t>
            </w:r>
          </w:p>
        </w:tc>
        <w:tc>
          <w:tcPr>
            <w:tcW w:w="878" w:type="dxa"/>
            <w:tcMar>
              <w:top w:w="15" w:type="dxa"/>
              <w:left w:w="15" w:type="dxa"/>
              <w:bottom w:w="15" w:type="dxa"/>
              <w:right w:w="15" w:type="dxa"/>
            </w:tcMar>
            <w:vAlign w:val="center"/>
          </w:tcPr>
          <w:p w14:paraId="55404BDC"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1EAB08F9" w14:textId="77777777" w:rsidR="00F70268" w:rsidRPr="00F70268" w:rsidRDefault="00F70268" w:rsidP="00202DCF">
            <w:pPr>
              <w:spacing w:after="20"/>
              <w:ind w:left="20"/>
              <w:jc w:val="center"/>
              <w:rPr>
                <w:sz w:val="17"/>
                <w:szCs w:val="17"/>
              </w:rPr>
            </w:pPr>
            <w:r w:rsidRPr="00F70268">
              <w:rPr>
                <w:color w:val="000000"/>
                <w:sz w:val="17"/>
                <w:szCs w:val="17"/>
              </w:rPr>
              <w:t>37.78</w:t>
            </w:r>
          </w:p>
        </w:tc>
        <w:tc>
          <w:tcPr>
            <w:tcW w:w="1276" w:type="dxa"/>
            <w:tcMar>
              <w:top w:w="15" w:type="dxa"/>
              <w:left w:w="15" w:type="dxa"/>
              <w:bottom w:w="15" w:type="dxa"/>
              <w:right w:w="15" w:type="dxa"/>
            </w:tcMar>
            <w:vAlign w:val="center"/>
          </w:tcPr>
          <w:p w14:paraId="2283E7F7"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3966A85A" w14:textId="77777777" w:rsidR="00F70268" w:rsidRPr="00F70268" w:rsidRDefault="00F70268" w:rsidP="00202DCF">
            <w:pPr>
              <w:spacing w:after="20"/>
              <w:ind w:left="20"/>
              <w:jc w:val="center"/>
              <w:rPr>
                <w:sz w:val="17"/>
                <w:szCs w:val="17"/>
              </w:rPr>
            </w:pPr>
            <w:r w:rsidRPr="00F70268">
              <w:rPr>
                <w:color w:val="000000"/>
                <w:sz w:val="17"/>
                <w:szCs w:val="17"/>
              </w:rPr>
              <w:t>Z97.8</w:t>
            </w:r>
          </w:p>
        </w:tc>
        <w:tc>
          <w:tcPr>
            <w:tcW w:w="1417" w:type="dxa"/>
            <w:tcMar>
              <w:top w:w="15" w:type="dxa"/>
              <w:left w:w="15" w:type="dxa"/>
              <w:bottom w:w="15" w:type="dxa"/>
              <w:right w:w="15" w:type="dxa"/>
            </w:tcMar>
            <w:vAlign w:val="center"/>
          </w:tcPr>
          <w:p w14:paraId="32555252" w14:textId="77777777" w:rsidR="00F70268" w:rsidRPr="00F70268" w:rsidRDefault="00F70268" w:rsidP="00202DCF">
            <w:pPr>
              <w:spacing w:after="20"/>
              <w:ind w:left="20"/>
              <w:jc w:val="center"/>
              <w:rPr>
                <w:sz w:val="17"/>
                <w:szCs w:val="17"/>
              </w:rPr>
            </w:pPr>
            <w:r w:rsidRPr="00F70268">
              <w:rPr>
                <w:color w:val="000000"/>
                <w:sz w:val="17"/>
                <w:szCs w:val="17"/>
              </w:rPr>
              <w:t>I50.1</w:t>
            </w:r>
          </w:p>
        </w:tc>
        <w:tc>
          <w:tcPr>
            <w:tcW w:w="851" w:type="dxa"/>
            <w:tcMar>
              <w:top w:w="15" w:type="dxa"/>
              <w:left w:w="15" w:type="dxa"/>
              <w:bottom w:w="15" w:type="dxa"/>
              <w:right w:w="15" w:type="dxa"/>
            </w:tcMar>
            <w:vAlign w:val="center"/>
          </w:tcPr>
          <w:p w14:paraId="0E43F486" w14:textId="77777777" w:rsidR="00F70268" w:rsidRPr="00F70268" w:rsidRDefault="00F70268" w:rsidP="00202DCF">
            <w:pPr>
              <w:spacing w:after="20"/>
              <w:ind w:left="20"/>
              <w:jc w:val="center"/>
              <w:rPr>
                <w:sz w:val="17"/>
                <w:szCs w:val="17"/>
              </w:rPr>
            </w:pPr>
          </w:p>
          <w:p w14:paraId="60087F43"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41070B3A" w14:textId="77777777" w:rsidR="00F70268" w:rsidRPr="00F70268" w:rsidRDefault="00F70268" w:rsidP="00202DCF">
            <w:pPr>
              <w:spacing w:after="20"/>
              <w:ind w:left="20"/>
              <w:jc w:val="center"/>
              <w:rPr>
                <w:sz w:val="17"/>
                <w:szCs w:val="17"/>
              </w:rPr>
            </w:pPr>
          </w:p>
          <w:p w14:paraId="46467A66"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18D27C17" w14:textId="77777777" w:rsidR="00F70268" w:rsidRPr="00F70268" w:rsidRDefault="00F70268" w:rsidP="00202DCF">
            <w:pPr>
              <w:spacing w:after="20"/>
              <w:ind w:left="20"/>
              <w:jc w:val="center"/>
              <w:rPr>
                <w:sz w:val="17"/>
                <w:szCs w:val="17"/>
              </w:rPr>
            </w:pPr>
          </w:p>
          <w:p w14:paraId="5DEF3A72"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3DA21B2E" w14:textId="77777777" w:rsidR="00F70268" w:rsidRPr="00F70268" w:rsidRDefault="00F70268" w:rsidP="00202DCF">
            <w:pPr>
              <w:spacing w:after="20"/>
              <w:ind w:left="20"/>
              <w:jc w:val="center"/>
              <w:rPr>
                <w:sz w:val="17"/>
                <w:szCs w:val="17"/>
              </w:rPr>
            </w:pPr>
          </w:p>
          <w:p w14:paraId="0EF97F8B" w14:textId="77777777" w:rsidR="00F70268" w:rsidRPr="00F70268" w:rsidRDefault="00F70268" w:rsidP="00202DCF">
            <w:pPr>
              <w:spacing w:after="20"/>
              <w:ind w:left="20"/>
              <w:jc w:val="center"/>
              <w:rPr>
                <w:sz w:val="17"/>
                <w:szCs w:val="17"/>
              </w:rPr>
            </w:pPr>
          </w:p>
        </w:tc>
      </w:tr>
      <w:tr w:rsidR="00F70268" w:rsidRPr="00F70268" w14:paraId="0018C57D" w14:textId="77777777" w:rsidTr="00202DCF">
        <w:trPr>
          <w:gridAfter w:val="1"/>
          <w:wAfter w:w="29" w:type="dxa"/>
          <w:trHeight w:val="30"/>
        </w:trPr>
        <w:tc>
          <w:tcPr>
            <w:tcW w:w="878" w:type="dxa"/>
            <w:tcMar>
              <w:top w:w="15" w:type="dxa"/>
              <w:left w:w="15" w:type="dxa"/>
              <w:bottom w:w="15" w:type="dxa"/>
              <w:right w:w="15" w:type="dxa"/>
            </w:tcMar>
            <w:vAlign w:val="center"/>
          </w:tcPr>
          <w:p w14:paraId="25097007" w14:textId="77777777" w:rsidR="00F70268" w:rsidRPr="00F70268" w:rsidRDefault="00F70268" w:rsidP="00202DCF">
            <w:pPr>
              <w:spacing w:after="20"/>
              <w:ind w:left="20"/>
              <w:jc w:val="center"/>
              <w:rPr>
                <w:sz w:val="17"/>
                <w:szCs w:val="17"/>
              </w:rPr>
            </w:pPr>
            <w:r w:rsidRPr="00F70268">
              <w:rPr>
                <w:color w:val="000000"/>
                <w:sz w:val="17"/>
                <w:szCs w:val="17"/>
              </w:rPr>
              <w:t>3028.</w:t>
            </w:r>
          </w:p>
        </w:tc>
        <w:tc>
          <w:tcPr>
            <w:tcW w:w="878" w:type="dxa"/>
            <w:tcMar>
              <w:top w:w="15" w:type="dxa"/>
              <w:left w:w="15" w:type="dxa"/>
              <w:bottom w:w="15" w:type="dxa"/>
              <w:right w:w="15" w:type="dxa"/>
            </w:tcMar>
            <w:vAlign w:val="center"/>
          </w:tcPr>
          <w:p w14:paraId="761B916F" w14:textId="77777777" w:rsidR="00F70268" w:rsidRPr="00F70268" w:rsidRDefault="00F70268" w:rsidP="00202DCF">
            <w:pPr>
              <w:spacing w:after="20"/>
              <w:ind w:left="20"/>
              <w:jc w:val="center"/>
              <w:rPr>
                <w:sz w:val="17"/>
                <w:szCs w:val="17"/>
              </w:rPr>
            </w:pPr>
            <w:r w:rsidRPr="00F70268">
              <w:rPr>
                <w:color w:val="000000"/>
                <w:sz w:val="17"/>
                <w:szCs w:val="17"/>
              </w:rPr>
              <w:t>I50.9</w:t>
            </w:r>
          </w:p>
        </w:tc>
        <w:tc>
          <w:tcPr>
            <w:tcW w:w="878" w:type="dxa"/>
            <w:tcMar>
              <w:top w:w="15" w:type="dxa"/>
              <w:left w:w="15" w:type="dxa"/>
              <w:bottom w:w="15" w:type="dxa"/>
              <w:right w:w="15" w:type="dxa"/>
            </w:tcMar>
            <w:vAlign w:val="center"/>
          </w:tcPr>
          <w:p w14:paraId="1AA747D0" w14:textId="77777777" w:rsidR="00F70268" w:rsidRPr="00F70268" w:rsidRDefault="00F70268" w:rsidP="00202DCF">
            <w:pPr>
              <w:spacing w:after="20"/>
              <w:ind w:left="20"/>
              <w:jc w:val="center"/>
              <w:rPr>
                <w:sz w:val="17"/>
                <w:szCs w:val="17"/>
              </w:rPr>
            </w:pPr>
            <w:r w:rsidRPr="00F70268">
              <w:rPr>
                <w:color w:val="000000"/>
                <w:sz w:val="17"/>
                <w:szCs w:val="17"/>
              </w:rPr>
              <w:t>СН неуточненная</w:t>
            </w:r>
          </w:p>
        </w:tc>
        <w:tc>
          <w:tcPr>
            <w:tcW w:w="878" w:type="dxa"/>
            <w:tcMar>
              <w:top w:w="15" w:type="dxa"/>
              <w:left w:w="15" w:type="dxa"/>
              <w:bottom w:w="15" w:type="dxa"/>
              <w:right w:w="15" w:type="dxa"/>
            </w:tcMar>
            <w:vAlign w:val="center"/>
          </w:tcPr>
          <w:p w14:paraId="1E7AAD0A" w14:textId="77777777" w:rsidR="00F70268" w:rsidRPr="00F70268" w:rsidRDefault="00F70268" w:rsidP="00202DCF">
            <w:pPr>
              <w:spacing w:after="20"/>
              <w:ind w:left="20"/>
              <w:jc w:val="center"/>
              <w:rPr>
                <w:sz w:val="17"/>
                <w:szCs w:val="17"/>
              </w:rPr>
            </w:pPr>
            <w:r w:rsidRPr="00F70268">
              <w:rPr>
                <w:color w:val="000000"/>
                <w:sz w:val="17"/>
                <w:szCs w:val="17"/>
              </w:rPr>
              <w:t>37.51</w:t>
            </w:r>
          </w:p>
        </w:tc>
        <w:tc>
          <w:tcPr>
            <w:tcW w:w="2058" w:type="dxa"/>
            <w:tcMar>
              <w:top w:w="15" w:type="dxa"/>
              <w:left w:w="15" w:type="dxa"/>
              <w:bottom w:w="15" w:type="dxa"/>
              <w:right w:w="15" w:type="dxa"/>
            </w:tcMar>
            <w:vAlign w:val="center"/>
          </w:tcPr>
          <w:p w14:paraId="634D0E21" w14:textId="77777777" w:rsidR="00F70268" w:rsidRPr="00F70268" w:rsidRDefault="00F70268" w:rsidP="00202DCF">
            <w:pPr>
              <w:spacing w:after="20"/>
              <w:ind w:left="20"/>
              <w:jc w:val="center"/>
              <w:rPr>
                <w:sz w:val="17"/>
                <w:szCs w:val="17"/>
              </w:rPr>
            </w:pPr>
            <w:r w:rsidRPr="00F70268">
              <w:rPr>
                <w:color w:val="000000"/>
                <w:sz w:val="17"/>
                <w:szCs w:val="17"/>
              </w:rPr>
              <w:t>Трансплантация сердца</w:t>
            </w:r>
          </w:p>
        </w:tc>
        <w:tc>
          <w:tcPr>
            <w:tcW w:w="878" w:type="dxa"/>
            <w:tcMar>
              <w:top w:w="15" w:type="dxa"/>
              <w:left w:w="15" w:type="dxa"/>
              <w:bottom w:w="15" w:type="dxa"/>
              <w:right w:w="15" w:type="dxa"/>
            </w:tcMar>
            <w:vAlign w:val="center"/>
          </w:tcPr>
          <w:p w14:paraId="1E23FC5B"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6594E5E7" w14:textId="77777777" w:rsidR="00F70268" w:rsidRPr="00F70268" w:rsidRDefault="00F70268" w:rsidP="00202DCF">
            <w:pPr>
              <w:spacing w:after="20"/>
              <w:ind w:left="20"/>
              <w:jc w:val="center"/>
              <w:rPr>
                <w:sz w:val="17"/>
                <w:szCs w:val="17"/>
              </w:rPr>
            </w:pPr>
            <w:r w:rsidRPr="00F70268">
              <w:rPr>
                <w:color w:val="000000"/>
                <w:sz w:val="17"/>
                <w:szCs w:val="17"/>
              </w:rPr>
              <w:t>37.51</w:t>
            </w:r>
          </w:p>
        </w:tc>
        <w:tc>
          <w:tcPr>
            <w:tcW w:w="1276" w:type="dxa"/>
            <w:tcMar>
              <w:top w:w="15" w:type="dxa"/>
              <w:left w:w="15" w:type="dxa"/>
              <w:bottom w:w="15" w:type="dxa"/>
              <w:right w:w="15" w:type="dxa"/>
            </w:tcMar>
            <w:vAlign w:val="center"/>
          </w:tcPr>
          <w:p w14:paraId="1C44CDA0"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16912C86" w14:textId="77777777" w:rsidR="00F70268" w:rsidRPr="00F70268" w:rsidRDefault="00F70268" w:rsidP="00202DCF">
            <w:pPr>
              <w:spacing w:after="20"/>
              <w:ind w:left="20"/>
              <w:jc w:val="center"/>
              <w:rPr>
                <w:sz w:val="17"/>
                <w:szCs w:val="17"/>
              </w:rPr>
            </w:pPr>
            <w:r w:rsidRPr="00F70268">
              <w:rPr>
                <w:color w:val="000000"/>
                <w:sz w:val="17"/>
                <w:szCs w:val="17"/>
              </w:rPr>
              <w:t>Z94.1</w:t>
            </w:r>
          </w:p>
        </w:tc>
        <w:tc>
          <w:tcPr>
            <w:tcW w:w="1417" w:type="dxa"/>
            <w:tcMar>
              <w:top w:w="15" w:type="dxa"/>
              <w:left w:w="15" w:type="dxa"/>
              <w:bottom w:w="15" w:type="dxa"/>
              <w:right w:w="15" w:type="dxa"/>
            </w:tcMar>
            <w:vAlign w:val="center"/>
          </w:tcPr>
          <w:p w14:paraId="5A65C966" w14:textId="77777777" w:rsidR="00F70268" w:rsidRPr="00F70268" w:rsidRDefault="00F70268" w:rsidP="00202DCF">
            <w:pPr>
              <w:spacing w:after="20"/>
              <w:ind w:left="20"/>
              <w:jc w:val="center"/>
              <w:rPr>
                <w:sz w:val="17"/>
                <w:szCs w:val="17"/>
              </w:rPr>
            </w:pPr>
            <w:r w:rsidRPr="00F70268">
              <w:rPr>
                <w:color w:val="000000"/>
                <w:sz w:val="17"/>
                <w:szCs w:val="17"/>
              </w:rPr>
              <w:t>37.51</w:t>
            </w:r>
          </w:p>
        </w:tc>
        <w:tc>
          <w:tcPr>
            <w:tcW w:w="851" w:type="dxa"/>
            <w:tcMar>
              <w:top w:w="15" w:type="dxa"/>
              <w:left w:w="15" w:type="dxa"/>
              <w:bottom w:w="15" w:type="dxa"/>
              <w:right w:w="15" w:type="dxa"/>
            </w:tcMar>
            <w:vAlign w:val="center"/>
          </w:tcPr>
          <w:p w14:paraId="0DEC3B27" w14:textId="77777777" w:rsidR="00F70268" w:rsidRPr="00F70268" w:rsidRDefault="00F70268" w:rsidP="00202DCF">
            <w:pPr>
              <w:spacing w:after="20"/>
              <w:ind w:left="20"/>
              <w:jc w:val="center"/>
              <w:rPr>
                <w:sz w:val="17"/>
                <w:szCs w:val="17"/>
              </w:rPr>
            </w:pPr>
          </w:p>
          <w:p w14:paraId="3AA60CA1"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0F3F3E94" w14:textId="77777777" w:rsidR="00F70268" w:rsidRPr="00F70268" w:rsidRDefault="00F70268" w:rsidP="00202DCF">
            <w:pPr>
              <w:spacing w:after="20"/>
              <w:ind w:left="20"/>
              <w:jc w:val="center"/>
              <w:rPr>
                <w:sz w:val="17"/>
                <w:szCs w:val="17"/>
              </w:rPr>
            </w:pPr>
          </w:p>
          <w:p w14:paraId="08506F30"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10C6397D" w14:textId="77777777" w:rsidR="00F70268" w:rsidRPr="00F70268" w:rsidRDefault="00F70268" w:rsidP="00202DCF">
            <w:pPr>
              <w:spacing w:after="20"/>
              <w:ind w:left="20"/>
              <w:jc w:val="center"/>
              <w:rPr>
                <w:sz w:val="17"/>
                <w:szCs w:val="17"/>
              </w:rPr>
            </w:pPr>
          </w:p>
          <w:p w14:paraId="1F983AF7"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2E1AE54E" w14:textId="77777777" w:rsidR="00F70268" w:rsidRPr="00F70268" w:rsidRDefault="00F70268" w:rsidP="00202DCF">
            <w:pPr>
              <w:spacing w:after="20"/>
              <w:ind w:left="20"/>
              <w:jc w:val="center"/>
              <w:rPr>
                <w:sz w:val="17"/>
                <w:szCs w:val="17"/>
              </w:rPr>
            </w:pPr>
          </w:p>
          <w:p w14:paraId="58DBB76D" w14:textId="77777777" w:rsidR="00F70268" w:rsidRPr="00F70268" w:rsidRDefault="00F70268" w:rsidP="00202DCF">
            <w:pPr>
              <w:spacing w:after="20"/>
              <w:ind w:left="20"/>
              <w:jc w:val="center"/>
              <w:rPr>
                <w:sz w:val="17"/>
                <w:szCs w:val="17"/>
              </w:rPr>
            </w:pPr>
          </w:p>
        </w:tc>
      </w:tr>
      <w:tr w:rsidR="00F70268" w:rsidRPr="00F70268" w14:paraId="134BACDD" w14:textId="77777777" w:rsidTr="00202DCF">
        <w:trPr>
          <w:gridAfter w:val="1"/>
          <w:wAfter w:w="29" w:type="dxa"/>
          <w:trHeight w:val="30"/>
        </w:trPr>
        <w:tc>
          <w:tcPr>
            <w:tcW w:w="878" w:type="dxa"/>
            <w:tcMar>
              <w:top w:w="15" w:type="dxa"/>
              <w:left w:w="15" w:type="dxa"/>
              <w:bottom w:w="15" w:type="dxa"/>
              <w:right w:w="15" w:type="dxa"/>
            </w:tcMar>
            <w:vAlign w:val="center"/>
          </w:tcPr>
          <w:p w14:paraId="515D0DAC" w14:textId="77777777" w:rsidR="00F70268" w:rsidRPr="00F70268" w:rsidRDefault="00F70268" w:rsidP="00202DCF">
            <w:pPr>
              <w:spacing w:after="20"/>
              <w:ind w:left="20"/>
              <w:jc w:val="center"/>
              <w:rPr>
                <w:sz w:val="17"/>
                <w:szCs w:val="17"/>
              </w:rPr>
            </w:pPr>
            <w:r w:rsidRPr="00F70268">
              <w:rPr>
                <w:color w:val="000000"/>
                <w:sz w:val="17"/>
                <w:szCs w:val="17"/>
              </w:rPr>
              <w:t>3029.</w:t>
            </w:r>
          </w:p>
        </w:tc>
        <w:tc>
          <w:tcPr>
            <w:tcW w:w="878" w:type="dxa"/>
            <w:tcMar>
              <w:top w:w="15" w:type="dxa"/>
              <w:left w:w="15" w:type="dxa"/>
              <w:bottom w:w="15" w:type="dxa"/>
              <w:right w:w="15" w:type="dxa"/>
            </w:tcMar>
            <w:vAlign w:val="center"/>
          </w:tcPr>
          <w:p w14:paraId="79E26157" w14:textId="77777777" w:rsidR="00F70268" w:rsidRPr="00F70268" w:rsidRDefault="00F70268" w:rsidP="00202DCF">
            <w:pPr>
              <w:spacing w:after="20"/>
              <w:ind w:left="20"/>
              <w:jc w:val="center"/>
              <w:rPr>
                <w:sz w:val="17"/>
                <w:szCs w:val="17"/>
              </w:rPr>
            </w:pPr>
            <w:r w:rsidRPr="00F70268">
              <w:rPr>
                <w:color w:val="000000"/>
                <w:sz w:val="17"/>
                <w:szCs w:val="17"/>
              </w:rPr>
              <w:t>I50.9</w:t>
            </w:r>
          </w:p>
        </w:tc>
        <w:tc>
          <w:tcPr>
            <w:tcW w:w="878" w:type="dxa"/>
            <w:tcMar>
              <w:top w:w="15" w:type="dxa"/>
              <w:left w:w="15" w:type="dxa"/>
              <w:bottom w:w="15" w:type="dxa"/>
              <w:right w:w="15" w:type="dxa"/>
            </w:tcMar>
            <w:vAlign w:val="center"/>
          </w:tcPr>
          <w:p w14:paraId="7CBD369F" w14:textId="77777777" w:rsidR="00F70268" w:rsidRPr="00F70268" w:rsidRDefault="00F70268" w:rsidP="00202DCF">
            <w:pPr>
              <w:spacing w:after="20"/>
              <w:ind w:left="20"/>
              <w:jc w:val="center"/>
              <w:rPr>
                <w:sz w:val="17"/>
                <w:szCs w:val="17"/>
              </w:rPr>
            </w:pPr>
            <w:r w:rsidRPr="00F70268">
              <w:rPr>
                <w:color w:val="000000"/>
                <w:sz w:val="17"/>
                <w:szCs w:val="17"/>
              </w:rPr>
              <w:t>СН неуточненная</w:t>
            </w:r>
          </w:p>
        </w:tc>
        <w:tc>
          <w:tcPr>
            <w:tcW w:w="878" w:type="dxa"/>
            <w:tcMar>
              <w:top w:w="15" w:type="dxa"/>
              <w:left w:w="15" w:type="dxa"/>
              <w:bottom w:w="15" w:type="dxa"/>
              <w:right w:w="15" w:type="dxa"/>
            </w:tcMar>
            <w:vAlign w:val="center"/>
          </w:tcPr>
          <w:p w14:paraId="01E560E2" w14:textId="77777777" w:rsidR="00F70268" w:rsidRPr="00F70268" w:rsidRDefault="00F70268" w:rsidP="00202DCF">
            <w:pPr>
              <w:spacing w:after="20"/>
              <w:ind w:left="20"/>
              <w:jc w:val="center"/>
              <w:rPr>
                <w:sz w:val="17"/>
                <w:szCs w:val="17"/>
              </w:rPr>
            </w:pPr>
            <w:r w:rsidRPr="00F70268">
              <w:rPr>
                <w:color w:val="000000"/>
                <w:sz w:val="17"/>
                <w:szCs w:val="17"/>
              </w:rPr>
              <w:t>37.60</w:t>
            </w:r>
          </w:p>
        </w:tc>
        <w:tc>
          <w:tcPr>
            <w:tcW w:w="2058" w:type="dxa"/>
            <w:tcMar>
              <w:top w:w="15" w:type="dxa"/>
              <w:left w:w="15" w:type="dxa"/>
              <w:bottom w:w="15" w:type="dxa"/>
              <w:right w:w="15" w:type="dxa"/>
            </w:tcMar>
            <w:vAlign w:val="center"/>
          </w:tcPr>
          <w:p w14:paraId="57C27FF6" w14:textId="77777777" w:rsidR="00F70268" w:rsidRPr="00F70268" w:rsidRDefault="00F70268" w:rsidP="00202DCF">
            <w:pPr>
              <w:spacing w:after="20"/>
              <w:ind w:left="20"/>
              <w:jc w:val="center"/>
              <w:rPr>
                <w:sz w:val="17"/>
                <w:szCs w:val="17"/>
              </w:rPr>
            </w:pPr>
            <w:r w:rsidRPr="00F70268">
              <w:rPr>
                <w:color w:val="000000"/>
                <w:sz w:val="17"/>
                <w:szCs w:val="17"/>
              </w:rPr>
              <w:t>Имплантация или введение бивентрикулярной внешней системы поддержки сердца</w:t>
            </w:r>
          </w:p>
        </w:tc>
        <w:tc>
          <w:tcPr>
            <w:tcW w:w="878" w:type="dxa"/>
            <w:tcMar>
              <w:top w:w="15" w:type="dxa"/>
              <w:left w:w="15" w:type="dxa"/>
              <w:bottom w:w="15" w:type="dxa"/>
              <w:right w:w="15" w:type="dxa"/>
            </w:tcMar>
            <w:vAlign w:val="center"/>
          </w:tcPr>
          <w:p w14:paraId="5BB3F39C"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21958017" w14:textId="77777777" w:rsidR="00F70268" w:rsidRPr="00F70268" w:rsidRDefault="00F70268" w:rsidP="00202DCF">
            <w:pPr>
              <w:spacing w:after="20"/>
              <w:ind w:left="20"/>
              <w:jc w:val="center"/>
              <w:rPr>
                <w:sz w:val="17"/>
                <w:szCs w:val="17"/>
              </w:rPr>
            </w:pPr>
            <w:r w:rsidRPr="00F70268">
              <w:rPr>
                <w:color w:val="000000"/>
                <w:sz w:val="17"/>
                <w:szCs w:val="17"/>
              </w:rPr>
              <w:t>37.60</w:t>
            </w:r>
          </w:p>
        </w:tc>
        <w:tc>
          <w:tcPr>
            <w:tcW w:w="1276" w:type="dxa"/>
            <w:tcMar>
              <w:top w:w="15" w:type="dxa"/>
              <w:left w:w="15" w:type="dxa"/>
              <w:bottom w:w="15" w:type="dxa"/>
              <w:right w:w="15" w:type="dxa"/>
            </w:tcMar>
            <w:vAlign w:val="center"/>
          </w:tcPr>
          <w:p w14:paraId="7F5FB2B7"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155817CF"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6F96274E" w14:textId="77777777" w:rsidR="00F70268" w:rsidRPr="00F70268" w:rsidRDefault="00F70268" w:rsidP="00202DCF">
            <w:pPr>
              <w:spacing w:after="20"/>
              <w:ind w:left="20"/>
              <w:jc w:val="center"/>
              <w:rPr>
                <w:sz w:val="17"/>
                <w:szCs w:val="17"/>
              </w:rPr>
            </w:pPr>
            <w:r w:rsidRPr="00F70268">
              <w:rPr>
                <w:color w:val="000000"/>
                <w:sz w:val="17"/>
                <w:szCs w:val="17"/>
              </w:rPr>
              <w:t>I50.9</w:t>
            </w:r>
          </w:p>
        </w:tc>
        <w:tc>
          <w:tcPr>
            <w:tcW w:w="851" w:type="dxa"/>
            <w:tcMar>
              <w:top w:w="15" w:type="dxa"/>
              <w:left w:w="15" w:type="dxa"/>
              <w:bottom w:w="15" w:type="dxa"/>
              <w:right w:w="15" w:type="dxa"/>
            </w:tcMar>
            <w:vAlign w:val="center"/>
          </w:tcPr>
          <w:p w14:paraId="6E6EC3A2" w14:textId="77777777" w:rsidR="00F70268" w:rsidRPr="00F70268" w:rsidRDefault="00F70268" w:rsidP="00202DCF">
            <w:pPr>
              <w:spacing w:after="20"/>
              <w:ind w:left="20"/>
              <w:jc w:val="center"/>
              <w:rPr>
                <w:sz w:val="17"/>
                <w:szCs w:val="17"/>
              </w:rPr>
            </w:pPr>
          </w:p>
          <w:p w14:paraId="2A541810"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772BDB2D" w14:textId="77777777" w:rsidR="00F70268" w:rsidRPr="00F70268" w:rsidRDefault="00F70268" w:rsidP="00202DCF">
            <w:pPr>
              <w:spacing w:after="20"/>
              <w:ind w:left="20"/>
              <w:jc w:val="center"/>
              <w:rPr>
                <w:sz w:val="17"/>
                <w:szCs w:val="17"/>
              </w:rPr>
            </w:pPr>
          </w:p>
          <w:p w14:paraId="6884447B"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35441B8B" w14:textId="77777777" w:rsidR="00F70268" w:rsidRPr="00F70268" w:rsidRDefault="00F70268" w:rsidP="00202DCF">
            <w:pPr>
              <w:spacing w:after="20"/>
              <w:ind w:left="20"/>
              <w:jc w:val="center"/>
              <w:rPr>
                <w:sz w:val="17"/>
                <w:szCs w:val="17"/>
              </w:rPr>
            </w:pPr>
          </w:p>
          <w:p w14:paraId="10E17CD0"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357DFED2" w14:textId="77777777" w:rsidR="00F70268" w:rsidRPr="00F70268" w:rsidRDefault="00F70268" w:rsidP="00202DCF">
            <w:pPr>
              <w:spacing w:after="20"/>
              <w:ind w:left="20"/>
              <w:jc w:val="center"/>
              <w:rPr>
                <w:sz w:val="17"/>
                <w:szCs w:val="17"/>
              </w:rPr>
            </w:pPr>
          </w:p>
          <w:p w14:paraId="3DA58E2A" w14:textId="77777777" w:rsidR="00F70268" w:rsidRPr="00F70268" w:rsidRDefault="00F70268" w:rsidP="00202DCF">
            <w:pPr>
              <w:spacing w:after="20"/>
              <w:ind w:left="20"/>
              <w:jc w:val="center"/>
              <w:rPr>
                <w:sz w:val="17"/>
                <w:szCs w:val="17"/>
              </w:rPr>
            </w:pPr>
          </w:p>
        </w:tc>
      </w:tr>
      <w:tr w:rsidR="00F70268" w:rsidRPr="00F70268" w14:paraId="3D6C2568" w14:textId="77777777" w:rsidTr="00202DCF">
        <w:trPr>
          <w:gridAfter w:val="1"/>
          <w:wAfter w:w="29" w:type="dxa"/>
          <w:trHeight w:val="30"/>
        </w:trPr>
        <w:tc>
          <w:tcPr>
            <w:tcW w:w="878" w:type="dxa"/>
            <w:tcMar>
              <w:top w:w="15" w:type="dxa"/>
              <w:left w:w="15" w:type="dxa"/>
              <w:bottom w:w="15" w:type="dxa"/>
              <w:right w:w="15" w:type="dxa"/>
            </w:tcMar>
            <w:vAlign w:val="center"/>
          </w:tcPr>
          <w:p w14:paraId="59335853" w14:textId="77777777" w:rsidR="00F70268" w:rsidRPr="00F70268" w:rsidRDefault="00F70268" w:rsidP="00202DCF">
            <w:pPr>
              <w:spacing w:after="20"/>
              <w:ind w:left="20"/>
              <w:jc w:val="center"/>
              <w:rPr>
                <w:sz w:val="17"/>
                <w:szCs w:val="17"/>
              </w:rPr>
            </w:pPr>
            <w:r w:rsidRPr="00F70268">
              <w:rPr>
                <w:color w:val="000000"/>
                <w:sz w:val="17"/>
                <w:szCs w:val="17"/>
              </w:rPr>
              <w:t>3030.</w:t>
            </w:r>
          </w:p>
        </w:tc>
        <w:tc>
          <w:tcPr>
            <w:tcW w:w="878" w:type="dxa"/>
            <w:tcMar>
              <w:top w:w="15" w:type="dxa"/>
              <w:left w:w="15" w:type="dxa"/>
              <w:bottom w:w="15" w:type="dxa"/>
              <w:right w:w="15" w:type="dxa"/>
            </w:tcMar>
            <w:vAlign w:val="center"/>
          </w:tcPr>
          <w:p w14:paraId="21D05147" w14:textId="77777777" w:rsidR="00F70268" w:rsidRPr="00F70268" w:rsidRDefault="00F70268" w:rsidP="00202DCF">
            <w:pPr>
              <w:spacing w:after="20"/>
              <w:ind w:left="20"/>
              <w:jc w:val="center"/>
              <w:rPr>
                <w:sz w:val="17"/>
                <w:szCs w:val="17"/>
              </w:rPr>
            </w:pPr>
            <w:r w:rsidRPr="00F70268">
              <w:rPr>
                <w:color w:val="000000"/>
                <w:sz w:val="17"/>
                <w:szCs w:val="17"/>
              </w:rPr>
              <w:t>I50.9</w:t>
            </w:r>
          </w:p>
        </w:tc>
        <w:tc>
          <w:tcPr>
            <w:tcW w:w="878" w:type="dxa"/>
            <w:tcMar>
              <w:top w:w="15" w:type="dxa"/>
              <w:left w:w="15" w:type="dxa"/>
              <w:bottom w:w="15" w:type="dxa"/>
              <w:right w:w="15" w:type="dxa"/>
            </w:tcMar>
            <w:vAlign w:val="center"/>
          </w:tcPr>
          <w:p w14:paraId="4FCAE490" w14:textId="77777777" w:rsidR="00F70268" w:rsidRPr="00F70268" w:rsidRDefault="00F70268" w:rsidP="00202DCF">
            <w:pPr>
              <w:spacing w:after="20"/>
              <w:ind w:left="20"/>
              <w:jc w:val="center"/>
              <w:rPr>
                <w:sz w:val="17"/>
                <w:szCs w:val="17"/>
              </w:rPr>
            </w:pPr>
            <w:r w:rsidRPr="00F70268">
              <w:rPr>
                <w:color w:val="000000"/>
                <w:sz w:val="17"/>
                <w:szCs w:val="17"/>
              </w:rPr>
              <w:t>СН неуточненная</w:t>
            </w:r>
          </w:p>
        </w:tc>
        <w:tc>
          <w:tcPr>
            <w:tcW w:w="878" w:type="dxa"/>
            <w:tcMar>
              <w:top w:w="15" w:type="dxa"/>
              <w:left w:w="15" w:type="dxa"/>
              <w:bottom w:w="15" w:type="dxa"/>
              <w:right w:w="15" w:type="dxa"/>
            </w:tcMar>
            <w:vAlign w:val="center"/>
          </w:tcPr>
          <w:p w14:paraId="35AF4500" w14:textId="77777777" w:rsidR="00F70268" w:rsidRPr="00F70268" w:rsidRDefault="00F70268" w:rsidP="00202DCF">
            <w:pPr>
              <w:spacing w:after="20"/>
              <w:ind w:left="20"/>
              <w:jc w:val="center"/>
              <w:rPr>
                <w:sz w:val="17"/>
                <w:szCs w:val="17"/>
              </w:rPr>
            </w:pPr>
            <w:r w:rsidRPr="00F70268">
              <w:rPr>
                <w:color w:val="000000"/>
                <w:sz w:val="17"/>
                <w:szCs w:val="17"/>
              </w:rPr>
              <w:t>37.63</w:t>
            </w:r>
          </w:p>
        </w:tc>
        <w:tc>
          <w:tcPr>
            <w:tcW w:w="2058" w:type="dxa"/>
            <w:tcMar>
              <w:top w:w="15" w:type="dxa"/>
              <w:left w:w="15" w:type="dxa"/>
              <w:bottom w:w="15" w:type="dxa"/>
              <w:right w:w="15" w:type="dxa"/>
            </w:tcMar>
            <w:vAlign w:val="center"/>
          </w:tcPr>
          <w:p w14:paraId="1FF6DEED" w14:textId="77777777" w:rsidR="00F70268" w:rsidRPr="00F70268" w:rsidRDefault="00F70268" w:rsidP="00202DCF">
            <w:pPr>
              <w:spacing w:after="20"/>
              <w:ind w:left="20"/>
              <w:jc w:val="center"/>
              <w:rPr>
                <w:sz w:val="17"/>
                <w:szCs w:val="17"/>
              </w:rPr>
            </w:pPr>
            <w:r w:rsidRPr="00F70268">
              <w:rPr>
                <w:color w:val="000000"/>
                <w:sz w:val="17"/>
                <w:szCs w:val="17"/>
              </w:rPr>
              <w:t>Восстановление вспомогательной сердечной системы</w:t>
            </w:r>
          </w:p>
        </w:tc>
        <w:tc>
          <w:tcPr>
            <w:tcW w:w="878" w:type="dxa"/>
            <w:tcMar>
              <w:top w:w="15" w:type="dxa"/>
              <w:left w:w="15" w:type="dxa"/>
              <w:bottom w:w="15" w:type="dxa"/>
              <w:right w:w="15" w:type="dxa"/>
            </w:tcMar>
            <w:vAlign w:val="center"/>
          </w:tcPr>
          <w:p w14:paraId="5CD30057"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25C0E612" w14:textId="77777777" w:rsidR="00F70268" w:rsidRPr="00F70268" w:rsidRDefault="00F70268" w:rsidP="00202DCF">
            <w:pPr>
              <w:spacing w:after="20"/>
              <w:ind w:left="20"/>
              <w:jc w:val="center"/>
              <w:rPr>
                <w:sz w:val="17"/>
                <w:szCs w:val="17"/>
              </w:rPr>
            </w:pPr>
            <w:r w:rsidRPr="00F70268">
              <w:rPr>
                <w:color w:val="000000"/>
                <w:sz w:val="17"/>
                <w:szCs w:val="17"/>
              </w:rPr>
              <w:t>37.63</w:t>
            </w:r>
          </w:p>
        </w:tc>
        <w:tc>
          <w:tcPr>
            <w:tcW w:w="1276" w:type="dxa"/>
            <w:tcMar>
              <w:top w:w="15" w:type="dxa"/>
              <w:left w:w="15" w:type="dxa"/>
              <w:bottom w:w="15" w:type="dxa"/>
              <w:right w:w="15" w:type="dxa"/>
            </w:tcMar>
            <w:vAlign w:val="center"/>
          </w:tcPr>
          <w:p w14:paraId="7446F98E"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61E0C58E"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0707B3ED" w14:textId="77777777" w:rsidR="00F70268" w:rsidRPr="00F70268" w:rsidRDefault="00F70268" w:rsidP="00202DCF">
            <w:pPr>
              <w:spacing w:after="20"/>
              <w:ind w:left="20"/>
              <w:jc w:val="center"/>
              <w:rPr>
                <w:sz w:val="17"/>
                <w:szCs w:val="17"/>
              </w:rPr>
            </w:pPr>
            <w:r w:rsidRPr="00F70268">
              <w:rPr>
                <w:color w:val="000000"/>
                <w:sz w:val="17"/>
                <w:szCs w:val="17"/>
              </w:rPr>
              <w:t>I50.9</w:t>
            </w:r>
          </w:p>
        </w:tc>
        <w:tc>
          <w:tcPr>
            <w:tcW w:w="851" w:type="dxa"/>
            <w:tcMar>
              <w:top w:w="15" w:type="dxa"/>
              <w:left w:w="15" w:type="dxa"/>
              <w:bottom w:w="15" w:type="dxa"/>
              <w:right w:w="15" w:type="dxa"/>
            </w:tcMar>
            <w:vAlign w:val="center"/>
          </w:tcPr>
          <w:p w14:paraId="4D8E4EAF" w14:textId="77777777" w:rsidR="00F70268" w:rsidRPr="00F70268" w:rsidRDefault="00F70268" w:rsidP="00202DCF">
            <w:pPr>
              <w:spacing w:after="20"/>
              <w:ind w:left="20"/>
              <w:jc w:val="center"/>
              <w:rPr>
                <w:sz w:val="17"/>
                <w:szCs w:val="17"/>
              </w:rPr>
            </w:pPr>
          </w:p>
          <w:p w14:paraId="676D6344"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6A8623C8" w14:textId="77777777" w:rsidR="00F70268" w:rsidRPr="00F70268" w:rsidRDefault="00F70268" w:rsidP="00202DCF">
            <w:pPr>
              <w:spacing w:after="20"/>
              <w:ind w:left="20"/>
              <w:jc w:val="center"/>
              <w:rPr>
                <w:sz w:val="17"/>
                <w:szCs w:val="17"/>
              </w:rPr>
            </w:pPr>
          </w:p>
          <w:p w14:paraId="3717A811"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21976A0C" w14:textId="77777777" w:rsidR="00F70268" w:rsidRPr="00F70268" w:rsidRDefault="00F70268" w:rsidP="00202DCF">
            <w:pPr>
              <w:spacing w:after="20"/>
              <w:ind w:left="20"/>
              <w:jc w:val="center"/>
              <w:rPr>
                <w:sz w:val="17"/>
                <w:szCs w:val="17"/>
              </w:rPr>
            </w:pPr>
          </w:p>
          <w:p w14:paraId="48CC07FB"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565AF5CF" w14:textId="77777777" w:rsidR="00F70268" w:rsidRPr="00F70268" w:rsidRDefault="00F70268" w:rsidP="00202DCF">
            <w:pPr>
              <w:spacing w:after="20"/>
              <w:ind w:left="20"/>
              <w:jc w:val="center"/>
              <w:rPr>
                <w:sz w:val="17"/>
                <w:szCs w:val="17"/>
              </w:rPr>
            </w:pPr>
          </w:p>
          <w:p w14:paraId="7A94E6EE" w14:textId="77777777" w:rsidR="00F70268" w:rsidRPr="00F70268" w:rsidRDefault="00F70268" w:rsidP="00202DCF">
            <w:pPr>
              <w:spacing w:after="20"/>
              <w:ind w:left="20"/>
              <w:jc w:val="center"/>
              <w:rPr>
                <w:sz w:val="17"/>
                <w:szCs w:val="17"/>
              </w:rPr>
            </w:pPr>
          </w:p>
        </w:tc>
      </w:tr>
      <w:tr w:rsidR="00F70268" w:rsidRPr="00F70268" w14:paraId="02CDD1DD" w14:textId="77777777" w:rsidTr="00202DCF">
        <w:trPr>
          <w:gridAfter w:val="1"/>
          <w:wAfter w:w="29" w:type="dxa"/>
          <w:trHeight w:val="30"/>
        </w:trPr>
        <w:tc>
          <w:tcPr>
            <w:tcW w:w="878" w:type="dxa"/>
            <w:tcMar>
              <w:top w:w="15" w:type="dxa"/>
              <w:left w:w="15" w:type="dxa"/>
              <w:bottom w:w="15" w:type="dxa"/>
              <w:right w:w="15" w:type="dxa"/>
            </w:tcMar>
            <w:vAlign w:val="center"/>
          </w:tcPr>
          <w:p w14:paraId="78E3E4AA" w14:textId="77777777" w:rsidR="00F70268" w:rsidRPr="00F70268" w:rsidRDefault="00F70268" w:rsidP="00202DCF">
            <w:pPr>
              <w:spacing w:after="20"/>
              <w:ind w:left="20"/>
              <w:jc w:val="center"/>
              <w:rPr>
                <w:sz w:val="17"/>
                <w:szCs w:val="17"/>
              </w:rPr>
            </w:pPr>
            <w:r w:rsidRPr="00F70268">
              <w:rPr>
                <w:color w:val="000000"/>
                <w:sz w:val="17"/>
                <w:szCs w:val="17"/>
              </w:rPr>
              <w:t>3031.</w:t>
            </w:r>
          </w:p>
        </w:tc>
        <w:tc>
          <w:tcPr>
            <w:tcW w:w="878" w:type="dxa"/>
            <w:tcMar>
              <w:top w:w="15" w:type="dxa"/>
              <w:left w:w="15" w:type="dxa"/>
              <w:bottom w:w="15" w:type="dxa"/>
              <w:right w:w="15" w:type="dxa"/>
            </w:tcMar>
            <w:vAlign w:val="center"/>
          </w:tcPr>
          <w:p w14:paraId="59C83E73" w14:textId="77777777" w:rsidR="00F70268" w:rsidRPr="00F70268" w:rsidRDefault="00F70268" w:rsidP="00202DCF">
            <w:pPr>
              <w:spacing w:after="20"/>
              <w:ind w:left="20"/>
              <w:jc w:val="center"/>
              <w:rPr>
                <w:sz w:val="17"/>
                <w:szCs w:val="17"/>
              </w:rPr>
            </w:pPr>
            <w:r w:rsidRPr="00F70268">
              <w:rPr>
                <w:color w:val="000000"/>
                <w:sz w:val="17"/>
                <w:szCs w:val="17"/>
              </w:rPr>
              <w:t>I50.9</w:t>
            </w:r>
          </w:p>
        </w:tc>
        <w:tc>
          <w:tcPr>
            <w:tcW w:w="878" w:type="dxa"/>
            <w:tcMar>
              <w:top w:w="15" w:type="dxa"/>
              <w:left w:w="15" w:type="dxa"/>
              <w:bottom w:w="15" w:type="dxa"/>
              <w:right w:w="15" w:type="dxa"/>
            </w:tcMar>
            <w:vAlign w:val="center"/>
          </w:tcPr>
          <w:p w14:paraId="7210A2CF" w14:textId="77777777" w:rsidR="00F70268" w:rsidRPr="00F70268" w:rsidRDefault="00F70268" w:rsidP="00202DCF">
            <w:pPr>
              <w:spacing w:after="20"/>
              <w:ind w:left="20"/>
              <w:jc w:val="center"/>
              <w:rPr>
                <w:sz w:val="17"/>
                <w:szCs w:val="17"/>
              </w:rPr>
            </w:pPr>
            <w:r w:rsidRPr="00F70268">
              <w:rPr>
                <w:color w:val="000000"/>
                <w:sz w:val="17"/>
                <w:szCs w:val="17"/>
              </w:rPr>
              <w:t>СН неуточненная</w:t>
            </w:r>
          </w:p>
        </w:tc>
        <w:tc>
          <w:tcPr>
            <w:tcW w:w="878" w:type="dxa"/>
            <w:tcMar>
              <w:top w:w="15" w:type="dxa"/>
              <w:left w:w="15" w:type="dxa"/>
              <w:bottom w:w="15" w:type="dxa"/>
              <w:right w:w="15" w:type="dxa"/>
            </w:tcMar>
            <w:vAlign w:val="center"/>
          </w:tcPr>
          <w:p w14:paraId="0342C1A9" w14:textId="77777777" w:rsidR="00F70268" w:rsidRPr="00F70268" w:rsidRDefault="00F70268" w:rsidP="00202DCF">
            <w:pPr>
              <w:spacing w:after="20"/>
              <w:ind w:left="20"/>
              <w:jc w:val="center"/>
              <w:rPr>
                <w:sz w:val="17"/>
                <w:szCs w:val="17"/>
              </w:rPr>
            </w:pPr>
            <w:r w:rsidRPr="00F70268">
              <w:rPr>
                <w:color w:val="000000"/>
                <w:sz w:val="17"/>
                <w:szCs w:val="17"/>
              </w:rPr>
              <w:t>37.64</w:t>
            </w:r>
          </w:p>
        </w:tc>
        <w:tc>
          <w:tcPr>
            <w:tcW w:w="2058" w:type="dxa"/>
            <w:tcMar>
              <w:top w:w="15" w:type="dxa"/>
              <w:left w:w="15" w:type="dxa"/>
              <w:bottom w:w="15" w:type="dxa"/>
              <w:right w:w="15" w:type="dxa"/>
            </w:tcMar>
            <w:vAlign w:val="center"/>
          </w:tcPr>
          <w:p w14:paraId="330C176F" w14:textId="77777777" w:rsidR="00F70268" w:rsidRPr="00F70268" w:rsidRDefault="00F70268" w:rsidP="00202DCF">
            <w:pPr>
              <w:spacing w:after="20"/>
              <w:ind w:left="20"/>
              <w:jc w:val="center"/>
              <w:rPr>
                <w:sz w:val="17"/>
                <w:szCs w:val="17"/>
              </w:rPr>
            </w:pPr>
            <w:r w:rsidRPr="00F70268">
              <w:rPr>
                <w:color w:val="000000"/>
                <w:sz w:val="17"/>
                <w:szCs w:val="17"/>
              </w:rPr>
              <w:t>Удаление внешней вспомогательной сердечной системы или устройства</w:t>
            </w:r>
          </w:p>
        </w:tc>
        <w:tc>
          <w:tcPr>
            <w:tcW w:w="878" w:type="dxa"/>
            <w:tcMar>
              <w:top w:w="15" w:type="dxa"/>
              <w:left w:w="15" w:type="dxa"/>
              <w:bottom w:w="15" w:type="dxa"/>
              <w:right w:w="15" w:type="dxa"/>
            </w:tcMar>
            <w:vAlign w:val="center"/>
          </w:tcPr>
          <w:p w14:paraId="71EBC927"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7D90C71D" w14:textId="77777777" w:rsidR="00F70268" w:rsidRPr="00F70268" w:rsidRDefault="00F70268" w:rsidP="00202DCF">
            <w:pPr>
              <w:spacing w:after="20"/>
              <w:ind w:left="20"/>
              <w:jc w:val="center"/>
              <w:rPr>
                <w:sz w:val="17"/>
                <w:szCs w:val="17"/>
              </w:rPr>
            </w:pPr>
            <w:r w:rsidRPr="00F70268">
              <w:rPr>
                <w:color w:val="000000"/>
                <w:sz w:val="17"/>
                <w:szCs w:val="17"/>
              </w:rPr>
              <w:t>37.64</w:t>
            </w:r>
          </w:p>
        </w:tc>
        <w:tc>
          <w:tcPr>
            <w:tcW w:w="1276" w:type="dxa"/>
            <w:tcMar>
              <w:top w:w="15" w:type="dxa"/>
              <w:left w:w="15" w:type="dxa"/>
              <w:bottom w:w="15" w:type="dxa"/>
              <w:right w:w="15" w:type="dxa"/>
            </w:tcMar>
            <w:vAlign w:val="center"/>
          </w:tcPr>
          <w:p w14:paraId="36339D98"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7531A602"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417" w:type="dxa"/>
            <w:tcMar>
              <w:top w:w="15" w:type="dxa"/>
              <w:left w:w="15" w:type="dxa"/>
              <w:bottom w:w="15" w:type="dxa"/>
              <w:right w:w="15" w:type="dxa"/>
            </w:tcMar>
            <w:vAlign w:val="center"/>
          </w:tcPr>
          <w:p w14:paraId="0CBA9A1C" w14:textId="77777777" w:rsidR="00F70268" w:rsidRPr="00F70268" w:rsidRDefault="00F70268" w:rsidP="00202DCF">
            <w:pPr>
              <w:spacing w:after="20"/>
              <w:ind w:left="20"/>
              <w:jc w:val="center"/>
              <w:rPr>
                <w:sz w:val="17"/>
                <w:szCs w:val="17"/>
              </w:rPr>
            </w:pPr>
            <w:r w:rsidRPr="00F70268">
              <w:rPr>
                <w:color w:val="000000"/>
                <w:sz w:val="17"/>
                <w:szCs w:val="17"/>
              </w:rPr>
              <w:t>I50.9</w:t>
            </w:r>
          </w:p>
        </w:tc>
        <w:tc>
          <w:tcPr>
            <w:tcW w:w="851" w:type="dxa"/>
            <w:tcMar>
              <w:top w:w="15" w:type="dxa"/>
              <w:left w:w="15" w:type="dxa"/>
              <w:bottom w:w="15" w:type="dxa"/>
              <w:right w:w="15" w:type="dxa"/>
            </w:tcMar>
            <w:vAlign w:val="center"/>
          </w:tcPr>
          <w:p w14:paraId="6DB6CF8E" w14:textId="77777777" w:rsidR="00F70268" w:rsidRPr="00F70268" w:rsidRDefault="00F70268" w:rsidP="00202DCF">
            <w:pPr>
              <w:spacing w:after="20"/>
              <w:ind w:left="20"/>
              <w:jc w:val="center"/>
              <w:rPr>
                <w:sz w:val="17"/>
                <w:szCs w:val="17"/>
              </w:rPr>
            </w:pPr>
          </w:p>
          <w:p w14:paraId="19455AF2"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14BEC005" w14:textId="77777777" w:rsidR="00F70268" w:rsidRPr="00F70268" w:rsidRDefault="00F70268" w:rsidP="00202DCF">
            <w:pPr>
              <w:spacing w:after="20"/>
              <w:ind w:left="20"/>
              <w:jc w:val="center"/>
              <w:rPr>
                <w:sz w:val="17"/>
                <w:szCs w:val="17"/>
              </w:rPr>
            </w:pPr>
          </w:p>
          <w:p w14:paraId="74D94BF1"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4F434B5E" w14:textId="77777777" w:rsidR="00F70268" w:rsidRPr="00F70268" w:rsidRDefault="00F70268" w:rsidP="00202DCF">
            <w:pPr>
              <w:spacing w:after="20"/>
              <w:ind w:left="20"/>
              <w:jc w:val="center"/>
              <w:rPr>
                <w:sz w:val="17"/>
                <w:szCs w:val="17"/>
              </w:rPr>
            </w:pPr>
          </w:p>
          <w:p w14:paraId="63AF47DD"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5664C6A5" w14:textId="77777777" w:rsidR="00F70268" w:rsidRPr="00F70268" w:rsidRDefault="00F70268" w:rsidP="00202DCF">
            <w:pPr>
              <w:spacing w:after="20"/>
              <w:ind w:left="20"/>
              <w:jc w:val="center"/>
              <w:rPr>
                <w:sz w:val="17"/>
                <w:szCs w:val="17"/>
              </w:rPr>
            </w:pPr>
          </w:p>
          <w:p w14:paraId="73258E37" w14:textId="77777777" w:rsidR="00F70268" w:rsidRPr="00F70268" w:rsidRDefault="00F70268" w:rsidP="00202DCF">
            <w:pPr>
              <w:spacing w:after="20"/>
              <w:ind w:left="20"/>
              <w:jc w:val="center"/>
              <w:rPr>
                <w:sz w:val="17"/>
                <w:szCs w:val="17"/>
              </w:rPr>
            </w:pPr>
          </w:p>
        </w:tc>
      </w:tr>
      <w:tr w:rsidR="00F70268" w:rsidRPr="00F70268" w14:paraId="45D91AA6" w14:textId="77777777" w:rsidTr="00202DCF">
        <w:trPr>
          <w:gridAfter w:val="1"/>
          <w:wAfter w:w="29" w:type="dxa"/>
          <w:trHeight w:val="30"/>
        </w:trPr>
        <w:tc>
          <w:tcPr>
            <w:tcW w:w="878" w:type="dxa"/>
            <w:tcMar>
              <w:top w:w="15" w:type="dxa"/>
              <w:left w:w="15" w:type="dxa"/>
              <w:bottom w:w="15" w:type="dxa"/>
              <w:right w:w="15" w:type="dxa"/>
            </w:tcMar>
            <w:vAlign w:val="center"/>
          </w:tcPr>
          <w:p w14:paraId="2CF8C4C2" w14:textId="77777777" w:rsidR="00F70268" w:rsidRPr="00F70268" w:rsidRDefault="00F70268" w:rsidP="00202DCF">
            <w:pPr>
              <w:spacing w:after="20"/>
              <w:ind w:left="20"/>
              <w:jc w:val="center"/>
              <w:rPr>
                <w:sz w:val="17"/>
                <w:szCs w:val="17"/>
              </w:rPr>
            </w:pPr>
            <w:r w:rsidRPr="00F70268">
              <w:rPr>
                <w:color w:val="000000"/>
                <w:sz w:val="17"/>
                <w:szCs w:val="17"/>
              </w:rPr>
              <w:t>3032.</w:t>
            </w:r>
          </w:p>
        </w:tc>
        <w:tc>
          <w:tcPr>
            <w:tcW w:w="878" w:type="dxa"/>
            <w:tcMar>
              <w:top w:w="15" w:type="dxa"/>
              <w:left w:w="15" w:type="dxa"/>
              <w:bottom w:w="15" w:type="dxa"/>
              <w:right w:w="15" w:type="dxa"/>
            </w:tcMar>
            <w:vAlign w:val="center"/>
          </w:tcPr>
          <w:p w14:paraId="5EA1062B" w14:textId="77777777" w:rsidR="00F70268" w:rsidRPr="00F70268" w:rsidRDefault="00F70268" w:rsidP="00202DCF">
            <w:pPr>
              <w:spacing w:after="20"/>
              <w:ind w:left="20"/>
              <w:jc w:val="center"/>
              <w:rPr>
                <w:sz w:val="17"/>
                <w:szCs w:val="17"/>
              </w:rPr>
            </w:pPr>
            <w:r w:rsidRPr="00F70268">
              <w:rPr>
                <w:color w:val="000000"/>
                <w:sz w:val="17"/>
                <w:szCs w:val="17"/>
              </w:rPr>
              <w:t>I50.9</w:t>
            </w:r>
          </w:p>
        </w:tc>
        <w:tc>
          <w:tcPr>
            <w:tcW w:w="878" w:type="dxa"/>
            <w:tcMar>
              <w:top w:w="15" w:type="dxa"/>
              <w:left w:w="15" w:type="dxa"/>
              <w:bottom w:w="15" w:type="dxa"/>
              <w:right w:w="15" w:type="dxa"/>
            </w:tcMar>
            <w:vAlign w:val="center"/>
          </w:tcPr>
          <w:p w14:paraId="6276793C" w14:textId="77777777" w:rsidR="00F70268" w:rsidRPr="00F70268" w:rsidRDefault="00F70268" w:rsidP="00202DCF">
            <w:pPr>
              <w:spacing w:after="20"/>
              <w:ind w:left="20"/>
              <w:jc w:val="center"/>
              <w:rPr>
                <w:sz w:val="17"/>
                <w:szCs w:val="17"/>
              </w:rPr>
            </w:pPr>
            <w:r w:rsidRPr="00F70268">
              <w:rPr>
                <w:color w:val="000000"/>
                <w:sz w:val="17"/>
                <w:szCs w:val="17"/>
              </w:rPr>
              <w:t>СН неуточненная</w:t>
            </w:r>
          </w:p>
        </w:tc>
        <w:tc>
          <w:tcPr>
            <w:tcW w:w="878" w:type="dxa"/>
            <w:tcMar>
              <w:top w:w="15" w:type="dxa"/>
              <w:left w:w="15" w:type="dxa"/>
              <w:bottom w:w="15" w:type="dxa"/>
              <w:right w:w="15" w:type="dxa"/>
            </w:tcMar>
            <w:vAlign w:val="center"/>
          </w:tcPr>
          <w:p w14:paraId="7615D5ED" w14:textId="77777777" w:rsidR="00F70268" w:rsidRPr="00F70268" w:rsidRDefault="00F70268" w:rsidP="00202DCF">
            <w:pPr>
              <w:spacing w:after="20"/>
              <w:ind w:left="20"/>
              <w:jc w:val="center"/>
              <w:rPr>
                <w:sz w:val="17"/>
                <w:szCs w:val="17"/>
              </w:rPr>
            </w:pPr>
            <w:r w:rsidRPr="00F70268">
              <w:rPr>
                <w:color w:val="000000"/>
                <w:sz w:val="17"/>
                <w:szCs w:val="17"/>
              </w:rPr>
              <w:t>37.66</w:t>
            </w:r>
          </w:p>
        </w:tc>
        <w:tc>
          <w:tcPr>
            <w:tcW w:w="2058" w:type="dxa"/>
            <w:tcMar>
              <w:top w:w="15" w:type="dxa"/>
              <w:left w:w="15" w:type="dxa"/>
              <w:bottom w:w="15" w:type="dxa"/>
              <w:right w:w="15" w:type="dxa"/>
            </w:tcMar>
            <w:vAlign w:val="center"/>
          </w:tcPr>
          <w:p w14:paraId="3EBCCADA" w14:textId="77777777" w:rsidR="00F70268" w:rsidRPr="00F70268" w:rsidRDefault="00F70268" w:rsidP="00202DCF">
            <w:pPr>
              <w:spacing w:after="20"/>
              <w:ind w:left="20"/>
              <w:jc w:val="center"/>
              <w:rPr>
                <w:sz w:val="17"/>
                <w:szCs w:val="17"/>
              </w:rPr>
            </w:pPr>
            <w:r w:rsidRPr="00F70268">
              <w:rPr>
                <w:color w:val="000000"/>
                <w:sz w:val="17"/>
                <w:szCs w:val="17"/>
              </w:rPr>
              <w:t>Введение имплантируемой вспомогательной сердечной системы</w:t>
            </w:r>
          </w:p>
        </w:tc>
        <w:tc>
          <w:tcPr>
            <w:tcW w:w="878" w:type="dxa"/>
            <w:tcMar>
              <w:top w:w="15" w:type="dxa"/>
              <w:left w:w="15" w:type="dxa"/>
              <w:bottom w:w="15" w:type="dxa"/>
              <w:right w:w="15" w:type="dxa"/>
            </w:tcMar>
            <w:vAlign w:val="center"/>
          </w:tcPr>
          <w:p w14:paraId="6BBEDA4B" w14:textId="77777777" w:rsidR="00F70268" w:rsidRPr="00F70268" w:rsidRDefault="00F70268" w:rsidP="00202DCF">
            <w:pPr>
              <w:spacing w:after="20"/>
              <w:ind w:left="20"/>
              <w:jc w:val="center"/>
              <w:rPr>
                <w:sz w:val="17"/>
                <w:szCs w:val="17"/>
              </w:rPr>
            </w:pPr>
            <w:r w:rsidRPr="00F70268">
              <w:rPr>
                <w:color w:val="000000"/>
                <w:sz w:val="17"/>
                <w:szCs w:val="17"/>
              </w:rPr>
              <w:t>104</w:t>
            </w:r>
          </w:p>
        </w:tc>
        <w:tc>
          <w:tcPr>
            <w:tcW w:w="1153" w:type="dxa"/>
            <w:tcMar>
              <w:top w:w="15" w:type="dxa"/>
              <w:left w:w="15" w:type="dxa"/>
              <w:bottom w:w="15" w:type="dxa"/>
              <w:right w:w="15" w:type="dxa"/>
            </w:tcMar>
            <w:vAlign w:val="center"/>
          </w:tcPr>
          <w:p w14:paraId="13C96BEE" w14:textId="77777777" w:rsidR="00F70268" w:rsidRPr="00F70268" w:rsidRDefault="00F70268" w:rsidP="00202DCF">
            <w:pPr>
              <w:spacing w:after="20"/>
              <w:ind w:left="20"/>
              <w:jc w:val="center"/>
              <w:rPr>
                <w:sz w:val="17"/>
                <w:szCs w:val="17"/>
              </w:rPr>
            </w:pPr>
            <w:r w:rsidRPr="00F70268">
              <w:rPr>
                <w:color w:val="000000"/>
                <w:sz w:val="17"/>
                <w:szCs w:val="17"/>
              </w:rPr>
              <w:t>37.66</w:t>
            </w:r>
          </w:p>
        </w:tc>
        <w:tc>
          <w:tcPr>
            <w:tcW w:w="1276" w:type="dxa"/>
            <w:tcMar>
              <w:top w:w="15" w:type="dxa"/>
              <w:left w:w="15" w:type="dxa"/>
              <w:bottom w:w="15" w:type="dxa"/>
              <w:right w:w="15" w:type="dxa"/>
            </w:tcMar>
            <w:vAlign w:val="center"/>
          </w:tcPr>
          <w:p w14:paraId="313E4687" w14:textId="77777777" w:rsidR="00F70268" w:rsidRPr="00F70268" w:rsidRDefault="00F70268" w:rsidP="00202DCF">
            <w:pPr>
              <w:spacing w:after="20"/>
              <w:ind w:left="20"/>
              <w:jc w:val="center"/>
              <w:rPr>
                <w:sz w:val="17"/>
                <w:szCs w:val="17"/>
              </w:rPr>
            </w:pPr>
            <w:r w:rsidRPr="00F70268">
              <w:rPr>
                <w:color w:val="000000"/>
                <w:sz w:val="17"/>
                <w:szCs w:val="17"/>
              </w:rPr>
              <w:t>Z86.7</w:t>
            </w:r>
          </w:p>
        </w:tc>
        <w:tc>
          <w:tcPr>
            <w:tcW w:w="1134" w:type="dxa"/>
            <w:tcMar>
              <w:top w:w="15" w:type="dxa"/>
              <w:left w:w="15" w:type="dxa"/>
              <w:bottom w:w="15" w:type="dxa"/>
              <w:right w:w="15" w:type="dxa"/>
            </w:tcMar>
            <w:vAlign w:val="center"/>
          </w:tcPr>
          <w:p w14:paraId="3D24844E" w14:textId="77777777" w:rsidR="00F70268" w:rsidRPr="00F70268" w:rsidRDefault="00F70268" w:rsidP="00202DCF">
            <w:pPr>
              <w:spacing w:after="20"/>
              <w:ind w:left="20"/>
              <w:jc w:val="center"/>
              <w:rPr>
                <w:sz w:val="17"/>
                <w:szCs w:val="17"/>
              </w:rPr>
            </w:pPr>
            <w:r w:rsidRPr="00F70268">
              <w:rPr>
                <w:color w:val="000000"/>
                <w:sz w:val="17"/>
                <w:szCs w:val="17"/>
              </w:rPr>
              <w:t>Z97.8</w:t>
            </w:r>
          </w:p>
        </w:tc>
        <w:tc>
          <w:tcPr>
            <w:tcW w:w="1417" w:type="dxa"/>
            <w:tcMar>
              <w:top w:w="15" w:type="dxa"/>
              <w:left w:w="15" w:type="dxa"/>
              <w:bottom w:w="15" w:type="dxa"/>
              <w:right w:w="15" w:type="dxa"/>
            </w:tcMar>
            <w:vAlign w:val="center"/>
          </w:tcPr>
          <w:p w14:paraId="3CF48751" w14:textId="77777777" w:rsidR="00F70268" w:rsidRPr="00F70268" w:rsidRDefault="00F70268" w:rsidP="00202DCF">
            <w:pPr>
              <w:spacing w:after="20"/>
              <w:ind w:left="20"/>
              <w:jc w:val="center"/>
              <w:rPr>
                <w:sz w:val="17"/>
                <w:szCs w:val="17"/>
              </w:rPr>
            </w:pPr>
            <w:r w:rsidRPr="00F70268">
              <w:rPr>
                <w:color w:val="000000"/>
                <w:sz w:val="17"/>
                <w:szCs w:val="17"/>
              </w:rPr>
              <w:t>37.66</w:t>
            </w:r>
          </w:p>
        </w:tc>
        <w:tc>
          <w:tcPr>
            <w:tcW w:w="851" w:type="dxa"/>
            <w:tcMar>
              <w:top w:w="15" w:type="dxa"/>
              <w:left w:w="15" w:type="dxa"/>
              <w:bottom w:w="15" w:type="dxa"/>
              <w:right w:w="15" w:type="dxa"/>
            </w:tcMar>
            <w:vAlign w:val="center"/>
          </w:tcPr>
          <w:p w14:paraId="0BF8063F" w14:textId="77777777" w:rsidR="00F70268" w:rsidRPr="00F70268" w:rsidRDefault="00F70268" w:rsidP="00202DCF">
            <w:pPr>
              <w:spacing w:after="20"/>
              <w:ind w:left="20"/>
              <w:jc w:val="center"/>
              <w:rPr>
                <w:sz w:val="17"/>
                <w:szCs w:val="17"/>
              </w:rPr>
            </w:pPr>
          </w:p>
          <w:p w14:paraId="45144DDE"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36FC1338" w14:textId="77777777" w:rsidR="00F70268" w:rsidRPr="00F70268" w:rsidRDefault="00F70268" w:rsidP="00202DCF">
            <w:pPr>
              <w:spacing w:after="20"/>
              <w:ind w:left="20"/>
              <w:jc w:val="center"/>
              <w:rPr>
                <w:sz w:val="17"/>
                <w:szCs w:val="17"/>
              </w:rPr>
            </w:pPr>
          </w:p>
          <w:p w14:paraId="7F7A0F73" w14:textId="77777777" w:rsidR="00F70268" w:rsidRPr="00F70268" w:rsidRDefault="00F70268" w:rsidP="00202DCF">
            <w:pPr>
              <w:spacing w:after="20"/>
              <w:ind w:left="20"/>
              <w:jc w:val="center"/>
              <w:rPr>
                <w:sz w:val="17"/>
                <w:szCs w:val="17"/>
              </w:rPr>
            </w:pPr>
          </w:p>
        </w:tc>
        <w:tc>
          <w:tcPr>
            <w:tcW w:w="879" w:type="dxa"/>
            <w:gridSpan w:val="2"/>
            <w:tcMar>
              <w:top w:w="15" w:type="dxa"/>
              <w:left w:w="15" w:type="dxa"/>
              <w:bottom w:w="15" w:type="dxa"/>
              <w:right w:w="15" w:type="dxa"/>
            </w:tcMar>
            <w:vAlign w:val="center"/>
          </w:tcPr>
          <w:p w14:paraId="08AFB341" w14:textId="77777777" w:rsidR="00F70268" w:rsidRPr="00F70268" w:rsidRDefault="00F70268" w:rsidP="00202DCF">
            <w:pPr>
              <w:spacing w:after="20"/>
              <w:ind w:left="20"/>
              <w:jc w:val="center"/>
              <w:rPr>
                <w:sz w:val="17"/>
                <w:szCs w:val="17"/>
              </w:rPr>
            </w:pPr>
          </w:p>
          <w:p w14:paraId="577C7D7C" w14:textId="77777777" w:rsidR="00F70268" w:rsidRPr="00F70268" w:rsidRDefault="00F70268" w:rsidP="00202DCF">
            <w:pPr>
              <w:spacing w:after="20"/>
              <w:ind w:left="20"/>
              <w:jc w:val="center"/>
              <w:rPr>
                <w:sz w:val="17"/>
                <w:szCs w:val="17"/>
              </w:rPr>
            </w:pPr>
          </w:p>
        </w:tc>
        <w:tc>
          <w:tcPr>
            <w:tcW w:w="879" w:type="dxa"/>
            <w:tcMar>
              <w:top w:w="15" w:type="dxa"/>
              <w:left w:w="15" w:type="dxa"/>
              <w:bottom w:w="15" w:type="dxa"/>
              <w:right w:w="15" w:type="dxa"/>
            </w:tcMar>
            <w:vAlign w:val="center"/>
          </w:tcPr>
          <w:p w14:paraId="5DE6D2B7" w14:textId="77777777" w:rsidR="00F70268" w:rsidRPr="00F70268" w:rsidRDefault="00F70268" w:rsidP="00202DCF">
            <w:pPr>
              <w:spacing w:after="20"/>
              <w:ind w:left="20"/>
              <w:jc w:val="center"/>
              <w:rPr>
                <w:sz w:val="17"/>
                <w:szCs w:val="17"/>
              </w:rPr>
            </w:pPr>
          </w:p>
          <w:p w14:paraId="7B2E9A0F" w14:textId="77777777" w:rsidR="00F70268" w:rsidRPr="00F70268" w:rsidRDefault="00F70268" w:rsidP="00202DCF">
            <w:pPr>
              <w:spacing w:after="20"/>
              <w:ind w:left="20"/>
              <w:jc w:val="center"/>
              <w:rPr>
                <w:sz w:val="17"/>
                <w:szCs w:val="17"/>
              </w:rPr>
            </w:pPr>
          </w:p>
        </w:tc>
      </w:tr>
      <w:tr w:rsidR="00F70268" w:rsidRPr="00F70268" w14:paraId="172CD790" w14:textId="77777777" w:rsidTr="00202DCF">
        <w:trPr>
          <w:trHeight w:val="30"/>
        </w:trPr>
        <w:tc>
          <w:tcPr>
            <w:tcW w:w="14945" w:type="dxa"/>
            <w:gridSpan w:val="16"/>
            <w:tcMar>
              <w:top w:w="15" w:type="dxa"/>
              <w:left w:w="15" w:type="dxa"/>
              <w:bottom w:w="15" w:type="dxa"/>
              <w:right w:w="15" w:type="dxa"/>
            </w:tcMar>
            <w:vAlign w:val="center"/>
          </w:tcPr>
          <w:p w14:paraId="34E02D0B" w14:textId="77777777" w:rsidR="00F70268" w:rsidRPr="00F70268" w:rsidRDefault="00F70268" w:rsidP="00202DCF">
            <w:pPr>
              <w:spacing w:after="20"/>
              <w:ind w:left="20"/>
              <w:jc w:val="center"/>
              <w:rPr>
                <w:sz w:val="17"/>
                <w:szCs w:val="17"/>
              </w:rPr>
            </w:pPr>
            <w:r w:rsidRPr="00F70268">
              <w:rPr>
                <w:sz w:val="17"/>
                <w:szCs w:val="17"/>
              </w:rPr>
              <w:t>1-</w:t>
            </w:r>
            <w:r w:rsidRPr="00F70268">
              <w:rPr>
                <w:color w:val="000000"/>
                <w:sz w:val="17"/>
                <w:szCs w:val="17"/>
              </w:rPr>
              <w:t xml:space="preserve"> Код основного диагноза; </w:t>
            </w:r>
            <w:r w:rsidRPr="00F70268">
              <w:rPr>
                <w:sz w:val="17"/>
                <w:szCs w:val="17"/>
              </w:rPr>
              <w:t xml:space="preserve">2-  </w:t>
            </w:r>
            <w:r w:rsidRPr="00F70268">
              <w:rPr>
                <w:color w:val="000000"/>
                <w:sz w:val="17"/>
                <w:szCs w:val="17"/>
              </w:rPr>
              <w:t>Код уточняющего диагноза; СН - сердечная недостаточность; ЛН - левожелудочковая недостаточность</w:t>
            </w:r>
          </w:p>
        </w:tc>
      </w:tr>
    </w:tbl>
    <w:p w14:paraId="2E567D9D" w14:textId="77777777" w:rsidR="00F70268" w:rsidRDefault="00F70268" w:rsidP="00F70268">
      <w:pPr>
        <w:rPr>
          <w:sz w:val="28"/>
          <w:szCs w:val="28"/>
        </w:rPr>
      </w:pPr>
    </w:p>
    <w:p w14:paraId="471DC2C2" w14:textId="77777777" w:rsidR="00F70268" w:rsidRDefault="00F70268" w:rsidP="00F70268">
      <w:pPr>
        <w:rPr>
          <w:sz w:val="28"/>
          <w:szCs w:val="28"/>
        </w:rPr>
      </w:pPr>
    </w:p>
    <w:p w14:paraId="5BC55455" w14:textId="77777777" w:rsidR="00F70268" w:rsidRDefault="00F70268" w:rsidP="00301338">
      <w:pPr>
        <w:jc w:val="right"/>
        <w:rPr>
          <w:sz w:val="28"/>
          <w:szCs w:val="28"/>
        </w:rPr>
        <w:sectPr w:rsidR="00F70268" w:rsidSect="00223BF0">
          <w:pgSz w:w="16838" w:h="11906" w:orient="landscape"/>
          <w:pgMar w:top="1701" w:right="1134" w:bottom="567" w:left="1134" w:header="709" w:footer="709" w:gutter="0"/>
          <w:cols w:space="708"/>
          <w:docGrid w:linePitch="360"/>
        </w:sectPr>
      </w:pPr>
    </w:p>
    <w:p w14:paraId="3C412223" w14:textId="77777777" w:rsidR="00301338" w:rsidRPr="00223BF0" w:rsidRDefault="00187B8F" w:rsidP="00301338">
      <w:pPr>
        <w:jc w:val="right"/>
        <w:rPr>
          <w:b/>
          <w:sz w:val="28"/>
          <w:szCs w:val="28"/>
        </w:rPr>
      </w:pPr>
      <w:r w:rsidRPr="00223BF0">
        <w:rPr>
          <w:b/>
          <w:sz w:val="28"/>
          <w:szCs w:val="28"/>
        </w:rPr>
        <w:t>Приложение 2</w:t>
      </w:r>
    </w:p>
    <w:p w14:paraId="29C769B7" w14:textId="77777777" w:rsidR="00187B8F" w:rsidRDefault="00187B8F" w:rsidP="00301338">
      <w:pPr>
        <w:jc w:val="right"/>
        <w:rPr>
          <w:sz w:val="28"/>
          <w:szCs w:val="28"/>
        </w:rPr>
      </w:pPr>
    </w:p>
    <w:p w14:paraId="622F5284" w14:textId="77777777" w:rsidR="00780CA2" w:rsidRPr="003316B9" w:rsidRDefault="00780CA2" w:rsidP="00780CA2">
      <w:pPr>
        <w:jc w:val="center"/>
        <w:rPr>
          <w:b/>
          <w:sz w:val="28"/>
          <w:szCs w:val="28"/>
        </w:rPr>
      </w:pPr>
      <w:r w:rsidRPr="003316B9">
        <w:rPr>
          <w:b/>
          <w:sz w:val="28"/>
          <w:szCs w:val="28"/>
        </w:rPr>
        <w:t>ОПРОСНИК ДЛЯ ВРАЧЕЙ ПО БОЛЬНЫМ С ХРОНИЧЕСКОЙ СЕРДЕЧНОЙ НЕДОСТАТОЧНОСТЬЮ</w:t>
      </w:r>
    </w:p>
    <w:p w14:paraId="4C7D8544" w14:textId="77777777" w:rsidR="00780CA2" w:rsidRPr="00B439A1" w:rsidRDefault="00780CA2" w:rsidP="00780CA2"/>
    <w:p w14:paraId="066E7073" w14:textId="77777777" w:rsidR="00780CA2" w:rsidRDefault="00780CA2" w:rsidP="002B5AAF">
      <w:pPr>
        <w:pStyle w:val="ae"/>
        <w:numPr>
          <w:ilvl w:val="0"/>
          <w:numId w:val="1"/>
        </w:numPr>
        <w:jc w:val="left"/>
      </w:pPr>
      <w:r w:rsidRPr="00B439A1">
        <w:t>Возраст</w:t>
      </w:r>
    </w:p>
    <w:p w14:paraId="55DCB116" w14:textId="77777777" w:rsidR="00780CA2" w:rsidRDefault="00780CA2" w:rsidP="002B5AAF">
      <w:pPr>
        <w:pStyle w:val="ae"/>
        <w:numPr>
          <w:ilvl w:val="0"/>
          <w:numId w:val="2"/>
        </w:numPr>
        <w:jc w:val="left"/>
      </w:pPr>
      <w:r>
        <w:t>20-30</w:t>
      </w:r>
    </w:p>
    <w:p w14:paraId="0E827382" w14:textId="77777777" w:rsidR="00780CA2" w:rsidRDefault="00780CA2" w:rsidP="002B5AAF">
      <w:pPr>
        <w:pStyle w:val="ae"/>
        <w:numPr>
          <w:ilvl w:val="0"/>
          <w:numId w:val="2"/>
        </w:numPr>
        <w:jc w:val="left"/>
      </w:pPr>
      <w:r>
        <w:t>31-40</w:t>
      </w:r>
    </w:p>
    <w:p w14:paraId="3D9605E3" w14:textId="77777777" w:rsidR="00780CA2" w:rsidRDefault="00780CA2" w:rsidP="002B5AAF">
      <w:pPr>
        <w:pStyle w:val="ae"/>
        <w:numPr>
          <w:ilvl w:val="0"/>
          <w:numId w:val="2"/>
        </w:numPr>
        <w:jc w:val="left"/>
      </w:pPr>
      <w:r>
        <w:t>41-50</w:t>
      </w:r>
    </w:p>
    <w:p w14:paraId="3F6CB021" w14:textId="77777777" w:rsidR="00780CA2" w:rsidRDefault="00780CA2" w:rsidP="002B5AAF">
      <w:pPr>
        <w:pStyle w:val="ae"/>
        <w:numPr>
          <w:ilvl w:val="0"/>
          <w:numId w:val="2"/>
        </w:numPr>
        <w:jc w:val="left"/>
      </w:pPr>
      <w:r>
        <w:t>Старше 50</w:t>
      </w:r>
    </w:p>
    <w:p w14:paraId="47ADB396" w14:textId="77777777" w:rsidR="00780CA2" w:rsidRDefault="00780CA2" w:rsidP="00780CA2">
      <w:pPr>
        <w:pStyle w:val="ae"/>
      </w:pPr>
    </w:p>
    <w:p w14:paraId="6DCF53E9" w14:textId="77777777" w:rsidR="00780CA2" w:rsidRDefault="00780CA2" w:rsidP="002B5AAF">
      <w:pPr>
        <w:pStyle w:val="ae"/>
        <w:numPr>
          <w:ilvl w:val="0"/>
          <w:numId w:val="1"/>
        </w:numPr>
        <w:jc w:val="left"/>
      </w:pPr>
      <w:r>
        <w:t>Пол</w:t>
      </w:r>
    </w:p>
    <w:p w14:paraId="45D30A5B" w14:textId="77777777" w:rsidR="00780CA2" w:rsidRDefault="00780CA2" w:rsidP="002B5AAF">
      <w:pPr>
        <w:pStyle w:val="ae"/>
        <w:numPr>
          <w:ilvl w:val="0"/>
          <w:numId w:val="3"/>
        </w:numPr>
        <w:jc w:val="left"/>
      </w:pPr>
      <w:r>
        <w:t>Женский</w:t>
      </w:r>
    </w:p>
    <w:p w14:paraId="4C411083" w14:textId="77777777" w:rsidR="00780CA2" w:rsidRDefault="00780CA2" w:rsidP="002B5AAF">
      <w:pPr>
        <w:pStyle w:val="ae"/>
        <w:numPr>
          <w:ilvl w:val="0"/>
          <w:numId w:val="3"/>
        </w:numPr>
        <w:jc w:val="left"/>
      </w:pPr>
      <w:r>
        <w:t>Мужской</w:t>
      </w:r>
    </w:p>
    <w:p w14:paraId="7723480E" w14:textId="77777777" w:rsidR="00780CA2" w:rsidRDefault="00780CA2" w:rsidP="00780CA2">
      <w:pPr>
        <w:pStyle w:val="ae"/>
      </w:pPr>
    </w:p>
    <w:p w14:paraId="1F903274" w14:textId="77777777" w:rsidR="00780CA2" w:rsidRDefault="00780CA2" w:rsidP="002B5AAF">
      <w:pPr>
        <w:pStyle w:val="ae"/>
        <w:numPr>
          <w:ilvl w:val="0"/>
          <w:numId w:val="1"/>
        </w:numPr>
        <w:jc w:val="left"/>
      </w:pPr>
      <w:r>
        <w:t>Специальность</w:t>
      </w:r>
    </w:p>
    <w:p w14:paraId="79EC5F3C" w14:textId="77777777" w:rsidR="00780CA2" w:rsidRDefault="00780CA2" w:rsidP="002B5AAF">
      <w:pPr>
        <w:pStyle w:val="ae"/>
        <w:numPr>
          <w:ilvl w:val="0"/>
          <w:numId w:val="4"/>
        </w:numPr>
        <w:jc w:val="left"/>
      </w:pPr>
      <w:r>
        <w:t>ВОП</w:t>
      </w:r>
    </w:p>
    <w:p w14:paraId="7C0E6B7E" w14:textId="77777777" w:rsidR="00780CA2" w:rsidRDefault="00780CA2" w:rsidP="002B5AAF">
      <w:pPr>
        <w:pStyle w:val="ae"/>
        <w:numPr>
          <w:ilvl w:val="0"/>
          <w:numId w:val="4"/>
        </w:numPr>
        <w:jc w:val="left"/>
      </w:pPr>
      <w:r>
        <w:t>Терапевт</w:t>
      </w:r>
    </w:p>
    <w:p w14:paraId="503EB3CA" w14:textId="77777777" w:rsidR="00780CA2" w:rsidRDefault="00780CA2" w:rsidP="002B5AAF">
      <w:pPr>
        <w:pStyle w:val="ae"/>
        <w:numPr>
          <w:ilvl w:val="0"/>
          <w:numId w:val="4"/>
        </w:numPr>
        <w:jc w:val="left"/>
      </w:pPr>
      <w:r>
        <w:t>Кардиолог</w:t>
      </w:r>
    </w:p>
    <w:p w14:paraId="10841F55" w14:textId="77777777" w:rsidR="00780CA2" w:rsidRDefault="00780CA2" w:rsidP="002B5AAF">
      <w:pPr>
        <w:pStyle w:val="ae"/>
        <w:numPr>
          <w:ilvl w:val="0"/>
          <w:numId w:val="4"/>
        </w:numPr>
        <w:jc w:val="left"/>
      </w:pPr>
      <w:r>
        <w:t>Другое _____________</w:t>
      </w:r>
    </w:p>
    <w:p w14:paraId="37B2B647" w14:textId="77777777" w:rsidR="00780CA2" w:rsidRDefault="00780CA2" w:rsidP="00780CA2">
      <w:pPr>
        <w:pStyle w:val="ae"/>
      </w:pPr>
    </w:p>
    <w:p w14:paraId="5E0796AF" w14:textId="77777777" w:rsidR="00780CA2" w:rsidRDefault="00780CA2" w:rsidP="002B5AAF">
      <w:pPr>
        <w:pStyle w:val="ae"/>
        <w:numPr>
          <w:ilvl w:val="0"/>
          <w:numId w:val="1"/>
        </w:numPr>
        <w:jc w:val="left"/>
      </w:pPr>
      <w:r>
        <w:t>Опыт работы в данной специальности</w:t>
      </w:r>
    </w:p>
    <w:p w14:paraId="642CB00F" w14:textId="77777777" w:rsidR="00780CA2" w:rsidRPr="009D05BA" w:rsidRDefault="00780CA2" w:rsidP="002B5AAF">
      <w:pPr>
        <w:pStyle w:val="ae"/>
        <w:numPr>
          <w:ilvl w:val="0"/>
          <w:numId w:val="5"/>
        </w:numPr>
        <w:jc w:val="left"/>
      </w:pPr>
      <w:r w:rsidRPr="009D05BA">
        <w:t xml:space="preserve">От 2 до &lt;5 лет </w:t>
      </w:r>
    </w:p>
    <w:p w14:paraId="216B0C4A" w14:textId="77777777" w:rsidR="00780CA2" w:rsidRPr="009D05BA" w:rsidRDefault="00780CA2" w:rsidP="002B5AAF">
      <w:pPr>
        <w:pStyle w:val="ae"/>
        <w:numPr>
          <w:ilvl w:val="0"/>
          <w:numId w:val="5"/>
        </w:numPr>
        <w:jc w:val="left"/>
      </w:pPr>
      <w:r w:rsidRPr="009D05BA">
        <w:t xml:space="preserve">От 5 до &lt;10 лет </w:t>
      </w:r>
    </w:p>
    <w:p w14:paraId="22C32862" w14:textId="77777777" w:rsidR="00780CA2" w:rsidRPr="009D05BA" w:rsidRDefault="00780CA2" w:rsidP="002B5AAF">
      <w:pPr>
        <w:pStyle w:val="ae"/>
        <w:numPr>
          <w:ilvl w:val="0"/>
          <w:numId w:val="5"/>
        </w:numPr>
        <w:jc w:val="left"/>
      </w:pPr>
      <w:r w:rsidRPr="009D05BA">
        <w:t xml:space="preserve">От 10 до &lt;15 лет </w:t>
      </w:r>
    </w:p>
    <w:p w14:paraId="33F1059A" w14:textId="77777777" w:rsidR="00780CA2" w:rsidRPr="009D05BA" w:rsidRDefault="00780CA2" w:rsidP="002B5AAF">
      <w:pPr>
        <w:pStyle w:val="ae"/>
        <w:numPr>
          <w:ilvl w:val="0"/>
          <w:numId w:val="5"/>
        </w:numPr>
        <w:jc w:val="left"/>
      </w:pPr>
      <w:r w:rsidRPr="009D05BA">
        <w:t xml:space="preserve">От 15 до &lt;20 лет </w:t>
      </w:r>
    </w:p>
    <w:p w14:paraId="4070C228" w14:textId="77777777" w:rsidR="00780CA2" w:rsidRPr="009D05BA" w:rsidRDefault="00780CA2" w:rsidP="002B5AAF">
      <w:pPr>
        <w:pStyle w:val="ae"/>
        <w:numPr>
          <w:ilvl w:val="0"/>
          <w:numId w:val="5"/>
        </w:numPr>
        <w:jc w:val="left"/>
      </w:pPr>
      <w:r w:rsidRPr="009D05BA">
        <w:t>20 лет и более</w:t>
      </w:r>
    </w:p>
    <w:p w14:paraId="40D550DF" w14:textId="77777777" w:rsidR="00780CA2" w:rsidRPr="00B439A1" w:rsidRDefault="00780CA2" w:rsidP="00780CA2">
      <w:pPr>
        <w:ind w:left="709"/>
      </w:pPr>
    </w:p>
    <w:p w14:paraId="528C5AC5" w14:textId="77777777" w:rsidR="00780CA2" w:rsidRDefault="00780CA2" w:rsidP="002B5AAF">
      <w:pPr>
        <w:pStyle w:val="ae"/>
        <w:numPr>
          <w:ilvl w:val="0"/>
          <w:numId w:val="1"/>
        </w:numPr>
        <w:jc w:val="left"/>
      </w:pPr>
      <w:r>
        <w:t>Состоите ли вы в каких-либо Ассоциациях врачей</w:t>
      </w:r>
    </w:p>
    <w:p w14:paraId="6D8316A6" w14:textId="77777777" w:rsidR="00780CA2" w:rsidRDefault="00780CA2" w:rsidP="002B5AAF">
      <w:pPr>
        <w:pStyle w:val="ae"/>
        <w:numPr>
          <w:ilvl w:val="0"/>
          <w:numId w:val="6"/>
        </w:numPr>
        <w:jc w:val="left"/>
      </w:pPr>
      <w:r>
        <w:t>Да то УКАЖИТЕ _________________________</w:t>
      </w:r>
    </w:p>
    <w:p w14:paraId="5908CB66" w14:textId="77777777" w:rsidR="00780CA2" w:rsidRDefault="00780CA2" w:rsidP="002B5AAF">
      <w:pPr>
        <w:pStyle w:val="ae"/>
        <w:numPr>
          <w:ilvl w:val="0"/>
          <w:numId w:val="6"/>
        </w:numPr>
        <w:jc w:val="left"/>
      </w:pPr>
      <w:r>
        <w:t>Нет</w:t>
      </w:r>
    </w:p>
    <w:p w14:paraId="416FF3E0" w14:textId="77777777" w:rsidR="00780CA2" w:rsidRPr="00B439A1" w:rsidRDefault="00780CA2" w:rsidP="00780CA2">
      <w:pPr>
        <w:pStyle w:val="ae"/>
        <w:rPr>
          <w:b/>
        </w:rPr>
      </w:pPr>
    </w:p>
    <w:p w14:paraId="7EEBC0D2" w14:textId="77777777" w:rsidR="00780CA2" w:rsidRPr="002A06B2" w:rsidRDefault="00780CA2" w:rsidP="002B5AAF">
      <w:pPr>
        <w:pStyle w:val="ae"/>
        <w:numPr>
          <w:ilvl w:val="0"/>
          <w:numId w:val="1"/>
        </w:numPr>
        <w:jc w:val="left"/>
      </w:pPr>
    </w:p>
    <w:p w14:paraId="3551406F" w14:textId="77777777" w:rsidR="00780CA2" w:rsidRDefault="00780CA2" w:rsidP="00780CA2"/>
    <w:tbl>
      <w:tblPr>
        <w:tblStyle w:val="af1"/>
        <w:tblW w:w="0" w:type="auto"/>
        <w:tblLook w:val="04A0" w:firstRow="1" w:lastRow="0" w:firstColumn="1" w:lastColumn="0" w:noHBand="0" w:noVBand="1"/>
      </w:tblPr>
      <w:tblGrid>
        <w:gridCol w:w="2902"/>
        <w:gridCol w:w="2257"/>
        <w:gridCol w:w="1421"/>
        <w:gridCol w:w="1458"/>
        <w:gridCol w:w="1590"/>
      </w:tblGrid>
      <w:tr w:rsidR="00780CA2" w14:paraId="43A934FA" w14:textId="77777777" w:rsidTr="00C96342">
        <w:tc>
          <w:tcPr>
            <w:tcW w:w="4640" w:type="dxa"/>
            <w:gridSpan w:val="2"/>
          </w:tcPr>
          <w:p w14:paraId="0921BDD1" w14:textId="77777777" w:rsidR="00780CA2" w:rsidRDefault="00780CA2" w:rsidP="00C96342">
            <w:r>
              <w:t>ВОПРОСЫ</w:t>
            </w:r>
          </w:p>
        </w:tc>
        <w:tc>
          <w:tcPr>
            <w:tcW w:w="1514" w:type="dxa"/>
          </w:tcPr>
          <w:p w14:paraId="6E7BA615" w14:textId="77777777" w:rsidR="00780CA2" w:rsidRDefault="00780CA2" w:rsidP="00C96342">
            <w:r w:rsidRPr="00B439A1">
              <w:t>Да</w:t>
            </w:r>
          </w:p>
        </w:tc>
        <w:tc>
          <w:tcPr>
            <w:tcW w:w="1543" w:type="dxa"/>
          </w:tcPr>
          <w:p w14:paraId="189F6573" w14:textId="77777777" w:rsidR="00780CA2" w:rsidRDefault="00780CA2" w:rsidP="00C96342">
            <w:r w:rsidRPr="00B439A1">
              <w:t>Нет</w:t>
            </w:r>
          </w:p>
        </w:tc>
        <w:tc>
          <w:tcPr>
            <w:tcW w:w="1648" w:type="dxa"/>
          </w:tcPr>
          <w:p w14:paraId="36039CF5" w14:textId="77777777" w:rsidR="00780CA2" w:rsidRDefault="00780CA2" w:rsidP="00C96342">
            <w:r>
              <w:t>Незнаю</w:t>
            </w:r>
          </w:p>
        </w:tc>
      </w:tr>
      <w:tr w:rsidR="00780CA2" w14:paraId="097EA920" w14:textId="77777777" w:rsidTr="00C96342">
        <w:tc>
          <w:tcPr>
            <w:tcW w:w="2383" w:type="dxa"/>
            <w:vMerge w:val="restart"/>
          </w:tcPr>
          <w:p w14:paraId="4D6229B8" w14:textId="77777777" w:rsidR="00780CA2" w:rsidRPr="00360907" w:rsidRDefault="00780CA2" w:rsidP="00C96342">
            <w:r w:rsidRPr="00360907">
              <w:t>У ваших пациентов в основном (около 70%) этиология ХСН</w:t>
            </w:r>
          </w:p>
        </w:tc>
        <w:tc>
          <w:tcPr>
            <w:tcW w:w="2257" w:type="dxa"/>
          </w:tcPr>
          <w:p w14:paraId="49E75BF3" w14:textId="77777777" w:rsidR="00780CA2" w:rsidRPr="00B439A1" w:rsidRDefault="00780CA2" w:rsidP="00C96342">
            <w:pPr>
              <w:pStyle w:val="ae"/>
              <w:ind w:left="71"/>
            </w:pPr>
            <w:r w:rsidRPr="00B439A1">
              <w:t>Смешанная</w:t>
            </w:r>
          </w:p>
        </w:tc>
        <w:tc>
          <w:tcPr>
            <w:tcW w:w="1514" w:type="dxa"/>
          </w:tcPr>
          <w:p w14:paraId="4BBF4687" w14:textId="77777777" w:rsidR="00780CA2" w:rsidRPr="00B439A1" w:rsidRDefault="00780CA2" w:rsidP="00C96342"/>
        </w:tc>
        <w:tc>
          <w:tcPr>
            <w:tcW w:w="1543" w:type="dxa"/>
          </w:tcPr>
          <w:p w14:paraId="04018D4D" w14:textId="77777777" w:rsidR="00780CA2" w:rsidRDefault="00780CA2" w:rsidP="00C96342"/>
        </w:tc>
        <w:tc>
          <w:tcPr>
            <w:tcW w:w="1648" w:type="dxa"/>
          </w:tcPr>
          <w:p w14:paraId="4A9677CC" w14:textId="77777777" w:rsidR="00780CA2" w:rsidRDefault="00780CA2" w:rsidP="00C96342"/>
        </w:tc>
      </w:tr>
      <w:tr w:rsidR="00780CA2" w14:paraId="526F8A74" w14:textId="77777777" w:rsidTr="00C96342">
        <w:tc>
          <w:tcPr>
            <w:tcW w:w="2383" w:type="dxa"/>
            <w:vMerge/>
          </w:tcPr>
          <w:p w14:paraId="5B2AE633" w14:textId="77777777" w:rsidR="00780CA2" w:rsidRDefault="00780CA2" w:rsidP="00C96342"/>
        </w:tc>
        <w:tc>
          <w:tcPr>
            <w:tcW w:w="2257" w:type="dxa"/>
          </w:tcPr>
          <w:p w14:paraId="17CE0780" w14:textId="77777777" w:rsidR="00780CA2" w:rsidRPr="00B439A1" w:rsidRDefault="00780CA2" w:rsidP="00C96342">
            <w:pPr>
              <w:pStyle w:val="ae"/>
              <w:ind w:left="71"/>
            </w:pPr>
            <w:r w:rsidRPr="00B439A1">
              <w:t>Ишемическая</w:t>
            </w:r>
          </w:p>
        </w:tc>
        <w:tc>
          <w:tcPr>
            <w:tcW w:w="1514" w:type="dxa"/>
          </w:tcPr>
          <w:p w14:paraId="56026C3A" w14:textId="77777777" w:rsidR="00780CA2" w:rsidRPr="00B439A1" w:rsidRDefault="00780CA2" w:rsidP="00C96342"/>
        </w:tc>
        <w:tc>
          <w:tcPr>
            <w:tcW w:w="1543" w:type="dxa"/>
          </w:tcPr>
          <w:p w14:paraId="35FEC5C9" w14:textId="77777777" w:rsidR="00780CA2" w:rsidRDefault="00780CA2" w:rsidP="00C96342"/>
        </w:tc>
        <w:tc>
          <w:tcPr>
            <w:tcW w:w="1648" w:type="dxa"/>
          </w:tcPr>
          <w:p w14:paraId="09F68C43" w14:textId="77777777" w:rsidR="00780CA2" w:rsidRDefault="00780CA2" w:rsidP="00C96342"/>
        </w:tc>
      </w:tr>
      <w:tr w:rsidR="00780CA2" w14:paraId="39F067E2" w14:textId="77777777" w:rsidTr="00C96342">
        <w:tc>
          <w:tcPr>
            <w:tcW w:w="2383" w:type="dxa"/>
            <w:vMerge/>
          </w:tcPr>
          <w:p w14:paraId="1C1F731D" w14:textId="77777777" w:rsidR="00780CA2" w:rsidRDefault="00780CA2" w:rsidP="00C96342"/>
        </w:tc>
        <w:tc>
          <w:tcPr>
            <w:tcW w:w="2257" w:type="dxa"/>
          </w:tcPr>
          <w:p w14:paraId="7D8FD362" w14:textId="77777777" w:rsidR="00780CA2" w:rsidRPr="00B439A1" w:rsidRDefault="00780CA2" w:rsidP="00C96342">
            <w:pPr>
              <w:ind w:left="71"/>
            </w:pPr>
            <w:r w:rsidRPr="00B439A1">
              <w:t>Неизвестно</w:t>
            </w:r>
          </w:p>
        </w:tc>
        <w:tc>
          <w:tcPr>
            <w:tcW w:w="1514" w:type="dxa"/>
          </w:tcPr>
          <w:p w14:paraId="11AD4B1E" w14:textId="77777777" w:rsidR="00780CA2" w:rsidRPr="00B439A1" w:rsidRDefault="00780CA2" w:rsidP="00C96342"/>
        </w:tc>
        <w:tc>
          <w:tcPr>
            <w:tcW w:w="1543" w:type="dxa"/>
          </w:tcPr>
          <w:p w14:paraId="402782C2" w14:textId="77777777" w:rsidR="00780CA2" w:rsidRDefault="00780CA2" w:rsidP="00C96342"/>
        </w:tc>
        <w:tc>
          <w:tcPr>
            <w:tcW w:w="1648" w:type="dxa"/>
          </w:tcPr>
          <w:p w14:paraId="46D0238B" w14:textId="77777777" w:rsidR="00780CA2" w:rsidRDefault="00780CA2" w:rsidP="00C96342"/>
        </w:tc>
      </w:tr>
      <w:tr w:rsidR="00780CA2" w14:paraId="5F5DD070" w14:textId="77777777" w:rsidTr="00C96342">
        <w:tc>
          <w:tcPr>
            <w:tcW w:w="4640" w:type="dxa"/>
            <w:gridSpan w:val="2"/>
          </w:tcPr>
          <w:p w14:paraId="56CE2184" w14:textId="77777777" w:rsidR="00780CA2" w:rsidRDefault="00780CA2" w:rsidP="00C96342">
            <w:r w:rsidRPr="00360907">
              <w:t xml:space="preserve">Наблюдается ли у ваших пациентов употребление лекарств, которых вы не назначали </w:t>
            </w:r>
          </w:p>
        </w:tc>
        <w:tc>
          <w:tcPr>
            <w:tcW w:w="1514" w:type="dxa"/>
          </w:tcPr>
          <w:p w14:paraId="3CE8ABAE" w14:textId="77777777" w:rsidR="00780CA2" w:rsidRDefault="00780CA2" w:rsidP="00C96342"/>
        </w:tc>
        <w:tc>
          <w:tcPr>
            <w:tcW w:w="1543" w:type="dxa"/>
          </w:tcPr>
          <w:p w14:paraId="450F0D2D" w14:textId="77777777" w:rsidR="00780CA2" w:rsidRDefault="00780CA2" w:rsidP="00C96342"/>
        </w:tc>
        <w:tc>
          <w:tcPr>
            <w:tcW w:w="1648" w:type="dxa"/>
          </w:tcPr>
          <w:p w14:paraId="6D793E74" w14:textId="77777777" w:rsidR="00780CA2" w:rsidRDefault="00780CA2" w:rsidP="00C96342"/>
        </w:tc>
      </w:tr>
      <w:tr w:rsidR="00780CA2" w14:paraId="3FA2C7A5" w14:textId="77777777" w:rsidTr="00C96342">
        <w:tc>
          <w:tcPr>
            <w:tcW w:w="2383" w:type="dxa"/>
            <w:vMerge w:val="restart"/>
          </w:tcPr>
          <w:p w14:paraId="2D1252E6" w14:textId="77777777" w:rsidR="00780CA2" w:rsidRDefault="00780CA2" w:rsidP="00C96342">
            <w:r w:rsidRPr="00360907">
              <w:t>фракция выброса левого желудочка (в основном (около 70% пациентов</w:t>
            </w:r>
            <w:r w:rsidRPr="00360907">
              <w:rPr>
                <w:b/>
              </w:rPr>
              <w:t>)</w:t>
            </w:r>
          </w:p>
        </w:tc>
        <w:tc>
          <w:tcPr>
            <w:tcW w:w="2257" w:type="dxa"/>
          </w:tcPr>
          <w:p w14:paraId="3302FED9" w14:textId="77777777" w:rsidR="00780CA2" w:rsidRDefault="00780CA2" w:rsidP="00C96342">
            <w:r w:rsidRPr="00B439A1">
              <w:t>&lt; 30%</w:t>
            </w:r>
          </w:p>
        </w:tc>
        <w:tc>
          <w:tcPr>
            <w:tcW w:w="1514" w:type="dxa"/>
          </w:tcPr>
          <w:p w14:paraId="14F794A4" w14:textId="77777777" w:rsidR="00780CA2" w:rsidRDefault="00780CA2" w:rsidP="00C96342"/>
        </w:tc>
        <w:tc>
          <w:tcPr>
            <w:tcW w:w="1543" w:type="dxa"/>
          </w:tcPr>
          <w:p w14:paraId="790E07D4" w14:textId="77777777" w:rsidR="00780CA2" w:rsidRDefault="00780CA2" w:rsidP="00C96342"/>
        </w:tc>
        <w:tc>
          <w:tcPr>
            <w:tcW w:w="1648" w:type="dxa"/>
          </w:tcPr>
          <w:p w14:paraId="2A4F4F52" w14:textId="77777777" w:rsidR="00780CA2" w:rsidRDefault="00780CA2" w:rsidP="00C96342"/>
        </w:tc>
      </w:tr>
      <w:tr w:rsidR="00780CA2" w14:paraId="568BAF13" w14:textId="77777777" w:rsidTr="00C96342">
        <w:tc>
          <w:tcPr>
            <w:tcW w:w="2383" w:type="dxa"/>
            <w:vMerge/>
          </w:tcPr>
          <w:p w14:paraId="62D1CA06" w14:textId="77777777" w:rsidR="00780CA2" w:rsidRDefault="00780CA2" w:rsidP="00C96342"/>
        </w:tc>
        <w:tc>
          <w:tcPr>
            <w:tcW w:w="2257" w:type="dxa"/>
          </w:tcPr>
          <w:p w14:paraId="25403427" w14:textId="77777777" w:rsidR="00780CA2" w:rsidRDefault="00780CA2" w:rsidP="00C96342">
            <w:r w:rsidRPr="00B439A1">
              <w:t>≥ 30%</w:t>
            </w:r>
          </w:p>
        </w:tc>
        <w:tc>
          <w:tcPr>
            <w:tcW w:w="1514" w:type="dxa"/>
          </w:tcPr>
          <w:p w14:paraId="2B1D8C31" w14:textId="77777777" w:rsidR="00780CA2" w:rsidRDefault="00780CA2" w:rsidP="00C96342"/>
        </w:tc>
        <w:tc>
          <w:tcPr>
            <w:tcW w:w="1543" w:type="dxa"/>
          </w:tcPr>
          <w:p w14:paraId="27980D58" w14:textId="77777777" w:rsidR="00780CA2" w:rsidRDefault="00780CA2" w:rsidP="00C96342"/>
        </w:tc>
        <w:tc>
          <w:tcPr>
            <w:tcW w:w="1648" w:type="dxa"/>
          </w:tcPr>
          <w:p w14:paraId="0F449EC5" w14:textId="77777777" w:rsidR="00780CA2" w:rsidRDefault="00780CA2" w:rsidP="00C96342"/>
        </w:tc>
      </w:tr>
      <w:tr w:rsidR="00780CA2" w14:paraId="7F5C75AF" w14:textId="77777777" w:rsidTr="00C96342">
        <w:tc>
          <w:tcPr>
            <w:tcW w:w="2383" w:type="dxa"/>
            <w:vMerge w:val="restart"/>
          </w:tcPr>
          <w:p w14:paraId="47C85EFE" w14:textId="77777777" w:rsidR="00780CA2" w:rsidRDefault="00780CA2" w:rsidP="00C96342">
            <w:r w:rsidRPr="00360907">
              <w:t>У ваших пациентов в основном (около 70%)</w:t>
            </w:r>
            <w:r w:rsidRPr="00B439A1">
              <w:rPr>
                <w:b/>
              </w:rPr>
              <w:t xml:space="preserve"> Креатинин сыворотки</w:t>
            </w:r>
          </w:p>
        </w:tc>
        <w:tc>
          <w:tcPr>
            <w:tcW w:w="2257" w:type="dxa"/>
          </w:tcPr>
          <w:p w14:paraId="6CF1101C" w14:textId="77777777" w:rsidR="00780CA2" w:rsidRPr="00B439A1" w:rsidRDefault="00780CA2" w:rsidP="00C96342">
            <w:r w:rsidRPr="00B439A1">
              <w:t>&lt; 1.2mg/dL</w:t>
            </w:r>
          </w:p>
          <w:p w14:paraId="7703FA34" w14:textId="77777777" w:rsidR="00780CA2" w:rsidRDefault="00780CA2" w:rsidP="00C96342"/>
        </w:tc>
        <w:tc>
          <w:tcPr>
            <w:tcW w:w="1514" w:type="dxa"/>
          </w:tcPr>
          <w:p w14:paraId="6EA29CA4" w14:textId="77777777" w:rsidR="00780CA2" w:rsidRDefault="00780CA2" w:rsidP="00C96342"/>
        </w:tc>
        <w:tc>
          <w:tcPr>
            <w:tcW w:w="1543" w:type="dxa"/>
          </w:tcPr>
          <w:p w14:paraId="6F60343D" w14:textId="77777777" w:rsidR="00780CA2" w:rsidRDefault="00780CA2" w:rsidP="00C96342"/>
        </w:tc>
        <w:tc>
          <w:tcPr>
            <w:tcW w:w="1648" w:type="dxa"/>
          </w:tcPr>
          <w:p w14:paraId="58C10151" w14:textId="77777777" w:rsidR="00780CA2" w:rsidRDefault="00780CA2" w:rsidP="00C96342"/>
        </w:tc>
      </w:tr>
      <w:tr w:rsidR="00780CA2" w14:paraId="22C7CAD8" w14:textId="77777777" w:rsidTr="00C96342">
        <w:tc>
          <w:tcPr>
            <w:tcW w:w="2383" w:type="dxa"/>
            <w:vMerge/>
          </w:tcPr>
          <w:p w14:paraId="191BC50B" w14:textId="77777777" w:rsidR="00780CA2" w:rsidRDefault="00780CA2" w:rsidP="00C96342"/>
        </w:tc>
        <w:tc>
          <w:tcPr>
            <w:tcW w:w="2257" w:type="dxa"/>
          </w:tcPr>
          <w:p w14:paraId="5963043F" w14:textId="77777777" w:rsidR="00780CA2" w:rsidRPr="00B439A1" w:rsidRDefault="00780CA2" w:rsidP="00C96342">
            <w:r w:rsidRPr="00B439A1">
              <w:t>≥ 1.2 mg/dL</w:t>
            </w:r>
          </w:p>
          <w:p w14:paraId="46A6C924" w14:textId="77777777" w:rsidR="00780CA2" w:rsidRDefault="00780CA2" w:rsidP="00C96342"/>
        </w:tc>
        <w:tc>
          <w:tcPr>
            <w:tcW w:w="1514" w:type="dxa"/>
          </w:tcPr>
          <w:p w14:paraId="077F4545" w14:textId="77777777" w:rsidR="00780CA2" w:rsidRDefault="00780CA2" w:rsidP="00C96342"/>
        </w:tc>
        <w:tc>
          <w:tcPr>
            <w:tcW w:w="1543" w:type="dxa"/>
          </w:tcPr>
          <w:p w14:paraId="38911DB7" w14:textId="77777777" w:rsidR="00780CA2" w:rsidRDefault="00780CA2" w:rsidP="00C96342"/>
        </w:tc>
        <w:tc>
          <w:tcPr>
            <w:tcW w:w="1648" w:type="dxa"/>
          </w:tcPr>
          <w:p w14:paraId="322DD16B" w14:textId="77777777" w:rsidR="00780CA2" w:rsidRDefault="00780CA2" w:rsidP="00C96342"/>
        </w:tc>
      </w:tr>
      <w:tr w:rsidR="00780CA2" w14:paraId="52E4F1A1" w14:textId="77777777" w:rsidTr="00C96342">
        <w:tc>
          <w:tcPr>
            <w:tcW w:w="2383" w:type="dxa"/>
            <w:vMerge w:val="restart"/>
          </w:tcPr>
          <w:p w14:paraId="65BD7331" w14:textId="77777777" w:rsidR="00780CA2" w:rsidRDefault="00780CA2" w:rsidP="00C96342">
            <w:r w:rsidRPr="00360907">
              <w:t>У ваших пациентов в основном (около 70%)</w:t>
            </w:r>
            <w:r w:rsidRPr="00B439A1">
              <w:rPr>
                <w:b/>
              </w:rPr>
              <w:t>натрийуретический пептид β-типа</w:t>
            </w:r>
          </w:p>
        </w:tc>
        <w:tc>
          <w:tcPr>
            <w:tcW w:w="2257" w:type="dxa"/>
          </w:tcPr>
          <w:p w14:paraId="2FF91DE1" w14:textId="77777777" w:rsidR="00780CA2" w:rsidRPr="00B439A1" w:rsidRDefault="00780CA2" w:rsidP="00C96342">
            <w:r w:rsidRPr="00B439A1">
              <w:t>&lt; 100pg/mL</w:t>
            </w:r>
          </w:p>
          <w:p w14:paraId="02FC1CFB" w14:textId="77777777" w:rsidR="00780CA2" w:rsidRDefault="00780CA2" w:rsidP="00C96342"/>
        </w:tc>
        <w:tc>
          <w:tcPr>
            <w:tcW w:w="1514" w:type="dxa"/>
          </w:tcPr>
          <w:p w14:paraId="1CF06D4D" w14:textId="77777777" w:rsidR="00780CA2" w:rsidRDefault="00780CA2" w:rsidP="00C96342"/>
        </w:tc>
        <w:tc>
          <w:tcPr>
            <w:tcW w:w="1543" w:type="dxa"/>
          </w:tcPr>
          <w:p w14:paraId="4E9DEB94" w14:textId="77777777" w:rsidR="00780CA2" w:rsidRDefault="00780CA2" w:rsidP="00C96342"/>
        </w:tc>
        <w:tc>
          <w:tcPr>
            <w:tcW w:w="1648" w:type="dxa"/>
          </w:tcPr>
          <w:p w14:paraId="1B637DFC" w14:textId="77777777" w:rsidR="00780CA2" w:rsidRDefault="00780CA2" w:rsidP="00C96342"/>
        </w:tc>
      </w:tr>
      <w:tr w:rsidR="00780CA2" w14:paraId="615C2D21" w14:textId="77777777" w:rsidTr="00C96342">
        <w:tc>
          <w:tcPr>
            <w:tcW w:w="2383" w:type="dxa"/>
            <w:vMerge/>
          </w:tcPr>
          <w:p w14:paraId="34169976" w14:textId="77777777" w:rsidR="00780CA2" w:rsidRDefault="00780CA2" w:rsidP="00C96342"/>
        </w:tc>
        <w:tc>
          <w:tcPr>
            <w:tcW w:w="2257" w:type="dxa"/>
          </w:tcPr>
          <w:p w14:paraId="620A13E4" w14:textId="77777777" w:rsidR="00780CA2" w:rsidRDefault="00780CA2" w:rsidP="00C96342">
            <w:r w:rsidRPr="00B439A1">
              <w:t>≥ 100 pg/mL</w:t>
            </w:r>
          </w:p>
        </w:tc>
        <w:tc>
          <w:tcPr>
            <w:tcW w:w="1514" w:type="dxa"/>
          </w:tcPr>
          <w:p w14:paraId="37A9EB5E" w14:textId="77777777" w:rsidR="00780CA2" w:rsidRDefault="00780CA2" w:rsidP="00C96342"/>
        </w:tc>
        <w:tc>
          <w:tcPr>
            <w:tcW w:w="1543" w:type="dxa"/>
          </w:tcPr>
          <w:p w14:paraId="0CB75150" w14:textId="77777777" w:rsidR="00780CA2" w:rsidRDefault="00780CA2" w:rsidP="00C96342"/>
        </w:tc>
        <w:tc>
          <w:tcPr>
            <w:tcW w:w="1648" w:type="dxa"/>
          </w:tcPr>
          <w:p w14:paraId="6FB72D92" w14:textId="77777777" w:rsidR="00780CA2" w:rsidRDefault="00780CA2" w:rsidP="00C96342"/>
        </w:tc>
      </w:tr>
      <w:tr w:rsidR="00780CA2" w14:paraId="09C2E0F4" w14:textId="77777777" w:rsidTr="00C96342">
        <w:tc>
          <w:tcPr>
            <w:tcW w:w="2383" w:type="dxa"/>
            <w:vMerge/>
          </w:tcPr>
          <w:p w14:paraId="283C24D4" w14:textId="77777777" w:rsidR="00780CA2" w:rsidRDefault="00780CA2" w:rsidP="00C96342"/>
        </w:tc>
        <w:tc>
          <w:tcPr>
            <w:tcW w:w="2257" w:type="dxa"/>
          </w:tcPr>
          <w:p w14:paraId="265DAAB0" w14:textId="77777777" w:rsidR="00780CA2" w:rsidRPr="00B439A1" w:rsidRDefault="00780CA2" w:rsidP="00C96342">
            <w:r w:rsidRPr="00B439A1">
              <w:t>Не найдено</w:t>
            </w:r>
          </w:p>
          <w:p w14:paraId="7269FB53" w14:textId="77777777" w:rsidR="00780CA2" w:rsidRDefault="00780CA2" w:rsidP="00C96342"/>
        </w:tc>
        <w:tc>
          <w:tcPr>
            <w:tcW w:w="1514" w:type="dxa"/>
          </w:tcPr>
          <w:p w14:paraId="66DB93BD" w14:textId="77777777" w:rsidR="00780CA2" w:rsidRDefault="00780CA2" w:rsidP="00C96342"/>
        </w:tc>
        <w:tc>
          <w:tcPr>
            <w:tcW w:w="1543" w:type="dxa"/>
          </w:tcPr>
          <w:p w14:paraId="10BFABC7" w14:textId="77777777" w:rsidR="00780CA2" w:rsidRDefault="00780CA2" w:rsidP="00C96342"/>
        </w:tc>
        <w:tc>
          <w:tcPr>
            <w:tcW w:w="1648" w:type="dxa"/>
          </w:tcPr>
          <w:p w14:paraId="242DBD46" w14:textId="77777777" w:rsidR="00780CA2" w:rsidRDefault="00780CA2" w:rsidP="00C96342"/>
        </w:tc>
      </w:tr>
      <w:tr w:rsidR="00780CA2" w14:paraId="1802A212" w14:textId="77777777" w:rsidTr="00C96342">
        <w:tc>
          <w:tcPr>
            <w:tcW w:w="4640" w:type="dxa"/>
            <w:gridSpan w:val="2"/>
          </w:tcPr>
          <w:p w14:paraId="143C9ECD" w14:textId="77777777" w:rsidR="00780CA2" w:rsidRDefault="00780CA2" w:rsidP="00C96342">
            <w:r>
              <w:t>Проводите ли Вы анализ госпитализации больных с ХСН</w:t>
            </w:r>
          </w:p>
        </w:tc>
        <w:tc>
          <w:tcPr>
            <w:tcW w:w="1514" w:type="dxa"/>
          </w:tcPr>
          <w:p w14:paraId="74A4CDC0" w14:textId="77777777" w:rsidR="00780CA2" w:rsidRDefault="00780CA2" w:rsidP="00C96342"/>
        </w:tc>
        <w:tc>
          <w:tcPr>
            <w:tcW w:w="1543" w:type="dxa"/>
          </w:tcPr>
          <w:p w14:paraId="71763030" w14:textId="77777777" w:rsidR="00780CA2" w:rsidRDefault="00780CA2" w:rsidP="00C96342"/>
        </w:tc>
        <w:tc>
          <w:tcPr>
            <w:tcW w:w="1648" w:type="dxa"/>
          </w:tcPr>
          <w:p w14:paraId="5E23A1CA" w14:textId="77777777" w:rsidR="00780CA2" w:rsidRDefault="00780CA2" w:rsidP="00C96342"/>
        </w:tc>
      </w:tr>
      <w:tr w:rsidR="00780CA2" w14:paraId="38F225DC" w14:textId="77777777" w:rsidTr="00C96342">
        <w:tc>
          <w:tcPr>
            <w:tcW w:w="2383" w:type="dxa"/>
            <w:vMerge w:val="restart"/>
          </w:tcPr>
          <w:p w14:paraId="38103E4B" w14:textId="77777777" w:rsidR="00780CA2" w:rsidRDefault="00780CA2" w:rsidP="00C96342">
            <w:r>
              <w:t>Основная причина госпитализации пациентов с ХСН</w:t>
            </w:r>
          </w:p>
        </w:tc>
        <w:tc>
          <w:tcPr>
            <w:tcW w:w="2257" w:type="dxa"/>
          </w:tcPr>
          <w:p w14:paraId="62328E19" w14:textId="77777777" w:rsidR="00780CA2" w:rsidRDefault="00780CA2" w:rsidP="00C96342">
            <w:r>
              <w:t>Общая заболеваемость по другим нозологиям</w:t>
            </w:r>
          </w:p>
        </w:tc>
        <w:tc>
          <w:tcPr>
            <w:tcW w:w="1514" w:type="dxa"/>
          </w:tcPr>
          <w:p w14:paraId="48824087" w14:textId="77777777" w:rsidR="00780CA2" w:rsidRDefault="00780CA2" w:rsidP="00C96342"/>
        </w:tc>
        <w:tc>
          <w:tcPr>
            <w:tcW w:w="1543" w:type="dxa"/>
          </w:tcPr>
          <w:p w14:paraId="47F26704" w14:textId="77777777" w:rsidR="00780CA2" w:rsidRDefault="00780CA2" w:rsidP="00C96342"/>
        </w:tc>
        <w:tc>
          <w:tcPr>
            <w:tcW w:w="1648" w:type="dxa"/>
          </w:tcPr>
          <w:p w14:paraId="3966D47A" w14:textId="77777777" w:rsidR="00780CA2" w:rsidRDefault="00780CA2" w:rsidP="00C96342"/>
        </w:tc>
      </w:tr>
      <w:tr w:rsidR="00780CA2" w14:paraId="0D76F181" w14:textId="77777777" w:rsidTr="00C96342">
        <w:tc>
          <w:tcPr>
            <w:tcW w:w="2383" w:type="dxa"/>
            <w:vMerge/>
          </w:tcPr>
          <w:p w14:paraId="3CA34516" w14:textId="77777777" w:rsidR="00780CA2" w:rsidRDefault="00780CA2" w:rsidP="00C96342"/>
        </w:tc>
        <w:tc>
          <w:tcPr>
            <w:tcW w:w="2257" w:type="dxa"/>
          </w:tcPr>
          <w:p w14:paraId="5E9E2080" w14:textId="77777777" w:rsidR="00780CA2" w:rsidRDefault="00780CA2" w:rsidP="00C96342">
            <w:r>
              <w:t>По причине ХСН</w:t>
            </w:r>
          </w:p>
        </w:tc>
        <w:tc>
          <w:tcPr>
            <w:tcW w:w="1514" w:type="dxa"/>
          </w:tcPr>
          <w:p w14:paraId="7351C196" w14:textId="77777777" w:rsidR="00780CA2" w:rsidRDefault="00780CA2" w:rsidP="00C96342"/>
        </w:tc>
        <w:tc>
          <w:tcPr>
            <w:tcW w:w="1543" w:type="dxa"/>
          </w:tcPr>
          <w:p w14:paraId="227C97B2" w14:textId="77777777" w:rsidR="00780CA2" w:rsidRDefault="00780CA2" w:rsidP="00C96342"/>
        </w:tc>
        <w:tc>
          <w:tcPr>
            <w:tcW w:w="1648" w:type="dxa"/>
          </w:tcPr>
          <w:p w14:paraId="20D4596A" w14:textId="77777777" w:rsidR="00780CA2" w:rsidRDefault="00780CA2" w:rsidP="00C96342"/>
        </w:tc>
      </w:tr>
      <w:tr w:rsidR="00780CA2" w14:paraId="429C722F" w14:textId="77777777" w:rsidTr="00C96342">
        <w:tc>
          <w:tcPr>
            <w:tcW w:w="2383" w:type="dxa"/>
            <w:vMerge/>
          </w:tcPr>
          <w:p w14:paraId="271BABF8" w14:textId="77777777" w:rsidR="00780CA2" w:rsidRDefault="00780CA2" w:rsidP="00C96342"/>
        </w:tc>
        <w:tc>
          <w:tcPr>
            <w:tcW w:w="2257" w:type="dxa"/>
          </w:tcPr>
          <w:p w14:paraId="6BA11538" w14:textId="77777777" w:rsidR="00780CA2" w:rsidRDefault="00780CA2" w:rsidP="00C96342">
            <w:r>
              <w:t>Экстренная госпитализация по причине с ХСН</w:t>
            </w:r>
          </w:p>
        </w:tc>
        <w:tc>
          <w:tcPr>
            <w:tcW w:w="1514" w:type="dxa"/>
          </w:tcPr>
          <w:p w14:paraId="1DB7F42A" w14:textId="77777777" w:rsidR="00780CA2" w:rsidRDefault="00780CA2" w:rsidP="00C96342"/>
        </w:tc>
        <w:tc>
          <w:tcPr>
            <w:tcW w:w="1543" w:type="dxa"/>
          </w:tcPr>
          <w:p w14:paraId="351EBB9C" w14:textId="77777777" w:rsidR="00780CA2" w:rsidRDefault="00780CA2" w:rsidP="00C96342"/>
        </w:tc>
        <w:tc>
          <w:tcPr>
            <w:tcW w:w="1648" w:type="dxa"/>
          </w:tcPr>
          <w:p w14:paraId="77102D08" w14:textId="77777777" w:rsidR="00780CA2" w:rsidRDefault="00780CA2" w:rsidP="00C96342"/>
        </w:tc>
      </w:tr>
      <w:tr w:rsidR="00780CA2" w14:paraId="02A0A4AC" w14:textId="77777777" w:rsidTr="00C96342">
        <w:tc>
          <w:tcPr>
            <w:tcW w:w="4640" w:type="dxa"/>
            <w:gridSpan w:val="2"/>
          </w:tcPr>
          <w:p w14:paraId="06D54CAB" w14:textId="77777777" w:rsidR="00780CA2" w:rsidRDefault="00780CA2" w:rsidP="00C96342">
            <w:r>
              <w:t>Проходили ли вы обучение (повышение квалификации) за последние три года</w:t>
            </w:r>
          </w:p>
        </w:tc>
        <w:tc>
          <w:tcPr>
            <w:tcW w:w="1514" w:type="dxa"/>
          </w:tcPr>
          <w:p w14:paraId="3FEAFC8F" w14:textId="77777777" w:rsidR="00780CA2" w:rsidRDefault="00780CA2" w:rsidP="00C96342"/>
        </w:tc>
        <w:tc>
          <w:tcPr>
            <w:tcW w:w="1543" w:type="dxa"/>
          </w:tcPr>
          <w:p w14:paraId="34E7DBE2" w14:textId="77777777" w:rsidR="00780CA2" w:rsidRDefault="00780CA2" w:rsidP="00C96342"/>
        </w:tc>
        <w:tc>
          <w:tcPr>
            <w:tcW w:w="1648" w:type="dxa"/>
          </w:tcPr>
          <w:p w14:paraId="3DEB3017" w14:textId="77777777" w:rsidR="00780CA2" w:rsidRDefault="00780CA2" w:rsidP="00C96342"/>
        </w:tc>
      </w:tr>
      <w:tr w:rsidR="00780CA2" w14:paraId="635DD31A" w14:textId="77777777" w:rsidTr="00C96342">
        <w:tc>
          <w:tcPr>
            <w:tcW w:w="4640" w:type="dxa"/>
            <w:gridSpan w:val="2"/>
          </w:tcPr>
          <w:p w14:paraId="67DA0471" w14:textId="77777777" w:rsidR="00780CA2" w:rsidRDefault="00780CA2" w:rsidP="00C96342">
            <w:r w:rsidRPr="005315B9">
              <w:t>Помогло ли обучение улучшит</w:t>
            </w:r>
            <w:r>
              <w:t>ь вашу способность управлять больных с ХСН</w:t>
            </w:r>
          </w:p>
        </w:tc>
        <w:tc>
          <w:tcPr>
            <w:tcW w:w="1514" w:type="dxa"/>
          </w:tcPr>
          <w:p w14:paraId="31E95878" w14:textId="77777777" w:rsidR="00780CA2" w:rsidRDefault="00780CA2" w:rsidP="00C96342"/>
        </w:tc>
        <w:tc>
          <w:tcPr>
            <w:tcW w:w="1543" w:type="dxa"/>
          </w:tcPr>
          <w:p w14:paraId="5FF3AFE9" w14:textId="77777777" w:rsidR="00780CA2" w:rsidRDefault="00780CA2" w:rsidP="00C96342"/>
        </w:tc>
        <w:tc>
          <w:tcPr>
            <w:tcW w:w="1648" w:type="dxa"/>
          </w:tcPr>
          <w:p w14:paraId="22B05FF4" w14:textId="77777777" w:rsidR="00780CA2" w:rsidRDefault="00780CA2" w:rsidP="00C96342"/>
        </w:tc>
      </w:tr>
      <w:tr w:rsidR="00780CA2" w14:paraId="6DB524CE" w14:textId="77777777" w:rsidTr="00C96342">
        <w:tc>
          <w:tcPr>
            <w:tcW w:w="4640" w:type="dxa"/>
            <w:gridSpan w:val="2"/>
          </w:tcPr>
          <w:p w14:paraId="217886E1" w14:textId="77777777" w:rsidR="00780CA2" w:rsidRPr="005315B9" w:rsidRDefault="00780CA2" w:rsidP="00C96342">
            <w:r>
              <w:t>Разрабатывали ли Вы какие либо специфические программы для больных с ХСН</w:t>
            </w:r>
          </w:p>
        </w:tc>
        <w:tc>
          <w:tcPr>
            <w:tcW w:w="1514" w:type="dxa"/>
          </w:tcPr>
          <w:p w14:paraId="27DB37F0" w14:textId="77777777" w:rsidR="00780CA2" w:rsidRDefault="00780CA2" w:rsidP="00C96342"/>
        </w:tc>
        <w:tc>
          <w:tcPr>
            <w:tcW w:w="1543" w:type="dxa"/>
          </w:tcPr>
          <w:p w14:paraId="1FFDAFA2" w14:textId="77777777" w:rsidR="00780CA2" w:rsidRDefault="00780CA2" w:rsidP="00C96342"/>
        </w:tc>
        <w:tc>
          <w:tcPr>
            <w:tcW w:w="1648" w:type="dxa"/>
          </w:tcPr>
          <w:p w14:paraId="62478B3A" w14:textId="77777777" w:rsidR="00780CA2" w:rsidRDefault="00780CA2" w:rsidP="00C96342"/>
        </w:tc>
      </w:tr>
      <w:tr w:rsidR="00780CA2" w14:paraId="514F6153" w14:textId="77777777" w:rsidTr="00C96342">
        <w:tc>
          <w:tcPr>
            <w:tcW w:w="4640" w:type="dxa"/>
            <w:gridSpan w:val="2"/>
          </w:tcPr>
          <w:p w14:paraId="5951F2E3" w14:textId="77777777" w:rsidR="00780CA2" w:rsidRDefault="00780CA2" w:rsidP="008348D4">
            <w:r>
              <w:t>Оцениваете ли вы распространенность ХСН в вашем регионе</w:t>
            </w:r>
          </w:p>
        </w:tc>
        <w:tc>
          <w:tcPr>
            <w:tcW w:w="1514" w:type="dxa"/>
          </w:tcPr>
          <w:p w14:paraId="37DFD8A4" w14:textId="77777777" w:rsidR="00780CA2" w:rsidRDefault="00780CA2" w:rsidP="00C96342"/>
        </w:tc>
        <w:tc>
          <w:tcPr>
            <w:tcW w:w="1543" w:type="dxa"/>
          </w:tcPr>
          <w:p w14:paraId="2186CDD1" w14:textId="77777777" w:rsidR="00780CA2" w:rsidRDefault="00780CA2" w:rsidP="00C96342"/>
        </w:tc>
        <w:tc>
          <w:tcPr>
            <w:tcW w:w="1648" w:type="dxa"/>
          </w:tcPr>
          <w:p w14:paraId="4B929448" w14:textId="77777777" w:rsidR="00780CA2" w:rsidRDefault="00780CA2" w:rsidP="00C96342"/>
        </w:tc>
      </w:tr>
      <w:tr w:rsidR="00780CA2" w14:paraId="12579268" w14:textId="77777777" w:rsidTr="00C96342">
        <w:tc>
          <w:tcPr>
            <w:tcW w:w="2383" w:type="dxa"/>
            <w:vMerge w:val="restart"/>
          </w:tcPr>
          <w:p w14:paraId="6D559ED1" w14:textId="77777777" w:rsidR="00780CA2" w:rsidRPr="005315B9" w:rsidRDefault="00780CA2" w:rsidP="00C96342">
            <w:r w:rsidRPr="005315B9">
              <w:t>Опред</w:t>
            </w:r>
            <w:r w:rsidR="008F4919">
              <w:t>елите наиболее часто наблюдаемые признаки и симптомы</w:t>
            </w:r>
            <w:r w:rsidR="008348D4">
              <w:t>, наиболее выражающие</w:t>
            </w:r>
            <w:r w:rsidRPr="005315B9">
              <w:t xml:space="preserve"> сердечную недостаточность пациентов</w:t>
            </w:r>
          </w:p>
        </w:tc>
        <w:tc>
          <w:tcPr>
            <w:tcW w:w="2257" w:type="dxa"/>
          </w:tcPr>
          <w:p w14:paraId="08BAA6D3" w14:textId="77777777" w:rsidR="00780CA2" w:rsidRDefault="00780CA2" w:rsidP="00C96342">
            <w:r w:rsidRPr="00B439A1">
              <w:t>Отек</w:t>
            </w:r>
          </w:p>
        </w:tc>
        <w:tc>
          <w:tcPr>
            <w:tcW w:w="1514" w:type="dxa"/>
          </w:tcPr>
          <w:p w14:paraId="7B9E9988" w14:textId="77777777" w:rsidR="00780CA2" w:rsidRDefault="00780CA2" w:rsidP="00C96342"/>
        </w:tc>
        <w:tc>
          <w:tcPr>
            <w:tcW w:w="1543" w:type="dxa"/>
          </w:tcPr>
          <w:p w14:paraId="0E74EF0B" w14:textId="77777777" w:rsidR="00780CA2" w:rsidRDefault="00780CA2" w:rsidP="00C96342"/>
        </w:tc>
        <w:tc>
          <w:tcPr>
            <w:tcW w:w="1648" w:type="dxa"/>
          </w:tcPr>
          <w:p w14:paraId="37033D68" w14:textId="77777777" w:rsidR="00780CA2" w:rsidRDefault="00780CA2" w:rsidP="00C96342"/>
        </w:tc>
      </w:tr>
      <w:tr w:rsidR="00780CA2" w14:paraId="3942D307" w14:textId="77777777" w:rsidTr="00C96342">
        <w:tc>
          <w:tcPr>
            <w:tcW w:w="2383" w:type="dxa"/>
            <w:vMerge/>
          </w:tcPr>
          <w:p w14:paraId="4498482B" w14:textId="77777777" w:rsidR="00780CA2" w:rsidRDefault="00780CA2" w:rsidP="00C96342"/>
        </w:tc>
        <w:tc>
          <w:tcPr>
            <w:tcW w:w="2257" w:type="dxa"/>
          </w:tcPr>
          <w:p w14:paraId="21156FCA" w14:textId="77777777" w:rsidR="00780CA2" w:rsidRDefault="00780CA2" w:rsidP="00C96342">
            <w:r>
              <w:t>одышка</w:t>
            </w:r>
          </w:p>
        </w:tc>
        <w:tc>
          <w:tcPr>
            <w:tcW w:w="1514" w:type="dxa"/>
          </w:tcPr>
          <w:p w14:paraId="4E6E6DE0" w14:textId="77777777" w:rsidR="00780CA2" w:rsidRDefault="00780CA2" w:rsidP="00C96342"/>
        </w:tc>
        <w:tc>
          <w:tcPr>
            <w:tcW w:w="1543" w:type="dxa"/>
          </w:tcPr>
          <w:p w14:paraId="7D7A0DE0" w14:textId="77777777" w:rsidR="00780CA2" w:rsidRDefault="00780CA2" w:rsidP="00C96342"/>
        </w:tc>
        <w:tc>
          <w:tcPr>
            <w:tcW w:w="1648" w:type="dxa"/>
          </w:tcPr>
          <w:p w14:paraId="4E7352F8" w14:textId="77777777" w:rsidR="00780CA2" w:rsidRDefault="00780CA2" w:rsidP="00C96342"/>
        </w:tc>
      </w:tr>
      <w:tr w:rsidR="00780CA2" w14:paraId="2D5C3EF6" w14:textId="77777777" w:rsidTr="00C96342">
        <w:tc>
          <w:tcPr>
            <w:tcW w:w="2383" w:type="dxa"/>
            <w:vMerge/>
          </w:tcPr>
          <w:p w14:paraId="53A692B3" w14:textId="77777777" w:rsidR="00780CA2" w:rsidRDefault="00780CA2" w:rsidP="00C96342"/>
        </w:tc>
        <w:tc>
          <w:tcPr>
            <w:tcW w:w="2257" w:type="dxa"/>
          </w:tcPr>
          <w:p w14:paraId="3856D118" w14:textId="77777777" w:rsidR="00780CA2" w:rsidRDefault="00780CA2" w:rsidP="00C96342">
            <w:r w:rsidRPr="00B439A1">
              <w:t>Усталость</w:t>
            </w:r>
          </w:p>
        </w:tc>
        <w:tc>
          <w:tcPr>
            <w:tcW w:w="1514" w:type="dxa"/>
          </w:tcPr>
          <w:p w14:paraId="75A0470E" w14:textId="77777777" w:rsidR="00780CA2" w:rsidRDefault="00780CA2" w:rsidP="00C96342"/>
        </w:tc>
        <w:tc>
          <w:tcPr>
            <w:tcW w:w="1543" w:type="dxa"/>
          </w:tcPr>
          <w:p w14:paraId="20D2CCEA" w14:textId="77777777" w:rsidR="00780CA2" w:rsidRDefault="00780CA2" w:rsidP="00C96342"/>
        </w:tc>
        <w:tc>
          <w:tcPr>
            <w:tcW w:w="1648" w:type="dxa"/>
          </w:tcPr>
          <w:p w14:paraId="520BE4FA" w14:textId="77777777" w:rsidR="00780CA2" w:rsidRDefault="00780CA2" w:rsidP="00C96342"/>
        </w:tc>
      </w:tr>
      <w:tr w:rsidR="00780CA2" w14:paraId="70DC62F6" w14:textId="77777777" w:rsidTr="00C96342">
        <w:tc>
          <w:tcPr>
            <w:tcW w:w="2383" w:type="dxa"/>
            <w:vMerge/>
          </w:tcPr>
          <w:p w14:paraId="46E82BAC" w14:textId="77777777" w:rsidR="00780CA2" w:rsidRDefault="00780CA2" w:rsidP="00C96342"/>
        </w:tc>
        <w:tc>
          <w:tcPr>
            <w:tcW w:w="2257" w:type="dxa"/>
          </w:tcPr>
          <w:p w14:paraId="53E04A30" w14:textId="77777777" w:rsidR="00780CA2" w:rsidRDefault="00780CA2" w:rsidP="00C96342">
            <w:r>
              <w:t>Одышка при напряжении</w:t>
            </w:r>
          </w:p>
        </w:tc>
        <w:tc>
          <w:tcPr>
            <w:tcW w:w="1514" w:type="dxa"/>
          </w:tcPr>
          <w:p w14:paraId="5E8AF212" w14:textId="77777777" w:rsidR="00780CA2" w:rsidRDefault="00780CA2" w:rsidP="00C96342"/>
        </w:tc>
        <w:tc>
          <w:tcPr>
            <w:tcW w:w="1543" w:type="dxa"/>
          </w:tcPr>
          <w:p w14:paraId="13758631" w14:textId="77777777" w:rsidR="00780CA2" w:rsidRDefault="00780CA2" w:rsidP="00C96342"/>
        </w:tc>
        <w:tc>
          <w:tcPr>
            <w:tcW w:w="1648" w:type="dxa"/>
          </w:tcPr>
          <w:p w14:paraId="1EA9BDA0" w14:textId="77777777" w:rsidR="00780CA2" w:rsidRDefault="00780CA2" w:rsidP="00C96342"/>
        </w:tc>
      </w:tr>
      <w:tr w:rsidR="00780CA2" w14:paraId="48B74E24" w14:textId="77777777" w:rsidTr="00C96342">
        <w:tc>
          <w:tcPr>
            <w:tcW w:w="2383" w:type="dxa"/>
            <w:vMerge/>
          </w:tcPr>
          <w:p w14:paraId="51CD6E47" w14:textId="77777777" w:rsidR="00780CA2" w:rsidRDefault="00780CA2" w:rsidP="00C96342"/>
        </w:tc>
        <w:tc>
          <w:tcPr>
            <w:tcW w:w="2257" w:type="dxa"/>
          </w:tcPr>
          <w:p w14:paraId="510C7DD2" w14:textId="77777777" w:rsidR="00780CA2" w:rsidRDefault="00780CA2" w:rsidP="00C96342">
            <w:r w:rsidRPr="00B439A1">
              <w:t>Крепитации</w:t>
            </w:r>
          </w:p>
        </w:tc>
        <w:tc>
          <w:tcPr>
            <w:tcW w:w="1514" w:type="dxa"/>
          </w:tcPr>
          <w:p w14:paraId="6743CDEF" w14:textId="77777777" w:rsidR="00780CA2" w:rsidRDefault="00780CA2" w:rsidP="00C96342"/>
        </w:tc>
        <w:tc>
          <w:tcPr>
            <w:tcW w:w="1543" w:type="dxa"/>
          </w:tcPr>
          <w:p w14:paraId="2F403233" w14:textId="77777777" w:rsidR="00780CA2" w:rsidRDefault="00780CA2" w:rsidP="00C96342"/>
        </w:tc>
        <w:tc>
          <w:tcPr>
            <w:tcW w:w="1648" w:type="dxa"/>
          </w:tcPr>
          <w:p w14:paraId="4CD2A957" w14:textId="77777777" w:rsidR="00780CA2" w:rsidRDefault="00780CA2" w:rsidP="00C96342"/>
        </w:tc>
      </w:tr>
      <w:tr w:rsidR="00780CA2" w14:paraId="35FBA6FD" w14:textId="77777777" w:rsidTr="00C96342">
        <w:tc>
          <w:tcPr>
            <w:tcW w:w="2383" w:type="dxa"/>
            <w:vMerge w:val="restart"/>
          </w:tcPr>
          <w:p w14:paraId="3B3D8542" w14:textId="77777777" w:rsidR="00780CA2" w:rsidRDefault="00780CA2" w:rsidP="00C96342">
            <w:r>
              <w:t xml:space="preserve">Какие исследования вы проводите квартально </w:t>
            </w:r>
          </w:p>
        </w:tc>
        <w:tc>
          <w:tcPr>
            <w:tcW w:w="2257" w:type="dxa"/>
          </w:tcPr>
          <w:p w14:paraId="422E0812" w14:textId="77777777" w:rsidR="00780CA2" w:rsidRDefault="00780CA2" w:rsidP="00C96342">
            <w:r w:rsidRPr="00B439A1">
              <w:t xml:space="preserve">Электрокардиограф </w:t>
            </w:r>
          </w:p>
        </w:tc>
        <w:tc>
          <w:tcPr>
            <w:tcW w:w="1514" w:type="dxa"/>
          </w:tcPr>
          <w:p w14:paraId="7AF8853C" w14:textId="77777777" w:rsidR="00780CA2" w:rsidRDefault="00780CA2" w:rsidP="00C96342"/>
        </w:tc>
        <w:tc>
          <w:tcPr>
            <w:tcW w:w="1543" w:type="dxa"/>
          </w:tcPr>
          <w:p w14:paraId="2B1C41D0" w14:textId="77777777" w:rsidR="00780CA2" w:rsidRDefault="00780CA2" w:rsidP="00C96342"/>
        </w:tc>
        <w:tc>
          <w:tcPr>
            <w:tcW w:w="1648" w:type="dxa"/>
          </w:tcPr>
          <w:p w14:paraId="76159B81" w14:textId="77777777" w:rsidR="00780CA2" w:rsidRDefault="00780CA2" w:rsidP="00C96342"/>
        </w:tc>
      </w:tr>
      <w:tr w:rsidR="00780CA2" w14:paraId="6FB23AEE" w14:textId="77777777" w:rsidTr="00C96342">
        <w:tc>
          <w:tcPr>
            <w:tcW w:w="2383" w:type="dxa"/>
            <w:vMerge/>
          </w:tcPr>
          <w:p w14:paraId="12420CCF" w14:textId="77777777" w:rsidR="00780CA2" w:rsidRDefault="00780CA2" w:rsidP="00C96342"/>
        </w:tc>
        <w:tc>
          <w:tcPr>
            <w:tcW w:w="2257" w:type="dxa"/>
          </w:tcPr>
          <w:p w14:paraId="0AF20CF6" w14:textId="77777777" w:rsidR="00780CA2" w:rsidRDefault="00780CA2" w:rsidP="00C96342">
            <w:r w:rsidRPr="00B439A1">
              <w:t>Рентген грудной клетки</w:t>
            </w:r>
          </w:p>
        </w:tc>
        <w:tc>
          <w:tcPr>
            <w:tcW w:w="1514" w:type="dxa"/>
          </w:tcPr>
          <w:p w14:paraId="02E7EFD8" w14:textId="77777777" w:rsidR="00780CA2" w:rsidRDefault="00780CA2" w:rsidP="00C96342"/>
        </w:tc>
        <w:tc>
          <w:tcPr>
            <w:tcW w:w="1543" w:type="dxa"/>
          </w:tcPr>
          <w:p w14:paraId="16E8E6F8" w14:textId="77777777" w:rsidR="00780CA2" w:rsidRDefault="00780CA2" w:rsidP="00C96342"/>
        </w:tc>
        <w:tc>
          <w:tcPr>
            <w:tcW w:w="1648" w:type="dxa"/>
          </w:tcPr>
          <w:p w14:paraId="7FF18618" w14:textId="77777777" w:rsidR="00780CA2" w:rsidRDefault="00780CA2" w:rsidP="00C96342"/>
        </w:tc>
      </w:tr>
      <w:tr w:rsidR="00780CA2" w14:paraId="3886B6DB" w14:textId="77777777" w:rsidTr="00C96342">
        <w:tc>
          <w:tcPr>
            <w:tcW w:w="2383" w:type="dxa"/>
            <w:vMerge/>
          </w:tcPr>
          <w:p w14:paraId="238BB22D" w14:textId="77777777" w:rsidR="00780CA2" w:rsidRDefault="00780CA2" w:rsidP="00C96342"/>
        </w:tc>
        <w:tc>
          <w:tcPr>
            <w:tcW w:w="2257" w:type="dxa"/>
          </w:tcPr>
          <w:p w14:paraId="413F299C" w14:textId="77777777" w:rsidR="00780CA2" w:rsidRDefault="00780CA2" w:rsidP="00C96342">
            <w:r w:rsidRPr="00B439A1">
              <w:t>Эхокардиография</w:t>
            </w:r>
          </w:p>
        </w:tc>
        <w:tc>
          <w:tcPr>
            <w:tcW w:w="1514" w:type="dxa"/>
          </w:tcPr>
          <w:p w14:paraId="2F2C2788" w14:textId="77777777" w:rsidR="00780CA2" w:rsidRDefault="00780CA2" w:rsidP="00C96342"/>
        </w:tc>
        <w:tc>
          <w:tcPr>
            <w:tcW w:w="1543" w:type="dxa"/>
          </w:tcPr>
          <w:p w14:paraId="4BF5486C" w14:textId="77777777" w:rsidR="00780CA2" w:rsidRDefault="00780CA2" w:rsidP="00C96342"/>
        </w:tc>
        <w:tc>
          <w:tcPr>
            <w:tcW w:w="1648" w:type="dxa"/>
          </w:tcPr>
          <w:p w14:paraId="1BE84408" w14:textId="77777777" w:rsidR="00780CA2" w:rsidRDefault="00780CA2" w:rsidP="00C96342"/>
        </w:tc>
      </w:tr>
      <w:tr w:rsidR="00780CA2" w14:paraId="0E1EF683" w14:textId="77777777" w:rsidTr="00C96342">
        <w:tc>
          <w:tcPr>
            <w:tcW w:w="2383" w:type="dxa"/>
            <w:vMerge/>
          </w:tcPr>
          <w:p w14:paraId="2321C222" w14:textId="77777777" w:rsidR="00780CA2" w:rsidRDefault="00780CA2" w:rsidP="00C96342"/>
        </w:tc>
        <w:tc>
          <w:tcPr>
            <w:tcW w:w="2257" w:type="dxa"/>
          </w:tcPr>
          <w:p w14:paraId="61214C45" w14:textId="77777777" w:rsidR="00780CA2" w:rsidRDefault="00780CA2" w:rsidP="00C96342">
            <w:r w:rsidRPr="00B439A1">
              <w:t>Испытания функции легких</w:t>
            </w:r>
          </w:p>
        </w:tc>
        <w:tc>
          <w:tcPr>
            <w:tcW w:w="1514" w:type="dxa"/>
          </w:tcPr>
          <w:p w14:paraId="5577DC91" w14:textId="77777777" w:rsidR="00780CA2" w:rsidRDefault="00780CA2" w:rsidP="00C96342"/>
        </w:tc>
        <w:tc>
          <w:tcPr>
            <w:tcW w:w="1543" w:type="dxa"/>
          </w:tcPr>
          <w:p w14:paraId="725576EC" w14:textId="77777777" w:rsidR="00780CA2" w:rsidRDefault="00780CA2" w:rsidP="00C96342"/>
        </w:tc>
        <w:tc>
          <w:tcPr>
            <w:tcW w:w="1648" w:type="dxa"/>
          </w:tcPr>
          <w:p w14:paraId="53C02A2E" w14:textId="77777777" w:rsidR="00780CA2" w:rsidRDefault="00780CA2" w:rsidP="00C96342"/>
        </w:tc>
      </w:tr>
      <w:tr w:rsidR="00780CA2" w14:paraId="75B11151" w14:textId="77777777" w:rsidTr="00C96342">
        <w:tc>
          <w:tcPr>
            <w:tcW w:w="2383" w:type="dxa"/>
            <w:vMerge/>
          </w:tcPr>
          <w:p w14:paraId="54E3C439" w14:textId="77777777" w:rsidR="00780CA2" w:rsidRDefault="00780CA2" w:rsidP="00C96342"/>
        </w:tc>
        <w:tc>
          <w:tcPr>
            <w:tcW w:w="2257" w:type="dxa"/>
          </w:tcPr>
          <w:p w14:paraId="40EBA73B" w14:textId="77777777" w:rsidR="00780CA2" w:rsidRDefault="00780CA2" w:rsidP="00C96342">
            <w:r w:rsidRPr="00B439A1">
              <w:t>Анализы крови</w:t>
            </w:r>
          </w:p>
        </w:tc>
        <w:tc>
          <w:tcPr>
            <w:tcW w:w="1514" w:type="dxa"/>
          </w:tcPr>
          <w:p w14:paraId="2B7B6B2F" w14:textId="77777777" w:rsidR="00780CA2" w:rsidRDefault="00780CA2" w:rsidP="00C96342"/>
        </w:tc>
        <w:tc>
          <w:tcPr>
            <w:tcW w:w="1543" w:type="dxa"/>
          </w:tcPr>
          <w:p w14:paraId="38CBC15E" w14:textId="77777777" w:rsidR="00780CA2" w:rsidRDefault="00780CA2" w:rsidP="00C96342"/>
        </w:tc>
        <w:tc>
          <w:tcPr>
            <w:tcW w:w="1648" w:type="dxa"/>
          </w:tcPr>
          <w:p w14:paraId="7BC5FE13" w14:textId="77777777" w:rsidR="00780CA2" w:rsidRDefault="00780CA2" w:rsidP="00C96342"/>
        </w:tc>
      </w:tr>
      <w:tr w:rsidR="00780CA2" w14:paraId="188BDF9C" w14:textId="77777777" w:rsidTr="00C96342">
        <w:tc>
          <w:tcPr>
            <w:tcW w:w="2383" w:type="dxa"/>
            <w:vMerge w:val="restart"/>
          </w:tcPr>
          <w:p w14:paraId="24F2385A" w14:textId="77777777" w:rsidR="00780CA2" w:rsidRDefault="00780CA2" w:rsidP="00C96342">
            <w:r>
              <w:t>Какие исследования вы проводите раз в полгода</w:t>
            </w:r>
          </w:p>
        </w:tc>
        <w:tc>
          <w:tcPr>
            <w:tcW w:w="2257" w:type="dxa"/>
          </w:tcPr>
          <w:p w14:paraId="7B68AC22" w14:textId="77777777" w:rsidR="00780CA2" w:rsidRDefault="00780CA2" w:rsidP="00C96342">
            <w:r w:rsidRPr="00B439A1">
              <w:t xml:space="preserve">Электрокардиограф </w:t>
            </w:r>
          </w:p>
        </w:tc>
        <w:tc>
          <w:tcPr>
            <w:tcW w:w="1514" w:type="dxa"/>
          </w:tcPr>
          <w:p w14:paraId="79A09394" w14:textId="77777777" w:rsidR="00780CA2" w:rsidRDefault="00780CA2" w:rsidP="00C96342"/>
        </w:tc>
        <w:tc>
          <w:tcPr>
            <w:tcW w:w="1543" w:type="dxa"/>
          </w:tcPr>
          <w:p w14:paraId="204A7EF1" w14:textId="77777777" w:rsidR="00780CA2" w:rsidRDefault="00780CA2" w:rsidP="00C96342"/>
        </w:tc>
        <w:tc>
          <w:tcPr>
            <w:tcW w:w="1648" w:type="dxa"/>
          </w:tcPr>
          <w:p w14:paraId="64F4A5DC" w14:textId="77777777" w:rsidR="00780CA2" w:rsidRDefault="00780CA2" w:rsidP="00C96342"/>
        </w:tc>
      </w:tr>
      <w:tr w:rsidR="00780CA2" w14:paraId="4D3B78C1" w14:textId="77777777" w:rsidTr="00C96342">
        <w:tc>
          <w:tcPr>
            <w:tcW w:w="2383" w:type="dxa"/>
            <w:vMerge/>
          </w:tcPr>
          <w:p w14:paraId="490E32B9" w14:textId="77777777" w:rsidR="00780CA2" w:rsidRDefault="00780CA2" w:rsidP="00C96342"/>
        </w:tc>
        <w:tc>
          <w:tcPr>
            <w:tcW w:w="2257" w:type="dxa"/>
          </w:tcPr>
          <w:p w14:paraId="40BCAEE3" w14:textId="77777777" w:rsidR="00780CA2" w:rsidRDefault="00780CA2" w:rsidP="00C96342">
            <w:r w:rsidRPr="00B439A1">
              <w:t>Рентген грудной клетки</w:t>
            </w:r>
          </w:p>
        </w:tc>
        <w:tc>
          <w:tcPr>
            <w:tcW w:w="1514" w:type="dxa"/>
          </w:tcPr>
          <w:p w14:paraId="218DFF7A" w14:textId="77777777" w:rsidR="00780CA2" w:rsidRDefault="00780CA2" w:rsidP="00C96342"/>
        </w:tc>
        <w:tc>
          <w:tcPr>
            <w:tcW w:w="1543" w:type="dxa"/>
          </w:tcPr>
          <w:p w14:paraId="5F8EA9F5" w14:textId="77777777" w:rsidR="00780CA2" w:rsidRDefault="00780CA2" w:rsidP="00C96342"/>
        </w:tc>
        <w:tc>
          <w:tcPr>
            <w:tcW w:w="1648" w:type="dxa"/>
          </w:tcPr>
          <w:p w14:paraId="7F1B1682" w14:textId="77777777" w:rsidR="00780CA2" w:rsidRDefault="00780CA2" w:rsidP="00C96342"/>
        </w:tc>
      </w:tr>
      <w:tr w:rsidR="00780CA2" w14:paraId="73B68298" w14:textId="77777777" w:rsidTr="00C96342">
        <w:tc>
          <w:tcPr>
            <w:tcW w:w="2383" w:type="dxa"/>
            <w:vMerge/>
          </w:tcPr>
          <w:p w14:paraId="7D9463CB" w14:textId="77777777" w:rsidR="00780CA2" w:rsidRDefault="00780CA2" w:rsidP="00C96342"/>
        </w:tc>
        <w:tc>
          <w:tcPr>
            <w:tcW w:w="2257" w:type="dxa"/>
          </w:tcPr>
          <w:p w14:paraId="40C5613A" w14:textId="77777777" w:rsidR="00780CA2" w:rsidRDefault="00780CA2" w:rsidP="00C96342">
            <w:r w:rsidRPr="00B439A1">
              <w:t>Эхокардиография</w:t>
            </w:r>
          </w:p>
        </w:tc>
        <w:tc>
          <w:tcPr>
            <w:tcW w:w="1514" w:type="dxa"/>
          </w:tcPr>
          <w:p w14:paraId="6F2FB8EC" w14:textId="77777777" w:rsidR="00780CA2" w:rsidRDefault="00780CA2" w:rsidP="00C96342"/>
        </w:tc>
        <w:tc>
          <w:tcPr>
            <w:tcW w:w="1543" w:type="dxa"/>
          </w:tcPr>
          <w:p w14:paraId="14D6212F" w14:textId="77777777" w:rsidR="00780CA2" w:rsidRDefault="00780CA2" w:rsidP="00C96342"/>
        </w:tc>
        <w:tc>
          <w:tcPr>
            <w:tcW w:w="1648" w:type="dxa"/>
          </w:tcPr>
          <w:p w14:paraId="75C3CDAE" w14:textId="77777777" w:rsidR="00780CA2" w:rsidRDefault="00780CA2" w:rsidP="00C96342"/>
        </w:tc>
      </w:tr>
      <w:tr w:rsidR="00780CA2" w14:paraId="40D161BC" w14:textId="77777777" w:rsidTr="00C96342">
        <w:tc>
          <w:tcPr>
            <w:tcW w:w="2383" w:type="dxa"/>
            <w:vMerge/>
          </w:tcPr>
          <w:p w14:paraId="3BBD011F" w14:textId="77777777" w:rsidR="00780CA2" w:rsidRDefault="00780CA2" w:rsidP="00C96342"/>
        </w:tc>
        <w:tc>
          <w:tcPr>
            <w:tcW w:w="2257" w:type="dxa"/>
          </w:tcPr>
          <w:p w14:paraId="5CE0DE7F" w14:textId="77777777" w:rsidR="00780CA2" w:rsidRDefault="00780CA2" w:rsidP="00C96342">
            <w:r w:rsidRPr="00B439A1">
              <w:t>Испытания функции легких</w:t>
            </w:r>
          </w:p>
        </w:tc>
        <w:tc>
          <w:tcPr>
            <w:tcW w:w="1514" w:type="dxa"/>
          </w:tcPr>
          <w:p w14:paraId="39C49EFB" w14:textId="77777777" w:rsidR="00780CA2" w:rsidRDefault="00780CA2" w:rsidP="00C96342"/>
        </w:tc>
        <w:tc>
          <w:tcPr>
            <w:tcW w:w="1543" w:type="dxa"/>
          </w:tcPr>
          <w:p w14:paraId="4713CBCA" w14:textId="77777777" w:rsidR="00780CA2" w:rsidRDefault="00780CA2" w:rsidP="00C96342"/>
        </w:tc>
        <w:tc>
          <w:tcPr>
            <w:tcW w:w="1648" w:type="dxa"/>
          </w:tcPr>
          <w:p w14:paraId="5D7DDE98" w14:textId="77777777" w:rsidR="00780CA2" w:rsidRDefault="00780CA2" w:rsidP="00C96342"/>
        </w:tc>
      </w:tr>
      <w:tr w:rsidR="00780CA2" w14:paraId="11A83F92" w14:textId="77777777" w:rsidTr="00C96342">
        <w:tc>
          <w:tcPr>
            <w:tcW w:w="2383" w:type="dxa"/>
            <w:vMerge/>
          </w:tcPr>
          <w:p w14:paraId="3B9F2E15" w14:textId="77777777" w:rsidR="00780CA2" w:rsidRDefault="00780CA2" w:rsidP="00C96342"/>
        </w:tc>
        <w:tc>
          <w:tcPr>
            <w:tcW w:w="2257" w:type="dxa"/>
          </w:tcPr>
          <w:p w14:paraId="64B7ABBA" w14:textId="77777777" w:rsidR="00780CA2" w:rsidRDefault="00780CA2" w:rsidP="00C96342">
            <w:r w:rsidRPr="00B439A1">
              <w:t>Анализы крови</w:t>
            </w:r>
          </w:p>
        </w:tc>
        <w:tc>
          <w:tcPr>
            <w:tcW w:w="1514" w:type="dxa"/>
          </w:tcPr>
          <w:p w14:paraId="7543DF13" w14:textId="77777777" w:rsidR="00780CA2" w:rsidRDefault="00780CA2" w:rsidP="00C96342"/>
        </w:tc>
        <w:tc>
          <w:tcPr>
            <w:tcW w:w="1543" w:type="dxa"/>
          </w:tcPr>
          <w:p w14:paraId="47D1DA4E" w14:textId="77777777" w:rsidR="00780CA2" w:rsidRDefault="00780CA2" w:rsidP="00C96342"/>
        </w:tc>
        <w:tc>
          <w:tcPr>
            <w:tcW w:w="1648" w:type="dxa"/>
          </w:tcPr>
          <w:p w14:paraId="58B0CCA8" w14:textId="77777777" w:rsidR="00780CA2" w:rsidRDefault="00780CA2" w:rsidP="00C96342"/>
        </w:tc>
      </w:tr>
      <w:tr w:rsidR="00780CA2" w14:paraId="777A1B2D" w14:textId="77777777" w:rsidTr="00C96342">
        <w:tc>
          <w:tcPr>
            <w:tcW w:w="2383" w:type="dxa"/>
            <w:vMerge w:val="restart"/>
          </w:tcPr>
          <w:p w14:paraId="7E9B8526" w14:textId="77777777" w:rsidR="00780CA2" w:rsidRDefault="00780CA2" w:rsidP="00C96342">
            <w:r>
              <w:t>Какие исследования вы проводите раз в год</w:t>
            </w:r>
          </w:p>
        </w:tc>
        <w:tc>
          <w:tcPr>
            <w:tcW w:w="2257" w:type="dxa"/>
          </w:tcPr>
          <w:p w14:paraId="2F4FFD17" w14:textId="77777777" w:rsidR="00780CA2" w:rsidRDefault="00780CA2" w:rsidP="00C96342">
            <w:r w:rsidRPr="00B439A1">
              <w:t xml:space="preserve">Электрокардиограф </w:t>
            </w:r>
          </w:p>
        </w:tc>
        <w:tc>
          <w:tcPr>
            <w:tcW w:w="1514" w:type="dxa"/>
          </w:tcPr>
          <w:p w14:paraId="2AAD1F9E" w14:textId="77777777" w:rsidR="00780CA2" w:rsidRDefault="00780CA2" w:rsidP="00C96342"/>
        </w:tc>
        <w:tc>
          <w:tcPr>
            <w:tcW w:w="1543" w:type="dxa"/>
          </w:tcPr>
          <w:p w14:paraId="4EA2B615" w14:textId="77777777" w:rsidR="00780CA2" w:rsidRDefault="00780CA2" w:rsidP="00C96342"/>
        </w:tc>
        <w:tc>
          <w:tcPr>
            <w:tcW w:w="1648" w:type="dxa"/>
          </w:tcPr>
          <w:p w14:paraId="53301A9F" w14:textId="77777777" w:rsidR="00780CA2" w:rsidRDefault="00780CA2" w:rsidP="00C96342"/>
        </w:tc>
      </w:tr>
      <w:tr w:rsidR="00780CA2" w14:paraId="5C47CC8A" w14:textId="77777777" w:rsidTr="00C96342">
        <w:tc>
          <w:tcPr>
            <w:tcW w:w="2383" w:type="dxa"/>
            <w:vMerge/>
          </w:tcPr>
          <w:p w14:paraId="22719040" w14:textId="77777777" w:rsidR="00780CA2" w:rsidRDefault="00780CA2" w:rsidP="00C96342"/>
        </w:tc>
        <w:tc>
          <w:tcPr>
            <w:tcW w:w="2257" w:type="dxa"/>
          </w:tcPr>
          <w:p w14:paraId="79B7A74F" w14:textId="77777777" w:rsidR="00780CA2" w:rsidRDefault="00780CA2" w:rsidP="00C96342">
            <w:r w:rsidRPr="00B439A1">
              <w:t>Рентген грудной клетки</w:t>
            </w:r>
          </w:p>
        </w:tc>
        <w:tc>
          <w:tcPr>
            <w:tcW w:w="1514" w:type="dxa"/>
          </w:tcPr>
          <w:p w14:paraId="159A8D85" w14:textId="77777777" w:rsidR="00780CA2" w:rsidRDefault="00780CA2" w:rsidP="00C96342"/>
        </w:tc>
        <w:tc>
          <w:tcPr>
            <w:tcW w:w="1543" w:type="dxa"/>
          </w:tcPr>
          <w:p w14:paraId="6533D88B" w14:textId="77777777" w:rsidR="00780CA2" w:rsidRDefault="00780CA2" w:rsidP="00C96342"/>
        </w:tc>
        <w:tc>
          <w:tcPr>
            <w:tcW w:w="1648" w:type="dxa"/>
          </w:tcPr>
          <w:p w14:paraId="1107334D" w14:textId="77777777" w:rsidR="00780CA2" w:rsidRDefault="00780CA2" w:rsidP="00C96342"/>
        </w:tc>
      </w:tr>
      <w:tr w:rsidR="00780CA2" w14:paraId="1EF2B829" w14:textId="77777777" w:rsidTr="00C96342">
        <w:tc>
          <w:tcPr>
            <w:tcW w:w="2383" w:type="dxa"/>
            <w:vMerge/>
          </w:tcPr>
          <w:p w14:paraId="497EB37B" w14:textId="77777777" w:rsidR="00780CA2" w:rsidRDefault="00780CA2" w:rsidP="00C96342"/>
        </w:tc>
        <w:tc>
          <w:tcPr>
            <w:tcW w:w="2257" w:type="dxa"/>
          </w:tcPr>
          <w:p w14:paraId="1CB85E5C" w14:textId="77777777" w:rsidR="00780CA2" w:rsidRDefault="00780CA2" w:rsidP="00C96342">
            <w:r w:rsidRPr="00B439A1">
              <w:t>Эхокардиография</w:t>
            </w:r>
          </w:p>
        </w:tc>
        <w:tc>
          <w:tcPr>
            <w:tcW w:w="1514" w:type="dxa"/>
          </w:tcPr>
          <w:p w14:paraId="6808BFBE" w14:textId="77777777" w:rsidR="00780CA2" w:rsidRDefault="00780CA2" w:rsidP="00C96342"/>
        </w:tc>
        <w:tc>
          <w:tcPr>
            <w:tcW w:w="1543" w:type="dxa"/>
          </w:tcPr>
          <w:p w14:paraId="32B0D170" w14:textId="77777777" w:rsidR="00780CA2" w:rsidRDefault="00780CA2" w:rsidP="00C96342"/>
        </w:tc>
        <w:tc>
          <w:tcPr>
            <w:tcW w:w="1648" w:type="dxa"/>
          </w:tcPr>
          <w:p w14:paraId="445F815D" w14:textId="77777777" w:rsidR="00780CA2" w:rsidRDefault="00780CA2" w:rsidP="00C96342"/>
        </w:tc>
      </w:tr>
      <w:tr w:rsidR="00780CA2" w14:paraId="6AFEF203" w14:textId="77777777" w:rsidTr="00C96342">
        <w:tc>
          <w:tcPr>
            <w:tcW w:w="2383" w:type="dxa"/>
            <w:vMerge/>
          </w:tcPr>
          <w:p w14:paraId="608FBB88" w14:textId="77777777" w:rsidR="00780CA2" w:rsidRDefault="00780CA2" w:rsidP="00C96342"/>
        </w:tc>
        <w:tc>
          <w:tcPr>
            <w:tcW w:w="2257" w:type="dxa"/>
          </w:tcPr>
          <w:p w14:paraId="051A4AEB" w14:textId="77777777" w:rsidR="00780CA2" w:rsidRDefault="00780CA2" w:rsidP="00C96342">
            <w:r w:rsidRPr="00B439A1">
              <w:t>Испытания функции легких</w:t>
            </w:r>
          </w:p>
        </w:tc>
        <w:tc>
          <w:tcPr>
            <w:tcW w:w="1514" w:type="dxa"/>
          </w:tcPr>
          <w:p w14:paraId="5CB8CC2C" w14:textId="77777777" w:rsidR="00780CA2" w:rsidRDefault="00780CA2" w:rsidP="00C96342"/>
        </w:tc>
        <w:tc>
          <w:tcPr>
            <w:tcW w:w="1543" w:type="dxa"/>
          </w:tcPr>
          <w:p w14:paraId="387D93AB" w14:textId="77777777" w:rsidR="00780CA2" w:rsidRDefault="00780CA2" w:rsidP="00C96342"/>
        </w:tc>
        <w:tc>
          <w:tcPr>
            <w:tcW w:w="1648" w:type="dxa"/>
          </w:tcPr>
          <w:p w14:paraId="4496DF3D" w14:textId="77777777" w:rsidR="00780CA2" w:rsidRDefault="00780CA2" w:rsidP="00C96342"/>
        </w:tc>
      </w:tr>
      <w:tr w:rsidR="00780CA2" w14:paraId="2C54025B" w14:textId="77777777" w:rsidTr="00C96342">
        <w:tc>
          <w:tcPr>
            <w:tcW w:w="2383" w:type="dxa"/>
            <w:vMerge/>
          </w:tcPr>
          <w:p w14:paraId="51974889" w14:textId="77777777" w:rsidR="00780CA2" w:rsidRDefault="00780CA2" w:rsidP="00C96342"/>
        </w:tc>
        <w:tc>
          <w:tcPr>
            <w:tcW w:w="2257" w:type="dxa"/>
          </w:tcPr>
          <w:p w14:paraId="33C69BBE" w14:textId="77777777" w:rsidR="00780CA2" w:rsidRPr="002A06B2" w:rsidRDefault="00780CA2" w:rsidP="00C96342">
            <w:r w:rsidRPr="002A06B2">
              <w:t>Анализы крови</w:t>
            </w:r>
          </w:p>
        </w:tc>
        <w:tc>
          <w:tcPr>
            <w:tcW w:w="1514" w:type="dxa"/>
          </w:tcPr>
          <w:p w14:paraId="6551980B" w14:textId="77777777" w:rsidR="00780CA2" w:rsidRDefault="00780CA2" w:rsidP="00C96342"/>
        </w:tc>
        <w:tc>
          <w:tcPr>
            <w:tcW w:w="1543" w:type="dxa"/>
          </w:tcPr>
          <w:p w14:paraId="0642DDE7" w14:textId="77777777" w:rsidR="00780CA2" w:rsidRDefault="00780CA2" w:rsidP="00C96342"/>
        </w:tc>
        <w:tc>
          <w:tcPr>
            <w:tcW w:w="1648" w:type="dxa"/>
          </w:tcPr>
          <w:p w14:paraId="4E479CB7" w14:textId="77777777" w:rsidR="00780CA2" w:rsidRDefault="00780CA2" w:rsidP="00C96342"/>
        </w:tc>
      </w:tr>
      <w:tr w:rsidR="00780CA2" w14:paraId="54DAF34E" w14:textId="77777777" w:rsidTr="00C96342">
        <w:tc>
          <w:tcPr>
            <w:tcW w:w="2383" w:type="dxa"/>
            <w:vMerge w:val="restart"/>
          </w:tcPr>
          <w:p w14:paraId="2DEB29C9" w14:textId="77777777" w:rsidR="00780CA2" w:rsidRDefault="00780CA2" w:rsidP="00C96342">
            <w:r>
              <w:t xml:space="preserve">Проводите ли вы оценку % пациентов, </w:t>
            </w:r>
            <w:r w:rsidRPr="00B439A1">
              <w:t>кот</w:t>
            </w:r>
            <w:r>
              <w:t>орым назначался класс препарата</w:t>
            </w:r>
          </w:p>
        </w:tc>
        <w:tc>
          <w:tcPr>
            <w:tcW w:w="2257" w:type="dxa"/>
          </w:tcPr>
          <w:p w14:paraId="31AEDDDC" w14:textId="77777777" w:rsidR="00780CA2" w:rsidRPr="002A06B2" w:rsidRDefault="00780CA2" w:rsidP="00C96342">
            <w:r w:rsidRPr="002A06B2">
              <w:t>петлевые диуретики</w:t>
            </w:r>
          </w:p>
        </w:tc>
        <w:tc>
          <w:tcPr>
            <w:tcW w:w="1514" w:type="dxa"/>
          </w:tcPr>
          <w:p w14:paraId="1C821299" w14:textId="77777777" w:rsidR="00780CA2" w:rsidRDefault="00780CA2" w:rsidP="00C96342"/>
        </w:tc>
        <w:tc>
          <w:tcPr>
            <w:tcW w:w="1543" w:type="dxa"/>
          </w:tcPr>
          <w:p w14:paraId="45102A9C" w14:textId="77777777" w:rsidR="00780CA2" w:rsidRDefault="00780CA2" w:rsidP="00C96342"/>
        </w:tc>
        <w:tc>
          <w:tcPr>
            <w:tcW w:w="1648" w:type="dxa"/>
          </w:tcPr>
          <w:p w14:paraId="183F70E6" w14:textId="77777777" w:rsidR="00780CA2" w:rsidRDefault="00780CA2" w:rsidP="00C96342"/>
        </w:tc>
      </w:tr>
      <w:tr w:rsidR="00780CA2" w14:paraId="3BE06E59" w14:textId="77777777" w:rsidTr="00C96342">
        <w:tc>
          <w:tcPr>
            <w:tcW w:w="2383" w:type="dxa"/>
            <w:vMerge/>
          </w:tcPr>
          <w:p w14:paraId="6EB4E9AD" w14:textId="77777777" w:rsidR="00780CA2" w:rsidRDefault="00780CA2" w:rsidP="00C96342"/>
        </w:tc>
        <w:tc>
          <w:tcPr>
            <w:tcW w:w="2257" w:type="dxa"/>
          </w:tcPr>
          <w:p w14:paraId="2D7572BB" w14:textId="77777777" w:rsidR="00780CA2" w:rsidRPr="002A06B2" w:rsidRDefault="00780CA2" w:rsidP="00C96342">
            <w:r w:rsidRPr="002A06B2">
              <w:t>Тиазидные диуретики</w:t>
            </w:r>
          </w:p>
        </w:tc>
        <w:tc>
          <w:tcPr>
            <w:tcW w:w="1514" w:type="dxa"/>
          </w:tcPr>
          <w:p w14:paraId="0DBF4488" w14:textId="77777777" w:rsidR="00780CA2" w:rsidRDefault="00780CA2" w:rsidP="00C96342"/>
        </w:tc>
        <w:tc>
          <w:tcPr>
            <w:tcW w:w="1543" w:type="dxa"/>
          </w:tcPr>
          <w:p w14:paraId="7DB4CBA7" w14:textId="77777777" w:rsidR="00780CA2" w:rsidRDefault="00780CA2" w:rsidP="00C96342"/>
        </w:tc>
        <w:tc>
          <w:tcPr>
            <w:tcW w:w="1648" w:type="dxa"/>
          </w:tcPr>
          <w:p w14:paraId="1BF5B2FE" w14:textId="77777777" w:rsidR="00780CA2" w:rsidRDefault="00780CA2" w:rsidP="00C96342"/>
        </w:tc>
      </w:tr>
      <w:tr w:rsidR="00780CA2" w14:paraId="3B4FC13B" w14:textId="77777777" w:rsidTr="00C96342">
        <w:tc>
          <w:tcPr>
            <w:tcW w:w="2383" w:type="dxa"/>
            <w:vMerge/>
          </w:tcPr>
          <w:p w14:paraId="2BF62F64" w14:textId="77777777" w:rsidR="00780CA2" w:rsidRDefault="00780CA2" w:rsidP="00C96342"/>
        </w:tc>
        <w:tc>
          <w:tcPr>
            <w:tcW w:w="2257" w:type="dxa"/>
          </w:tcPr>
          <w:p w14:paraId="1E84C7C0" w14:textId="77777777" w:rsidR="00780CA2" w:rsidRDefault="00780CA2" w:rsidP="00C96342">
            <w:r w:rsidRPr="00B439A1">
              <w:t>Сердечный гликозид</w:t>
            </w:r>
          </w:p>
        </w:tc>
        <w:tc>
          <w:tcPr>
            <w:tcW w:w="1514" w:type="dxa"/>
          </w:tcPr>
          <w:p w14:paraId="66EFE1F8" w14:textId="77777777" w:rsidR="00780CA2" w:rsidRDefault="00780CA2" w:rsidP="00C96342"/>
        </w:tc>
        <w:tc>
          <w:tcPr>
            <w:tcW w:w="1543" w:type="dxa"/>
          </w:tcPr>
          <w:p w14:paraId="1BBCE367" w14:textId="77777777" w:rsidR="00780CA2" w:rsidRDefault="00780CA2" w:rsidP="00C96342"/>
        </w:tc>
        <w:tc>
          <w:tcPr>
            <w:tcW w:w="1648" w:type="dxa"/>
          </w:tcPr>
          <w:p w14:paraId="386CA702" w14:textId="77777777" w:rsidR="00780CA2" w:rsidRDefault="00780CA2" w:rsidP="00C96342"/>
        </w:tc>
      </w:tr>
      <w:tr w:rsidR="00780CA2" w14:paraId="70D9FDEF" w14:textId="77777777" w:rsidTr="00C96342">
        <w:tc>
          <w:tcPr>
            <w:tcW w:w="2383" w:type="dxa"/>
            <w:vMerge/>
          </w:tcPr>
          <w:p w14:paraId="7DB4D58A" w14:textId="77777777" w:rsidR="00780CA2" w:rsidRDefault="00780CA2" w:rsidP="00C96342"/>
        </w:tc>
        <w:tc>
          <w:tcPr>
            <w:tcW w:w="2257" w:type="dxa"/>
          </w:tcPr>
          <w:p w14:paraId="1D70F88F" w14:textId="77777777" w:rsidR="00780CA2" w:rsidRDefault="00780CA2" w:rsidP="00C96342">
            <w:r w:rsidRPr="00B439A1">
              <w:t>Бета-блокаторы</w:t>
            </w:r>
          </w:p>
        </w:tc>
        <w:tc>
          <w:tcPr>
            <w:tcW w:w="1514" w:type="dxa"/>
          </w:tcPr>
          <w:p w14:paraId="11FC4F4F" w14:textId="77777777" w:rsidR="00780CA2" w:rsidRDefault="00780CA2" w:rsidP="00C96342"/>
        </w:tc>
        <w:tc>
          <w:tcPr>
            <w:tcW w:w="1543" w:type="dxa"/>
          </w:tcPr>
          <w:p w14:paraId="177B3682" w14:textId="77777777" w:rsidR="00780CA2" w:rsidRDefault="00780CA2" w:rsidP="00C96342"/>
        </w:tc>
        <w:tc>
          <w:tcPr>
            <w:tcW w:w="1648" w:type="dxa"/>
          </w:tcPr>
          <w:p w14:paraId="6CE6E487" w14:textId="77777777" w:rsidR="00780CA2" w:rsidRDefault="00780CA2" w:rsidP="00C96342"/>
        </w:tc>
      </w:tr>
      <w:tr w:rsidR="00780CA2" w14:paraId="77707949" w14:textId="77777777" w:rsidTr="00C96342">
        <w:tc>
          <w:tcPr>
            <w:tcW w:w="2383" w:type="dxa"/>
            <w:vMerge/>
          </w:tcPr>
          <w:p w14:paraId="75EFB36E" w14:textId="77777777" w:rsidR="00780CA2" w:rsidRDefault="00780CA2" w:rsidP="00C96342"/>
        </w:tc>
        <w:tc>
          <w:tcPr>
            <w:tcW w:w="2257" w:type="dxa"/>
          </w:tcPr>
          <w:p w14:paraId="07C37BAD" w14:textId="77777777" w:rsidR="00780CA2" w:rsidRDefault="00780CA2" w:rsidP="00C96342">
            <w:r w:rsidRPr="00B439A1">
              <w:t>Ингибиторы АПФ</w:t>
            </w:r>
          </w:p>
        </w:tc>
        <w:tc>
          <w:tcPr>
            <w:tcW w:w="1514" w:type="dxa"/>
          </w:tcPr>
          <w:p w14:paraId="716C40EF" w14:textId="77777777" w:rsidR="00780CA2" w:rsidRDefault="00780CA2" w:rsidP="00C96342"/>
        </w:tc>
        <w:tc>
          <w:tcPr>
            <w:tcW w:w="1543" w:type="dxa"/>
          </w:tcPr>
          <w:p w14:paraId="61040DA7" w14:textId="77777777" w:rsidR="00780CA2" w:rsidRDefault="00780CA2" w:rsidP="00C96342"/>
        </w:tc>
        <w:tc>
          <w:tcPr>
            <w:tcW w:w="1648" w:type="dxa"/>
          </w:tcPr>
          <w:p w14:paraId="738CB108" w14:textId="77777777" w:rsidR="00780CA2" w:rsidRDefault="00780CA2" w:rsidP="00C96342"/>
        </w:tc>
      </w:tr>
      <w:tr w:rsidR="00780CA2" w14:paraId="62B2D44B" w14:textId="77777777" w:rsidTr="00C96342">
        <w:tc>
          <w:tcPr>
            <w:tcW w:w="2383" w:type="dxa"/>
            <w:vMerge/>
          </w:tcPr>
          <w:p w14:paraId="30E9EF9D" w14:textId="77777777" w:rsidR="00780CA2" w:rsidRDefault="00780CA2" w:rsidP="00C96342"/>
        </w:tc>
        <w:tc>
          <w:tcPr>
            <w:tcW w:w="2257" w:type="dxa"/>
          </w:tcPr>
          <w:p w14:paraId="199A2AE3" w14:textId="77777777" w:rsidR="00780CA2" w:rsidRDefault="00780CA2" w:rsidP="00C96342">
            <w:r w:rsidRPr="00B439A1">
              <w:t>Другой</w:t>
            </w:r>
          </w:p>
        </w:tc>
        <w:tc>
          <w:tcPr>
            <w:tcW w:w="1514" w:type="dxa"/>
          </w:tcPr>
          <w:p w14:paraId="4A6BF991" w14:textId="77777777" w:rsidR="00780CA2" w:rsidRDefault="00780CA2" w:rsidP="00C96342"/>
        </w:tc>
        <w:tc>
          <w:tcPr>
            <w:tcW w:w="1543" w:type="dxa"/>
          </w:tcPr>
          <w:p w14:paraId="2B5204DF" w14:textId="77777777" w:rsidR="00780CA2" w:rsidRDefault="00780CA2" w:rsidP="00C96342"/>
        </w:tc>
        <w:tc>
          <w:tcPr>
            <w:tcW w:w="1648" w:type="dxa"/>
          </w:tcPr>
          <w:p w14:paraId="0491A6A6" w14:textId="77777777" w:rsidR="00780CA2" w:rsidRDefault="00780CA2" w:rsidP="00C96342"/>
        </w:tc>
      </w:tr>
      <w:tr w:rsidR="00780CA2" w14:paraId="3123C23F" w14:textId="77777777" w:rsidTr="00C96342">
        <w:tc>
          <w:tcPr>
            <w:tcW w:w="2383" w:type="dxa"/>
            <w:vMerge w:val="restart"/>
          </w:tcPr>
          <w:p w14:paraId="01871E9C" w14:textId="77777777" w:rsidR="00780CA2" w:rsidRDefault="00780CA2" w:rsidP="00C96342">
            <w:r>
              <w:t>Рассказываете ли вы пациентам</w:t>
            </w:r>
          </w:p>
        </w:tc>
        <w:tc>
          <w:tcPr>
            <w:tcW w:w="2257" w:type="dxa"/>
          </w:tcPr>
          <w:p w14:paraId="37AE0696" w14:textId="77777777" w:rsidR="00780CA2" w:rsidRDefault="00780CA2" w:rsidP="00C96342">
            <w:r>
              <w:t>ч</w:t>
            </w:r>
            <w:r w:rsidRPr="00B439A1">
              <w:t xml:space="preserve">то, вероятно, вызвало </w:t>
            </w:r>
            <w:r>
              <w:t xml:space="preserve">его </w:t>
            </w:r>
            <w:r w:rsidRPr="00B439A1">
              <w:t xml:space="preserve">сердечную недостаточность, </w:t>
            </w:r>
            <w:r>
              <w:t xml:space="preserve">существующая </w:t>
            </w:r>
            <w:r w:rsidRPr="00B439A1">
              <w:t>основная болезнь, которую мы можем лечить</w:t>
            </w:r>
          </w:p>
        </w:tc>
        <w:tc>
          <w:tcPr>
            <w:tcW w:w="1514" w:type="dxa"/>
          </w:tcPr>
          <w:p w14:paraId="2A3F8003" w14:textId="77777777" w:rsidR="00780CA2" w:rsidRDefault="00780CA2" w:rsidP="00C96342"/>
        </w:tc>
        <w:tc>
          <w:tcPr>
            <w:tcW w:w="1543" w:type="dxa"/>
          </w:tcPr>
          <w:p w14:paraId="611EB806" w14:textId="77777777" w:rsidR="00780CA2" w:rsidRDefault="00780CA2" w:rsidP="00C96342"/>
        </w:tc>
        <w:tc>
          <w:tcPr>
            <w:tcW w:w="1648" w:type="dxa"/>
          </w:tcPr>
          <w:p w14:paraId="72869C36" w14:textId="77777777" w:rsidR="00780CA2" w:rsidRDefault="00780CA2" w:rsidP="00C96342"/>
        </w:tc>
      </w:tr>
      <w:tr w:rsidR="00780CA2" w14:paraId="71186E66" w14:textId="77777777" w:rsidTr="00C96342">
        <w:tc>
          <w:tcPr>
            <w:tcW w:w="2383" w:type="dxa"/>
            <w:vMerge/>
          </w:tcPr>
          <w:p w14:paraId="43DFC3AD" w14:textId="77777777" w:rsidR="00780CA2" w:rsidRDefault="00780CA2" w:rsidP="00C96342"/>
        </w:tc>
        <w:tc>
          <w:tcPr>
            <w:tcW w:w="2257" w:type="dxa"/>
          </w:tcPr>
          <w:p w14:paraId="7A62A70D" w14:textId="77777777" w:rsidR="00780CA2" w:rsidRDefault="00102698" w:rsidP="00C96342">
            <w:r>
              <w:t>Насколько тяжела</w:t>
            </w:r>
            <w:r w:rsidR="00780CA2" w:rsidRPr="00B439A1">
              <w:t xml:space="preserve"> сердечная недостаточность</w:t>
            </w:r>
          </w:p>
        </w:tc>
        <w:tc>
          <w:tcPr>
            <w:tcW w:w="1514" w:type="dxa"/>
          </w:tcPr>
          <w:p w14:paraId="35AF8A72" w14:textId="77777777" w:rsidR="00780CA2" w:rsidRDefault="00780CA2" w:rsidP="00C96342"/>
        </w:tc>
        <w:tc>
          <w:tcPr>
            <w:tcW w:w="1543" w:type="dxa"/>
          </w:tcPr>
          <w:p w14:paraId="2A5F0079" w14:textId="77777777" w:rsidR="00780CA2" w:rsidRDefault="00780CA2" w:rsidP="00C96342"/>
        </w:tc>
        <w:tc>
          <w:tcPr>
            <w:tcW w:w="1648" w:type="dxa"/>
          </w:tcPr>
          <w:p w14:paraId="19A1D942" w14:textId="77777777" w:rsidR="00780CA2" w:rsidRDefault="00780CA2" w:rsidP="00C96342"/>
        </w:tc>
      </w:tr>
      <w:tr w:rsidR="00780CA2" w14:paraId="57B36397" w14:textId="77777777" w:rsidTr="00C96342">
        <w:tc>
          <w:tcPr>
            <w:tcW w:w="2383" w:type="dxa"/>
            <w:vMerge/>
          </w:tcPr>
          <w:p w14:paraId="51502C73" w14:textId="77777777" w:rsidR="00780CA2" w:rsidRDefault="00780CA2" w:rsidP="00C96342"/>
        </w:tc>
        <w:tc>
          <w:tcPr>
            <w:tcW w:w="2257" w:type="dxa"/>
          </w:tcPr>
          <w:p w14:paraId="0BC6191D" w14:textId="77777777" w:rsidR="00780CA2" w:rsidRDefault="00780CA2" w:rsidP="00C96342">
            <w:r w:rsidRPr="00B439A1">
              <w:t xml:space="preserve">Каковы </w:t>
            </w:r>
            <w:r>
              <w:t xml:space="preserve">ваши </w:t>
            </w:r>
            <w:r w:rsidRPr="00B439A1">
              <w:t>варианты лечения</w:t>
            </w:r>
          </w:p>
        </w:tc>
        <w:tc>
          <w:tcPr>
            <w:tcW w:w="1514" w:type="dxa"/>
          </w:tcPr>
          <w:p w14:paraId="49BE1F23" w14:textId="77777777" w:rsidR="00780CA2" w:rsidRDefault="00780CA2" w:rsidP="00C96342"/>
        </w:tc>
        <w:tc>
          <w:tcPr>
            <w:tcW w:w="1543" w:type="dxa"/>
          </w:tcPr>
          <w:p w14:paraId="1DBD64FF" w14:textId="77777777" w:rsidR="00780CA2" w:rsidRDefault="00780CA2" w:rsidP="00C96342"/>
        </w:tc>
        <w:tc>
          <w:tcPr>
            <w:tcW w:w="1648" w:type="dxa"/>
          </w:tcPr>
          <w:p w14:paraId="05D857F7" w14:textId="77777777" w:rsidR="00780CA2" w:rsidRDefault="00780CA2" w:rsidP="00C96342"/>
        </w:tc>
      </w:tr>
      <w:tr w:rsidR="00780CA2" w14:paraId="6B784341" w14:textId="77777777" w:rsidTr="00C96342">
        <w:tc>
          <w:tcPr>
            <w:tcW w:w="2383" w:type="dxa"/>
            <w:vMerge/>
          </w:tcPr>
          <w:p w14:paraId="18006EED" w14:textId="77777777" w:rsidR="00780CA2" w:rsidRDefault="00780CA2" w:rsidP="00C96342"/>
        </w:tc>
        <w:tc>
          <w:tcPr>
            <w:tcW w:w="2257" w:type="dxa"/>
          </w:tcPr>
          <w:p w14:paraId="63AC301E" w14:textId="77777777" w:rsidR="00780CA2" w:rsidRDefault="00780CA2" w:rsidP="00C96342">
            <w:r w:rsidRPr="00B439A1">
              <w:t xml:space="preserve">Должен ли </w:t>
            </w:r>
            <w:r>
              <w:t>пациент</w:t>
            </w:r>
            <w:r w:rsidRPr="00B439A1">
              <w:t xml:space="preserve"> участвовать в программе кардиологической реабилитации</w:t>
            </w:r>
          </w:p>
        </w:tc>
        <w:tc>
          <w:tcPr>
            <w:tcW w:w="1514" w:type="dxa"/>
          </w:tcPr>
          <w:p w14:paraId="5FBEEDAD" w14:textId="77777777" w:rsidR="00780CA2" w:rsidRDefault="00780CA2" w:rsidP="00C96342"/>
        </w:tc>
        <w:tc>
          <w:tcPr>
            <w:tcW w:w="1543" w:type="dxa"/>
          </w:tcPr>
          <w:p w14:paraId="3AB0EC93" w14:textId="77777777" w:rsidR="00780CA2" w:rsidRDefault="00780CA2" w:rsidP="00C96342"/>
        </w:tc>
        <w:tc>
          <w:tcPr>
            <w:tcW w:w="1648" w:type="dxa"/>
          </w:tcPr>
          <w:p w14:paraId="30709E5E" w14:textId="77777777" w:rsidR="00780CA2" w:rsidRDefault="00780CA2" w:rsidP="00C96342"/>
        </w:tc>
      </w:tr>
      <w:tr w:rsidR="00780CA2" w14:paraId="7833F14D" w14:textId="77777777" w:rsidTr="00C96342">
        <w:tc>
          <w:tcPr>
            <w:tcW w:w="2383" w:type="dxa"/>
            <w:vMerge/>
          </w:tcPr>
          <w:p w14:paraId="7FB8FCE9" w14:textId="77777777" w:rsidR="00780CA2" w:rsidRDefault="00780CA2" w:rsidP="00C96342"/>
        </w:tc>
        <w:tc>
          <w:tcPr>
            <w:tcW w:w="2257" w:type="dxa"/>
          </w:tcPr>
          <w:p w14:paraId="76CB70D9" w14:textId="77777777" w:rsidR="00780CA2" w:rsidRDefault="00780CA2" w:rsidP="00C96342">
            <w:r w:rsidRPr="00B439A1">
              <w:t>Что делать, если симптомы внезапно ухудшаются</w:t>
            </w:r>
          </w:p>
        </w:tc>
        <w:tc>
          <w:tcPr>
            <w:tcW w:w="1514" w:type="dxa"/>
          </w:tcPr>
          <w:p w14:paraId="75B53EEC" w14:textId="77777777" w:rsidR="00780CA2" w:rsidRDefault="00780CA2" w:rsidP="00C96342"/>
        </w:tc>
        <w:tc>
          <w:tcPr>
            <w:tcW w:w="1543" w:type="dxa"/>
          </w:tcPr>
          <w:p w14:paraId="453BDAF2" w14:textId="77777777" w:rsidR="00780CA2" w:rsidRDefault="00780CA2" w:rsidP="00C96342"/>
        </w:tc>
        <w:tc>
          <w:tcPr>
            <w:tcW w:w="1648" w:type="dxa"/>
          </w:tcPr>
          <w:p w14:paraId="244B4F75" w14:textId="77777777" w:rsidR="00780CA2" w:rsidRDefault="00780CA2" w:rsidP="00C96342"/>
        </w:tc>
      </w:tr>
      <w:tr w:rsidR="00780CA2" w14:paraId="38E8BB1E" w14:textId="77777777" w:rsidTr="00C96342">
        <w:tc>
          <w:tcPr>
            <w:tcW w:w="2383" w:type="dxa"/>
            <w:vMerge/>
          </w:tcPr>
          <w:p w14:paraId="7BBD00D8" w14:textId="77777777" w:rsidR="00780CA2" w:rsidRDefault="00780CA2" w:rsidP="00C96342"/>
        </w:tc>
        <w:tc>
          <w:tcPr>
            <w:tcW w:w="2257" w:type="dxa"/>
          </w:tcPr>
          <w:p w14:paraId="1CD651A3" w14:textId="77777777" w:rsidR="00780CA2" w:rsidRDefault="00780CA2" w:rsidP="00102698">
            <w:r w:rsidRPr="00B439A1">
              <w:t xml:space="preserve">Какие изменения образа жизни </w:t>
            </w:r>
            <w:r w:rsidR="00102698">
              <w:t>можно предпринять</w:t>
            </w:r>
            <w:r w:rsidRPr="00B439A1">
              <w:t>, чтобы чувствовать себя лучше</w:t>
            </w:r>
          </w:p>
        </w:tc>
        <w:tc>
          <w:tcPr>
            <w:tcW w:w="1514" w:type="dxa"/>
          </w:tcPr>
          <w:p w14:paraId="650694BB" w14:textId="77777777" w:rsidR="00780CA2" w:rsidRDefault="00780CA2" w:rsidP="00C96342"/>
        </w:tc>
        <w:tc>
          <w:tcPr>
            <w:tcW w:w="1543" w:type="dxa"/>
          </w:tcPr>
          <w:p w14:paraId="4884C4D1" w14:textId="77777777" w:rsidR="00780CA2" w:rsidRDefault="00780CA2" w:rsidP="00C96342"/>
        </w:tc>
        <w:tc>
          <w:tcPr>
            <w:tcW w:w="1648" w:type="dxa"/>
          </w:tcPr>
          <w:p w14:paraId="287F5B92" w14:textId="77777777" w:rsidR="00780CA2" w:rsidRDefault="00780CA2" w:rsidP="00C96342"/>
        </w:tc>
      </w:tr>
      <w:tr w:rsidR="00780CA2" w14:paraId="5582B0CA" w14:textId="77777777" w:rsidTr="00C96342">
        <w:tc>
          <w:tcPr>
            <w:tcW w:w="2383" w:type="dxa"/>
            <w:vMerge/>
          </w:tcPr>
          <w:p w14:paraId="535F47E3" w14:textId="77777777" w:rsidR="00780CA2" w:rsidRDefault="00780CA2" w:rsidP="00C96342"/>
        </w:tc>
        <w:tc>
          <w:tcPr>
            <w:tcW w:w="2257" w:type="dxa"/>
          </w:tcPr>
          <w:p w14:paraId="0955AF14" w14:textId="77777777" w:rsidR="00780CA2" w:rsidRDefault="00780CA2" w:rsidP="00102698">
            <w:r w:rsidRPr="00B439A1">
              <w:t>Как это повлияет на повседневную деятельность, например, играть в гольф или нян</w:t>
            </w:r>
            <w:r>
              <w:t xml:space="preserve">чить </w:t>
            </w:r>
            <w:r w:rsidRPr="00B439A1">
              <w:t>внуков</w:t>
            </w:r>
          </w:p>
        </w:tc>
        <w:tc>
          <w:tcPr>
            <w:tcW w:w="1514" w:type="dxa"/>
          </w:tcPr>
          <w:p w14:paraId="372A3D0D" w14:textId="77777777" w:rsidR="00780CA2" w:rsidRDefault="00780CA2" w:rsidP="00C96342"/>
        </w:tc>
        <w:tc>
          <w:tcPr>
            <w:tcW w:w="1543" w:type="dxa"/>
          </w:tcPr>
          <w:p w14:paraId="6A74EAB2" w14:textId="77777777" w:rsidR="00780CA2" w:rsidRDefault="00780CA2" w:rsidP="00C96342"/>
        </w:tc>
        <w:tc>
          <w:tcPr>
            <w:tcW w:w="1648" w:type="dxa"/>
          </w:tcPr>
          <w:p w14:paraId="225C99BD" w14:textId="77777777" w:rsidR="00780CA2" w:rsidRDefault="00780CA2" w:rsidP="00C96342"/>
        </w:tc>
      </w:tr>
      <w:tr w:rsidR="00780CA2" w14:paraId="133C8B4E" w14:textId="77777777" w:rsidTr="00C96342">
        <w:tc>
          <w:tcPr>
            <w:tcW w:w="2383" w:type="dxa"/>
            <w:vMerge/>
          </w:tcPr>
          <w:p w14:paraId="11C51A04" w14:textId="77777777" w:rsidR="00780CA2" w:rsidRDefault="00780CA2" w:rsidP="00C96342"/>
        </w:tc>
        <w:tc>
          <w:tcPr>
            <w:tcW w:w="2257" w:type="dxa"/>
          </w:tcPr>
          <w:p w14:paraId="5183BCC1" w14:textId="77777777" w:rsidR="00780CA2" w:rsidRPr="00B439A1" w:rsidRDefault="00780CA2" w:rsidP="00C96342">
            <w:r w:rsidRPr="00B439A1">
              <w:t xml:space="preserve">Что </w:t>
            </w:r>
            <w:r w:rsidR="00102698">
              <w:t>можно</w:t>
            </w:r>
            <w:r w:rsidRPr="00B439A1">
              <w:t xml:space="preserve"> сделать, чтобы уменьшить стресс и беспокойство</w:t>
            </w:r>
          </w:p>
        </w:tc>
        <w:tc>
          <w:tcPr>
            <w:tcW w:w="1514" w:type="dxa"/>
          </w:tcPr>
          <w:p w14:paraId="45ED25E2" w14:textId="77777777" w:rsidR="00780CA2" w:rsidRDefault="00780CA2" w:rsidP="00C96342"/>
        </w:tc>
        <w:tc>
          <w:tcPr>
            <w:tcW w:w="1543" w:type="dxa"/>
          </w:tcPr>
          <w:p w14:paraId="35D32CEA" w14:textId="77777777" w:rsidR="00780CA2" w:rsidRDefault="00780CA2" w:rsidP="00C96342"/>
        </w:tc>
        <w:tc>
          <w:tcPr>
            <w:tcW w:w="1648" w:type="dxa"/>
          </w:tcPr>
          <w:p w14:paraId="016ED05F" w14:textId="77777777" w:rsidR="00780CA2" w:rsidRDefault="00780CA2" w:rsidP="00C96342"/>
        </w:tc>
      </w:tr>
      <w:tr w:rsidR="00780CA2" w14:paraId="61DA025A" w14:textId="77777777" w:rsidTr="00C96342">
        <w:tc>
          <w:tcPr>
            <w:tcW w:w="2383" w:type="dxa"/>
            <w:vMerge/>
          </w:tcPr>
          <w:p w14:paraId="14B8EB0F" w14:textId="77777777" w:rsidR="00780CA2" w:rsidRDefault="00780CA2" w:rsidP="00C96342"/>
        </w:tc>
        <w:tc>
          <w:tcPr>
            <w:tcW w:w="2257" w:type="dxa"/>
          </w:tcPr>
          <w:p w14:paraId="151E5483" w14:textId="77777777" w:rsidR="00780CA2" w:rsidRPr="00B439A1" w:rsidRDefault="00780CA2" w:rsidP="00C96342">
            <w:r>
              <w:t xml:space="preserve">Как объяснить свое состояние </w:t>
            </w:r>
            <w:r w:rsidRPr="00B439A1">
              <w:t>друзьям, родственникам и коллегам</w:t>
            </w:r>
          </w:p>
        </w:tc>
        <w:tc>
          <w:tcPr>
            <w:tcW w:w="1514" w:type="dxa"/>
          </w:tcPr>
          <w:p w14:paraId="479CEE4F" w14:textId="77777777" w:rsidR="00780CA2" w:rsidRDefault="00780CA2" w:rsidP="00C96342"/>
        </w:tc>
        <w:tc>
          <w:tcPr>
            <w:tcW w:w="1543" w:type="dxa"/>
          </w:tcPr>
          <w:p w14:paraId="6A6F1E2E" w14:textId="77777777" w:rsidR="00780CA2" w:rsidRDefault="00780CA2" w:rsidP="00C96342"/>
        </w:tc>
        <w:tc>
          <w:tcPr>
            <w:tcW w:w="1648" w:type="dxa"/>
          </w:tcPr>
          <w:p w14:paraId="43E5CC43" w14:textId="77777777" w:rsidR="00780CA2" w:rsidRDefault="00780CA2" w:rsidP="00C96342"/>
        </w:tc>
      </w:tr>
      <w:tr w:rsidR="00780CA2" w14:paraId="0B823138" w14:textId="77777777" w:rsidTr="00C96342">
        <w:tc>
          <w:tcPr>
            <w:tcW w:w="2383" w:type="dxa"/>
            <w:vMerge/>
          </w:tcPr>
          <w:p w14:paraId="039912A3" w14:textId="77777777" w:rsidR="00780CA2" w:rsidRDefault="00780CA2" w:rsidP="00C96342"/>
        </w:tc>
        <w:tc>
          <w:tcPr>
            <w:tcW w:w="2257" w:type="dxa"/>
          </w:tcPr>
          <w:p w14:paraId="226CA5D3" w14:textId="77777777" w:rsidR="00780CA2" w:rsidRDefault="00780CA2" w:rsidP="00C96342">
            <w:r w:rsidRPr="00B439A1">
              <w:t>Имею ли я право на любые клинические испытания</w:t>
            </w:r>
          </w:p>
        </w:tc>
        <w:tc>
          <w:tcPr>
            <w:tcW w:w="1514" w:type="dxa"/>
          </w:tcPr>
          <w:p w14:paraId="3D224261" w14:textId="77777777" w:rsidR="00780CA2" w:rsidRDefault="00780CA2" w:rsidP="00C96342"/>
        </w:tc>
        <w:tc>
          <w:tcPr>
            <w:tcW w:w="1543" w:type="dxa"/>
          </w:tcPr>
          <w:p w14:paraId="66595BF4" w14:textId="77777777" w:rsidR="00780CA2" w:rsidRDefault="00780CA2" w:rsidP="00C96342"/>
        </w:tc>
        <w:tc>
          <w:tcPr>
            <w:tcW w:w="1648" w:type="dxa"/>
          </w:tcPr>
          <w:p w14:paraId="0D297BE1" w14:textId="77777777" w:rsidR="00780CA2" w:rsidRDefault="00780CA2" w:rsidP="00C96342"/>
        </w:tc>
      </w:tr>
      <w:tr w:rsidR="00780CA2" w14:paraId="2B12DA34" w14:textId="77777777" w:rsidTr="00C96342">
        <w:tc>
          <w:tcPr>
            <w:tcW w:w="4640" w:type="dxa"/>
            <w:gridSpan w:val="2"/>
          </w:tcPr>
          <w:p w14:paraId="1CA6F9F4" w14:textId="77777777" w:rsidR="00780CA2" w:rsidRPr="00B439A1" w:rsidRDefault="00780CA2" w:rsidP="00C96342">
            <w:r>
              <w:t>Существует ли клинический протокол для ведения больных с ХСН</w:t>
            </w:r>
          </w:p>
        </w:tc>
        <w:tc>
          <w:tcPr>
            <w:tcW w:w="1514" w:type="dxa"/>
          </w:tcPr>
          <w:p w14:paraId="4CCFB97E" w14:textId="77777777" w:rsidR="00780CA2" w:rsidRDefault="00780CA2" w:rsidP="00C96342"/>
        </w:tc>
        <w:tc>
          <w:tcPr>
            <w:tcW w:w="1543" w:type="dxa"/>
          </w:tcPr>
          <w:p w14:paraId="580BE4EC" w14:textId="77777777" w:rsidR="00780CA2" w:rsidRDefault="00780CA2" w:rsidP="00C96342"/>
        </w:tc>
        <w:tc>
          <w:tcPr>
            <w:tcW w:w="1648" w:type="dxa"/>
          </w:tcPr>
          <w:p w14:paraId="5B5A1CE1" w14:textId="77777777" w:rsidR="00780CA2" w:rsidRDefault="00780CA2" w:rsidP="00C96342"/>
        </w:tc>
      </w:tr>
      <w:tr w:rsidR="00780CA2" w14:paraId="781DFD5A" w14:textId="77777777" w:rsidTr="00C96342">
        <w:tc>
          <w:tcPr>
            <w:tcW w:w="4640" w:type="dxa"/>
            <w:gridSpan w:val="2"/>
          </w:tcPr>
          <w:p w14:paraId="0D49B70A" w14:textId="77777777" w:rsidR="00780CA2" w:rsidRPr="00B439A1" w:rsidRDefault="00780CA2" w:rsidP="00C96342">
            <w:r>
              <w:t>Удовлетворяет ли вас существующий клинический протокол по ХСН</w:t>
            </w:r>
          </w:p>
        </w:tc>
        <w:tc>
          <w:tcPr>
            <w:tcW w:w="1514" w:type="dxa"/>
          </w:tcPr>
          <w:p w14:paraId="5FFFAC4F" w14:textId="77777777" w:rsidR="00780CA2" w:rsidRDefault="00780CA2" w:rsidP="00C96342"/>
        </w:tc>
        <w:tc>
          <w:tcPr>
            <w:tcW w:w="1543" w:type="dxa"/>
          </w:tcPr>
          <w:p w14:paraId="6E823CF2" w14:textId="77777777" w:rsidR="00780CA2" w:rsidRDefault="00780CA2" w:rsidP="00C96342"/>
        </w:tc>
        <w:tc>
          <w:tcPr>
            <w:tcW w:w="1648" w:type="dxa"/>
          </w:tcPr>
          <w:p w14:paraId="1568FF7C" w14:textId="77777777" w:rsidR="00780CA2" w:rsidRDefault="00780CA2" w:rsidP="00C96342"/>
        </w:tc>
      </w:tr>
      <w:tr w:rsidR="00780CA2" w14:paraId="742B9BCA" w14:textId="77777777" w:rsidTr="00C96342">
        <w:tc>
          <w:tcPr>
            <w:tcW w:w="4640" w:type="dxa"/>
            <w:gridSpan w:val="2"/>
          </w:tcPr>
          <w:p w14:paraId="318D6693" w14:textId="77777777" w:rsidR="00780CA2" w:rsidRPr="00B439A1" w:rsidRDefault="00780CA2" w:rsidP="00C96342">
            <w:r>
              <w:t>Требуется ли обновление клинического протокола с ХСН</w:t>
            </w:r>
          </w:p>
        </w:tc>
        <w:tc>
          <w:tcPr>
            <w:tcW w:w="1514" w:type="dxa"/>
          </w:tcPr>
          <w:p w14:paraId="18A4D911" w14:textId="77777777" w:rsidR="00780CA2" w:rsidRDefault="00780CA2" w:rsidP="00C96342"/>
        </w:tc>
        <w:tc>
          <w:tcPr>
            <w:tcW w:w="1543" w:type="dxa"/>
          </w:tcPr>
          <w:p w14:paraId="0728157B" w14:textId="77777777" w:rsidR="00780CA2" w:rsidRDefault="00780CA2" w:rsidP="00C96342"/>
        </w:tc>
        <w:tc>
          <w:tcPr>
            <w:tcW w:w="1648" w:type="dxa"/>
          </w:tcPr>
          <w:p w14:paraId="27CCBAEB" w14:textId="77777777" w:rsidR="00780CA2" w:rsidRDefault="00780CA2" w:rsidP="00C96342"/>
        </w:tc>
      </w:tr>
      <w:tr w:rsidR="00780CA2" w14:paraId="1E12268A" w14:textId="77777777" w:rsidTr="00C96342">
        <w:tc>
          <w:tcPr>
            <w:tcW w:w="4640" w:type="dxa"/>
            <w:gridSpan w:val="2"/>
          </w:tcPr>
          <w:p w14:paraId="48048D18" w14:textId="77777777" w:rsidR="00780CA2" w:rsidRPr="00B439A1" w:rsidRDefault="00780CA2" w:rsidP="00C96342">
            <w:r>
              <w:t>Включает ли клинический протокол лечение сопутствующих заболевании</w:t>
            </w:r>
          </w:p>
        </w:tc>
        <w:tc>
          <w:tcPr>
            <w:tcW w:w="1514" w:type="dxa"/>
          </w:tcPr>
          <w:p w14:paraId="71A59D2B" w14:textId="77777777" w:rsidR="00780CA2" w:rsidRDefault="00780CA2" w:rsidP="00C96342"/>
        </w:tc>
        <w:tc>
          <w:tcPr>
            <w:tcW w:w="1543" w:type="dxa"/>
          </w:tcPr>
          <w:p w14:paraId="798B7773" w14:textId="77777777" w:rsidR="00780CA2" w:rsidRDefault="00780CA2" w:rsidP="00C96342"/>
        </w:tc>
        <w:tc>
          <w:tcPr>
            <w:tcW w:w="1648" w:type="dxa"/>
          </w:tcPr>
          <w:p w14:paraId="76726824" w14:textId="77777777" w:rsidR="00780CA2" w:rsidRDefault="00780CA2" w:rsidP="00C96342"/>
        </w:tc>
      </w:tr>
      <w:tr w:rsidR="00780CA2" w14:paraId="2F0E1274" w14:textId="77777777" w:rsidTr="00C96342">
        <w:tc>
          <w:tcPr>
            <w:tcW w:w="4640" w:type="dxa"/>
            <w:gridSpan w:val="2"/>
          </w:tcPr>
          <w:p w14:paraId="395D408B" w14:textId="77777777" w:rsidR="00780CA2" w:rsidRPr="00B439A1" w:rsidRDefault="00102698" w:rsidP="00C96342">
            <w:r>
              <w:t>Существует ли клиническое</w:t>
            </w:r>
            <w:r w:rsidR="00780CA2">
              <w:t xml:space="preserve"> руководство для пациентов с ХСН</w:t>
            </w:r>
          </w:p>
        </w:tc>
        <w:tc>
          <w:tcPr>
            <w:tcW w:w="1514" w:type="dxa"/>
          </w:tcPr>
          <w:p w14:paraId="4981E81E" w14:textId="77777777" w:rsidR="00780CA2" w:rsidRDefault="00780CA2" w:rsidP="00C96342"/>
        </w:tc>
        <w:tc>
          <w:tcPr>
            <w:tcW w:w="1543" w:type="dxa"/>
          </w:tcPr>
          <w:p w14:paraId="17B295A7" w14:textId="77777777" w:rsidR="00780CA2" w:rsidRDefault="00780CA2" w:rsidP="00C96342"/>
        </w:tc>
        <w:tc>
          <w:tcPr>
            <w:tcW w:w="1648" w:type="dxa"/>
          </w:tcPr>
          <w:p w14:paraId="3923D779" w14:textId="77777777" w:rsidR="00780CA2" w:rsidRDefault="00780CA2" w:rsidP="00C96342"/>
        </w:tc>
      </w:tr>
      <w:tr w:rsidR="00780CA2" w14:paraId="29A1B74B" w14:textId="77777777" w:rsidTr="00C96342">
        <w:tc>
          <w:tcPr>
            <w:tcW w:w="4640" w:type="dxa"/>
            <w:gridSpan w:val="2"/>
          </w:tcPr>
          <w:p w14:paraId="49E6A948" w14:textId="77777777" w:rsidR="00780CA2" w:rsidRPr="00B439A1" w:rsidRDefault="00780CA2" w:rsidP="00C96342">
            <w:r>
              <w:t>Как вы считаете</w:t>
            </w:r>
            <w:r w:rsidR="008348D4">
              <w:t>,</w:t>
            </w:r>
            <w:r>
              <w:t xml:space="preserve"> есть ли необходимость разработки клинических руководств для пациентов</w:t>
            </w:r>
          </w:p>
        </w:tc>
        <w:tc>
          <w:tcPr>
            <w:tcW w:w="1514" w:type="dxa"/>
          </w:tcPr>
          <w:p w14:paraId="30F91163" w14:textId="77777777" w:rsidR="00780CA2" w:rsidRDefault="00780CA2" w:rsidP="00C96342"/>
        </w:tc>
        <w:tc>
          <w:tcPr>
            <w:tcW w:w="1543" w:type="dxa"/>
          </w:tcPr>
          <w:p w14:paraId="5E1CE1D3" w14:textId="77777777" w:rsidR="00780CA2" w:rsidRDefault="00780CA2" w:rsidP="00C96342"/>
        </w:tc>
        <w:tc>
          <w:tcPr>
            <w:tcW w:w="1648" w:type="dxa"/>
          </w:tcPr>
          <w:p w14:paraId="151033D9" w14:textId="77777777" w:rsidR="00780CA2" w:rsidRDefault="00780CA2" w:rsidP="00C96342"/>
        </w:tc>
      </w:tr>
    </w:tbl>
    <w:p w14:paraId="3C017936" w14:textId="77777777" w:rsidR="00780CA2" w:rsidRPr="00B439A1" w:rsidRDefault="00780CA2" w:rsidP="00780CA2"/>
    <w:p w14:paraId="1F93D29A" w14:textId="77777777" w:rsidR="00780CA2" w:rsidRDefault="00780CA2">
      <w:pPr>
        <w:rPr>
          <w:sz w:val="28"/>
          <w:szCs w:val="28"/>
        </w:rPr>
        <w:sectPr w:rsidR="00780CA2" w:rsidSect="00202DCF">
          <w:pgSz w:w="11906" w:h="16838"/>
          <w:pgMar w:top="1134" w:right="567" w:bottom="1134" w:left="1701" w:header="708" w:footer="708" w:gutter="0"/>
          <w:cols w:space="708"/>
          <w:docGrid w:linePitch="360"/>
        </w:sectPr>
      </w:pPr>
    </w:p>
    <w:p w14:paraId="05032A73" w14:textId="77777777" w:rsidR="00301338" w:rsidRPr="00262EEA" w:rsidRDefault="00301338" w:rsidP="00301338">
      <w:pPr>
        <w:tabs>
          <w:tab w:val="left" w:pos="284"/>
        </w:tabs>
        <w:ind w:left="567" w:right="281" w:firstLine="567"/>
        <w:jc w:val="right"/>
        <w:rPr>
          <w:b/>
          <w:sz w:val="28"/>
          <w:szCs w:val="28"/>
        </w:rPr>
      </w:pPr>
      <w:r w:rsidRPr="00262EEA">
        <w:rPr>
          <w:b/>
          <w:sz w:val="28"/>
          <w:szCs w:val="28"/>
        </w:rPr>
        <w:t>Приложение 2</w:t>
      </w:r>
    </w:p>
    <w:p w14:paraId="658042B6" w14:textId="77777777" w:rsidR="00262EEA" w:rsidRDefault="00262EEA" w:rsidP="00780CA2">
      <w:pPr>
        <w:tabs>
          <w:tab w:val="left" w:pos="284"/>
        </w:tabs>
        <w:ind w:left="567" w:right="281" w:firstLine="567"/>
        <w:jc w:val="center"/>
        <w:rPr>
          <w:b/>
        </w:rPr>
      </w:pPr>
    </w:p>
    <w:p w14:paraId="048C1E28" w14:textId="77777777" w:rsidR="00780CA2" w:rsidRPr="00500FFC" w:rsidRDefault="00780CA2" w:rsidP="00780CA2">
      <w:pPr>
        <w:tabs>
          <w:tab w:val="left" w:pos="284"/>
        </w:tabs>
        <w:ind w:left="567" w:right="281" w:firstLine="567"/>
        <w:jc w:val="center"/>
        <w:rPr>
          <w:b/>
        </w:rPr>
      </w:pPr>
      <w:r w:rsidRPr="00500FFC">
        <w:rPr>
          <w:b/>
        </w:rPr>
        <w:t>АНКЕТА</w:t>
      </w:r>
    </w:p>
    <w:p w14:paraId="0E6D9670" w14:textId="77777777" w:rsidR="00780CA2" w:rsidRPr="00262EEA" w:rsidRDefault="00780CA2" w:rsidP="00780CA2">
      <w:pPr>
        <w:tabs>
          <w:tab w:val="left" w:pos="284"/>
        </w:tabs>
        <w:ind w:left="567" w:right="281" w:firstLine="567"/>
        <w:jc w:val="center"/>
        <w:rPr>
          <w:color w:val="000000"/>
          <w:sz w:val="28"/>
          <w:szCs w:val="28"/>
          <w:shd w:val="clear" w:color="auto" w:fill="FFFFFF"/>
        </w:rPr>
      </w:pPr>
      <w:r w:rsidRPr="00262EEA">
        <w:rPr>
          <w:color w:val="000000"/>
          <w:sz w:val="28"/>
          <w:szCs w:val="28"/>
          <w:shd w:val="clear" w:color="auto" w:fill="FFFFFF"/>
        </w:rPr>
        <w:t>ВШОЗ проводит исследование по изучению нужды больных с хронической сердечной недостаточностью.</w:t>
      </w:r>
    </w:p>
    <w:p w14:paraId="1D30F91E" w14:textId="77777777" w:rsidR="00780CA2" w:rsidRPr="00262EEA" w:rsidRDefault="00780CA2" w:rsidP="00780CA2">
      <w:pPr>
        <w:tabs>
          <w:tab w:val="left" w:pos="284"/>
        </w:tabs>
        <w:ind w:left="567" w:right="281" w:firstLine="567"/>
        <w:jc w:val="center"/>
        <w:rPr>
          <w:spacing w:val="-1"/>
          <w:sz w:val="28"/>
          <w:szCs w:val="28"/>
        </w:rPr>
      </w:pPr>
      <w:r w:rsidRPr="00262EEA">
        <w:rPr>
          <w:sz w:val="28"/>
          <w:szCs w:val="28"/>
        </w:rPr>
        <w:t xml:space="preserve">Мы приглашаем Вас к участию в данном исследовании. </w:t>
      </w:r>
      <w:r w:rsidRPr="00262EEA">
        <w:rPr>
          <w:spacing w:val="-1"/>
          <w:sz w:val="28"/>
          <w:szCs w:val="28"/>
        </w:rPr>
        <w:t>Участие в исследовании является добровольным и анонимным. Ваше мнение представляет для нас особую ценность.</w:t>
      </w:r>
    </w:p>
    <w:p w14:paraId="7AD1B0BD" w14:textId="77777777" w:rsidR="00780CA2" w:rsidRPr="00262EEA" w:rsidRDefault="00780CA2" w:rsidP="00780CA2">
      <w:pPr>
        <w:tabs>
          <w:tab w:val="left" w:pos="284"/>
        </w:tabs>
        <w:ind w:left="567" w:right="281" w:firstLine="567"/>
        <w:jc w:val="center"/>
        <w:rPr>
          <w:color w:val="000000"/>
          <w:sz w:val="28"/>
          <w:szCs w:val="28"/>
          <w:shd w:val="clear" w:color="auto" w:fill="FFFFFF"/>
        </w:rPr>
      </w:pPr>
      <w:r w:rsidRPr="00262EEA">
        <w:rPr>
          <w:color w:val="000000"/>
          <w:sz w:val="28"/>
          <w:szCs w:val="28"/>
          <w:shd w:val="clear" w:color="auto" w:fill="FFFFFF"/>
        </w:rPr>
        <w:t>Для заполнения анкеты Вам потребуется 20-30 минут.</w:t>
      </w:r>
    </w:p>
    <w:p w14:paraId="59762F61" w14:textId="77777777" w:rsidR="00780CA2" w:rsidRPr="00500FFC" w:rsidRDefault="00780CA2" w:rsidP="00780CA2">
      <w:pPr>
        <w:tabs>
          <w:tab w:val="left" w:pos="284"/>
        </w:tabs>
        <w:ind w:left="567" w:right="281" w:firstLine="567"/>
        <w:jc w:val="center"/>
        <w:rPr>
          <w:color w:val="000000"/>
          <w:shd w:val="clear" w:color="auto" w:fill="FFFFFF"/>
        </w:rPr>
      </w:pPr>
    </w:p>
    <w:p w14:paraId="26048BA9" w14:textId="77777777" w:rsidR="00780CA2" w:rsidRPr="00500FFC" w:rsidRDefault="00780CA2" w:rsidP="002B5AAF">
      <w:pPr>
        <w:pStyle w:val="ae"/>
        <w:numPr>
          <w:ilvl w:val="0"/>
          <w:numId w:val="8"/>
        </w:numPr>
        <w:ind w:left="567" w:right="281" w:firstLine="567"/>
        <w:contextualSpacing w:val="0"/>
        <w:jc w:val="left"/>
        <w:rPr>
          <w:b/>
          <w:bCs/>
        </w:rPr>
      </w:pPr>
      <w:r w:rsidRPr="00500FFC">
        <w:rPr>
          <w:b/>
          <w:bCs/>
        </w:rPr>
        <w:t>Укажите, пожалуйста, Ваш пол:</w:t>
      </w:r>
    </w:p>
    <w:p w14:paraId="176E89B2" w14:textId="77777777" w:rsidR="00780CA2" w:rsidRPr="00500FFC" w:rsidRDefault="00780CA2" w:rsidP="00780CA2">
      <w:pPr>
        <w:pStyle w:val="12"/>
        <w:tabs>
          <w:tab w:val="left" w:pos="2370"/>
        </w:tabs>
        <w:ind w:left="567" w:right="281" w:firstLine="567"/>
      </w:pPr>
      <w:r>
        <w:t>1. М</w:t>
      </w:r>
      <w:r w:rsidRPr="00500FFC">
        <w:t>ужской</w:t>
      </w:r>
    </w:p>
    <w:p w14:paraId="06A52717" w14:textId="77777777" w:rsidR="00780CA2" w:rsidRPr="00500FFC" w:rsidRDefault="00780CA2" w:rsidP="00780CA2">
      <w:pPr>
        <w:pStyle w:val="12"/>
        <w:tabs>
          <w:tab w:val="left" w:pos="2370"/>
        </w:tabs>
        <w:ind w:left="567" w:right="281" w:firstLine="567"/>
      </w:pPr>
      <w:r>
        <w:t>2. Ж</w:t>
      </w:r>
      <w:r w:rsidRPr="00500FFC">
        <w:t>енский</w:t>
      </w:r>
    </w:p>
    <w:p w14:paraId="08D96464" w14:textId="77777777" w:rsidR="00780CA2" w:rsidRPr="00500FFC" w:rsidRDefault="00780CA2" w:rsidP="00780CA2">
      <w:pPr>
        <w:pStyle w:val="12"/>
        <w:tabs>
          <w:tab w:val="left" w:pos="2370"/>
        </w:tabs>
        <w:ind w:left="567" w:right="281" w:firstLine="567"/>
      </w:pPr>
    </w:p>
    <w:p w14:paraId="16ED0B4D" w14:textId="77777777" w:rsidR="00780CA2" w:rsidRPr="00FF398E" w:rsidRDefault="00780CA2" w:rsidP="002B5AAF">
      <w:pPr>
        <w:pStyle w:val="ae"/>
        <w:numPr>
          <w:ilvl w:val="0"/>
          <w:numId w:val="8"/>
        </w:numPr>
        <w:ind w:left="567" w:right="281" w:firstLine="567"/>
        <w:contextualSpacing w:val="0"/>
        <w:jc w:val="left"/>
      </w:pPr>
      <w:r w:rsidRPr="00FF398E">
        <w:rPr>
          <w:b/>
          <w:bCs/>
        </w:rPr>
        <w:t>Ук</w:t>
      </w:r>
      <w:r>
        <w:rPr>
          <w:b/>
          <w:bCs/>
        </w:rPr>
        <w:t xml:space="preserve">ажите, пожалуйста, Ваш возраст </w:t>
      </w:r>
    </w:p>
    <w:p w14:paraId="1ED73A94" w14:textId="77777777" w:rsidR="00780CA2" w:rsidRPr="00FF398E" w:rsidRDefault="00780CA2" w:rsidP="002B5AAF">
      <w:pPr>
        <w:pStyle w:val="ae"/>
        <w:numPr>
          <w:ilvl w:val="0"/>
          <w:numId w:val="15"/>
        </w:numPr>
        <w:ind w:left="567" w:right="281" w:firstLine="567"/>
        <w:contextualSpacing w:val="0"/>
        <w:jc w:val="left"/>
      </w:pPr>
      <w:r w:rsidRPr="00FF398E">
        <w:rPr>
          <w:bCs/>
        </w:rPr>
        <w:t>40-50 лет</w:t>
      </w:r>
    </w:p>
    <w:p w14:paraId="41EEFCAF" w14:textId="77777777" w:rsidR="00780CA2" w:rsidRPr="00FF398E" w:rsidRDefault="00780CA2" w:rsidP="002B5AAF">
      <w:pPr>
        <w:pStyle w:val="ae"/>
        <w:numPr>
          <w:ilvl w:val="0"/>
          <w:numId w:val="15"/>
        </w:numPr>
        <w:ind w:left="567" w:right="281" w:firstLine="567"/>
        <w:contextualSpacing w:val="0"/>
        <w:jc w:val="left"/>
      </w:pPr>
      <w:r w:rsidRPr="00FF398E">
        <w:rPr>
          <w:bCs/>
        </w:rPr>
        <w:t>51-65 лет</w:t>
      </w:r>
    </w:p>
    <w:p w14:paraId="086092E7" w14:textId="77777777" w:rsidR="00780CA2" w:rsidRPr="00FF398E" w:rsidRDefault="00780CA2" w:rsidP="002B5AAF">
      <w:pPr>
        <w:pStyle w:val="ae"/>
        <w:numPr>
          <w:ilvl w:val="0"/>
          <w:numId w:val="15"/>
        </w:numPr>
        <w:ind w:left="567" w:right="281" w:firstLine="567"/>
        <w:contextualSpacing w:val="0"/>
        <w:jc w:val="left"/>
      </w:pPr>
      <w:r w:rsidRPr="00FF398E">
        <w:rPr>
          <w:bCs/>
        </w:rPr>
        <w:t>66-75 лет</w:t>
      </w:r>
    </w:p>
    <w:p w14:paraId="7BF06CC6" w14:textId="77777777" w:rsidR="00780CA2" w:rsidRPr="00FF398E" w:rsidRDefault="00780CA2" w:rsidP="002B5AAF">
      <w:pPr>
        <w:pStyle w:val="ae"/>
        <w:numPr>
          <w:ilvl w:val="0"/>
          <w:numId w:val="15"/>
        </w:numPr>
        <w:ind w:left="567" w:right="281" w:firstLine="567"/>
        <w:contextualSpacing w:val="0"/>
        <w:jc w:val="left"/>
      </w:pPr>
      <w:r w:rsidRPr="00FF398E">
        <w:rPr>
          <w:bCs/>
        </w:rPr>
        <w:t>75 лет и старше</w:t>
      </w:r>
    </w:p>
    <w:p w14:paraId="5189E55C" w14:textId="77777777" w:rsidR="00780CA2" w:rsidRPr="00FF398E" w:rsidRDefault="00780CA2" w:rsidP="00780CA2">
      <w:pPr>
        <w:pStyle w:val="ae"/>
        <w:ind w:left="567" w:right="281" w:firstLine="567"/>
      </w:pPr>
    </w:p>
    <w:p w14:paraId="3230D6CF" w14:textId="77777777" w:rsidR="00780CA2" w:rsidRPr="00500FFC" w:rsidRDefault="00780CA2" w:rsidP="002B5AAF">
      <w:pPr>
        <w:pStyle w:val="12"/>
        <w:numPr>
          <w:ilvl w:val="0"/>
          <w:numId w:val="8"/>
        </w:numPr>
        <w:ind w:left="567" w:right="281" w:firstLine="567"/>
        <w:rPr>
          <w:b/>
        </w:rPr>
      </w:pPr>
      <w:r w:rsidRPr="00500FFC">
        <w:rPr>
          <w:b/>
          <w:bCs/>
        </w:rPr>
        <w:t>Укажите, пожалуйста, уровень Вашего образования:</w:t>
      </w:r>
    </w:p>
    <w:p w14:paraId="16AD9B9E" w14:textId="77777777" w:rsidR="00780CA2" w:rsidRPr="00500FFC" w:rsidRDefault="00780CA2" w:rsidP="00780CA2">
      <w:pPr>
        <w:pStyle w:val="12"/>
        <w:ind w:left="567" w:right="281" w:firstLine="567"/>
      </w:pPr>
      <w:r w:rsidRPr="00500FFC">
        <w:t>1.Незаконченное среднее</w:t>
      </w:r>
    </w:p>
    <w:p w14:paraId="1D37BCC4" w14:textId="77777777" w:rsidR="00780CA2" w:rsidRPr="00500FFC" w:rsidRDefault="00780CA2" w:rsidP="00780CA2">
      <w:pPr>
        <w:pStyle w:val="12"/>
        <w:ind w:left="567" w:right="281" w:firstLine="567"/>
      </w:pPr>
      <w:r w:rsidRPr="00500FFC">
        <w:t>2.Среднее</w:t>
      </w:r>
    </w:p>
    <w:p w14:paraId="7E515FCD" w14:textId="77777777" w:rsidR="00780CA2" w:rsidRPr="00500FFC" w:rsidRDefault="00780CA2" w:rsidP="00780CA2">
      <w:pPr>
        <w:pStyle w:val="12"/>
        <w:ind w:left="567" w:right="281" w:firstLine="567"/>
      </w:pPr>
      <w:r w:rsidRPr="00500FFC">
        <w:t>3.Среднее специальное</w:t>
      </w:r>
    </w:p>
    <w:p w14:paraId="12D528F2" w14:textId="77777777" w:rsidR="00780CA2" w:rsidRPr="00500FFC" w:rsidRDefault="00780CA2" w:rsidP="00780CA2">
      <w:pPr>
        <w:pStyle w:val="12"/>
        <w:ind w:left="567" w:right="281" w:firstLine="567"/>
      </w:pPr>
      <w:r w:rsidRPr="00500FFC">
        <w:t>4.Высшее</w:t>
      </w:r>
    </w:p>
    <w:p w14:paraId="16908DEE" w14:textId="77777777" w:rsidR="00780CA2" w:rsidRPr="00500FFC" w:rsidRDefault="00780CA2" w:rsidP="00780CA2">
      <w:pPr>
        <w:pStyle w:val="12"/>
        <w:ind w:left="567" w:right="281" w:firstLine="567"/>
      </w:pPr>
    </w:p>
    <w:p w14:paraId="42A197E9" w14:textId="77777777" w:rsidR="00780CA2" w:rsidRPr="00500FFC" w:rsidRDefault="00780CA2" w:rsidP="002B5AAF">
      <w:pPr>
        <w:pStyle w:val="ae"/>
        <w:numPr>
          <w:ilvl w:val="0"/>
          <w:numId w:val="8"/>
        </w:numPr>
        <w:ind w:left="567" w:right="281" w:firstLine="567"/>
        <w:contextualSpacing w:val="0"/>
        <w:jc w:val="left"/>
        <w:rPr>
          <w:b/>
          <w:bCs/>
        </w:rPr>
      </w:pPr>
      <w:r w:rsidRPr="00500FFC">
        <w:rPr>
          <w:b/>
          <w:bCs/>
        </w:rPr>
        <w:t>Укажите, пожалуйста, Ваш социальный статус:</w:t>
      </w:r>
    </w:p>
    <w:p w14:paraId="4C4DA52D" w14:textId="77777777" w:rsidR="00780CA2" w:rsidRPr="00500FFC" w:rsidRDefault="00780CA2" w:rsidP="00780CA2">
      <w:pPr>
        <w:tabs>
          <w:tab w:val="left" w:pos="540"/>
        </w:tabs>
        <w:ind w:left="567" w:right="281" w:firstLine="567"/>
      </w:pPr>
      <w:r w:rsidRPr="00500FFC">
        <w:t>1.Рабочий (-ая)</w:t>
      </w:r>
    </w:p>
    <w:p w14:paraId="59C69FE4" w14:textId="77777777" w:rsidR="00780CA2" w:rsidRPr="00500FFC" w:rsidRDefault="00780CA2" w:rsidP="00780CA2">
      <w:pPr>
        <w:tabs>
          <w:tab w:val="left" w:pos="540"/>
        </w:tabs>
        <w:ind w:left="567" w:right="281" w:firstLine="567"/>
      </w:pPr>
      <w:r w:rsidRPr="00500FFC">
        <w:t>2.Домохозяйка</w:t>
      </w:r>
    </w:p>
    <w:p w14:paraId="33F0C0ED" w14:textId="77777777" w:rsidR="00780CA2" w:rsidRPr="00500FFC" w:rsidRDefault="00780CA2" w:rsidP="00780CA2">
      <w:pPr>
        <w:tabs>
          <w:tab w:val="left" w:pos="540"/>
        </w:tabs>
        <w:ind w:left="567" w:right="281" w:firstLine="567"/>
      </w:pPr>
      <w:r w:rsidRPr="00500FFC">
        <w:t xml:space="preserve">3.Пенсионер </w:t>
      </w:r>
    </w:p>
    <w:p w14:paraId="3626086F" w14:textId="77777777" w:rsidR="00780CA2" w:rsidRPr="00500FFC" w:rsidRDefault="00780CA2" w:rsidP="00780CA2">
      <w:pPr>
        <w:tabs>
          <w:tab w:val="left" w:pos="540"/>
        </w:tabs>
        <w:ind w:left="567" w:right="281" w:firstLine="567"/>
      </w:pPr>
      <w:r w:rsidRPr="00500FFC">
        <w:t>4.Служащий (-ая)</w:t>
      </w:r>
    </w:p>
    <w:p w14:paraId="6C1E56F9" w14:textId="77777777" w:rsidR="00780CA2" w:rsidRPr="00500FFC" w:rsidRDefault="00780CA2" w:rsidP="00780CA2">
      <w:pPr>
        <w:tabs>
          <w:tab w:val="left" w:pos="540"/>
        </w:tabs>
        <w:ind w:left="567" w:right="281" w:firstLine="567"/>
      </w:pPr>
      <w:r w:rsidRPr="00500FFC">
        <w:t>5.Безработный (-ая)</w:t>
      </w:r>
    </w:p>
    <w:p w14:paraId="62FB87B0" w14:textId="77777777" w:rsidR="00780CA2" w:rsidRPr="00500FFC" w:rsidRDefault="00780CA2" w:rsidP="00780CA2">
      <w:pPr>
        <w:tabs>
          <w:tab w:val="left" w:pos="284"/>
        </w:tabs>
        <w:ind w:left="567" w:right="281" w:firstLine="567"/>
      </w:pPr>
      <w:r w:rsidRPr="00500FFC">
        <w:t>7.Другие (напишите)__________</w:t>
      </w:r>
    </w:p>
    <w:p w14:paraId="66916717" w14:textId="77777777" w:rsidR="00780CA2" w:rsidRPr="00500FFC" w:rsidRDefault="00780CA2" w:rsidP="00780CA2">
      <w:pPr>
        <w:pStyle w:val="ae"/>
        <w:tabs>
          <w:tab w:val="left" w:pos="284"/>
        </w:tabs>
        <w:ind w:left="567" w:right="281" w:firstLine="567"/>
        <w:rPr>
          <w:b/>
        </w:rPr>
      </w:pPr>
    </w:p>
    <w:p w14:paraId="732CDCBB" w14:textId="77777777" w:rsidR="00780CA2" w:rsidRPr="00500FFC" w:rsidRDefault="00780CA2" w:rsidP="002B5AAF">
      <w:pPr>
        <w:pStyle w:val="ae"/>
        <w:numPr>
          <w:ilvl w:val="0"/>
          <w:numId w:val="8"/>
        </w:numPr>
        <w:tabs>
          <w:tab w:val="left" w:pos="284"/>
        </w:tabs>
        <w:ind w:left="567" w:right="281" w:firstLine="567"/>
        <w:contextualSpacing w:val="0"/>
        <w:jc w:val="left"/>
        <w:rPr>
          <w:b/>
          <w:bCs/>
        </w:rPr>
      </w:pPr>
      <w:r w:rsidRPr="00500FFC">
        <w:rPr>
          <w:b/>
          <w:bCs/>
        </w:rPr>
        <w:t xml:space="preserve"> Семейное положение:</w:t>
      </w:r>
    </w:p>
    <w:p w14:paraId="1B1CEA0C" w14:textId="77777777" w:rsidR="00780CA2" w:rsidRPr="00500FFC" w:rsidRDefault="00780CA2" w:rsidP="00780CA2">
      <w:pPr>
        <w:pStyle w:val="12"/>
        <w:tabs>
          <w:tab w:val="left" w:pos="284"/>
        </w:tabs>
        <w:ind w:left="567" w:right="281" w:firstLine="567"/>
      </w:pPr>
      <w:r w:rsidRPr="00500FFC">
        <w:t>1.Никогда не состоял (-а) в браке</w:t>
      </w:r>
    </w:p>
    <w:p w14:paraId="3F4B886E" w14:textId="77777777" w:rsidR="00780CA2" w:rsidRPr="00500FFC" w:rsidRDefault="00780CA2" w:rsidP="00780CA2">
      <w:pPr>
        <w:pStyle w:val="12"/>
        <w:tabs>
          <w:tab w:val="left" w:pos="284"/>
        </w:tabs>
        <w:ind w:left="567" w:right="281" w:firstLine="567"/>
      </w:pPr>
      <w:r w:rsidRPr="00500FFC">
        <w:t>2.Женат (замужем)</w:t>
      </w:r>
    </w:p>
    <w:p w14:paraId="4FBDB508" w14:textId="77777777" w:rsidR="00780CA2" w:rsidRPr="00500FFC" w:rsidRDefault="00780CA2" w:rsidP="00780CA2">
      <w:pPr>
        <w:pStyle w:val="12"/>
        <w:tabs>
          <w:tab w:val="left" w:pos="284"/>
        </w:tabs>
        <w:ind w:left="567" w:right="281" w:firstLine="567"/>
      </w:pPr>
      <w:r w:rsidRPr="00500FFC">
        <w:t>3.Вдова (вдовец)</w:t>
      </w:r>
    </w:p>
    <w:p w14:paraId="3BD6E247" w14:textId="77777777" w:rsidR="00780CA2" w:rsidRPr="00500FFC" w:rsidRDefault="00780CA2" w:rsidP="00780CA2">
      <w:pPr>
        <w:pStyle w:val="12"/>
        <w:tabs>
          <w:tab w:val="left" w:pos="284"/>
        </w:tabs>
        <w:ind w:left="567" w:right="281" w:firstLine="567"/>
      </w:pPr>
      <w:r w:rsidRPr="00500FFC">
        <w:t>4.Разведен (-а)</w:t>
      </w:r>
    </w:p>
    <w:p w14:paraId="3DB386A0" w14:textId="77777777" w:rsidR="00780CA2" w:rsidRPr="00500FFC" w:rsidRDefault="00780CA2" w:rsidP="00780CA2">
      <w:pPr>
        <w:pStyle w:val="ae"/>
        <w:tabs>
          <w:tab w:val="left" w:pos="284"/>
        </w:tabs>
        <w:ind w:left="567" w:right="281" w:firstLine="567"/>
      </w:pPr>
    </w:p>
    <w:p w14:paraId="2B4070E2" w14:textId="77777777" w:rsidR="00780CA2" w:rsidRPr="00500FFC" w:rsidRDefault="00780CA2" w:rsidP="002B5AAF">
      <w:pPr>
        <w:pStyle w:val="ae"/>
        <w:numPr>
          <w:ilvl w:val="0"/>
          <w:numId w:val="8"/>
        </w:numPr>
        <w:tabs>
          <w:tab w:val="left" w:pos="284"/>
        </w:tabs>
        <w:ind w:left="567" w:right="281" w:firstLine="567"/>
        <w:contextualSpacing w:val="0"/>
        <w:jc w:val="left"/>
      </w:pPr>
      <w:r w:rsidRPr="00500FFC">
        <w:rPr>
          <w:b/>
        </w:rPr>
        <w:t xml:space="preserve">Ваше материальное положение (месячный доход): </w:t>
      </w:r>
    </w:p>
    <w:p w14:paraId="62374FE3" w14:textId="77777777" w:rsidR="00780CA2" w:rsidRPr="00500FFC" w:rsidRDefault="00780CA2" w:rsidP="00780CA2">
      <w:pPr>
        <w:tabs>
          <w:tab w:val="left" w:pos="284"/>
        </w:tabs>
        <w:ind w:left="567" w:right="281" w:firstLine="567"/>
      </w:pPr>
      <w:r w:rsidRPr="00500FFC">
        <w:t>1.До 50 000 тенге в месяц</w:t>
      </w:r>
    </w:p>
    <w:p w14:paraId="7F00A3BC" w14:textId="77777777" w:rsidR="00780CA2" w:rsidRPr="00500FFC" w:rsidRDefault="00780CA2" w:rsidP="00780CA2">
      <w:pPr>
        <w:ind w:left="567" w:right="281" w:firstLine="567"/>
      </w:pPr>
      <w:r>
        <w:t>2.От 51</w:t>
      </w:r>
      <w:r w:rsidRPr="00500FFC">
        <w:t> 000 тенге до 100 000 тенге в месяц</w:t>
      </w:r>
    </w:p>
    <w:p w14:paraId="56964F31" w14:textId="77777777" w:rsidR="00780CA2" w:rsidRPr="00500FFC" w:rsidRDefault="00780CA2" w:rsidP="00780CA2">
      <w:pPr>
        <w:tabs>
          <w:tab w:val="left" w:pos="284"/>
        </w:tabs>
        <w:ind w:left="567" w:right="281" w:firstLine="567"/>
      </w:pPr>
      <w:r>
        <w:t>3.От 101</w:t>
      </w:r>
      <w:r w:rsidRPr="00500FFC">
        <w:t> 000 тенге до 200 000 тенге в месяц</w:t>
      </w:r>
    </w:p>
    <w:p w14:paraId="5F68FA38" w14:textId="77777777" w:rsidR="00780CA2" w:rsidRPr="00500FFC" w:rsidRDefault="00780CA2" w:rsidP="00780CA2">
      <w:pPr>
        <w:ind w:left="567" w:right="281" w:firstLine="567"/>
      </w:pPr>
      <w:r w:rsidRPr="00500FFC">
        <w:t>4.От 200 000 тенге и выше</w:t>
      </w:r>
    </w:p>
    <w:p w14:paraId="59541401" w14:textId="77777777" w:rsidR="00780CA2" w:rsidRPr="00500FFC" w:rsidRDefault="00780CA2" w:rsidP="00780CA2">
      <w:pPr>
        <w:pStyle w:val="ae"/>
        <w:ind w:left="567" w:right="281" w:firstLine="567"/>
      </w:pPr>
    </w:p>
    <w:p w14:paraId="09904627" w14:textId="77777777" w:rsidR="00780CA2" w:rsidRPr="00500FFC" w:rsidRDefault="00780CA2" w:rsidP="002B5AAF">
      <w:pPr>
        <w:pStyle w:val="ae"/>
        <w:numPr>
          <w:ilvl w:val="0"/>
          <w:numId w:val="8"/>
        </w:numPr>
        <w:tabs>
          <w:tab w:val="left" w:pos="284"/>
        </w:tabs>
        <w:ind w:left="567" w:right="281" w:firstLine="567"/>
        <w:contextualSpacing w:val="0"/>
        <w:rPr>
          <w:b/>
        </w:rPr>
      </w:pPr>
      <w:r w:rsidRPr="00500FFC">
        <w:rPr>
          <w:b/>
        </w:rPr>
        <w:t>Сколько примерно в месяц Вы тратите на: консультацию медицинского специалиста, лекарства, диагностику, лабораторные обследования?</w:t>
      </w:r>
    </w:p>
    <w:p w14:paraId="7EE00D32" w14:textId="77777777" w:rsidR="00780CA2" w:rsidRPr="00500FFC" w:rsidRDefault="00780CA2" w:rsidP="002B5AAF">
      <w:pPr>
        <w:pStyle w:val="ae"/>
        <w:numPr>
          <w:ilvl w:val="6"/>
          <w:numId w:val="7"/>
        </w:numPr>
        <w:tabs>
          <w:tab w:val="left" w:pos="284"/>
        </w:tabs>
        <w:ind w:left="567" w:right="281" w:firstLine="567"/>
        <w:contextualSpacing w:val="0"/>
        <w:jc w:val="left"/>
      </w:pPr>
      <w:r w:rsidRPr="00500FFC">
        <w:t>До 2500 тенге</w:t>
      </w:r>
    </w:p>
    <w:p w14:paraId="74673EDB" w14:textId="77777777" w:rsidR="00780CA2" w:rsidRPr="00500FFC" w:rsidRDefault="00780CA2" w:rsidP="002B5AAF">
      <w:pPr>
        <w:pStyle w:val="ae"/>
        <w:numPr>
          <w:ilvl w:val="6"/>
          <w:numId w:val="7"/>
        </w:numPr>
        <w:tabs>
          <w:tab w:val="left" w:pos="284"/>
        </w:tabs>
        <w:ind w:left="567" w:right="281" w:firstLine="567"/>
        <w:contextualSpacing w:val="0"/>
        <w:jc w:val="left"/>
      </w:pPr>
      <w:r w:rsidRPr="00500FFC">
        <w:t>От 2</w:t>
      </w:r>
      <w:r>
        <w:t>6</w:t>
      </w:r>
      <w:r w:rsidRPr="00500FFC">
        <w:t>00 до 5000 тенге</w:t>
      </w:r>
    </w:p>
    <w:p w14:paraId="37E355F7" w14:textId="77777777" w:rsidR="00780CA2" w:rsidRPr="00500FFC" w:rsidRDefault="00780CA2" w:rsidP="002B5AAF">
      <w:pPr>
        <w:pStyle w:val="ae"/>
        <w:numPr>
          <w:ilvl w:val="6"/>
          <w:numId w:val="7"/>
        </w:numPr>
        <w:tabs>
          <w:tab w:val="left" w:pos="284"/>
        </w:tabs>
        <w:ind w:left="567" w:right="281" w:firstLine="567"/>
        <w:contextualSpacing w:val="0"/>
        <w:jc w:val="left"/>
      </w:pPr>
      <w:r w:rsidRPr="00500FFC">
        <w:t>От 5</w:t>
      </w:r>
      <w:r>
        <w:t>1</w:t>
      </w:r>
      <w:r w:rsidRPr="00500FFC">
        <w:t>00 до 10000 тенге</w:t>
      </w:r>
    </w:p>
    <w:p w14:paraId="2765A8B1" w14:textId="77777777" w:rsidR="00780CA2" w:rsidRPr="00500FFC" w:rsidRDefault="00780CA2" w:rsidP="002B5AAF">
      <w:pPr>
        <w:pStyle w:val="ae"/>
        <w:numPr>
          <w:ilvl w:val="6"/>
          <w:numId w:val="7"/>
        </w:numPr>
        <w:tabs>
          <w:tab w:val="left" w:pos="284"/>
        </w:tabs>
        <w:ind w:left="567" w:right="281" w:firstLine="567"/>
        <w:contextualSpacing w:val="0"/>
        <w:jc w:val="left"/>
      </w:pPr>
      <w:r w:rsidRPr="00500FFC">
        <w:t>От 10000 тенге и выше</w:t>
      </w:r>
    </w:p>
    <w:p w14:paraId="02055E7A" w14:textId="77777777" w:rsidR="00780CA2" w:rsidRPr="00500FFC" w:rsidRDefault="00780CA2" w:rsidP="00780CA2">
      <w:pPr>
        <w:tabs>
          <w:tab w:val="left" w:pos="284"/>
        </w:tabs>
        <w:ind w:left="567" w:right="281" w:firstLine="567"/>
      </w:pPr>
    </w:p>
    <w:p w14:paraId="23062F6F" w14:textId="77777777" w:rsidR="00780CA2" w:rsidRPr="00500FFC" w:rsidRDefault="00780CA2" w:rsidP="00995BF0">
      <w:pPr>
        <w:pStyle w:val="ae"/>
        <w:widowControl w:val="0"/>
        <w:tabs>
          <w:tab w:val="left" w:pos="0"/>
          <w:tab w:val="left" w:pos="284"/>
          <w:tab w:val="left" w:pos="567"/>
          <w:tab w:val="left" w:pos="7088"/>
        </w:tabs>
        <w:ind w:left="567" w:right="281" w:firstLine="567"/>
        <w:rPr>
          <w:b/>
        </w:rPr>
      </w:pPr>
      <w:r w:rsidRPr="00500FFC">
        <w:rPr>
          <w:b/>
          <w:color w:val="000000" w:themeColor="text1"/>
        </w:rPr>
        <w:t>15.</w:t>
      </w:r>
      <w:r w:rsidRPr="00500FFC">
        <w:rPr>
          <w:b/>
        </w:rPr>
        <w:t>Какие трудности Вы испытывали при получении медицинской помощи  в поликлинике в течение последнего года?(</w:t>
      </w:r>
      <w:r w:rsidRPr="00500FFC">
        <w:rPr>
          <w:b/>
          <w:i/>
        </w:rPr>
        <w:t>возможно несколько вариантов ответов)</w:t>
      </w:r>
    </w:p>
    <w:tbl>
      <w:tblPr>
        <w:tblW w:w="8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58"/>
        <w:gridCol w:w="5187"/>
        <w:gridCol w:w="992"/>
        <w:gridCol w:w="851"/>
        <w:gridCol w:w="1134"/>
      </w:tblGrid>
      <w:tr w:rsidR="00780CA2" w:rsidRPr="00500FFC" w14:paraId="13C76174" w14:textId="77777777" w:rsidTr="004E7756">
        <w:tc>
          <w:tcPr>
            <w:tcW w:w="596" w:type="dxa"/>
            <w:gridSpan w:val="2"/>
            <w:shd w:val="clear" w:color="auto" w:fill="auto"/>
          </w:tcPr>
          <w:p w14:paraId="3F56893F" w14:textId="77777777" w:rsidR="00780CA2" w:rsidRPr="00500FFC" w:rsidRDefault="00780CA2" w:rsidP="00C96342">
            <w:pPr>
              <w:pStyle w:val="31"/>
              <w:shd w:val="clear" w:color="auto" w:fill="auto"/>
              <w:spacing w:after="0" w:line="240" w:lineRule="auto"/>
              <w:ind w:left="567" w:right="281" w:firstLine="567"/>
              <w:rPr>
                <w:b/>
                <w:sz w:val="24"/>
                <w:szCs w:val="24"/>
              </w:rPr>
            </w:pPr>
            <w:r w:rsidRPr="00500FFC">
              <w:rPr>
                <w:b/>
                <w:sz w:val="24"/>
                <w:szCs w:val="24"/>
              </w:rPr>
              <w:t>№</w:t>
            </w:r>
          </w:p>
        </w:tc>
        <w:tc>
          <w:tcPr>
            <w:tcW w:w="5187" w:type="dxa"/>
            <w:shd w:val="clear" w:color="auto" w:fill="auto"/>
            <w:vAlign w:val="center"/>
          </w:tcPr>
          <w:p w14:paraId="75DC1125" w14:textId="77777777" w:rsidR="00780CA2" w:rsidRPr="00500FFC" w:rsidRDefault="00780CA2" w:rsidP="004E7756">
            <w:pPr>
              <w:pStyle w:val="31"/>
              <w:shd w:val="clear" w:color="auto" w:fill="auto"/>
              <w:tabs>
                <w:tab w:val="left" w:pos="5538"/>
              </w:tabs>
              <w:spacing w:after="0" w:line="240" w:lineRule="auto"/>
              <w:ind w:left="113" w:right="175" w:firstLine="0"/>
              <w:rPr>
                <w:b/>
                <w:sz w:val="24"/>
                <w:szCs w:val="24"/>
              </w:rPr>
            </w:pPr>
            <w:r w:rsidRPr="00500FFC">
              <w:rPr>
                <w:b/>
                <w:sz w:val="24"/>
                <w:szCs w:val="24"/>
              </w:rPr>
              <w:t>Сложности</w:t>
            </w:r>
          </w:p>
        </w:tc>
        <w:tc>
          <w:tcPr>
            <w:tcW w:w="992" w:type="dxa"/>
            <w:shd w:val="clear" w:color="auto" w:fill="auto"/>
            <w:vAlign w:val="center"/>
          </w:tcPr>
          <w:p w14:paraId="168AC1CA" w14:textId="77777777" w:rsidR="00780CA2" w:rsidRPr="00500FFC" w:rsidRDefault="004E7756" w:rsidP="004E7756">
            <w:pPr>
              <w:pStyle w:val="31"/>
              <w:shd w:val="clear" w:color="auto" w:fill="auto"/>
              <w:tabs>
                <w:tab w:val="left" w:pos="459"/>
                <w:tab w:val="left" w:pos="493"/>
                <w:tab w:val="left" w:pos="601"/>
                <w:tab w:val="left" w:pos="743"/>
              </w:tabs>
              <w:spacing w:after="0" w:line="240" w:lineRule="auto"/>
              <w:ind w:left="34" w:right="459" w:firstLine="0"/>
              <w:rPr>
                <w:b/>
                <w:sz w:val="24"/>
                <w:szCs w:val="24"/>
              </w:rPr>
            </w:pPr>
            <w:r>
              <w:rPr>
                <w:b/>
                <w:sz w:val="24"/>
                <w:szCs w:val="24"/>
              </w:rPr>
              <w:t>да</w:t>
            </w:r>
          </w:p>
        </w:tc>
        <w:tc>
          <w:tcPr>
            <w:tcW w:w="851" w:type="dxa"/>
            <w:shd w:val="clear" w:color="auto" w:fill="auto"/>
            <w:vAlign w:val="center"/>
          </w:tcPr>
          <w:p w14:paraId="643913E9" w14:textId="77777777" w:rsidR="00780CA2" w:rsidRPr="00500FFC" w:rsidRDefault="004E7756" w:rsidP="004E7756">
            <w:pPr>
              <w:pStyle w:val="31"/>
              <w:shd w:val="clear" w:color="auto" w:fill="auto"/>
              <w:spacing w:after="0" w:line="240" w:lineRule="auto"/>
              <w:ind w:right="-108" w:firstLine="0"/>
              <w:rPr>
                <w:b/>
                <w:sz w:val="24"/>
                <w:szCs w:val="24"/>
              </w:rPr>
            </w:pPr>
            <w:r>
              <w:rPr>
                <w:b/>
                <w:sz w:val="24"/>
                <w:szCs w:val="24"/>
              </w:rPr>
              <w:t>н</w:t>
            </w:r>
            <w:r w:rsidR="00780CA2" w:rsidRPr="00500FFC">
              <w:rPr>
                <w:b/>
                <w:sz w:val="24"/>
                <w:szCs w:val="24"/>
              </w:rPr>
              <w:t>ет</w:t>
            </w:r>
          </w:p>
        </w:tc>
        <w:tc>
          <w:tcPr>
            <w:tcW w:w="1134" w:type="dxa"/>
            <w:shd w:val="clear" w:color="auto" w:fill="auto"/>
            <w:vAlign w:val="center"/>
          </w:tcPr>
          <w:p w14:paraId="7CBDADF4" w14:textId="77777777" w:rsidR="00780CA2" w:rsidRPr="00500FFC" w:rsidRDefault="00780CA2" w:rsidP="004E7756">
            <w:pPr>
              <w:pStyle w:val="31"/>
              <w:shd w:val="clear" w:color="auto" w:fill="auto"/>
              <w:spacing w:after="0" w:line="240" w:lineRule="auto"/>
              <w:ind w:left="34" w:right="-108" w:firstLine="0"/>
              <w:rPr>
                <w:b/>
                <w:sz w:val="24"/>
                <w:szCs w:val="24"/>
              </w:rPr>
            </w:pPr>
            <w:r>
              <w:rPr>
                <w:b/>
                <w:sz w:val="24"/>
                <w:szCs w:val="24"/>
              </w:rPr>
              <w:t>Друг</w:t>
            </w:r>
            <w:r w:rsidR="004E7756">
              <w:rPr>
                <w:b/>
                <w:sz w:val="24"/>
                <w:szCs w:val="24"/>
              </w:rPr>
              <w:t>ое</w:t>
            </w:r>
          </w:p>
        </w:tc>
      </w:tr>
      <w:tr w:rsidR="00780CA2" w:rsidRPr="00500FFC" w14:paraId="2CD60FF3" w14:textId="77777777" w:rsidTr="004E7756">
        <w:tc>
          <w:tcPr>
            <w:tcW w:w="538" w:type="dxa"/>
            <w:shd w:val="clear" w:color="auto" w:fill="auto"/>
          </w:tcPr>
          <w:p w14:paraId="62F263B3"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07E7AB96"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Отдаленное месторасположение поликлиники</w:t>
            </w:r>
          </w:p>
        </w:tc>
        <w:tc>
          <w:tcPr>
            <w:tcW w:w="992" w:type="dxa"/>
            <w:shd w:val="clear" w:color="auto" w:fill="auto"/>
            <w:vAlign w:val="center"/>
          </w:tcPr>
          <w:p w14:paraId="5DAE6000"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05A5B6EC"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416723D2"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3EAA0A86" w14:textId="77777777" w:rsidTr="004E7756">
        <w:tc>
          <w:tcPr>
            <w:tcW w:w="538" w:type="dxa"/>
            <w:shd w:val="clear" w:color="auto" w:fill="auto"/>
          </w:tcPr>
          <w:p w14:paraId="2B2E9CE5"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3645B8D6"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Неудобный график приема врачей в поликлинике</w:t>
            </w:r>
          </w:p>
        </w:tc>
        <w:tc>
          <w:tcPr>
            <w:tcW w:w="992" w:type="dxa"/>
            <w:shd w:val="clear" w:color="auto" w:fill="auto"/>
            <w:vAlign w:val="center"/>
          </w:tcPr>
          <w:p w14:paraId="2BD0B3B3"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008A9839"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5FFE6D0A"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5E6DF454" w14:textId="77777777" w:rsidTr="004E7756">
        <w:tc>
          <w:tcPr>
            <w:tcW w:w="538" w:type="dxa"/>
            <w:shd w:val="clear" w:color="auto" w:fill="auto"/>
          </w:tcPr>
          <w:p w14:paraId="1C629F95"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0E90D5FF" w14:textId="77777777" w:rsidR="00780CA2" w:rsidRPr="00500FFC" w:rsidRDefault="00780CA2" w:rsidP="00C96342">
            <w:pPr>
              <w:ind w:left="113" w:right="281"/>
            </w:pPr>
            <w:r w:rsidRPr="00500FFC">
              <w:rPr>
                <w:color w:val="333333"/>
              </w:rPr>
              <w:t>Сложность с записью на прием к узким специалистам</w:t>
            </w:r>
          </w:p>
        </w:tc>
        <w:tc>
          <w:tcPr>
            <w:tcW w:w="992" w:type="dxa"/>
            <w:shd w:val="clear" w:color="auto" w:fill="auto"/>
            <w:vAlign w:val="center"/>
          </w:tcPr>
          <w:p w14:paraId="656E5A52"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558BEEF4"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745AE772"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6E42A153" w14:textId="77777777" w:rsidTr="004E7756">
        <w:tc>
          <w:tcPr>
            <w:tcW w:w="538" w:type="dxa"/>
            <w:shd w:val="clear" w:color="auto" w:fill="auto"/>
          </w:tcPr>
          <w:p w14:paraId="3B43145B"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1770B8BC"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Длительное ожидание в очереди на прием к участковому врачу</w:t>
            </w:r>
            <w:r>
              <w:rPr>
                <w:sz w:val="24"/>
                <w:szCs w:val="24"/>
              </w:rPr>
              <w:t xml:space="preserve"> (больше 1 дня))</w:t>
            </w:r>
          </w:p>
        </w:tc>
        <w:tc>
          <w:tcPr>
            <w:tcW w:w="992" w:type="dxa"/>
            <w:shd w:val="clear" w:color="auto" w:fill="auto"/>
            <w:vAlign w:val="center"/>
          </w:tcPr>
          <w:p w14:paraId="5A6BB752"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7164B960"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402889FE"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3DC495A8" w14:textId="77777777" w:rsidTr="004E7756">
        <w:tc>
          <w:tcPr>
            <w:tcW w:w="538" w:type="dxa"/>
            <w:shd w:val="clear" w:color="auto" w:fill="auto"/>
          </w:tcPr>
          <w:p w14:paraId="0D33D502"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187F57C4"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Длительное ожидание госпитализации в больницу</w:t>
            </w:r>
            <w:r>
              <w:rPr>
                <w:sz w:val="24"/>
                <w:szCs w:val="24"/>
              </w:rPr>
              <w:t xml:space="preserve"> (больше 1 недели)</w:t>
            </w:r>
          </w:p>
        </w:tc>
        <w:tc>
          <w:tcPr>
            <w:tcW w:w="992" w:type="dxa"/>
            <w:shd w:val="clear" w:color="auto" w:fill="auto"/>
            <w:vAlign w:val="center"/>
          </w:tcPr>
          <w:p w14:paraId="6856A9DB"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5FBF247A"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42E74811"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69C0B663" w14:textId="77777777" w:rsidTr="004E7756">
        <w:tc>
          <w:tcPr>
            <w:tcW w:w="538" w:type="dxa"/>
            <w:shd w:val="clear" w:color="auto" w:fill="auto"/>
          </w:tcPr>
          <w:p w14:paraId="39AE33EF"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6B0B32DC"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Длительное ожидание скорой помощи</w:t>
            </w:r>
          </w:p>
        </w:tc>
        <w:tc>
          <w:tcPr>
            <w:tcW w:w="992" w:type="dxa"/>
            <w:shd w:val="clear" w:color="auto" w:fill="auto"/>
            <w:vAlign w:val="center"/>
          </w:tcPr>
          <w:p w14:paraId="27AB165D"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6985AB99"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4815072A"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5A8497A9" w14:textId="77777777" w:rsidTr="004E7756">
        <w:tc>
          <w:tcPr>
            <w:tcW w:w="538" w:type="dxa"/>
            <w:shd w:val="clear" w:color="auto" w:fill="auto"/>
          </w:tcPr>
          <w:p w14:paraId="2121F5E5"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2EE30452" w14:textId="77777777" w:rsidR="00780CA2" w:rsidRPr="00500FFC" w:rsidRDefault="00780CA2" w:rsidP="00C96342">
            <w:pPr>
              <w:ind w:left="113" w:right="281"/>
            </w:pPr>
            <w:r w:rsidRPr="00500FFC">
              <w:t xml:space="preserve">Нехватка  кадров на уровне </w:t>
            </w:r>
            <w:r w:rsidRPr="00500FFC">
              <w:rPr>
                <w:color w:val="000000" w:themeColor="text1"/>
              </w:rPr>
              <w:t>поликлиник</w:t>
            </w:r>
            <w:r w:rsidRPr="00500FFC">
              <w:t>: терапевтов, семейных врачей</w:t>
            </w:r>
          </w:p>
        </w:tc>
        <w:tc>
          <w:tcPr>
            <w:tcW w:w="992" w:type="dxa"/>
            <w:shd w:val="clear" w:color="auto" w:fill="auto"/>
            <w:vAlign w:val="center"/>
          </w:tcPr>
          <w:p w14:paraId="5629851F"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11E4CD1B"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119D4C4B"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6F0DACDC" w14:textId="77777777" w:rsidTr="004E7756">
        <w:tc>
          <w:tcPr>
            <w:tcW w:w="538" w:type="dxa"/>
            <w:shd w:val="clear" w:color="auto" w:fill="auto"/>
          </w:tcPr>
          <w:p w14:paraId="2BBB1400"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42FB032A" w14:textId="77777777" w:rsidR="00780CA2" w:rsidRPr="00500FFC" w:rsidRDefault="00780CA2" w:rsidP="00C96342">
            <w:pPr>
              <w:ind w:left="113" w:right="281"/>
            </w:pPr>
            <w:r w:rsidRPr="00500FFC">
              <w:t xml:space="preserve">Нехватка кадров </w:t>
            </w:r>
            <w:r>
              <w:t>кардиолога</w:t>
            </w:r>
          </w:p>
        </w:tc>
        <w:tc>
          <w:tcPr>
            <w:tcW w:w="992" w:type="dxa"/>
            <w:shd w:val="clear" w:color="auto" w:fill="auto"/>
            <w:vAlign w:val="center"/>
          </w:tcPr>
          <w:p w14:paraId="32B540D2"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6E84749B"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6A7A409D"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1B82271D" w14:textId="77777777" w:rsidTr="004E7756">
        <w:tc>
          <w:tcPr>
            <w:tcW w:w="538" w:type="dxa"/>
            <w:shd w:val="clear" w:color="auto" w:fill="auto"/>
          </w:tcPr>
          <w:p w14:paraId="7AAD6E5A"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6A6F6B41"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Низкое качество медицинской помощи</w:t>
            </w:r>
          </w:p>
        </w:tc>
        <w:tc>
          <w:tcPr>
            <w:tcW w:w="992" w:type="dxa"/>
            <w:shd w:val="clear" w:color="auto" w:fill="auto"/>
            <w:vAlign w:val="center"/>
          </w:tcPr>
          <w:p w14:paraId="4F72807E"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76B8407B"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158E9F4E"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74C12360" w14:textId="77777777" w:rsidTr="004E7756">
        <w:tc>
          <w:tcPr>
            <w:tcW w:w="538" w:type="dxa"/>
            <w:shd w:val="clear" w:color="auto" w:fill="auto"/>
          </w:tcPr>
          <w:p w14:paraId="6B234AB7"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43F63DC0" w14:textId="77777777" w:rsidR="00780CA2" w:rsidRPr="00500FFC" w:rsidRDefault="00780CA2" w:rsidP="00C96342">
            <w:pPr>
              <w:pStyle w:val="31"/>
              <w:shd w:val="clear" w:color="auto" w:fill="auto"/>
              <w:spacing w:after="0" w:line="240" w:lineRule="auto"/>
              <w:ind w:left="113" w:right="281" w:firstLine="0"/>
              <w:rPr>
                <w:color w:val="000000" w:themeColor="text1"/>
                <w:sz w:val="24"/>
                <w:szCs w:val="24"/>
              </w:rPr>
            </w:pPr>
            <w:r w:rsidRPr="00500FFC">
              <w:rPr>
                <w:color w:val="000000" w:themeColor="text1"/>
                <w:sz w:val="24"/>
                <w:szCs w:val="24"/>
              </w:rPr>
              <w:t xml:space="preserve">Недостаточное </w:t>
            </w:r>
            <w:r>
              <w:rPr>
                <w:color w:val="000000" w:themeColor="text1"/>
                <w:sz w:val="24"/>
                <w:szCs w:val="24"/>
                <w:lang w:val="kk-KZ"/>
              </w:rPr>
              <w:t xml:space="preserve">диагностическое </w:t>
            </w:r>
            <w:r w:rsidRPr="00500FFC">
              <w:rPr>
                <w:color w:val="000000" w:themeColor="text1"/>
                <w:sz w:val="24"/>
                <w:szCs w:val="24"/>
              </w:rPr>
              <w:t>обследование</w:t>
            </w:r>
          </w:p>
        </w:tc>
        <w:tc>
          <w:tcPr>
            <w:tcW w:w="992" w:type="dxa"/>
            <w:shd w:val="clear" w:color="auto" w:fill="auto"/>
            <w:vAlign w:val="center"/>
          </w:tcPr>
          <w:p w14:paraId="58ABBE8C"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4FB9EBDB"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2A9A1916"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6969BE11" w14:textId="77777777" w:rsidTr="004E7756">
        <w:tc>
          <w:tcPr>
            <w:tcW w:w="538" w:type="dxa"/>
            <w:shd w:val="clear" w:color="auto" w:fill="auto"/>
          </w:tcPr>
          <w:p w14:paraId="30771788"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63CE8768" w14:textId="77777777" w:rsidR="00780CA2" w:rsidRPr="00500FFC" w:rsidRDefault="00780CA2" w:rsidP="00C96342">
            <w:pPr>
              <w:pStyle w:val="31"/>
              <w:shd w:val="clear" w:color="auto" w:fill="auto"/>
              <w:spacing w:after="0" w:line="240" w:lineRule="auto"/>
              <w:ind w:left="113" w:right="281" w:firstLine="0"/>
              <w:rPr>
                <w:color w:val="000000" w:themeColor="text1"/>
                <w:sz w:val="24"/>
                <w:szCs w:val="24"/>
              </w:rPr>
            </w:pPr>
            <w:r w:rsidRPr="00500FFC">
              <w:rPr>
                <w:color w:val="000000" w:themeColor="text1"/>
                <w:sz w:val="24"/>
                <w:szCs w:val="24"/>
              </w:rPr>
              <w:t>Плохое отношение медработников к пациенту</w:t>
            </w:r>
          </w:p>
        </w:tc>
        <w:tc>
          <w:tcPr>
            <w:tcW w:w="992" w:type="dxa"/>
            <w:shd w:val="clear" w:color="auto" w:fill="auto"/>
            <w:vAlign w:val="center"/>
          </w:tcPr>
          <w:p w14:paraId="052D9A2B"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418020FD"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6B7E5AAE"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1A14235F" w14:textId="77777777" w:rsidTr="004E7756">
        <w:tc>
          <w:tcPr>
            <w:tcW w:w="538" w:type="dxa"/>
            <w:shd w:val="clear" w:color="auto" w:fill="auto"/>
          </w:tcPr>
          <w:p w14:paraId="18AD91EE"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55C425AF" w14:textId="77777777" w:rsidR="00780CA2" w:rsidRPr="00500FFC" w:rsidRDefault="00780CA2" w:rsidP="00C96342">
            <w:pPr>
              <w:pStyle w:val="31"/>
              <w:shd w:val="clear" w:color="auto" w:fill="auto"/>
              <w:spacing w:after="0" w:line="240" w:lineRule="auto"/>
              <w:ind w:left="113" w:right="281" w:firstLine="0"/>
              <w:rPr>
                <w:color w:val="000000" w:themeColor="text1"/>
                <w:sz w:val="24"/>
                <w:szCs w:val="24"/>
              </w:rPr>
            </w:pPr>
            <w:r w:rsidRPr="00500FFC">
              <w:rPr>
                <w:color w:val="000000" w:themeColor="text1"/>
                <w:sz w:val="24"/>
                <w:szCs w:val="24"/>
              </w:rPr>
              <w:t>Низкая квалификация медработников</w:t>
            </w:r>
          </w:p>
        </w:tc>
        <w:tc>
          <w:tcPr>
            <w:tcW w:w="992" w:type="dxa"/>
            <w:shd w:val="clear" w:color="auto" w:fill="auto"/>
            <w:vAlign w:val="center"/>
          </w:tcPr>
          <w:p w14:paraId="60E69CB0"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0A15FE48"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08C8CAAE"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5988B677" w14:textId="77777777" w:rsidTr="004E7756">
        <w:tc>
          <w:tcPr>
            <w:tcW w:w="538" w:type="dxa"/>
            <w:shd w:val="clear" w:color="auto" w:fill="auto"/>
          </w:tcPr>
          <w:p w14:paraId="119DA2CB"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677B10D2"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Высокая стоимость лекарств в аптеках</w:t>
            </w:r>
          </w:p>
        </w:tc>
        <w:tc>
          <w:tcPr>
            <w:tcW w:w="992" w:type="dxa"/>
            <w:shd w:val="clear" w:color="auto" w:fill="auto"/>
            <w:vAlign w:val="center"/>
          </w:tcPr>
          <w:p w14:paraId="774148A3"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1E8C9B30"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132A5197"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7DAB2326" w14:textId="77777777" w:rsidTr="004E7756">
        <w:tc>
          <w:tcPr>
            <w:tcW w:w="538" w:type="dxa"/>
            <w:shd w:val="clear" w:color="auto" w:fill="auto"/>
          </w:tcPr>
          <w:p w14:paraId="6CCCDE4D"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0A791F78"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Высокая стоимость платных мед. услуг</w:t>
            </w:r>
          </w:p>
        </w:tc>
        <w:tc>
          <w:tcPr>
            <w:tcW w:w="992" w:type="dxa"/>
            <w:shd w:val="clear" w:color="auto" w:fill="auto"/>
            <w:vAlign w:val="center"/>
          </w:tcPr>
          <w:p w14:paraId="63B8FCDB"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4AC95B96"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29CB7744" w14:textId="77777777" w:rsidR="00780CA2" w:rsidRPr="00500FFC" w:rsidRDefault="00780CA2" w:rsidP="00C96342">
            <w:pPr>
              <w:pStyle w:val="31"/>
              <w:shd w:val="clear" w:color="auto" w:fill="auto"/>
              <w:spacing w:after="0" w:line="240" w:lineRule="auto"/>
              <w:ind w:left="567" w:right="281" w:firstLine="567"/>
              <w:rPr>
                <w:sz w:val="24"/>
                <w:szCs w:val="24"/>
              </w:rPr>
            </w:pPr>
          </w:p>
        </w:tc>
      </w:tr>
      <w:tr w:rsidR="00780CA2" w:rsidRPr="00500FFC" w14:paraId="57B1134B" w14:textId="77777777" w:rsidTr="004E7756">
        <w:tc>
          <w:tcPr>
            <w:tcW w:w="538" w:type="dxa"/>
            <w:shd w:val="clear" w:color="auto" w:fill="auto"/>
          </w:tcPr>
          <w:p w14:paraId="29705288" w14:textId="77777777" w:rsidR="00780CA2" w:rsidRPr="00500FFC" w:rsidRDefault="00780CA2" w:rsidP="002B5AAF">
            <w:pPr>
              <w:pStyle w:val="31"/>
              <w:numPr>
                <w:ilvl w:val="0"/>
                <w:numId w:val="16"/>
              </w:numPr>
              <w:shd w:val="clear" w:color="auto" w:fill="auto"/>
              <w:spacing w:after="0" w:line="240" w:lineRule="auto"/>
              <w:ind w:left="-44" w:right="665" w:firstLine="44"/>
              <w:rPr>
                <w:sz w:val="24"/>
                <w:szCs w:val="24"/>
              </w:rPr>
            </w:pPr>
          </w:p>
        </w:tc>
        <w:tc>
          <w:tcPr>
            <w:tcW w:w="5245" w:type="dxa"/>
            <w:gridSpan w:val="2"/>
            <w:shd w:val="clear" w:color="auto" w:fill="auto"/>
          </w:tcPr>
          <w:p w14:paraId="551AEA45" w14:textId="77777777" w:rsidR="00780CA2" w:rsidRPr="00500FFC" w:rsidRDefault="00780CA2" w:rsidP="00C96342">
            <w:pPr>
              <w:pStyle w:val="31"/>
              <w:shd w:val="clear" w:color="auto" w:fill="auto"/>
              <w:spacing w:after="0" w:line="240" w:lineRule="auto"/>
              <w:ind w:left="113" w:right="281" w:firstLine="0"/>
              <w:rPr>
                <w:sz w:val="24"/>
                <w:szCs w:val="24"/>
              </w:rPr>
            </w:pPr>
            <w:r w:rsidRPr="00500FFC">
              <w:rPr>
                <w:sz w:val="24"/>
                <w:szCs w:val="24"/>
              </w:rPr>
              <w:t>Отсутствие услуг по профилактике заболеваний и укреплению здоровья</w:t>
            </w:r>
          </w:p>
        </w:tc>
        <w:tc>
          <w:tcPr>
            <w:tcW w:w="992" w:type="dxa"/>
            <w:shd w:val="clear" w:color="auto" w:fill="auto"/>
            <w:vAlign w:val="center"/>
          </w:tcPr>
          <w:p w14:paraId="049A421F"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851" w:type="dxa"/>
            <w:shd w:val="clear" w:color="auto" w:fill="auto"/>
            <w:vAlign w:val="center"/>
          </w:tcPr>
          <w:p w14:paraId="2CE745B4" w14:textId="77777777" w:rsidR="00780CA2" w:rsidRPr="00500FFC" w:rsidRDefault="00780CA2" w:rsidP="00C96342">
            <w:pPr>
              <w:pStyle w:val="31"/>
              <w:shd w:val="clear" w:color="auto" w:fill="auto"/>
              <w:spacing w:after="0" w:line="240" w:lineRule="auto"/>
              <w:ind w:left="567" w:right="281" w:firstLine="567"/>
              <w:rPr>
                <w:sz w:val="24"/>
                <w:szCs w:val="24"/>
              </w:rPr>
            </w:pPr>
          </w:p>
        </w:tc>
        <w:tc>
          <w:tcPr>
            <w:tcW w:w="1134" w:type="dxa"/>
            <w:shd w:val="clear" w:color="auto" w:fill="auto"/>
            <w:vAlign w:val="center"/>
          </w:tcPr>
          <w:p w14:paraId="3F69C4D6" w14:textId="77777777" w:rsidR="00780CA2" w:rsidRPr="00500FFC" w:rsidRDefault="00780CA2" w:rsidP="00C96342">
            <w:pPr>
              <w:pStyle w:val="31"/>
              <w:shd w:val="clear" w:color="auto" w:fill="auto"/>
              <w:spacing w:after="0" w:line="240" w:lineRule="auto"/>
              <w:ind w:left="567" w:right="281" w:firstLine="567"/>
              <w:rPr>
                <w:sz w:val="24"/>
                <w:szCs w:val="24"/>
              </w:rPr>
            </w:pPr>
          </w:p>
        </w:tc>
      </w:tr>
    </w:tbl>
    <w:p w14:paraId="3F3DFE03" w14:textId="77777777" w:rsidR="00780CA2" w:rsidRDefault="00780CA2" w:rsidP="00780CA2">
      <w:pPr>
        <w:tabs>
          <w:tab w:val="left" w:pos="284"/>
        </w:tabs>
        <w:ind w:left="567" w:right="281" w:firstLine="567"/>
        <w:rPr>
          <w:b/>
          <w:lang w:val="kk-KZ"/>
        </w:rPr>
      </w:pPr>
    </w:p>
    <w:p w14:paraId="484683CB" w14:textId="77777777" w:rsidR="00780CA2" w:rsidRPr="00500FFC" w:rsidRDefault="00780CA2" w:rsidP="00780CA2">
      <w:pPr>
        <w:tabs>
          <w:tab w:val="left" w:pos="284"/>
        </w:tabs>
        <w:ind w:left="567" w:right="281" w:firstLine="567"/>
        <w:rPr>
          <w:b/>
        </w:rPr>
      </w:pPr>
      <w:r>
        <w:rPr>
          <w:b/>
          <w:color w:val="000000" w:themeColor="text1"/>
        </w:rPr>
        <w:t>16</w:t>
      </w:r>
      <w:r w:rsidRPr="00500FFC">
        <w:rPr>
          <w:b/>
          <w:color w:val="000000" w:themeColor="text1"/>
        </w:rPr>
        <w:t xml:space="preserve">.Состоите ли Вы на диспансерном учете? </w:t>
      </w:r>
      <w:r w:rsidRPr="00500FFC">
        <w:rPr>
          <w:b/>
          <w:bCs/>
        </w:rPr>
        <w:t>(</w:t>
      </w:r>
      <w:r w:rsidRPr="00500FFC">
        <w:rPr>
          <w:b/>
          <w:bCs/>
          <w:i/>
        </w:rPr>
        <w:t xml:space="preserve">Если, Ваш ответ 2, то переходите на </w:t>
      </w:r>
      <w:r w:rsidRPr="00500FFC">
        <w:rPr>
          <w:b/>
          <w:bCs/>
          <w:i/>
          <w:lang w:val="kk-KZ"/>
        </w:rPr>
        <w:t>2</w:t>
      </w:r>
      <w:r>
        <w:rPr>
          <w:b/>
          <w:bCs/>
          <w:i/>
          <w:lang w:val="kk-KZ"/>
        </w:rPr>
        <w:t>5</w:t>
      </w:r>
      <w:r w:rsidRPr="00500FFC">
        <w:rPr>
          <w:b/>
          <w:bCs/>
          <w:i/>
        </w:rPr>
        <w:t>-й вопрос</w:t>
      </w:r>
      <w:r w:rsidRPr="00500FFC">
        <w:rPr>
          <w:b/>
          <w:bCs/>
        </w:rPr>
        <w:t>)</w:t>
      </w:r>
    </w:p>
    <w:p w14:paraId="543AE041" w14:textId="77777777" w:rsidR="00780CA2" w:rsidRPr="00500FFC" w:rsidRDefault="00780CA2" w:rsidP="00780CA2">
      <w:pPr>
        <w:pStyle w:val="ae"/>
        <w:tabs>
          <w:tab w:val="left" w:pos="0"/>
          <w:tab w:val="left" w:pos="426"/>
        </w:tabs>
        <w:ind w:left="567" w:right="281" w:firstLine="567"/>
        <w:rPr>
          <w:color w:val="000000" w:themeColor="text1"/>
        </w:rPr>
      </w:pPr>
      <w:r w:rsidRPr="00500FFC">
        <w:rPr>
          <w:color w:val="000000" w:themeColor="text1"/>
        </w:rPr>
        <w:t>1.Да</w:t>
      </w:r>
    </w:p>
    <w:p w14:paraId="71BA11D3" w14:textId="77777777" w:rsidR="00780CA2" w:rsidRPr="00500FFC" w:rsidRDefault="00780CA2" w:rsidP="00780CA2">
      <w:pPr>
        <w:pStyle w:val="ae"/>
        <w:tabs>
          <w:tab w:val="left" w:pos="0"/>
          <w:tab w:val="left" w:pos="426"/>
        </w:tabs>
        <w:ind w:left="567" w:right="281" w:firstLine="567"/>
        <w:rPr>
          <w:color w:val="000000" w:themeColor="text1"/>
        </w:rPr>
      </w:pPr>
      <w:r w:rsidRPr="00500FFC">
        <w:rPr>
          <w:color w:val="000000" w:themeColor="text1"/>
        </w:rPr>
        <w:t>2.Нет</w:t>
      </w:r>
    </w:p>
    <w:p w14:paraId="0A4AC14B" w14:textId="77777777" w:rsidR="00780CA2" w:rsidRPr="00500FFC" w:rsidRDefault="00780CA2" w:rsidP="00780CA2">
      <w:pPr>
        <w:tabs>
          <w:tab w:val="left" w:pos="0"/>
          <w:tab w:val="left" w:pos="426"/>
        </w:tabs>
        <w:ind w:left="567" w:right="281" w:firstLine="567"/>
        <w:rPr>
          <w:color w:val="000000" w:themeColor="text1"/>
        </w:rPr>
      </w:pPr>
    </w:p>
    <w:p w14:paraId="70E61476" w14:textId="77777777" w:rsidR="00780CA2" w:rsidRPr="00500FFC" w:rsidRDefault="00780CA2" w:rsidP="00780CA2">
      <w:pPr>
        <w:pStyle w:val="af8"/>
        <w:spacing w:after="0"/>
        <w:ind w:left="567" w:right="281" w:firstLine="567"/>
        <w:rPr>
          <w:rFonts w:ascii="Times New Roman" w:hAnsi="Times New Roman"/>
          <w:b/>
          <w:bCs/>
          <w:sz w:val="24"/>
          <w:szCs w:val="24"/>
        </w:rPr>
      </w:pPr>
      <w:r>
        <w:rPr>
          <w:rFonts w:ascii="Times New Roman" w:hAnsi="Times New Roman"/>
          <w:b/>
          <w:bCs/>
          <w:sz w:val="24"/>
          <w:szCs w:val="24"/>
        </w:rPr>
        <w:t>17. Проходи</w:t>
      </w:r>
      <w:r>
        <w:rPr>
          <w:rFonts w:ascii="Times New Roman" w:hAnsi="Times New Roman"/>
          <w:b/>
          <w:bCs/>
          <w:sz w:val="24"/>
          <w:szCs w:val="24"/>
          <w:lang w:val="kk-KZ"/>
        </w:rPr>
        <w:t>те</w:t>
      </w:r>
      <w:r w:rsidRPr="00500FFC">
        <w:rPr>
          <w:rFonts w:ascii="Times New Roman" w:hAnsi="Times New Roman"/>
          <w:b/>
          <w:bCs/>
          <w:sz w:val="24"/>
          <w:szCs w:val="24"/>
        </w:rPr>
        <w:t xml:space="preserve"> ли Вы ежегодный диспансерный осмотр по своему заболеванию?</w:t>
      </w:r>
    </w:p>
    <w:p w14:paraId="45ABF83D" w14:textId="77777777" w:rsidR="00780CA2" w:rsidRPr="00500FFC" w:rsidRDefault="00780CA2" w:rsidP="00780CA2">
      <w:pPr>
        <w:pStyle w:val="af8"/>
        <w:spacing w:after="0"/>
        <w:ind w:left="567" w:right="281" w:firstLine="567"/>
        <w:rPr>
          <w:rFonts w:ascii="Times New Roman" w:hAnsi="Times New Roman"/>
          <w:bCs/>
          <w:sz w:val="24"/>
          <w:szCs w:val="24"/>
        </w:rPr>
      </w:pPr>
      <w:r w:rsidRPr="00500FFC">
        <w:rPr>
          <w:rFonts w:ascii="Times New Roman" w:hAnsi="Times New Roman"/>
          <w:bCs/>
          <w:sz w:val="24"/>
          <w:szCs w:val="24"/>
        </w:rPr>
        <w:t>1. Да</w:t>
      </w:r>
    </w:p>
    <w:p w14:paraId="715F2249" w14:textId="77777777" w:rsidR="00780CA2" w:rsidRPr="00500FFC" w:rsidRDefault="00780CA2" w:rsidP="00780CA2">
      <w:pPr>
        <w:pStyle w:val="af8"/>
        <w:spacing w:after="0"/>
        <w:ind w:left="567" w:right="281" w:firstLine="567"/>
        <w:rPr>
          <w:rFonts w:ascii="Times New Roman" w:hAnsi="Times New Roman"/>
          <w:bCs/>
          <w:sz w:val="24"/>
          <w:szCs w:val="24"/>
        </w:rPr>
      </w:pPr>
      <w:r w:rsidRPr="00500FFC">
        <w:rPr>
          <w:rFonts w:ascii="Times New Roman" w:hAnsi="Times New Roman"/>
          <w:bCs/>
          <w:sz w:val="24"/>
          <w:szCs w:val="24"/>
        </w:rPr>
        <w:t>2. Нет</w:t>
      </w:r>
    </w:p>
    <w:p w14:paraId="69B33A76" w14:textId="77777777" w:rsidR="00780CA2" w:rsidRPr="00500FFC" w:rsidRDefault="00780CA2" w:rsidP="00780CA2">
      <w:pPr>
        <w:pStyle w:val="af8"/>
        <w:spacing w:after="0"/>
        <w:ind w:left="567" w:right="281" w:firstLine="567"/>
        <w:rPr>
          <w:rFonts w:ascii="Times New Roman" w:hAnsi="Times New Roman"/>
          <w:bCs/>
          <w:sz w:val="24"/>
          <w:szCs w:val="24"/>
        </w:rPr>
      </w:pPr>
      <w:r w:rsidRPr="00500FFC">
        <w:rPr>
          <w:rFonts w:ascii="Times New Roman" w:hAnsi="Times New Roman"/>
          <w:bCs/>
          <w:sz w:val="24"/>
          <w:szCs w:val="24"/>
        </w:rPr>
        <w:t>3. Затрудняюсь ответить</w:t>
      </w:r>
    </w:p>
    <w:p w14:paraId="1BD6A8F2" w14:textId="77777777" w:rsidR="00780CA2" w:rsidRPr="00500FFC" w:rsidRDefault="00780CA2" w:rsidP="00780CA2">
      <w:pPr>
        <w:pStyle w:val="af8"/>
        <w:spacing w:after="0"/>
        <w:ind w:left="567" w:right="281" w:firstLine="567"/>
        <w:rPr>
          <w:rFonts w:ascii="Times New Roman" w:hAnsi="Times New Roman"/>
          <w:bCs/>
          <w:sz w:val="24"/>
          <w:szCs w:val="24"/>
        </w:rPr>
      </w:pPr>
    </w:p>
    <w:p w14:paraId="151C0ADB" w14:textId="77777777" w:rsidR="00780CA2" w:rsidRPr="00500FFC" w:rsidRDefault="00780CA2" w:rsidP="00780CA2">
      <w:pPr>
        <w:widowControl w:val="0"/>
        <w:tabs>
          <w:tab w:val="left" w:pos="0"/>
          <w:tab w:val="left" w:pos="142"/>
          <w:tab w:val="left" w:pos="284"/>
          <w:tab w:val="left" w:pos="426"/>
        </w:tabs>
        <w:ind w:left="567" w:right="281" w:firstLine="567"/>
        <w:contextualSpacing/>
        <w:rPr>
          <w:b/>
        </w:rPr>
      </w:pPr>
      <w:r>
        <w:rPr>
          <w:b/>
        </w:rPr>
        <w:t>1</w:t>
      </w:r>
      <w:r w:rsidRPr="00500FFC">
        <w:rPr>
          <w:b/>
        </w:rPr>
        <w:t xml:space="preserve">8. Как часто в течение последних 12 месяцев Вы обращались в частные  медицинские центры? </w:t>
      </w:r>
    </w:p>
    <w:p w14:paraId="6FD93D36" w14:textId="77777777" w:rsidR="00780CA2" w:rsidRPr="00500FFC" w:rsidRDefault="00780CA2" w:rsidP="002B5AAF">
      <w:pPr>
        <w:pStyle w:val="ae"/>
        <w:numPr>
          <w:ilvl w:val="0"/>
          <w:numId w:val="9"/>
        </w:numPr>
        <w:tabs>
          <w:tab w:val="left" w:pos="142"/>
          <w:tab w:val="left" w:pos="284"/>
          <w:tab w:val="left" w:pos="426"/>
          <w:tab w:val="left" w:pos="993"/>
        </w:tabs>
        <w:ind w:left="567" w:right="281" w:firstLine="567"/>
        <w:contextualSpacing w:val="0"/>
        <w:jc w:val="left"/>
      </w:pPr>
      <w:r w:rsidRPr="00500FFC">
        <w:rPr>
          <w:bCs/>
        </w:rPr>
        <w:t>От 1 до 3 раз</w:t>
      </w:r>
    </w:p>
    <w:p w14:paraId="7C0E2FA8" w14:textId="77777777" w:rsidR="00780CA2" w:rsidRPr="00500FFC" w:rsidRDefault="00780CA2" w:rsidP="002B5AAF">
      <w:pPr>
        <w:pStyle w:val="ae"/>
        <w:numPr>
          <w:ilvl w:val="0"/>
          <w:numId w:val="9"/>
        </w:numPr>
        <w:tabs>
          <w:tab w:val="left" w:pos="142"/>
          <w:tab w:val="left" w:pos="284"/>
          <w:tab w:val="left" w:pos="426"/>
          <w:tab w:val="left" w:pos="993"/>
        </w:tabs>
        <w:ind w:left="567" w:right="281" w:firstLine="567"/>
        <w:contextualSpacing w:val="0"/>
        <w:jc w:val="left"/>
      </w:pPr>
      <w:r w:rsidRPr="00500FFC">
        <w:rPr>
          <w:bCs/>
        </w:rPr>
        <w:t>От 4 до 8 раз</w:t>
      </w:r>
    </w:p>
    <w:p w14:paraId="47474794" w14:textId="77777777" w:rsidR="00780CA2" w:rsidRPr="00500FFC" w:rsidRDefault="00780CA2" w:rsidP="002B5AAF">
      <w:pPr>
        <w:pStyle w:val="ae"/>
        <w:numPr>
          <w:ilvl w:val="0"/>
          <w:numId w:val="9"/>
        </w:numPr>
        <w:tabs>
          <w:tab w:val="left" w:pos="142"/>
          <w:tab w:val="left" w:pos="284"/>
          <w:tab w:val="left" w:pos="426"/>
          <w:tab w:val="left" w:pos="993"/>
        </w:tabs>
        <w:ind w:left="567" w:right="281" w:firstLine="567"/>
        <w:contextualSpacing w:val="0"/>
        <w:jc w:val="left"/>
      </w:pPr>
      <w:r w:rsidRPr="00500FFC">
        <w:rPr>
          <w:bCs/>
        </w:rPr>
        <w:t>От 9 до 12 раз</w:t>
      </w:r>
    </w:p>
    <w:p w14:paraId="1491C2DF" w14:textId="77777777" w:rsidR="00780CA2" w:rsidRPr="00500FFC" w:rsidRDefault="00780CA2" w:rsidP="002B5AAF">
      <w:pPr>
        <w:pStyle w:val="ae"/>
        <w:numPr>
          <w:ilvl w:val="0"/>
          <w:numId w:val="9"/>
        </w:numPr>
        <w:tabs>
          <w:tab w:val="left" w:pos="142"/>
          <w:tab w:val="left" w:pos="284"/>
          <w:tab w:val="left" w:pos="426"/>
          <w:tab w:val="left" w:pos="993"/>
        </w:tabs>
        <w:ind w:left="567" w:right="281" w:firstLine="567"/>
        <w:contextualSpacing w:val="0"/>
        <w:jc w:val="left"/>
      </w:pPr>
      <w:r w:rsidRPr="00500FFC">
        <w:rPr>
          <w:bCs/>
        </w:rPr>
        <w:t>Более 12 раз</w:t>
      </w:r>
    </w:p>
    <w:p w14:paraId="36EDB124" w14:textId="77777777" w:rsidR="00780CA2" w:rsidRPr="00500FFC" w:rsidRDefault="00780CA2" w:rsidP="002B5AAF">
      <w:pPr>
        <w:pStyle w:val="ae"/>
        <w:numPr>
          <w:ilvl w:val="0"/>
          <w:numId w:val="9"/>
        </w:numPr>
        <w:tabs>
          <w:tab w:val="left" w:pos="142"/>
          <w:tab w:val="left" w:pos="284"/>
          <w:tab w:val="left" w:pos="426"/>
          <w:tab w:val="left" w:pos="993"/>
        </w:tabs>
        <w:ind w:left="567" w:right="281" w:firstLine="567"/>
        <w:contextualSpacing w:val="0"/>
      </w:pPr>
      <w:r w:rsidRPr="00500FFC">
        <w:rPr>
          <w:bCs/>
        </w:rPr>
        <w:t>Не обращался (не обращалась)</w:t>
      </w:r>
      <w:r>
        <w:rPr>
          <w:bCs/>
          <w:lang w:val="kk-KZ"/>
        </w:rPr>
        <w:t xml:space="preserve"> в частные медичинские центры</w:t>
      </w:r>
      <w:r w:rsidRPr="00500FFC">
        <w:rPr>
          <w:bCs/>
        </w:rPr>
        <w:t>, перейдите на вопрос №</w:t>
      </w:r>
      <w:r w:rsidRPr="00500FFC">
        <w:rPr>
          <w:bCs/>
          <w:lang w:val="kk-KZ"/>
        </w:rPr>
        <w:t>3</w:t>
      </w:r>
      <w:r w:rsidRPr="00500FFC">
        <w:rPr>
          <w:bCs/>
        </w:rPr>
        <w:t>0</w:t>
      </w:r>
    </w:p>
    <w:p w14:paraId="57B17A88" w14:textId="77777777" w:rsidR="00780CA2" w:rsidRPr="00500FFC" w:rsidRDefault="00780CA2" w:rsidP="00780CA2">
      <w:pPr>
        <w:tabs>
          <w:tab w:val="left" w:pos="-142"/>
          <w:tab w:val="left" w:pos="0"/>
          <w:tab w:val="left" w:pos="426"/>
        </w:tabs>
        <w:autoSpaceDE w:val="0"/>
        <w:autoSpaceDN w:val="0"/>
        <w:adjustRightInd w:val="0"/>
        <w:ind w:left="567" w:right="281" w:firstLine="567"/>
      </w:pPr>
    </w:p>
    <w:p w14:paraId="4EB6A60C" w14:textId="77777777" w:rsidR="00780CA2" w:rsidRPr="00500FFC" w:rsidRDefault="00780CA2" w:rsidP="00780CA2">
      <w:pPr>
        <w:pStyle w:val="Tablecaption0"/>
        <w:shd w:val="clear" w:color="auto" w:fill="auto"/>
        <w:tabs>
          <w:tab w:val="left" w:pos="142"/>
          <w:tab w:val="left" w:pos="284"/>
          <w:tab w:val="left" w:pos="426"/>
        </w:tabs>
        <w:spacing w:line="240" w:lineRule="auto"/>
        <w:ind w:left="567" w:right="281" w:firstLine="567"/>
        <w:rPr>
          <w:b/>
          <w:sz w:val="24"/>
          <w:szCs w:val="24"/>
        </w:rPr>
      </w:pPr>
      <w:r>
        <w:rPr>
          <w:b/>
          <w:sz w:val="24"/>
          <w:szCs w:val="24"/>
        </w:rPr>
        <w:t>1</w:t>
      </w:r>
      <w:r w:rsidRPr="00500FFC">
        <w:rPr>
          <w:b/>
          <w:sz w:val="24"/>
          <w:szCs w:val="24"/>
        </w:rPr>
        <w:t>9.В чем была причина обращения в частные медицинские центры?</w:t>
      </w:r>
    </w:p>
    <w:p w14:paraId="500CF0C0" w14:textId="77777777" w:rsidR="00780CA2" w:rsidRPr="00500FFC" w:rsidRDefault="00780CA2" w:rsidP="00780CA2">
      <w:pPr>
        <w:pStyle w:val="Tablecaption0"/>
        <w:shd w:val="clear" w:color="auto" w:fill="auto"/>
        <w:tabs>
          <w:tab w:val="left" w:pos="142"/>
          <w:tab w:val="left" w:pos="284"/>
          <w:tab w:val="left" w:pos="426"/>
        </w:tabs>
        <w:spacing w:line="240" w:lineRule="auto"/>
        <w:ind w:left="567" w:right="281" w:firstLine="567"/>
        <w:rPr>
          <w:b/>
          <w:i/>
          <w:sz w:val="24"/>
          <w:szCs w:val="24"/>
        </w:rPr>
      </w:pPr>
      <w:r w:rsidRPr="00500FFC">
        <w:rPr>
          <w:b/>
          <w:i/>
          <w:sz w:val="24"/>
          <w:szCs w:val="24"/>
        </w:rPr>
        <w:t xml:space="preserve">(возможно несколько </w:t>
      </w:r>
      <w:r w:rsidRPr="00500FFC">
        <w:rPr>
          <w:b/>
          <w:i/>
          <w:sz w:val="24"/>
          <w:szCs w:val="24"/>
          <w:lang w:val="kk-KZ"/>
        </w:rPr>
        <w:t xml:space="preserve">вариантов </w:t>
      </w:r>
      <w:r w:rsidRPr="00500FFC">
        <w:rPr>
          <w:b/>
          <w:i/>
          <w:sz w:val="24"/>
          <w:szCs w:val="24"/>
        </w:rPr>
        <w:t>ответов)</w:t>
      </w:r>
    </w:p>
    <w:p w14:paraId="1B7CE027" w14:textId="77777777" w:rsidR="00780CA2" w:rsidRPr="00500FFC" w:rsidRDefault="00780CA2" w:rsidP="004A6CEC">
      <w:pPr>
        <w:pStyle w:val="ae"/>
        <w:numPr>
          <w:ilvl w:val="0"/>
          <w:numId w:val="30"/>
        </w:numPr>
        <w:tabs>
          <w:tab w:val="left" w:pos="142"/>
          <w:tab w:val="left" w:pos="284"/>
          <w:tab w:val="left" w:pos="426"/>
        </w:tabs>
        <w:autoSpaceDE w:val="0"/>
        <w:autoSpaceDN w:val="0"/>
        <w:adjustRightInd w:val="0"/>
        <w:ind w:left="1418" w:right="281" w:hanging="284"/>
      </w:pPr>
      <w:r w:rsidRPr="00500FFC">
        <w:t xml:space="preserve">Не устраивает качество бесплатных медицинских услуг </w:t>
      </w:r>
    </w:p>
    <w:p w14:paraId="20AFE8F3" w14:textId="77777777" w:rsidR="00780CA2" w:rsidRPr="00500FFC" w:rsidRDefault="00780CA2" w:rsidP="004A6CEC">
      <w:pPr>
        <w:pStyle w:val="ae"/>
        <w:numPr>
          <w:ilvl w:val="0"/>
          <w:numId w:val="30"/>
        </w:numPr>
        <w:tabs>
          <w:tab w:val="left" w:pos="142"/>
          <w:tab w:val="left" w:pos="284"/>
          <w:tab w:val="left" w:pos="426"/>
        </w:tabs>
        <w:autoSpaceDE w:val="0"/>
        <w:autoSpaceDN w:val="0"/>
        <w:adjustRightInd w:val="0"/>
        <w:ind w:left="1418" w:right="281" w:hanging="284"/>
      </w:pPr>
      <w:r w:rsidRPr="00500FFC">
        <w:t>Не устраивают очереди и бумажная волокита в бесплатных поликлиниках</w:t>
      </w:r>
    </w:p>
    <w:p w14:paraId="17886F46" w14:textId="77777777" w:rsidR="00780CA2" w:rsidRPr="00500FFC" w:rsidRDefault="00780CA2" w:rsidP="004A6CEC">
      <w:pPr>
        <w:pStyle w:val="ae"/>
        <w:numPr>
          <w:ilvl w:val="0"/>
          <w:numId w:val="30"/>
        </w:numPr>
        <w:tabs>
          <w:tab w:val="left" w:pos="142"/>
          <w:tab w:val="left" w:pos="284"/>
          <w:tab w:val="left" w:pos="426"/>
        </w:tabs>
        <w:autoSpaceDE w:val="0"/>
        <w:autoSpaceDN w:val="0"/>
        <w:adjustRightInd w:val="0"/>
        <w:ind w:left="1418" w:right="281" w:hanging="284"/>
      </w:pPr>
      <w:r w:rsidRPr="00500FFC">
        <w:t>Не устраивает отношение медицинского персонала в бесплатных поликлиниках</w:t>
      </w:r>
    </w:p>
    <w:p w14:paraId="68217E5C" w14:textId="77777777" w:rsidR="00780CA2" w:rsidRPr="00500FFC" w:rsidRDefault="00780CA2" w:rsidP="004A6CEC">
      <w:pPr>
        <w:pStyle w:val="ae"/>
        <w:numPr>
          <w:ilvl w:val="0"/>
          <w:numId w:val="30"/>
        </w:numPr>
        <w:tabs>
          <w:tab w:val="left" w:pos="142"/>
          <w:tab w:val="left" w:pos="284"/>
          <w:tab w:val="left" w:pos="426"/>
        </w:tabs>
        <w:autoSpaceDE w:val="0"/>
        <w:autoSpaceDN w:val="0"/>
        <w:adjustRightInd w:val="0"/>
        <w:ind w:left="1418" w:right="281" w:hanging="284"/>
      </w:pPr>
      <w:r w:rsidRPr="00500FFC">
        <w:t>Нет необходимого специалиста в бесплатной поликлинике</w:t>
      </w:r>
    </w:p>
    <w:p w14:paraId="67F97685" w14:textId="77777777" w:rsidR="00780CA2" w:rsidRPr="00500FFC" w:rsidRDefault="00780CA2" w:rsidP="004A6CEC">
      <w:pPr>
        <w:pStyle w:val="ae"/>
        <w:numPr>
          <w:ilvl w:val="0"/>
          <w:numId w:val="30"/>
        </w:numPr>
        <w:tabs>
          <w:tab w:val="left" w:pos="142"/>
          <w:tab w:val="left" w:pos="284"/>
          <w:tab w:val="left" w:pos="426"/>
        </w:tabs>
        <w:autoSpaceDE w:val="0"/>
        <w:autoSpaceDN w:val="0"/>
        <w:adjustRightInd w:val="0"/>
        <w:ind w:left="1418" w:right="281" w:hanging="284"/>
      </w:pPr>
      <w:r w:rsidRPr="00500FFC">
        <w:t>Нет необходимого оборудования и аппаратуры</w:t>
      </w:r>
    </w:p>
    <w:p w14:paraId="6844CA1E" w14:textId="77777777" w:rsidR="00780CA2" w:rsidRPr="00500FFC" w:rsidRDefault="00780CA2" w:rsidP="004A6CEC">
      <w:pPr>
        <w:pStyle w:val="ae"/>
        <w:numPr>
          <w:ilvl w:val="0"/>
          <w:numId w:val="30"/>
        </w:numPr>
        <w:tabs>
          <w:tab w:val="left" w:pos="142"/>
          <w:tab w:val="left" w:pos="284"/>
          <w:tab w:val="left" w:pos="426"/>
        </w:tabs>
        <w:autoSpaceDE w:val="0"/>
        <w:autoSpaceDN w:val="0"/>
        <w:adjustRightInd w:val="0"/>
        <w:ind w:left="1418" w:right="281" w:hanging="284"/>
      </w:pPr>
      <w:r w:rsidRPr="00500FFC">
        <w:t>Получил отказ в получении бесплатной медицинской помощи</w:t>
      </w:r>
    </w:p>
    <w:p w14:paraId="320AE021" w14:textId="77777777" w:rsidR="00780CA2" w:rsidRPr="00500FFC" w:rsidRDefault="00780CA2" w:rsidP="004A6CEC">
      <w:pPr>
        <w:pStyle w:val="ae"/>
        <w:numPr>
          <w:ilvl w:val="0"/>
          <w:numId w:val="30"/>
        </w:numPr>
        <w:tabs>
          <w:tab w:val="left" w:pos="142"/>
          <w:tab w:val="left" w:pos="284"/>
          <w:tab w:val="left" w:pos="426"/>
        </w:tabs>
        <w:autoSpaceDE w:val="0"/>
        <w:autoSpaceDN w:val="0"/>
        <w:adjustRightInd w:val="0"/>
        <w:ind w:left="1418" w:right="281" w:hanging="284"/>
      </w:pPr>
      <w:r w:rsidRPr="00500FFC">
        <w:t>Отсутствовал положительный эффект от лечения</w:t>
      </w:r>
    </w:p>
    <w:p w14:paraId="664515CC" w14:textId="77777777" w:rsidR="00780CA2" w:rsidRPr="00500FFC" w:rsidRDefault="00780CA2" w:rsidP="004A6CEC">
      <w:pPr>
        <w:pStyle w:val="Tablecaption0"/>
        <w:numPr>
          <w:ilvl w:val="0"/>
          <w:numId w:val="30"/>
        </w:numPr>
        <w:shd w:val="clear" w:color="auto" w:fill="auto"/>
        <w:tabs>
          <w:tab w:val="left" w:pos="142"/>
          <w:tab w:val="left" w:pos="284"/>
          <w:tab w:val="left" w:pos="426"/>
        </w:tabs>
        <w:spacing w:line="240" w:lineRule="auto"/>
        <w:ind w:left="1418" w:right="281" w:hanging="284"/>
        <w:rPr>
          <w:sz w:val="24"/>
          <w:szCs w:val="24"/>
        </w:rPr>
      </w:pPr>
      <w:r w:rsidRPr="00500FFC">
        <w:rPr>
          <w:sz w:val="24"/>
          <w:szCs w:val="24"/>
        </w:rPr>
        <w:t xml:space="preserve">Обслуживание в </w:t>
      </w:r>
      <w:r w:rsidRPr="00500FFC">
        <w:rPr>
          <w:sz w:val="24"/>
          <w:szCs w:val="24"/>
          <w:lang w:val="kk-KZ"/>
        </w:rPr>
        <w:t xml:space="preserve">государственной </w:t>
      </w:r>
      <w:r w:rsidRPr="00500FFC">
        <w:rPr>
          <w:sz w:val="24"/>
          <w:szCs w:val="24"/>
        </w:rPr>
        <w:t xml:space="preserve">поликлинике не является  полностью бесплатным,  и требует дополнительных финансовых  затрат </w:t>
      </w:r>
    </w:p>
    <w:p w14:paraId="03621BB7" w14:textId="77777777" w:rsidR="00780CA2" w:rsidRPr="00E01EF1" w:rsidRDefault="00780CA2" w:rsidP="004A6CEC">
      <w:pPr>
        <w:pStyle w:val="ae"/>
        <w:numPr>
          <w:ilvl w:val="0"/>
          <w:numId w:val="30"/>
        </w:numPr>
        <w:tabs>
          <w:tab w:val="left" w:pos="142"/>
          <w:tab w:val="left" w:pos="284"/>
        </w:tabs>
        <w:ind w:left="1418" w:right="281" w:hanging="284"/>
        <w:rPr>
          <w:color w:val="000000" w:themeColor="text1"/>
        </w:rPr>
      </w:pPr>
      <w:r w:rsidRPr="00500FFC">
        <w:t>Другое (напишите)__________________</w:t>
      </w:r>
    </w:p>
    <w:p w14:paraId="65CDDE78" w14:textId="77777777" w:rsidR="00780CA2" w:rsidRPr="00500FFC" w:rsidRDefault="00780CA2" w:rsidP="00780CA2">
      <w:pPr>
        <w:ind w:left="567" w:right="281" w:firstLine="567"/>
        <w:rPr>
          <w:color w:val="000000" w:themeColor="text1"/>
        </w:rPr>
      </w:pPr>
    </w:p>
    <w:p w14:paraId="25DC9B21" w14:textId="77777777" w:rsidR="00780CA2" w:rsidRPr="00500FFC" w:rsidRDefault="00780CA2" w:rsidP="00780CA2">
      <w:pPr>
        <w:pStyle w:val="31"/>
        <w:shd w:val="clear" w:color="auto" w:fill="auto"/>
        <w:tabs>
          <w:tab w:val="left" w:pos="0"/>
        </w:tabs>
        <w:spacing w:after="0" w:line="240" w:lineRule="auto"/>
        <w:ind w:left="567" w:right="281" w:firstLine="567"/>
        <w:jc w:val="both"/>
        <w:rPr>
          <w:b/>
          <w:color w:val="000000" w:themeColor="text1"/>
          <w:sz w:val="24"/>
          <w:szCs w:val="24"/>
        </w:rPr>
      </w:pPr>
      <w:r>
        <w:rPr>
          <w:b/>
          <w:color w:val="000000" w:themeColor="text1"/>
          <w:sz w:val="24"/>
          <w:szCs w:val="24"/>
        </w:rPr>
        <w:t>20</w:t>
      </w:r>
      <w:r w:rsidRPr="00500FFC">
        <w:rPr>
          <w:b/>
          <w:color w:val="000000" w:themeColor="text1"/>
          <w:sz w:val="24"/>
          <w:szCs w:val="24"/>
        </w:rPr>
        <w:t xml:space="preserve">.Выдаются ли Вам </w:t>
      </w:r>
      <w:r w:rsidRPr="00500FFC">
        <w:rPr>
          <w:b/>
          <w:bCs/>
          <w:color w:val="000000" w:themeColor="text1"/>
          <w:sz w:val="24"/>
          <w:szCs w:val="24"/>
        </w:rPr>
        <w:t>лекарственные средства по рецептам бесплатно или на льготных условиях?</w:t>
      </w:r>
    </w:p>
    <w:p w14:paraId="1B380C4B" w14:textId="77777777" w:rsidR="00780CA2" w:rsidRPr="00500FFC" w:rsidRDefault="00780CA2" w:rsidP="00780CA2">
      <w:pPr>
        <w:pStyle w:val="31"/>
        <w:shd w:val="clear" w:color="auto" w:fill="auto"/>
        <w:tabs>
          <w:tab w:val="left" w:pos="142"/>
        </w:tabs>
        <w:spacing w:after="0" w:line="240" w:lineRule="auto"/>
        <w:ind w:left="567" w:right="281" w:firstLine="567"/>
        <w:rPr>
          <w:b/>
          <w:color w:val="000000" w:themeColor="text1"/>
          <w:sz w:val="24"/>
          <w:szCs w:val="24"/>
        </w:rPr>
      </w:pPr>
      <w:r w:rsidRPr="00500FFC">
        <w:rPr>
          <w:color w:val="000000" w:themeColor="text1"/>
          <w:sz w:val="24"/>
          <w:szCs w:val="24"/>
        </w:rPr>
        <w:t>1. Да, в полной мере</w:t>
      </w:r>
    </w:p>
    <w:p w14:paraId="503C61C7" w14:textId="77777777" w:rsidR="00780CA2" w:rsidRPr="00500FFC" w:rsidRDefault="00780CA2" w:rsidP="00780CA2">
      <w:pPr>
        <w:pStyle w:val="31"/>
        <w:shd w:val="clear" w:color="auto" w:fill="auto"/>
        <w:tabs>
          <w:tab w:val="left" w:pos="142"/>
        </w:tabs>
        <w:spacing w:after="0" w:line="240" w:lineRule="auto"/>
        <w:ind w:left="567" w:right="281" w:firstLine="567"/>
        <w:jc w:val="both"/>
        <w:rPr>
          <w:color w:val="000000" w:themeColor="text1"/>
          <w:sz w:val="24"/>
          <w:szCs w:val="24"/>
        </w:rPr>
      </w:pPr>
      <w:r w:rsidRPr="00500FFC">
        <w:rPr>
          <w:color w:val="000000" w:themeColor="text1"/>
          <w:sz w:val="24"/>
          <w:szCs w:val="24"/>
        </w:rPr>
        <w:t>2. Да, но бывают перебои с льготными лекарствами</w:t>
      </w:r>
    </w:p>
    <w:p w14:paraId="377FE28A" w14:textId="77777777" w:rsidR="00780CA2" w:rsidRPr="00500FFC" w:rsidRDefault="00780CA2" w:rsidP="00780CA2">
      <w:pPr>
        <w:pStyle w:val="31"/>
        <w:shd w:val="clear" w:color="auto" w:fill="auto"/>
        <w:tabs>
          <w:tab w:val="left" w:pos="142"/>
        </w:tabs>
        <w:spacing w:after="0" w:line="240" w:lineRule="auto"/>
        <w:ind w:left="567" w:right="281" w:firstLine="567"/>
        <w:jc w:val="both"/>
        <w:rPr>
          <w:color w:val="000000" w:themeColor="text1"/>
          <w:sz w:val="24"/>
          <w:szCs w:val="24"/>
        </w:rPr>
      </w:pPr>
      <w:r w:rsidRPr="00500FFC">
        <w:rPr>
          <w:color w:val="000000" w:themeColor="text1"/>
          <w:sz w:val="24"/>
          <w:szCs w:val="24"/>
        </w:rPr>
        <w:t>3. Да, но аптека, где отпускают льготные лекарственные средства, находится далеко</w:t>
      </w:r>
    </w:p>
    <w:p w14:paraId="40229A68" w14:textId="77777777" w:rsidR="00780CA2" w:rsidRPr="00500FFC" w:rsidRDefault="00780CA2" w:rsidP="00780CA2">
      <w:pPr>
        <w:pStyle w:val="31"/>
        <w:shd w:val="clear" w:color="auto" w:fill="auto"/>
        <w:tabs>
          <w:tab w:val="left" w:pos="142"/>
        </w:tabs>
        <w:spacing w:after="0" w:line="240" w:lineRule="auto"/>
        <w:ind w:left="567" w:right="281" w:firstLine="567"/>
        <w:jc w:val="both"/>
        <w:rPr>
          <w:color w:val="000000" w:themeColor="text1"/>
          <w:sz w:val="24"/>
          <w:szCs w:val="24"/>
        </w:rPr>
      </w:pPr>
      <w:r w:rsidRPr="00500FFC">
        <w:rPr>
          <w:color w:val="000000" w:themeColor="text1"/>
          <w:sz w:val="24"/>
          <w:szCs w:val="24"/>
        </w:rPr>
        <w:t>4. Да, но бывают случаи отказа со стороны врача выписать льготный рецепт</w:t>
      </w:r>
    </w:p>
    <w:p w14:paraId="0A8A4C32" w14:textId="77777777" w:rsidR="00780CA2" w:rsidRPr="00500FFC" w:rsidRDefault="00780CA2" w:rsidP="00780CA2">
      <w:pPr>
        <w:pStyle w:val="31"/>
        <w:shd w:val="clear" w:color="auto" w:fill="auto"/>
        <w:tabs>
          <w:tab w:val="left" w:pos="142"/>
        </w:tabs>
        <w:spacing w:after="0" w:line="240" w:lineRule="auto"/>
        <w:ind w:left="567" w:right="281" w:firstLine="567"/>
        <w:jc w:val="both"/>
        <w:rPr>
          <w:color w:val="000000" w:themeColor="text1"/>
          <w:sz w:val="24"/>
          <w:szCs w:val="24"/>
        </w:rPr>
      </w:pPr>
      <w:r w:rsidRPr="00500FFC">
        <w:rPr>
          <w:color w:val="000000" w:themeColor="text1"/>
          <w:sz w:val="24"/>
          <w:szCs w:val="24"/>
        </w:rPr>
        <w:t>5. Не нуждаюсь в льготном и бесплатном обеспечении лекарствами</w:t>
      </w:r>
    </w:p>
    <w:p w14:paraId="7699C76B" w14:textId="77777777" w:rsidR="00780CA2" w:rsidRPr="00500FFC" w:rsidRDefault="00780CA2" w:rsidP="00780CA2">
      <w:pPr>
        <w:pStyle w:val="31"/>
        <w:shd w:val="clear" w:color="auto" w:fill="auto"/>
        <w:tabs>
          <w:tab w:val="left" w:pos="142"/>
        </w:tabs>
        <w:spacing w:after="0" w:line="240" w:lineRule="auto"/>
        <w:ind w:left="567" w:right="281" w:firstLine="567"/>
        <w:rPr>
          <w:color w:val="000000" w:themeColor="text1"/>
          <w:sz w:val="24"/>
          <w:szCs w:val="24"/>
        </w:rPr>
      </w:pPr>
      <w:r w:rsidRPr="00500FFC">
        <w:rPr>
          <w:color w:val="000000" w:themeColor="text1"/>
          <w:sz w:val="24"/>
          <w:szCs w:val="24"/>
        </w:rPr>
        <w:t>6. Не получал</w:t>
      </w:r>
    </w:p>
    <w:p w14:paraId="048448FD" w14:textId="77777777" w:rsidR="00780CA2" w:rsidRPr="00500FFC" w:rsidRDefault="00780CA2" w:rsidP="00780CA2">
      <w:pPr>
        <w:pStyle w:val="31"/>
        <w:shd w:val="clear" w:color="auto" w:fill="auto"/>
        <w:tabs>
          <w:tab w:val="left" w:pos="142"/>
        </w:tabs>
        <w:spacing w:after="0" w:line="240" w:lineRule="auto"/>
        <w:ind w:left="567" w:right="281" w:firstLine="567"/>
        <w:rPr>
          <w:color w:val="000000" w:themeColor="text1"/>
          <w:sz w:val="24"/>
          <w:szCs w:val="24"/>
          <w:lang w:val="kk-KZ"/>
        </w:rPr>
      </w:pPr>
      <w:r w:rsidRPr="00500FFC">
        <w:rPr>
          <w:color w:val="000000" w:themeColor="text1"/>
          <w:sz w:val="24"/>
          <w:szCs w:val="24"/>
        </w:rPr>
        <w:t>7.Другое(</w:t>
      </w:r>
      <w:r w:rsidRPr="00500FFC">
        <w:rPr>
          <w:sz w:val="24"/>
          <w:szCs w:val="24"/>
        </w:rPr>
        <w:t>напишите</w:t>
      </w:r>
      <w:r w:rsidRPr="00500FFC">
        <w:rPr>
          <w:color w:val="000000" w:themeColor="text1"/>
          <w:sz w:val="24"/>
          <w:szCs w:val="24"/>
        </w:rPr>
        <w:t>)______________</w:t>
      </w:r>
    </w:p>
    <w:p w14:paraId="61F0C1CA" w14:textId="77777777" w:rsidR="00780CA2" w:rsidRPr="00500FFC" w:rsidRDefault="00780CA2" w:rsidP="00780CA2">
      <w:pPr>
        <w:pStyle w:val="31"/>
        <w:shd w:val="clear" w:color="auto" w:fill="auto"/>
        <w:spacing w:after="0" w:line="240" w:lineRule="auto"/>
        <w:ind w:left="567" w:right="281" w:firstLine="567"/>
        <w:rPr>
          <w:color w:val="000000" w:themeColor="text1"/>
          <w:sz w:val="24"/>
          <w:szCs w:val="24"/>
        </w:rPr>
      </w:pPr>
    </w:p>
    <w:p w14:paraId="6C473ED8" w14:textId="77777777" w:rsidR="00780CA2" w:rsidRPr="00500FFC" w:rsidRDefault="00780CA2" w:rsidP="00780CA2">
      <w:pPr>
        <w:widowControl w:val="0"/>
        <w:tabs>
          <w:tab w:val="left" w:pos="0"/>
          <w:tab w:val="left" w:pos="220"/>
          <w:tab w:val="left" w:pos="284"/>
          <w:tab w:val="left" w:pos="567"/>
          <w:tab w:val="left" w:pos="851"/>
          <w:tab w:val="left" w:pos="1134"/>
        </w:tabs>
        <w:autoSpaceDE w:val="0"/>
        <w:autoSpaceDN w:val="0"/>
        <w:adjustRightInd w:val="0"/>
        <w:ind w:left="567" w:right="281" w:firstLine="567"/>
        <w:contextualSpacing/>
        <w:rPr>
          <w:b/>
        </w:rPr>
      </w:pPr>
      <w:r>
        <w:rPr>
          <w:b/>
          <w:bCs/>
        </w:rPr>
        <w:t>2</w:t>
      </w:r>
      <w:r w:rsidRPr="00500FFC">
        <w:rPr>
          <w:b/>
          <w:bCs/>
        </w:rPr>
        <w:t>1.Если Вам приходилось вызывать участкового врача в течение последних 12 месяцев на дом, то получили ли Вы необходимую помощь и консультацию?</w:t>
      </w:r>
    </w:p>
    <w:p w14:paraId="0442C3DB" w14:textId="77777777" w:rsidR="00780CA2" w:rsidRPr="00500FFC" w:rsidRDefault="00780CA2" w:rsidP="002B5AAF">
      <w:pPr>
        <w:pStyle w:val="ae"/>
        <w:widowControl w:val="0"/>
        <w:numPr>
          <w:ilvl w:val="0"/>
          <w:numId w:val="10"/>
        </w:numPr>
        <w:tabs>
          <w:tab w:val="left" w:pos="0"/>
          <w:tab w:val="left" w:pos="69"/>
          <w:tab w:val="left" w:pos="142"/>
          <w:tab w:val="left" w:pos="220"/>
        </w:tabs>
        <w:autoSpaceDE w:val="0"/>
        <w:autoSpaceDN w:val="0"/>
        <w:adjustRightInd w:val="0"/>
        <w:ind w:left="567" w:right="281" w:firstLine="567"/>
        <w:jc w:val="left"/>
      </w:pPr>
      <w:r w:rsidRPr="00500FFC">
        <w:t>Да, помощь была оказана на дому вовремя</w:t>
      </w:r>
      <w:r w:rsidRPr="00500FFC">
        <w:rPr>
          <w:rFonts w:eastAsia="MS Mincho" w:hAnsi="MS Mincho"/>
        </w:rPr>
        <w:t> </w:t>
      </w:r>
      <w:r w:rsidRPr="00500FFC">
        <w:rPr>
          <w:lang w:val="en-US"/>
        </w:rPr>
        <w:t> </w:t>
      </w:r>
    </w:p>
    <w:p w14:paraId="106064E1" w14:textId="77777777" w:rsidR="00780CA2" w:rsidRPr="00500FFC" w:rsidRDefault="00780CA2" w:rsidP="002B5AAF">
      <w:pPr>
        <w:pStyle w:val="ae"/>
        <w:widowControl w:val="0"/>
        <w:numPr>
          <w:ilvl w:val="0"/>
          <w:numId w:val="10"/>
        </w:numPr>
        <w:tabs>
          <w:tab w:val="left" w:pos="0"/>
          <w:tab w:val="left" w:pos="142"/>
          <w:tab w:val="left" w:pos="220"/>
          <w:tab w:val="left" w:pos="284"/>
        </w:tabs>
        <w:autoSpaceDE w:val="0"/>
        <w:autoSpaceDN w:val="0"/>
        <w:adjustRightInd w:val="0"/>
        <w:ind w:left="567" w:right="281" w:firstLine="567"/>
        <w:jc w:val="left"/>
      </w:pPr>
      <w:r w:rsidRPr="00500FFC">
        <w:t>Да, но помощь была оказана позже, чем это требовалось</w:t>
      </w:r>
      <w:r w:rsidRPr="00500FFC">
        <w:rPr>
          <w:rFonts w:eastAsia="MS Mincho" w:hAnsi="MS Mincho"/>
        </w:rPr>
        <w:t> </w:t>
      </w:r>
      <w:r w:rsidRPr="00500FFC">
        <w:rPr>
          <w:lang w:val="en-US"/>
        </w:rPr>
        <w:t> </w:t>
      </w:r>
    </w:p>
    <w:p w14:paraId="5D0AC7AE" w14:textId="77777777" w:rsidR="00780CA2" w:rsidRPr="00500FFC" w:rsidRDefault="00780CA2" w:rsidP="002B5AAF">
      <w:pPr>
        <w:pStyle w:val="ae"/>
        <w:widowControl w:val="0"/>
        <w:numPr>
          <w:ilvl w:val="0"/>
          <w:numId w:val="10"/>
        </w:numPr>
        <w:tabs>
          <w:tab w:val="left" w:pos="0"/>
          <w:tab w:val="left" w:pos="142"/>
          <w:tab w:val="left" w:pos="220"/>
          <w:tab w:val="left" w:pos="284"/>
        </w:tabs>
        <w:autoSpaceDE w:val="0"/>
        <w:autoSpaceDN w:val="0"/>
        <w:adjustRightInd w:val="0"/>
        <w:ind w:left="567" w:right="281" w:firstLine="567"/>
        <w:jc w:val="left"/>
      </w:pPr>
      <w:r w:rsidRPr="00500FFC">
        <w:t>Нет, пришлось самостоятельно обращаться в медицинскую организацию</w:t>
      </w:r>
      <w:r w:rsidRPr="00500FFC">
        <w:rPr>
          <w:rFonts w:eastAsia="MS Mincho" w:hAnsi="MS Mincho"/>
        </w:rPr>
        <w:t> </w:t>
      </w:r>
      <w:r w:rsidRPr="00500FFC">
        <w:rPr>
          <w:lang w:val="en-US"/>
        </w:rPr>
        <w:t> </w:t>
      </w:r>
    </w:p>
    <w:p w14:paraId="019B440B" w14:textId="77777777" w:rsidR="00780CA2" w:rsidRPr="00500FFC" w:rsidRDefault="00780CA2" w:rsidP="002B5AAF">
      <w:pPr>
        <w:pStyle w:val="ae"/>
        <w:widowControl w:val="0"/>
        <w:numPr>
          <w:ilvl w:val="0"/>
          <w:numId w:val="10"/>
        </w:numPr>
        <w:tabs>
          <w:tab w:val="left" w:pos="0"/>
          <w:tab w:val="left" w:pos="142"/>
          <w:tab w:val="left" w:pos="220"/>
          <w:tab w:val="left" w:pos="284"/>
        </w:tabs>
        <w:autoSpaceDE w:val="0"/>
        <w:autoSpaceDN w:val="0"/>
        <w:adjustRightInd w:val="0"/>
        <w:ind w:left="567" w:right="281" w:firstLine="567"/>
        <w:jc w:val="left"/>
      </w:pPr>
      <w:r w:rsidRPr="00500FFC">
        <w:t>Не возникало необходимости вызывать врача на дом</w:t>
      </w:r>
    </w:p>
    <w:p w14:paraId="3C8E07B4" w14:textId="77777777" w:rsidR="00780CA2" w:rsidRPr="00500FFC" w:rsidRDefault="00780CA2" w:rsidP="00780CA2">
      <w:pPr>
        <w:ind w:left="567" w:right="281" w:firstLine="567"/>
        <w:rPr>
          <w:color w:val="000000" w:themeColor="text1"/>
        </w:rPr>
      </w:pPr>
    </w:p>
    <w:p w14:paraId="2FCA5697" w14:textId="77777777" w:rsidR="00780CA2" w:rsidRPr="00500FFC" w:rsidRDefault="00780CA2" w:rsidP="00780CA2">
      <w:pPr>
        <w:tabs>
          <w:tab w:val="left" w:pos="0"/>
          <w:tab w:val="left" w:pos="426"/>
        </w:tabs>
        <w:ind w:left="567" w:right="281" w:firstLine="567"/>
        <w:rPr>
          <w:b/>
          <w:color w:val="000000" w:themeColor="text1"/>
        </w:rPr>
      </w:pPr>
      <w:r>
        <w:rPr>
          <w:b/>
          <w:color w:val="000000" w:themeColor="text1"/>
        </w:rPr>
        <w:t>2</w:t>
      </w:r>
      <w:r w:rsidRPr="00500FFC">
        <w:rPr>
          <w:b/>
          <w:color w:val="000000" w:themeColor="text1"/>
        </w:rPr>
        <w:t>2.Информируют ли Вас медицинские  работники о сути предстоящего медицинского вмешательства (введения лекарственных препаратов, процедур, операции), его риске, результатах обследования, диагнозе и его прогнозе, методах лечения? </w:t>
      </w:r>
    </w:p>
    <w:p w14:paraId="0068A7C4" w14:textId="77777777" w:rsidR="00780CA2" w:rsidRPr="00500FFC" w:rsidRDefault="00780CA2" w:rsidP="002B5AAF">
      <w:pPr>
        <w:pStyle w:val="ae"/>
        <w:numPr>
          <w:ilvl w:val="3"/>
          <w:numId w:val="11"/>
        </w:numPr>
        <w:tabs>
          <w:tab w:val="left" w:pos="0"/>
          <w:tab w:val="left" w:pos="284"/>
        </w:tabs>
        <w:ind w:left="567" w:right="281" w:firstLine="567"/>
        <w:contextualSpacing w:val="0"/>
        <w:jc w:val="left"/>
        <w:rPr>
          <w:color w:val="000000" w:themeColor="text1"/>
        </w:rPr>
      </w:pPr>
      <w:r w:rsidRPr="00500FFC">
        <w:rPr>
          <w:color w:val="000000" w:themeColor="text1"/>
        </w:rPr>
        <w:t>Всегда</w:t>
      </w:r>
    </w:p>
    <w:p w14:paraId="49F8B390" w14:textId="77777777" w:rsidR="00780CA2" w:rsidRPr="00500FFC" w:rsidRDefault="00780CA2" w:rsidP="002B5AAF">
      <w:pPr>
        <w:pStyle w:val="ae"/>
        <w:numPr>
          <w:ilvl w:val="3"/>
          <w:numId w:val="11"/>
        </w:numPr>
        <w:tabs>
          <w:tab w:val="left" w:pos="0"/>
          <w:tab w:val="left" w:pos="284"/>
        </w:tabs>
        <w:ind w:left="567" w:right="281" w:firstLine="567"/>
        <w:contextualSpacing w:val="0"/>
        <w:jc w:val="left"/>
        <w:rPr>
          <w:color w:val="000000" w:themeColor="text1"/>
        </w:rPr>
      </w:pPr>
      <w:r w:rsidRPr="00500FFC">
        <w:rPr>
          <w:color w:val="000000" w:themeColor="text1"/>
        </w:rPr>
        <w:t>Иногда</w:t>
      </w:r>
    </w:p>
    <w:p w14:paraId="650D7F57" w14:textId="77777777" w:rsidR="00780CA2" w:rsidRPr="00500FFC" w:rsidRDefault="00780CA2" w:rsidP="002B5AAF">
      <w:pPr>
        <w:pStyle w:val="ae"/>
        <w:numPr>
          <w:ilvl w:val="3"/>
          <w:numId w:val="11"/>
        </w:numPr>
        <w:tabs>
          <w:tab w:val="left" w:pos="0"/>
          <w:tab w:val="left" w:pos="284"/>
        </w:tabs>
        <w:ind w:left="567" w:right="281" w:firstLine="567"/>
        <w:contextualSpacing w:val="0"/>
        <w:jc w:val="left"/>
        <w:rPr>
          <w:color w:val="000000" w:themeColor="text1"/>
        </w:rPr>
      </w:pPr>
      <w:r w:rsidRPr="00500FFC">
        <w:rPr>
          <w:color w:val="000000" w:themeColor="text1"/>
        </w:rPr>
        <w:t>Информируют только в том случае, если я интересуюсь</w:t>
      </w:r>
    </w:p>
    <w:p w14:paraId="51DB27A3" w14:textId="77777777" w:rsidR="00780CA2" w:rsidRPr="00500FFC" w:rsidRDefault="00780CA2" w:rsidP="002B5AAF">
      <w:pPr>
        <w:pStyle w:val="ae"/>
        <w:numPr>
          <w:ilvl w:val="3"/>
          <w:numId w:val="11"/>
        </w:numPr>
        <w:tabs>
          <w:tab w:val="left" w:pos="0"/>
          <w:tab w:val="left" w:pos="284"/>
        </w:tabs>
        <w:ind w:left="567" w:right="281" w:firstLine="567"/>
        <w:contextualSpacing w:val="0"/>
        <w:jc w:val="left"/>
        <w:rPr>
          <w:color w:val="000000" w:themeColor="text1"/>
        </w:rPr>
      </w:pPr>
      <w:r w:rsidRPr="00500FFC">
        <w:rPr>
          <w:color w:val="000000" w:themeColor="text1"/>
        </w:rPr>
        <w:t>Никогда</w:t>
      </w:r>
    </w:p>
    <w:p w14:paraId="5F8C7BCB" w14:textId="77777777" w:rsidR="00780CA2" w:rsidRPr="00500FFC" w:rsidRDefault="00780CA2" w:rsidP="002B5AAF">
      <w:pPr>
        <w:pStyle w:val="ae"/>
        <w:numPr>
          <w:ilvl w:val="3"/>
          <w:numId w:val="11"/>
        </w:numPr>
        <w:tabs>
          <w:tab w:val="left" w:pos="0"/>
          <w:tab w:val="left" w:pos="284"/>
        </w:tabs>
        <w:ind w:left="567" w:right="281" w:firstLine="567"/>
        <w:contextualSpacing w:val="0"/>
        <w:jc w:val="left"/>
        <w:rPr>
          <w:color w:val="000000" w:themeColor="text1"/>
        </w:rPr>
      </w:pPr>
      <w:r w:rsidRPr="00500FFC">
        <w:rPr>
          <w:color w:val="000000" w:themeColor="text1"/>
        </w:rPr>
        <w:t>Затрудняюсь ответить</w:t>
      </w:r>
    </w:p>
    <w:p w14:paraId="2B7603F2" w14:textId="77777777" w:rsidR="00780CA2" w:rsidRPr="00500FFC" w:rsidRDefault="00780CA2" w:rsidP="00780CA2">
      <w:pPr>
        <w:tabs>
          <w:tab w:val="left" w:pos="0"/>
          <w:tab w:val="left" w:pos="426"/>
        </w:tabs>
        <w:ind w:left="567" w:right="281" w:firstLine="567"/>
        <w:rPr>
          <w:color w:val="000000" w:themeColor="text1"/>
        </w:rPr>
      </w:pPr>
    </w:p>
    <w:p w14:paraId="698235A6" w14:textId="77777777" w:rsidR="00780CA2" w:rsidRPr="00500FFC" w:rsidRDefault="00780CA2" w:rsidP="00780CA2">
      <w:pPr>
        <w:tabs>
          <w:tab w:val="left" w:pos="284"/>
        </w:tabs>
        <w:ind w:left="567" w:right="281" w:firstLine="567"/>
        <w:rPr>
          <w:b/>
        </w:rPr>
      </w:pPr>
      <w:r>
        <w:rPr>
          <w:b/>
        </w:rPr>
        <w:t>2</w:t>
      </w:r>
      <w:r w:rsidR="00E01EF1">
        <w:rPr>
          <w:b/>
        </w:rPr>
        <w:t>3</w:t>
      </w:r>
      <w:r w:rsidRPr="00500FFC">
        <w:rPr>
          <w:b/>
        </w:rPr>
        <w:t xml:space="preserve">.Если Вы были госпитализированы в </w:t>
      </w:r>
      <w:r>
        <w:rPr>
          <w:b/>
          <w:lang w:val="kk-KZ"/>
        </w:rPr>
        <w:t>плановом порядке,  за</w:t>
      </w:r>
      <w:r w:rsidRPr="00500FFC">
        <w:rPr>
          <w:b/>
        </w:rPr>
        <w:t>последние 5 лет, у Вас была возможность выбрать больницу?</w:t>
      </w:r>
      <w:r w:rsidRPr="00500FFC">
        <w:rPr>
          <w:b/>
          <w:bCs/>
        </w:rPr>
        <w:t xml:space="preserve"> (</w:t>
      </w:r>
      <w:r w:rsidRPr="00500FFC">
        <w:rPr>
          <w:b/>
          <w:bCs/>
          <w:i/>
        </w:rPr>
        <w:t>Если, Ваш</w:t>
      </w:r>
      <w:r>
        <w:rPr>
          <w:b/>
          <w:bCs/>
          <w:i/>
        </w:rPr>
        <w:t xml:space="preserve"> ответ 1,2,</w:t>
      </w:r>
      <w:r>
        <w:rPr>
          <w:b/>
          <w:bCs/>
          <w:i/>
          <w:lang w:val="kk-KZ"/>
        </w:rPr>
        <w:t>4</w:t>
      </w:r>
      <w:r w:rsidRPr="00500FFC">
        <w:rPr>
          <w:b/>
          <w:bCs/>
          <w:i/>
        </w:rPr>
        <w:t xml:space="preserve">, то переходите на </w:t>
      </w:r>
      <w:r w:rsidRPr="00500FFC">
        <w:rPr>
          <w:b/>
          <w:bCs/>
          <w:i/>
          <w:lang w:val="kk-KZ"/>
        </w:rPr>
        <w:t>36</w:t>
      </w:r>
      <w:r w:rsidRPr="00500FFC">
        <w:rPr>
          <w:b/>
          <w:bCs/>
          <w:i/>
        </w:rPr>
        <w:t>-й вопрос, следующего блока</w:t>
      </w:r>
      <w:r w:rsidRPr="00500FFC">
        <w:rPr>
          <w:b/>
          <w:bCs/>
        </w:rPr>
        <w:t>)</w:t>
      </w:r>
    </w:p>
    <w:p w14:paraId="4351203C" w14:textId="77777777" w:rsidR="00780CA2" w:rsidRPr="00500FFC" w:rsidRDefault="00780CA2" w:rsidP="00780CA2">
      <w:pPr>
        <w:tabs>
          <w:tab w:val="left" w:pos="0"/>
          <w:tab w:val="left" w:pos="142"/>
        </w:tabs>
        <w:ind w:left="567" w:right="281" w:firstLine="567"/>
      </w:pPr>
      <w:r w:rsidRPr="00500FFC">
        <w:t>1. Да, на платной основе</w:t>
      </w:r>
    </w:p>
    <w:p w14:paraId="1A4E6C19" w14:textId="77777777" w:rsidR="00780CA2" w:rsidRDefault="00780CA2" w:rsidP="00780CA2">
      <w:pPr>
        <w:tabs>
          <w:tab w:val="left" w:pos="0"/>
          <w:tab w:val="left" w:pos="142"/>
        </w:tabs>
        <w:ind w:left="567" w:right="281" w:firstLine="567"/>
        <w:rPr>
          <w:lang w:val="kk-KZ"/>
        </w:rPr>
      </w:pPr>
      <w:r w:rsidRPr="00500FFC">
        <w:t xml:space="preserve">2. Да, </w:t>
      </w:r>
      <w:r>
        <w:rPr>
          <w:lang w:val="kk-KZ"/>
        </w:rPr>
        <w:t xml:space="preserve">на бесплатной основе </w:t>
      </w:r>
    </w:p>
    <w:p w14:paraId="4D95CDCD" w14:textId="77777777" w:rsidR="00780CA2" w:rsidRPr="00500FFC" w:rsidRDefault="00780CA2" w:rsidP="00780CA2">
      <w:pPr>
        <w:tabs>
          <w:tab w:val="left" w:pos="0"/>
          <w:tab w:val="left" w:pos="142"/>
        </w:tabs>
        <w:ind w:left="567" w:right="281" w:firstLine="567"/>
      </w:pPr>
      <w:r>
        <w:rPr>
          <w:lang w:val="kk-KZ"/>
        </w:rPr>
        <w:t>3</w:t>
      </w:r>
      <w:r w:rsidRPr="00500FFC">
        <w:t xml:space="preserve">. Нет, </w:t>
      </w:r>
      <w:r>
        <w:rPr>
          <w:lang w:val="kk-KZ"/>
        </w:rPr>
        <w:t xml:space="preserve">возможности выбрать больницу </w:t>
      </w:r>
      <w:r w:rsidRPr="00500FFC">
        <w:t>не было</w:t>
      </w:r>
    </w:p>
    <w:p w14:paraId="07051FB2" w14:textId="77777777" w:rsidR="00780CA2" w:rsidRPr="00500FFC" w:rsidRDefault="00780CA2" w:rsidP="00780CA2">
      <w:pPr>
        <w:tabs>
          <w:tab w:val="left" w:pos="0"/>
          <w:tab w:val="left" w:pos="142"/>
        </w:tabs>
        <w:ind w:left="567" w:right="281" w:firstLine="567"/>
      </w:pPr>
      <w:r>
        <w:rPr>
          <w:lang w:val="kk-KZ"/>
        </w:rPr>
        <w:t>4</w:t>
      </w:r>
      <w:r w:rsidRPr="00500FFC">
        <w:t>. Не госпитализировался</w:t>
      </w:r>
    </w:p>
    <w:p w14:paraId="6A9DAA8E" w14:textId="77777777" w:rsidR="00780CA2" w:rsidRPr="00F916EA" w:rsidRDefault="00780CA2" w:rsidP="00780CA2">
      <w:pPr>
        <w:tabs>
          <w:tab w:val="left" w:pos="0"/>
          <w:tab w:val="left" w:pos="142"/>
        </w:tabs>
        <w:ind w:left="567" w:right="281" w:firstLine="567"/>
        <w:rPr>
          <w:highlight w:val="yellow"/>
          <w:lang w:val="kk-KZ"/>
        </w:rPr>
      </w:pPr>
    </w:p>
    <w:p w14:paraId="3DA500F2" w14:textId="77777777" w:rsidR="00780CA2" w:rsidRPr="00500FFC" w:rsidRDefault="00780CA2" w:rsidP="00780CA2">
      <w:pPr>
        <w:tabs>
          <w:tab w:val="left" w:pos="0"/>
          <w:tab w:val="left" w:pos="142"/>
        </w:tabs>
        <w:ind w:left="567" w:right="281" w:firstLine="567"/>
        <w:rPr>
          <w:b/>
        </w:rPr>
      </w:pPr>
      <w:r>
        <w:rPr>
          <w:b/>
        </w:rPr>
        <w:t>2</w:t>
      </w:r>
      <w:r w:rsidR="00E01EF1">
        <w:rPr>
          <w:b/>
        </w:rPr>
        <w:t>4</w:t>
      </w:r>
      <w:r w:rsidRPr="00500FFC">
        <w:rPr>
          <w:b/>
        </w:rPr>
        <w:t>.Если  Нет, то по какой причине?</w:t>
      </w:r>
    </w:p>
    <w:p w14:paraId="7E222B50" w14:textId="77777777" w:rsidR="00780CA2" w:rsidRPr="00500FFC" w:rsidRDefault="00780CA2" w:rsidP="00780CA2">
      <w:pPr>
        <w:tabs>
          <w:tab w:val="left" w:pos="0"/>
          <w:tab w:val="left" w:pos="142"/>
        </w:tabs>
        <w:ind w:left="567" w:right="281" w:firstLine="567"/>
      </w:pPr>
      <w:r w:rsidRPr="00500FFC">
        <w:t>1.Больница не была в перечне медицинских организаций, которые оказывают помощь, в которой я нуждался (нуждалась)</w:t>
      </w:r>
    </w:p>
    <w:p w14:paraId="7FE48F60" w14:textId="77777777" w:rsidR="00780CA2" w:rsidRPr="00500FFC" w:rsidRDefault="00780CA2" w:rsidP="00780CA2">
      <w:pPr>
        <w:tabs>
          <w:tab w:val="left" w:pos="0"/>
          <w:tab w:val="left" w:pos="142"/>
        </w:tabs>
        <w:ind w:left="567" w:right="281" w:firstLine="567"/>
      </w:pPr>
      <w:r w:rsidRPr="00500FFC">
        <w:t xml:space="preserve">2.Длительное время ожидания госпитализации </w:t>
      </w:r>
    </w:p>
    <w:p w14:paraId="7E5D44B1" w14:textId="77777777" w:rsidR="00780CA2" w:rsidRPr="00500FFC" w:rsidRDefault="00780CA2" w:rsidP="00780CA2">
      <w:pPr>
        <w:tabs>
          <w:tab w:val="left" w:pos="0"/>
          <w:tab w:val="left" w:pos="142"/>
        </w:tabs>
        <w:ind w:left="567" w:right="281" w:firstLine="567"/>
      </w:pPr>
      <w:r w:rsidRPr="00500FFC">
        <w:t>3.Отдаленность от дома</w:t>
      </w:r>
    </w:p>
    <w:p w14:paraId="5B212D04" w14:textId="77777777" w:rsidR="00780CA2" w:rsidRPr="00500FFC" w:rsidRDefault="00780CA2" w:rsidP="00780CA2">
      <w:pPr>
        <w:tabs>
          <w:tab w:val="left" w:pos="0"/>
          <w:tab w:val="left" w:pos="142"/>
        </w:tabs>
        <w:ind w:left="567" w:right="281" w:firstLine="567"/>
      </w:pPr>
      <w:r w:rsidRPr="00500FFC">
        <w:t>4.Затрудняюсь ответить</w:t>
      </w:r>
    </w:p>
    <w:p w14:paraId="22C8CFE4" w14:textId="77777777" w:rsidR="00780CA2" w:rsidRPr="00500FFC" w:rsidRDefault="00780CA2" w:rsidP="00780CA2">
      <w:pPr>
        <w:tabs>
          <w:tab w:val="left" w:pos="0"/>
          <w:tab w:val="left" w:pos="142"/>
        </w:tabs>
        <w:ind w:left="567" w:right="281" w:firstLine="567"/>
      </w:pPr>
      <w:r w:rsidRPr="00500FFC">
        <w:t>5.Другое (напишите)</w:t>
      </w:r>
      <w:r w:rsidRPr="00500FFC">
        <w:softHyphen/>
      </w:r>
      <w:r w:rsidRPr="00500FFC">
        <w:softHyphen/>
      </w:r>
      <w:r w:rsidRPr="00500FFC">
        <w:softHyphen/>
      </w:r>
      <w:r w:rsidRPr="00500FFC">
        <w:softHyphen/>
      </w:r>
      <w:r w:rsidRPr="00500FFC">
        <w:softHyphen/>
      </w:r>
      <w:r w:rsidRPr="00500FFC">
        <w:softHyphen/>
      </w:r>
      <w:r w:rsidRPr="00500FFC">
        <w:softHyphen/>
      </w:r>
      <w:r w:rsidRPr="00500FFC">
        <w:softHyphen/>
      </w:r>
      <w:r w:rsidRPr="00500FFC">
        <w:softHyphen/>
      </w:r>
      <w:r w:rsidRPr="00500FFC">
        <w:softHyphen/>
      </w:r>
      <w:r w:rsidRPr="00500FFC">
        <w:softHyphen/>
      </w:r>
      <w:r w:rsidRPr="00500FFC">
        <w:softHyphen/>
      </w:r>
      <w:r w:rsidRPr="00500FFC">
        <w:softHyphen/>
      </w:r>
      <w:r w:rsidRPr="00500FFC">
        <w:softHyphen/>
      </w:r>
      <w:r w:rsidRPr="00500FFC">
        <w:softHyphen/>
        <w:t>___________________</w:t>
      </w:r>
    </w:p>
    <w:p w14:paraId="0CDC24B7" w14:textId="77777777" w:rsidR="00780CA2" w:rsidRPr="00500FFC" w:rsidRDefault="00780CA2" w:rsidP="00780CA2">
      <w:pPr>
        <w:tabs>
          <w:tab w:val="left" w:pos="0"/>
          <w:tab w:val="left" w:pos="142"/>
        </w:tabs>
        <w:ind w:left="567" w:right="281" w:firstLine="567"/>
      </w:pPr>
    </w:p>
    <w:p w14:paraId="74792D82" w14:textId="77777777" w:rsidR="00780CA2" w:rsidRPr="00500FFC" w:rsidRDefault="00780CA2" w:rsidP="00780CA2">
      <w:pPr>
        <w:pStyle w:val="ae"/>
        <w:tabs>
          <w:tab w:val="left" w:pos="284"/>
        </w:tabs>
        <w:ind w:left="567" w:right="281" w:firstLine="567"/>
        <w:rPr>
          <w:b/>
          <w:bCs/>
        </w:rPr>
      </w:pPr>
      <w:r>
        <w:rPr>
          <w:b/>
          <w:bCs/>
        </w:rPr>
        <w:t>2</w:t>
      </w:r>
      <w:r w:rsidR="00E01EF1">
        <w:rPr>
          <w:b/>
          <w:bCs/>
        </w:rPr>
        <w:t>5</w:t>
      </w:r>
      <w:r w:rsidRPr="00500FFC">
        <w:rPr>
          <w:b/>
          <w:bCs/>
        </w:rPr>
        <w:t>. Укажите виды медицинской помощи, в которых Вы нуждаетесь?</w:t>
      </w:r>
    </w:p>
    <w:p w14:paraId="67D3DACC" w14:textId="77777777" w:rsidR="00780CA2" w:rsidRPr="00500FFC" w:rsidRDefault="00780CA2" w:rsidP="00780CA2">
      <w:pPr>
        <w:tabs>
          <w:tab w:val="left" w:pos="284"/>
        </w:tabs>
        <w:ind w:left="567" w:right="281" w:firstLine="567"/>
        <w:rPr>
          <w:b/>
          <w:i/>
          <w:color w:val="000000" w:themeColor="text1"/>
        </w:rPr>
      </w:pPr>
      <w:r w:rsidRPr="00500FFC">
        <w:rPr>
          <w:b/>
          <w:i/>
          <w:color w:val="000000" w:themeColor="text1"/>
        </w:rPr>
        <w:t xml:space="preserve">      (возможно несколько вариантов ответов)</w:t>
      </w:r>
    </w:p>
    <w:p w14:paraId="457DA6A4" w14:textId="77777777" w:rsidR="00780CA2" w:rsidRPr="00500FFC" w:rsidRDefault="00780CA2" w:rsidP="002B5AAF">
      <w:pPr>
        <w:pStyle w:val="ae"/>
        <w:numPr>
          <w:ilvl w:val="0"/>
          <w:numId w:val="12"/>
        </w:numPr>
        <w:tabs>
          <w:tab w:val="left" w:pos="284"/>
        </w:tabs>
        <w:ind w:left="567" w:right="281" w:firstLine="567"/>
        <w:contextualSpacing w:val="0"/>
        <w:jc w:val="left"/>
      </w:pPr>
      <w:r w:rsidRPr="00500FFC">
        <w:t>Необходимость  в постоянном лекарственном лечении</w:t>
      </w:r>
    </w:p>
    <w:p w14:paraId="006EB5F4" w14:textId="77777777" w:rsidR="00780CA2" w:rsidRPr="00500FFC" w:rsidRDefault="00780CA2" w:rsidP="002B5AAF">
      <w:pPr>
        <w:pStyle w:val="ae"/>
        <w:numPr>
          <w:ilvl w:val="0"/>
          <w:numId w:val="12"/>
        </w:numPr>
        <w:tabs>
          <w:tab w:val="left" w:pos="284"/>
        </w:tabs>
        <w:ind w:left="567" w:right="281" w:firstLine="567"/>
        <w:contextualSpacing w:val="0"/>
        <w:jc w:val="left"/>
      </w:pPr>
      <w:r w:rsidRPr="00500FFC">
        <w:t>Необходимость в постоянном медицинском наблюдении</w:t>
      </w:r>
    </w:p>
    <w:p w14:paraId="3246F2FC" w14:textId="77777777" w:rsidR="00780CA2" w:rsidRPr="00500FFC" w:rsidRDefault="00780CA2" w:rsidP="002B5AAF">
      <w:pPr>
        <w:pStyle w:val="ae"/>
        <w:numPr>
          <w:ilvl w:val="0"/>
          <w:numId w:val="12"/>
        </w:numPr>
        <w:tabs>
          <w:tab w:val="left" w:pos="284"/>
        </w:tabs>
        <w:ind w:left="567" w:right="281" w:firstLine="567"/>
        <w:contextualSpacing w:val="0"/>
        <w:jc w:val="left"/>
      </w:pPr>
      <w:r w:rsidRPr="00500FFC">
        <w:t>Необходимость в физиолечении</w:t>
      </w:r>
    </w:p>
    <w:p w14:paraId="66E480DE" w14:textId="77777777" w:rsidR="00780CA2" w:rsidRPr="00500FFC" w:rsidRDefault="00780CA2" w:rsidP="002B5AAF">
      <w:pPr>
        <w:pStyle w:val="21"/>
        <w:numPr>
          <w:ilvl w:val="0"/>
          <w:numId w:val="12"/>
        </w:numPr>
        <w:tabs>
          <w:tab w:val="left" w:pos="284"/>
        </w:tabs>
        <w:spacing w:after="0" w:line="240" w:lineRule="auto"/>
        <w:ind w:left="567" w:right="281" w:firstLine="567"/>
      </w:pPr>
      <w:r w:rsidRPr="00500FFC">
        <w:t>Необходимость в консультации врача</w:t>
      </w:r>
    </w:p>
    <w:p w14:paraId="6730A963" w14:textId="77777777" w:rsidR="00780CA2" w:rsidRPr="00500FFC" w:rsidRDefault="00780CA2" w:rsidP="002B5AAF">
      <w:pPr>
        <w:pStyle w:val="ae"/>
        <w:numPr>
          <w:ilvl w:val="0"/>
          <w:numId w:val="12"/>
        </w:numPr>
        <w:tabs>
          <w:tab w:val="left" w:pos="284"/>
        </w:tabs>
        <w:ind w:left="567" w:right="281" w:firstLine="567"/>
        <w:contextualSpacing w:val="0"/>
        <w:jc w:val="left"/>
      </w:pPr>
      <w:r w:rsidRPr="00500FFC">
        <w:t>Необходимость в оперативных вмешательствах</w:t>
      </w:r>
    </w:p>
    <w:p w14:paraId="50DF304D" w14:textId="77777777" w:rsidR="00780CA2" w:rsidRPr="00500FFC" w:rsidRDefault="00780CA2" w:rsidP="002B5AAF">
      <w:pPr>
        <w:pStyle w:val="ae"/>
        <w:numPr>
          <w:ilvl w:val="0"/>
          <w:numId w:val="12"/>
        </w:numPr>
        <w:tabs>
          <w:tab w:val="left" w:pos="284"/>
        </w:tabs>
        <w:ind w:left="567" w:right="281" w:firstLine="567"/>
        <w:contextualSpacing w:val="0"/>
        <w:jc w:val="left"/>
      </w:pPr>
      <w:r w:rsidRPr="00500FFC">
        <w:t>Необходимость в санаторно-курортном лечении</w:t>
      </w:r>
    </w:p>
    <w:p w14:paraId="1D4CE50C" w14:textId="77777777" w:rsidR="00780CA2" w:rsidRPr="00500FFC" w:rsidRDefault="00780CA2" w:rsidP="002B5AAF">
      <w:pPr>
        <w:pStyle w:val="ae"/>
        <w:numPr>
          <w:ilvl w:val="0"/>
          <w:numId w:val="12"/>
        </w:numPr>
        <w:tabs>
          <w:tab w:val="left" w:pos="284"/>
        </w:tabs>
        <w:ind w:left="567" w:right="281" w:firstLine="567"/>
        <w:contextualSpacing w:val="0"/>
        <w:jc w:val="left"/>
      </w:pPr>
      <w:r w:rsidRPr="00500FFC">
        <w:t>Необходимость в реабилитации после лечения</w:t>
      </w:r>
    </w:p>
    <w:p w14:paraId="29FBC67E" w14:textId="77777777" w:rsidR="00780CA2" w:rsidRPr="00500FFC" w:rsidRDefault="00780CA2" w:rsidP="002B5AAF">
      <w:pPr>
        <w:pStyle w:val="ae"/>
        <w:numPr>
          <w:ilvl w:val="0"/>
          <w:numId w:val="12"/>
        </w:numPr>
        <w:tabs>
          <w:tab w:val="left" w:pos="284"/>
        </w:tabs>
        <w:ind w:left="567" w:right="281" w:firstLine="567"/>
        <w:contextualSpacing w:val="0"/>
        <w:jc w:val="left"/>
      </w:pPr>
      <w:r w:rsidRPr="00500FFC">
        <w:t>Необходимость в обучении/информации по вопросам профилактики заболеваний и укрепления здоровья</w:t>
      </w:r>
    </w:p>
    <w:p w14:paraId="3AFA8E0A" w14:textId="77777777" w:rsidR="00780CA2" w:rsidRPr="00500FFC" w:rsidRDefault="00780CA2" w:rsidP="00780CA2">
      <w:pPr>
        <w:pStyle w:val="ae"/>
        <w:ind w:left="567" w:right="281" w:firstLine="567"/>
      </w:pPr>
    </w:p>
    <w:p w14:paraId="3927ED4D" w14:textId="77777777" w:rsidR="00780CA2" w:rsidRPr="00500FFC" w:rsidRDefault="00780CA2" w:rsidP="00780CA2">
      <w:pPr>
        <w:tabs>
          <w:tab w:val="left" w:pos="993"/>
        </w:tabs>
        <w:ind w:left="567" w:right="281" w:firstLine="567"/>
        <w:rPr>
          <w:b/>
        </w:rPr>
      </w:pPr>
      <w:r>
        <w:rPr>
          <w:b/>
          <w:bCs/>
        </w:rPr>
        <w:t>2</w:t>
      </w:r>
      <w:r w:rsidR="00E01EF1">
        <w:rPr>
          <w:b/>
          <w:bCs/>
        </w:rPr>
        <w:t>6</w:t>
      </w:r>
      <w:r w:rsidRPr="00500FFC">
        <w:rPr>
          <w:b/>
          <w:bCs/>
        </w:rPr>
        <w:t>.Сколько раз за последние 12 месяцев,   Вы обращались  за медицинской помощью?</w:t>
      </w:r>
    </w:p>
    <w:p w14:paraId="4BC76A61" w14:textId="77777777" w:rsidR="00780CA2" w:rsidRPr="00500FFC" w:rsidRDefault="00780CA2" w:rsidP="002B5AAF">
      <w:pPr>
        <w:pStyle w:val="ae"/>
        <w:numPr>
          <w:ilvl w:val="1"/>
          <w:numId w:val="13"/>
        </w:numPr>
        <w:tabs>
          <w:tab w:val="left" w:pos="210"/>
        </w:tabs>
        <w:ind w:left="567" w:right="281" w:firstLine="567"/>
        <w:contextualSpacing w:val="0"/>
        <w:jc w:val="left"/>
      </w:pPr>
      <w:r w:rsidRPr="00500FFC">
        <w:rPr>
          <w:bCs/>
        </w:rPr>
        <w:t>От 1 до 3 раз</w:t>
      </w:r>
    </w:p>
    <w:p w14:paraId="3C48E90D" w14:textId="77777777" w:rsidR="00780CA2" w:rsidRPr="00500FFC" w:rsidRDefault="00780CA2" w:rsidP="002B5AAF">
      <w:pPr>
        <w:pStyle w:val="ae"/>
        <w:numPr>
          <w:ilvl w:val="1"/>
          <w:numId w:val="13"/>
        </w:numPr>
        <w:tabs>
          <w:tab w:val="left" w:pos="210"/>
        </w:tabs>
        <w:ind w:left="567" w:right="281" w:firstLine="567"/>
        <w:contextualSpacing w:val="0"/>
        <w:jc w:val="left"/>
      </w:pPr>
      <w:r w:rsidRPr="00500FFC">
        <w:rPr>
          <w:bCs/>
        </w:rPr>
        <w:t>От 4 до 8 раз</w:t>
      </w:r>
    </w:p>
    <w:p w14:paraId="54215B15" w14:textId="77777777" w:rsidR="00780CA2" w:rsidRPr="00500FFC" w:rsidRDefault="00780CA2" w:rsidP="002B5AAF">
      <w:pPr>
        <w:pStyle w:val="ae"/>
        <w:numPr>
          <w:ilvl w:val="1"/>
          <w:numId w:val="13"/>
        </w:numPr>
        <w:tabs>
          <w:tab w:val="left" w:pos="210"/>
        </w:tabs>
        <w:ind w:left="567" w:right="281" w:firstLine="567"/>
        <w:contextualSpacing w:val="0"/>
        <w:jc w:val="left"/>
      </w:pPr>
      <w:r w:rsidRPr="00500FFC">
        <w:rPr>
          <w:bCs/>
        </w:rPr>
        <w:t xml:space="preserve">От 9 до 12 раз </w:t>
      </w:r>
    </w:p>
    <w:p w14:paraId="1EB019C9" w14:textId="77777777" w:rsidR="00780CA2" w:rsidRPr="00500FFC" w:rsidRDefault="00780CA2" w:rsidP="002B5AAF">
      <w:pPr>
        <w:pStyle w:val="ae"/>
        <w:numPr>
          <w:ilvl w:val="1"/>
          <w:numId w:val="13"/>
        </w:numPr>
        <w:tabs>
          <w:tab w:val="left" w:pos="210"/>
        </w:tabs>
        <w:ind w:left="567" w:right="281" w:firstLine="567"/>
        <w:contextualSpacing w:val="0"/>
        <w:jc w:val="left"/>
      </w:pPr>
      <w:r w:rsidRPr="00500FFC">
        <w:rPr>
          <w:bCs/>
        </w:rPr>
        <w:t>Более 12 раз</w:t>
      </w:r>
    </w:p>
    <w:p w14:paraId="64D9EFBC" w14:textId="77777777" w:rsidR="00780CA2" w:rsidRPr="00D07EF3" w:rsidRDefault="00780CA2" w:rsidP="002B5AAF">
      <w:pPr>
        <w:pStyle w:val="ae"/>
        <w:numPr>
          <w:ilvl w:val="1"/>
          <w:numId w:val="13"/>
        </w:numPr>
        <w:tabs>
          <w:tab w:val="left" w:pos="210"/>
        </w:tabs>
        <w:ind w:left="567" w:right="281" w:firstLine="567"/>
        <w:contextualSpacing w:val="0"/>
        <w:jc w:val="left"/>
      </w:pPr>
      <w:r w:rsidRPr="00500FFC">
        <w:rPr>
          <w:bCs/>
        </w:rPr>
        <w:t>Не обращался за медицинской помощью за последние 12 месяцев</w:t>
      </w:r>
    </w:p>
    <w:p w14:paraId="17CEF696" w14:textId="77777777" w:rsidR="00780CA2" w:rsidRPr="00500FFC" w:rsidRDefault="00780CA2" w:rsidP="00780CA2">
      <w:pPr>
        <w:pStyle w:val="ae"/>
        <w:tabs>
          <w:tab w:val="left" w:pos="993"/>
        </w:tabs>
        <w:ind w:left="567" w:right="281" w:firstLine="567"/>
      </w:pPr>
    </w:p>
    <w:p w14:paraId="79D6928F" w14:textId="77777777" w:rsidR="00780CA2" w:rsidRPr="00500FFC" w:rsidRDefault="00780CA2" w:rsidP="00780CA2">
      <w:pPr>
        <w:tabs>
          <w:tab w:val="left" w:pos="0"/>
          <w:tab w:val="left" w:pos="426"/>
        </w:tabs>
        <w:ind w:left="567" w:right="281" w:firstLine="567"/>
        <w:rPr>
          <w:b/>
          <w:color w:val="000000" w:themeColor="text1"/>
        </w:rPr>
      </w:pPr>
      <w:r>
        <w:rPr>
          <w:b/>
          <w:color w:val="000000" w:themeColor="text1"/>
        </w:rPr>
        <w:t>2</w:t>
      </w:r>
      <w:r w:rsidR="00E01EF1">
        <w:rPr>
          <w:b/>
          <w:color w:val="000000" w:themeColor="text1"/>
        </w:rPr>
        <w:t>7</w:t>
      </w:r>
      <w:r w:rsidRPr="00500FFC">
        <w:rPr>
          <w:b/>
          <w:color w:val="000000" w:themeColor="text1"/>
        </w:rPr>
        <w:t>.Что явилось причиной Вашего последнего обращения к медицинским специалистам?</w:t>
      </w:r>
    </w:p>
    <w:p w14:paraId="37C16F63" w14:textId="77777777" w:rsidR="00780CA2" w:rsidRPr="00500FFC" w:rsidRDefault="00780CA2" w:rsidP="002B5AAF">
      <w:pPr>
        <w:pStyle w:val="ae"/>
        <w:numPr>
          <w:ilvl w:val="0"/>
          <w:numId w:val="14"/>
        </w:numPr>
        <w:tabs>
          <w:tab w:val="left" w:pos="0"/>
          <w:tab w:val="left" w:pos="426"/>
        </w:tabs>
        <w:ind w:left="567" w:right="281" w:firstLine="567"/>
        <w:contextualSpacing w:val="0"/>
        <w:jc w:val="left"/>
        <w:rPr>
          <w:color w:val="000000" w:themeColor="text1"/>
        </w:rPr>
      </w:pPr>
      <w:r w:rsidRPr="00500FFC">
        <w:rPr>
          <w:color w:val="000000" w:themeColor="text1"/>
        </w:rPr>
        <w:t>Профилактический осмотр</w:t>
      </w:r>
    </w:p>
    <w:p w14:paraId="12DAF0F9" w14:textId="77777777" w:rsidR="00780CA2" w:rsidRPr="00500FFC" w:rsidRDefault="00780CA2" w:rsidP="002B5AAF">
      <w:pPr>
        <w:pStyle w:val="ae"/>
        <w:numPr>
          <w:ilvl w:val="0"/>
          <w:numId w:val="14"/>
        </w:numPr>
        <w:tabs>
          <w:tab w:val="left" w:pos="0"/>
          <w:tab w:val="left" w:pos="426"/>
        </w:tabs>
        <w:ind w:left="567" w:right="281" w:firstLine="567"/>
        <w:contextualSpacing w:val="0"/>
        <w:jc w:val="left"/>
        <w:rPr>
          <w:color w:val="000000" w:themeColor="text1"/>
        </w:rPr>
      </w:pPr>
      <w:r w:rsidRPr="00500FFC">
        <w:rPr>
          <w:color w:val="000000" w:themeColor="text1"/>
        </w:rPr>
        <w:t>Прохождение скрининга</w:t>
      </w:r>
    </w:p>
    <w:p w14:paraId="745B4949" w14:textId="77777777" w:rsidR="00780CA2" w:rsidRPr="00500FFC" w:rsidRDefault="00780CA2" w:rsidP="002B5AAF">
      <w:pPr>
        <w:pStyle w:val="ae"/>
        <w:numPr>
          <w:ilvl w:val="0"/>
          <w:numId w:val="14"/>
        </w:numPr>
        <w:tabs>
          <w:tab w:val="left" w:pos="0"/>
          <w:tab w:val="left" w:pos="426"/>
        </w:tabs>
        <w:ind w:left="567" w:right="281" w:firstLine="567"/>
        <w:contextualSpacing w:val="0"/>
        <w:jc w:val="left"/>
        <w:rPr>
          <w:color w:val="000000" w:themeColor="text1"/>
        </w:rPr>
      </w:pPr>
      <w:r w:rsidRPr="00500FFC">
        <w:rPr>
          <w:color w:val="000000" w:themeColor="text1"/>
        </w:rPr>
        <w:t>Получение прививок</w:t>
      </w:r>
    </w:p>
    <w:p w14:paraId="6D1764A3" w14:textId="77777777" w:rsidR="00780CA2" w:rsidRPr="00500FFC" w:rsidRDefault="00780CA2" w:rsidP="002B5AAF">
      <w:pPr>
        <w:pStyle w:val="ae"/>
        <w:numPr>
          <w:ilvl w:val="0"/>
          <w:numId w:val="14"/>
        </w:numPr>
        <w:tabs>
          <w:tab w:val="left" w:pos="0"/>
          <w:tab w:val="left" w:pos="426"/>
        </w:tabs>
        <w:ind w:left="567" w:right="281" w:firstLine="567"/>
        <w:contextualSpacing w:val="0"/>
        <w:jc w:val="left"/>
        <w:rPr>
          <w:color w:val="000000" w:themeColor="text1"/>
        </w:rPr>
      </w:pPr>
      <w:r w:rsidRPr="00500FFC">
        <w:rPr>
          <w:color w:val="000000" w:themeColor="text1"/>
        </w:rPr>
        <w:t>Диспансерный осмотр</w:t>
      </w:r>
    </w:p>
    <w:p w14:paraId="357CA971" w14:textId="77777777" w:rsidR="00780CA2" w:rsidRPr="00500FFC" w:rsidRDefault="00780CA2" w:rsidP="002B5AAF">
      <w:pPr>
        <w:pStyle w:val="ae"/>
        <w:numPr>
          <w:ilvl w:val="0"/>
          <w:numId w:val="14"/>
        </w:numPr>
        <w:tabs>
          <w:tab w:val="left" w:pos="0"/>
          <w:tab w:val="left" w:pos="426"/>
        </w:tabs>
        <w:ind w:left="567" w:right="281" w:firstLine="567"/>
        <w:contextualSpacing w:val="0"/>
        <w:jc w:val="left"/>
        <w:rPr>
          <w:color w:val="000000" w:themeColor="text1"/>
        </w:rPr>
      </w:pPr>
      <w:r w:rsidRPr="00500FFC">
        <w:rPr>
          <w:color w:val="000000" w:themeColor="text1"/>
        </w:rPr>
        <w:t>Заболевание и получение лечения</w:t>
      </w:r>
    </w:p>
    <w:p w14:paraId="0A7D2101" w14:textId="77777777" w:rsidR="00780CA2" w:rsidRPr="00500FFC" w:rsidRDefault="00780CA2" w:rsidP="002B5AAF">
      <w:pPr>
        <w:pStyle w:val="ae"/>
        <w:numPr>
          <w:ilvl w:val="0"/>
          <w:numId w:val="14"/>
        </w:numPr>
        <w:tabs>
          <w:tab w:val="left" w:pos="0"/>
          <w:tab w:val="left" w:pos="426"/>
        </w:tabs>
        <w:ind w:left="567" w:right="281" w:firstLine="567"/>
        <w:contextualSpacing w:val="0"/>
        <w:jc w:val="left"/>
        <w:rPr>
          <w:color w:val="000000" w:themeColor="text1"/>
        </w:rPr>
      </w:pPr>
      <w:r w:rsidRPr="00500FFC">
        <w:rPr>
          <w:color w:val="000000" w:themeColor="text1"/>
        </w:rPr>
        <w:t>Направление на стационарное лечение</w:t>
      </w:r>
    </w:p>
    <w:p w14:paraId="7D67EBBE" w14:textId="77777777" w:rsidR="00780CA2" w:rsidRPr="00500FFC" w:rsidRDefault="00780CA2" w:rsidP="002B5AAF">
      <w:pPr>
        <w:pStyle w:val="ae"/>
        <w:numPr>
          <w:ilvl w:val="0"/>
          <w:numId w:val="14"/>
        </w:numPr>
        <w:tabs>
          <w:tab w:val="left" w:pos="0"/>
          <w:tab w:val="left" w:pos="426"/>
        </w:tabs>
        <w:ind w:left="567" w:right="281" w:firstLine="567"/>
        <w:contextualSpacing w:val="0"/>
        <w:jc w:val="left"/>
        <w:rPr>
          <w:color w:val="000000" w:themeColor="text1"/>
        </w:rPr>
      </w:pPr>
      <w:r w:rsidRPr="00500FFC">
        <w:rPr>
          <w:color w:val="000000" w:themeColor="text1"/>
        </w:rPr>
        <w:t>Направление на санаторно-курортное лечение</w:t>
      </w:r>
    </w:p>
    <w:p w14:paraId="16CBC3B3" w14:textId="77777777" w:rsidR="00780CA2" w:rsidRPr="00500FFC" w:rsidRDefault="00780CA2" w:rsidP="002B5AAF">
      <w:pPr>
        <w:pStyle w:val="ae"/>
        <w:numPr>
          <w:ilvl w:val="0"/>
          <w:numId w:val="14"/>
        </w:numPr>
        <w:tabs>
          <w:tab w:val="left" w:pos="0"/>
          <w:tab w:val="left" w:pos="426"/>
        </w:tabs>
        <w:ind w:left="567" w:right="281" w:firstLine="567"/>
        <w:contextualSpacing w:val="0"/>
        <w:jc w:val="left"/>
        <w:rPr>
          <w:color w:val="000000" w:themeColor="text1"/>
        </w:rPr>
      </w:pPr>
      <w:r w:rsidRPr="00500FFC">
        <w:rPr>
          <w:color w:val="000000" w:themeColor="text1"/>
        </w:rPr>
        <w:t>Другое (напишите)</w:t>
      </w:r>
    </w:p>
    <w:p w14:paraId="221F5E41" w14:textId="77777777" w:rsidR="00780CA2" w:rsidRPr="00500FFC" w:rsidRDefault="00780CA2" w:rsidP="00780CA2">
      <w:pPr>
        <w:pStyle w:val="ae"/>
        <w:tabs>
          <w:tab w:val="left" w:pos="0"/>
          <w:tab w:val="left" w:pos="426"/>
        </w:tabs>
        <w:ind w:left="567" w:right="281" w:firstLine="567"/>
        <w:rPr>
          <w:color w:val="000000" w:themeColor="text1"/>
        </w:rPr>
      </w:pPr>
    </w:p>
    <w:p w14:paraId="286FAE3E" w14:textId="77777777" w:rsidR="00780CA2" w:rsidRPr="00500FFC" w:rsidRDefault="00780CA2" w:rsidP="00780CA2">
      <w:pPr>
        <w:widowControl w:val="0"/>
        <w:tabs>
          <w:tab w:val="left" w:pos="-142"/>
          <w:tab w:val="left" w:pos="0"/>
          <w:tab w:val="left" w:pos="426"/>
          <w:tab w:val="left" w:pos="567"/>
        </w:tabs>
        <w:ind w:left="567" w:right="281" w:firstLine="567"/>
        <w:rPr>
          <w:b/>
          <w:lang w:val="kk-KZ"/>
        </w:rPr>
      </w:pPr>
      <w:r>
        <w:rPr>
          <w:b/>
        </w:rPr>
        <w:t>2</w:t>
      </w:r>
      <w:r w:rsidR="006221BB">
        <w:rPr>
          <w:b/>
        </w:rPr>
        <w:t>8</w:t>
      </w:r>
      <w:r w:rsidRPr="00500FFC">
        <w:rPr>
          <w:b/>
        </w:rPr>
        <w:t>.В каких видах медицинской помощи Вы нуждались и что удалось получить течение последнего года?</w:t>
      </w:r>
    </w:p>
    <w:p w14:paraId="5F7C5710" w14:textId="77777777" w:rsidR="00780CA2" w:rsidRPr="00500FFC" w:rsidRDefault="00780CA2" w:rsidP="00780CA2">
      <w:pPr>
        <w:widowControl w:val="0"/>
        <w:tabs>
          <w:tab w:val="left" w:pos="-142"/>
          <w:tab w:val="left" w:pos="0"/>
          <w:tab w:val="left" w:pos="426"/>
          <w:tab w:val="left" w:pos="567"/>
        </w:tabs>
        <w:ind w:left="567" w:right="281" w:firstLine="567"/>
        <w:rPr>
          <w:b/>
        </w:rPr>
      </w:pPr>
      <w:r w:rsidRPr="00500FFC">
        <w:rPr>
          <w:b/>
          <w:i/>
        </w:rPr>
        <w:t>(выберите в каждой строке по одному варианту ответа)</w:t>
      </w:r>
    </w:p>
    <w:tbl>
      <w:tblPr>
        <w:tblW w:w="876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3828"/>
        <w:gridCol w:w="1559"/>
        <w:gridCol w:w="1559"/>
        <w:gridCol w:w="1276"/>
      </w:tblGrid>
      <w:tr w:rsidR="00780CA2" w:rsidRPr="00500FFC" w14:paraId="6F236487" w14:textId="77777777" w:rsidTr="004E7756">
        <w:tc>
          <w:tcPr>
            <w:tcW w:w="538" w:type="dxa"/>
          </w:tcPr>
          <w:p w14:paraId="4024F926" w14:textId="77777777" w:rsidR="00780CA2" w:rsidRPr="00500FFC" w:rsidRDefault="00780CA2" w:rsidP="00C96342">
            <w:pPr>
              <w:pStyle w:val="ae"/>
              <w:ind w:left="-34" w:right="523" w:firstLine="34"/>
              <w:rPr>
                <w:b/>
              </w:rPr>
            </w:pPr>
            <w:r w:rsidRPr="00500FFC">
              <w:rPr>
                <w:b/>
              </w:rPr>
              <w:t>№</w:t>
            </w:r>
          </w:p>
        </w:tc>
        <w:tc>
          <w:tcPr>
            <w:tcW w:w="3828" w:type="dxa"/>
          </w:tcPr>
          <w:p w14:paraId="6576F5B4" w14:textId="77777777" w:rsidR="00780CA2" w:rsidRPr="00500FFC" w:rsidRDefault="00780CA2" w:rsidP="00C96342">
            <w:pPr>
              <w:pStyle w:val="ae"/>
              <w:ind w:left="254" w:right="281"/>
              <w:rPr>
                <w:b/>
              </w:rPr>
            </w:pPr>
            <w:r w:rsidRPr="00500FFC">
              <w:rPr>
                <w:b/>
              </w:rPr>
              <w:t>Пройти амбулаторное лечение или получить консультацию у следующих специалистов</w:t>
            </w:r>
          </w:p>
        </w:tc>
        <w:tc>
          <w:tcPr>
            <w:tcW w:w="1559" w:type="dxa"/>
            <w:vAlign w:val="center"/>
          </w:tcPr>
          <w:p w14:paraId="1FBCDE7F" w14:textId="77777777" w:rsidR="00780CA2" w:rsidRPr="00500FFC" w:rsidRDefault="00780CA2" w:rsidP="004E7756">
            <w:pPr>
              <w:pStyle w:val="ae"/>
              <w:ind w:left="-30" w:right="-108" w:firstLine="30"/>
              <w:jc w:val="center"/>
              <w:rPr>
                <w:b/>
              </w:rPr>
            </w:pPr>
            <w:r w:rsidRPr="00500FFC">
              <w:rPr>
                <w:b/>
              </w:rPr>
              <w:t>1-Нуждался и получил</w:t>
            </w:r>
          </w:p>
        </w:tc>
        <w:tc>
          <w:tcPr>
            <w:tcW w:w="1559" w:type="dxa"/>
            <w:vAlign w:val="center"/>
          </w:tcPr>
          <w:p w14:paraId="2BB07B64" w14:textId="77777777" w:rsidR="00780CA2" w:rsidRPr="00500FFC" w:rsidRDefault="00780CA2" w:rsidP="004E7756">
            <w:pPr>
              <w:pStyle w:val="ae"/>
              <w:ind w:left="-30" w:right="-108" w:firstLine="30"/>
              <w:jc w:val="center"/>
              <w:rPr>
                <w:b/>
              </w:rPr>
            </w:pPr>
            <w:r w:rsidRPr="00500FFC">
              <w:rPr>
                <w:b/>
              </w:rPr>
              <w:t>2-Нуждался, но не получил</w:t>
            </w:r>
          </w:p>
        </w:tc>
        <w:tc>
          <w:tcPr>
            <w:tcW w:w="1276" w:type="dxa"/>
            <w:vAlign w:val="center"/>
          </w:tcPr>
          <w:p w14:paraId="2C7A6938" w14:textId="77777777" w:rsidR="00780CA2" w:rsidRPr="00500FFC" w:rsidRDefault="00780CA2" w:rsidP="004E7756">
            <w:pPr>
              <w:pStyle w:val="ae"/>
              <w:tabs>
                <w:tab w:val="left" w:pos="1060"/>
              </w:tabs>
              <w:ind w:left="-30" w:right="-108" w:firstLine="30"/>
              <w:jc w:val="center"/>
              <w:rPr>
                <w:b/>
              </w:rPr>
            </w:pPr>
            <w:r w:rsidRPr="00500FFC">
              <w:rPr>
                <w:b/>
              </w:rPr>
              <w:t>3-Не нуждался</w:t>
            </w:r>
          </w:p>
        </w:tc>
      </w:tr>
      <w:tr w:rsidR="00780CA2" w:rsidRPr="00500FFC" w14:paraId="69BE6A9D" w14:textId="77777777" w:rsidTr="004E7756">
        <w:tc>
          <w:tcPr>
            <w:tcW w:w="538" w:type="dxa"/>
          </w:tcPr>
          <w:p w14:paraId="3BD4916B"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64DB91CE" w14:textId="77777777" w:rsidR="00780CA2" w:rsidRPr="00D07EF3" w:rsidRDefault="00780CA2" w:rsidP="00C96342">
            <w:pPr>
              <w:pStyle w:val="ae"/>
              <w:ind w:left="254" w:right="281"/>
            </w:pPr>
            <w:r w:rsidRPr="00D07EF3">
              <w:t>Терапевт</w:t>
            </w:r>
          </w:p>
        </w:tc>
        <w:tc>
          <w:tcPr>
            <w:tcW w:w="1559" w:type="dxa"/>
            <w:vAlign w:val="center"/>
          </w:tcPr>
          <w:p w14:paraId="5675872B" w14:textId="77777777" w:rsidR="00780CA2" w:rsidRPr="00500FFC" w:rsidRDefault="00780CA2" w:rsidP="00C96342">
            <w:pPr>
              <w:pStyle w:val="ae"/>
              <w:ind w:left="567" w:right="281" w:firstLine="567"/>
              <w:jc w:val="center"/>
            </w:pPr>
          </w:p>
        </w:tc>
        <w:tc>
          <w:tcPr>
            <w:tcW w:w="1559" w:type="dxa"/>
            <w:vAlign w:val="center"/>
          </w:tcPr>
          <w:p w14:paraId="75CF55B5" w14:textId="77777777" w:rsidR="00780CA2" w:rsidRPr="00500FFC" w:rsidRDefault="00780CA2" w:rsidP="00C96342">
            <w:pPr>
              <w:pStyle w:val="ae"/>
              <w:ind w:left="567" w:right="281" w:firstLine="567"/>
              <w:jc w:val="center"/>
            </w:pPr>
          </w:p>
        </w:tc>
        <w:tc>
          <w:tcPr>
            <w:tcW w:w="1276" w:type="dxa"/>
            <w:vAlign w:val="center"/>
          </w:tcPr>
          <w:p w14:paraId="2E17FFD5" w14:textId="77777777" w:rsidR="00780CA2" w:rsidRPr="00500FFC" w:rsidRDefault="00780CA2" w:rsidP="00C96342">
            <w:pPr>
              <w:pStyle w:val="ae"/>
              <w:ind w:left="567" w:right="281" w:firstLine="567"/>
              <w:jc w:val="center"/>
            </w:pPr>
          </w:p>
        </w:tc>
      </w:tr>
      <w:tr w:rsidR="00780CA2" w:rsidRPr="00500FFC" w14:paraId="5BC8BAA8" w14:textId="77777777" w:rsidTr="004E7756">
        <w:tc>
          <w:tcPr>
            <w:tcW w:w="538" w:type="dxa"/>
          </w:tcPr>
          <w:p w14:paraId="490CF9E0"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11DAF559" w14:textId="77777777" w:rsidR="00780CA2" w:rsidRPr="00D07EF3" w:rsidRDefault="00780CA2" w:rsidP="00C96342">
            <w:pPr>
              <w:pStyle w:val="ae"/>
              <w:ind w:left="254" w:right="281"/>
            </w:pPr>
            <w:r w:rsidRPr="00D07EF3">
              <w:t>Хирург</w:t>
            </w:r>
          </w:p>
        </w:tc>
        <w:tc>
          <w:tcPr>
            <w:tcW w:w="1559" w:type="dxa"/>
            <w:vAlign w:val="center"/>
          </w:tcPr>
          <w:p w14:paraId="18030B2F" w14:textId="77777777" w:rsidR="00780CA2" w:rsidRPr="00500FFC" w:rsidRDefault="00780CA2" w:rsidP="00C96342">
            <w:pPr>
              <w:pStyle w:val="ae"/>
              <w:ind w:left="567" w:right="281" w:firstLine="567"/>
              <w:jc w:val="center"/>
            </w:pPr>
          </w:p>
        </w:tc>
        <w:tc>
          <w:tcPr>
            <w:tcW w:w="1559" w:type="dxa"/>
            <w:vAlign w:val="center"/>
          </w:tcPr>
          <w:p w14:paraId="47D0D839" w14:textId="77777777" w:rsidR="00780CA2" w:rsidRPr="00500FFC" w:rsidRDefault="00780CA2" w:rsidP="00C96342">
            <w:pPr>
              <w:pStyle w:val="ae"/>
              <w:ind w:left="567" w:right="281" w:firstLine="567"/>
              <w:jc w:val="center"/>
            </w:pPr>
          </w:p>
        </w:tc>
        <w:tc>
          <w:tcPr>
            <w:tcW w:w="1276" w:type="dxa"/>
            <w:vAlign w:val="center"/>
          </w:tcPr>
          <w:p w14:paraId="3203EDDB" w14:textId="77777777" w:rsidR="00780CA2" w:rsidRPr="00500FFC" w:rsidRDefault="00780CA2" w:rsidP="00C96342">
            <w:pPr>
              <w:pStyle w:val="ae"/>
              <w:ind w:left="567" w:right="281" w:firstLine="567"/>
              <w:jc w:val="center"/>
            </w:pPr>
          </w:p>
        </w:tc>
      </w:tr>
      <w:tr w:rsidR="00780CA2" w:rsidRPr="00500FFC" w14:paraId="12786200" w14:textId="77777777" w:rsidTr="004E7756">
        <w:tc>
          <w:tcPr>
            <w:tcW w:w="538" w:type="dxa"/>
          </w:tcPr>
          <w:p w14:paraId="3EAD9F8A"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25CE492D" w14:textId="77777777" w:rsidR="00780CA2" w:rsidRPr="00D07EF3" w:rsidRDefault="00780CA2" w:rsidP="00C96342">
            <w:pPr>
              <w:pStyle w:val="ae"/>
              <w:ind w:left="254" w:right="281"/>
            </w:pPr>
            <w:r w:rsidRPr="00D07EF3">
              <w:t>Невропатолог</w:t>
            </w:r>
          </w:p>
        </w:tc>
        <w:tc>
          <w:tcPr>
            <w:tcW w:w="1559" w:type="dxa"/>
            <w:vAlign w:val="center"/>
          </w:tcPr>
          <w:p w14:paraId="75DA073B" w14:textId="77777777" w:rsidR="00780CA2" w:rsidRPr="00500FFC" w:rsidRDefault="00780CA2" w:rsidP="00C96342">
            <w:pPr>
              <w:pStyle w:val="ae"/>
              <w:ind w:left="567" w:right="281" w:firstLine="567"/>
              <w:jc w:val="center"/>
            </w:pPr>
          </w:p>
        </w:tc>
        <w:tc>
          <w:tcPr>
            <w:tcW w:w="1559" w:type="dxa"/>
            <w:vAlign w:val="center"/>
          </w:tcPr>
          <w:p w14:paraId="48545200" w14:textId="77777777" w:rsidR="00780CA2" w:rsidRPr="00500FFC" w:rsidRDefault="00780CA2" w:rsidP="00C96342">
            <w:pPr>
              <w:pStyle w:val="ae"/>
              <w:ind w:left="567" w:right="281" w:firstLine="567"/>
              <w:jc w:val="center"/>
            </w:pPr>
          </w:p>
        </w:tc>
        <w:tc>
          <w:tcPr>
            <w:tcW w:w="1276" w:type="dxa"/>
            <w:vAlign w:val="center"/>
          </w:tcPr>
          <w:p w14:paraId="65DAB5AC" w14:textId="77777777" w:rsidR="00780CA2" w:rsidRPr="00500FFC" w:rsidRDefault="00780CA2" w:rsidP="00C96342">
            <w:pPr>
              <w:pStyle w:val="ae"/>
              <w:ind w:left="567" w:right="281" w:firstLine="567"/>
              <w:jc w:val="center"/>
            </w:pPr>
          </w:p>
        </w:tc>
      </w:tr>
      <w:tr w:rsidR="00780CA2" w:rsidRPr="00500FFC" w14:paraId="5081BAD1" w14:textId="77777777" w:rsidTr="004E7756">
        <w:tc>
          <w:tcPr>
            <w:tcW w:w="538" w:type="dxa"/>
          </w:tcPr>
          <w:p w14:paraId="2F545DA9"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5299F70F" w14:textId="77777777" w:rsidR="00780CA2" w:rsidRPr="00D07EF3" w:rsidRDefault="00780CA2" w:rsidP="00C96342">
            <w:pPr>
              <w:pStyle w:val="ae"/>
              <w:ind w:left="254" w:right="281"/>
            </w:pPr>
            <w:r w:rsidRPr="00D07EF3">
              <w:t>Кардиолог</w:t>
            </w:r>
          </w:p>
        </w:tc>
        <w:tc>
          <w:tcPr>
            <w:tcW w:w="1559" w:type="dxa"/>
            <w:vAlign w:val="center"/>
          </w:tcPr>
          <w:p w14:paraId="77A7CC0B" w14:textId="77777777" w:rsidR="00780CA2" w:rsidRPr="00500FFC" w:rsidRDefault="00780CA2" w:rsidP="00C96342">
            <w:pPr>
              <w:pStyle w:val="ae"/>
              <w:ind w:left="567" w:right="281" w:firstLine="567"/>
              <w:jc w:val="center"/>
            </w:pPr>
          </w:p>
        </w:tc>
        <w:tc>
          <w:tcPr>
            <w:tcW w:w="1559" w:type="dxa"/>
            <w:vAlign w:val="center"/>
          </w:tcPr>
          <w:p w14:paraId="7B4BBAC7" w14:textId="77777777" w:rsidR="00780CA2" w:rsidRPr="00500FFC" w:rsidRDefault="00780CA2" w:rsidP="00C96342">
            <w:pPr>
              <w:pStyle w:val="ae"/>
              <w:ind w:left="567" w:right="281" w:firstLine="567"/>
              <w:jc w:val="center"/>
            </w:pPr>
          </w:p>
        </w:tc>
        <w:tc>
          <w:tcPr>
            <w:tcW w:w="1276" w:type="dxa"/>
            <w:vAlign w:val="center"/>
          </w:tcPr>
          <w:p w14:paraId="23495D01" w14:textId="77777777" w:rsidR="00780CA2" w:rsidRPr="00500FFC" w:rsidRDefault="00780CA2" w:rsidP="00C96342">
            <w:pPr>
              <w:pStyle w:val="ae"/>
              <w:ind w:left="567" w:right="281" w:firstLine="567"/>
              <w:jc w:val="center"/>
            </w:pPr>
          </w:p>
        </w:tc>
      </w:tr>
      <w:tr w:rsidR="00780CA2" w:rsidRPr="00500FFC" w14:paraId="246DD0AC" w14:textId="77777777" w:rsidTr="004E7756">
        <w:tc>
          <w:tcPr>
            <w:tcW w:w="538" w:type="dxa"/>
          </w:tcPr>
          <w:p w14:paraId="1BE8BA65"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4A437FB2" w14:textId="77777777" w:rsidR="00780CA2" w:rsidRPr="00D07EF3" w:rsidRDefault="00780CA2" w:rsidP="00C96342">
            <w:pPr>
              <w:pStyle w:val="ae"/>
              <w:ind w:left="254" w:right="281"/>
            </w:pPr>
            <w:r w:rsidRPr="00D07EF3">
              <w:t>Окулист</w:t>
            </w:r>
          </w:p>
        </w:tc>
        <w:tc>
          <w:tcPr>
            <w:tcW w:w="1559" w:type="dxa"/>
            <w:vAlign w:val="center"/>
          </w:tcPr>
          <w:p w14:paraId="1A86A2B0" w14:textId="77777777" w:rsidR="00780CA2" w:rsidRPr="00500FFC" w:rsidRDefault="00780CA2" w:rsidP="00C96342">
            <w:pPr>
              <w:pStyle w:val="ae"/>
              <w:ind w:left="567" w:right="281" w:firstLine="567"/>
              <w:jc w:val="center"/>
            </w:pPr>
          </w:p>
        </w:tc>
        <w:tc>
          <w:tcPr>
            <w:tcW w:w="1559" w:type="dxa"/>
            <w:vAlign w:val="center"/>
          </w:tcPr>
          <w:p w14:paraId="3A1BF74E" w14:textId="77777777" w:rsidR="00780CA2" w:rsidRPr="00500FFC" w:rsidRDefault="00780CA2" w:rsidP="00C96342">
            <w:pPr>
              <w:pStyle w:val="ae"/>
              <w:ind w:left="567" w:right="281" w:firstLine="567"/>
              <w:jc w:val="center"/>
            </w:pPr>
          </w:p>
        </w:tc>
        <w:tc>
          <w:tcPr>
            <w:tcW w:w="1276" w:type="dxa"/>
            <w:vAlign w:val="center"/>
          </w:tcPr>
          <w:p w14:paraId="5DEB3C1B" w14:textId="77777777" w:rsidR="00780CA2" w:rsidRPr="00500FFC" w:rsidRDefault="00780CA2" w:rsidP="00C96342">
            <w:pPr>
              <w:pStyle w:val="ae"/>
              <w:ind w:left="567" w:right="281" w:firstLine="567"/>
              <w:jc w:val="center"/>
            </w:pPr>
          </w:p>
        </w:tc>
      </w:tr>
      <w:tr w:rsidR="00780CA2" w:rsidRPr="00500FFC" w14:paraId="79AD0166" w14:textId="77777777" w:rsidTr="004E7756">
        <w:tc>
          <w:tcPr>
            <w:tcW w:w="538" w:type="dxa"/>
          </w:tcPr>
          <w:p w14:paraId="23EB0970"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0AD5D4F3" w14:textId="77777777" w:rsidR="00780CA2" w:rsidRPr="00D07EF3" w:rsidRDefault="00780CA2" w:rsidP="00C96342">
            <w:pPr>
              <w:pStyle w:val="ae"/>
              <w:ind w:left="254" w:right="281"/>
            </w:pPr>
            <w:r w:rsidRPr="00D07EF3">
              <w:t>Стоматолог</w:t>
            </w:r>
          </w:p>
        </w:tc>
        <w:tc>
          <w:tcPr>
            <w:tcW w:w="1559" w:type="dxa"/>
            <w:vAlign w:val="center"/>
          </w:tcPr>
          <w:p w14:paraId="485717CA" w14:textId="77777777" w:rsidR="00780CA2" w:rsidRPr="00500FFC" w:rsidRDefault="00780CA2" w:rsidP="00C96342">
            <w:pPr>
              <w:pStyle w:val="ae"/>
              <w:ind w:left="567" w:right="281" w:firstLine="567"/>
              <w:jc w:val="center"/>
            </w:pPr>
          </w:p>
        </w:tc>
        <w:tc>
          <w:tcPr>
            <w:tcW w:w="1559" w:type="dxa"/>
            <w:vAlign w:val="center"/>
          </w:tcPr>
          <w:p w14:paraId="50386BFC" w14:textId="77777777" w:rsidR="00780CA2" w:rsidRPr="00500FFC" w:rsidRDefault="00780CA2" w:rsidP="00C96342">
            <w:pPr>
              <w:pStyle w:val="ae"/>
              <w:ind w:left="567" w:right="281" w:firstLine="567"/>
              <w:jc w:val="center"/>
            </w:pPr>
          </w:p>
        </w:tc>
        <w:tc>
          <w:tcPr>
            <w:tcW w:w="1276" w:type="dxa"/>
            <w:vAlign w:val="center"/>
          </w:tcPr>
          <w:p w14:paraId="1F9386F4" w14:textId="77777777" w:rsidR="00780CA2" w:rsidRPr="00500FFC" w:rsidRDefault="00780CA2" w:rsidP="00C96342">
            <w:pPr>
              <w:pStyle w:val="ae"/>
              <w:ind w:left="567" w:right="281" w:firstLine="567"/>
              <w:jc w:val="center"/>
            </w:pPr>
          </w:p>
        </w:tc>
      </w:tr>
      <w:tr w:rsidR="00780CA2" w:rsidRPr="00500FFC" w14:paraId="5BDA7CF6" w14:textId="77777777" w:rsidTr="004E7756">
        <w:tc>
          <w:tcPr>
            <w:tcW w:w="538" w:type="dxa"/>
          </w:tcPr>
          <w:p w14:paraId="7D1BA02F"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27DD2E20" w14:textId="77777777" w:rsidR="00780CA2" w:rsidRPr="00D07EF3" w:rsidRDefault="00780CA2" w:rsidP="00C96342">
            <w:pPr>
              <w:pStyle w:val="ae"/>
              <w:ind w:left="254" w:right="281"/>
            </w:pPr>
            <w:r w:rsidRPr="00D07EF3">
              <w:t>Отоларинголог</w:t>
            </w:r>
          </w:p>
        </w:tc>
        <w:tc>
          <w:tcPr>
            <w:tcW w:w="1559" w:type="dxa"/>
            <w:vAlign w:val="center"/>
          </w:tcPr>
          <w:p w14:paraId="6B3F4F9F" w14:textId="77777777" w:rsidR="00780CA2" w:rsidRPr="00500FFC" w:rsidRDefault="00780CA2" w:rsidP="00C96342">
            <w:pPr>
              <w:pStyle w:val="ae"/>
              <w:ind w:left="567" w:right="281" w:firstLine="567"/>
              <w:jc w:val="center"/>
            </w:pPr>
          </w:p>
        </w:tc>
        <w:tc>
          <w:tcPr>
            <w:tcW w:w="1559" w:type="dxa"/>
            <w:vAlign w:val="center"/>
          </w:tcPr>
          <w:p w14:paraId="76DE8A55" w14:textId="77777777" w:rsidR="00780CA2" w:rsidRPr="00500FFC" w:rsidRDefault="00780CA2" w:rsidP="00C96342">
            <w:pPr>
              <w:pStyle w:val="ae"/>
              <w:ind w:left="567" w:right="281" w:firstLine="567"/>
              <w:jc w:val="center"/>
            </w:pPr>
          </w:p>
        </w:tc>
        <w:tc>
          <w:tcPr>
            <w:tcW w:w="1276" w:type="dxa"/>
            <w:vAlign w:val="center"/>
          </w:tcPr>
          <w:p w14:paraId="526DDD95" w14:textId="77777777" w:rsidR="00780CA2" w:rsidRPr="00500FFC" w:rsidRDefault="00780CA2" w:rsidP="00C96342">
            <w:pPr>
              <w:pStyle w:val="ae"/>
              <w:ind w:left="567" w:right="281" w:firstLine="567"/>
              <w:jc w:val="center"/>
            </w:pPr>
          </w:p>
        </w:tc>
      </w:tr>
      <w:tr w:rsidR="00780CA2" w:rsidRPr="00500FFC" w14:paraId="0A2632D3" w14:textId="77777777" w:rsidTr="004E7756">
        <w:tc>
          <w:tcPr>
            <w:tcW w:w="538" w:type="dxa"/>
          </w:tcPr>
          <w:p w14:paraId="67F8CF6B"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4F3A24D8" w14:textId="77777777" w:rsidR="00780CA2" w:rsidRPr="00D07EF3" w:rsidRDefault="00780CA2" w:rsidP="00C96342">
            <w:pPr>
              <w:pStyle w:val="ae"/>
              <w:ind w:left="254" w:right="281"/>
            </w:pPr>
            <w:r w:rsidRPr="00D07EF3">
              <w:t>Гастроэнтеролог</w:t>
            </w:r>
          </w:p>
        </w:tc>
        <w:tc>
          <w:tcPr>
            <w:tcW w:w="1559" w:type="dxa"/>
            <w:vAlign w:val="center"/>
          </w:tcPr>
          <w:p w14:paraId="04A45EAB" w14:textId="77777777" w:rsidR="00780CA2" w:rsidRPr="00500FFC" w:rsidRDefault="00780CA2" w:rsidP="00C96342">
            <w:pPr>
              <w:pStyle w:val="ae"/>
              <w:ind w:left="567" w:right="281" w:firstLine="567"/>
              <w:jc w:val="center"/>
            </w:pPr>
          </w:p>
        </w:tc>
        <w:tc>
          <w:tcPr>
            <w:tcW w:w="1559" w:type="dxa"/>
            <w:vAlign w:val="center"/>
          </w:tcPr>
          <w:p w14:paraId="30D084B0" w14:textId="77777777" w:rsidR="00780CA2" w:rsidRPr="00500FFC" w:rsidRDefault="00780CA2" w:rsidP="00C96342">
            <w:pPr>
              <w:pStyle w:val="ae"/>
              <w:ind w:left="567" w:right="281" w:firstLine="567"/>
              <w:jc w:val="center"/>
            </w:pPr>
          </w:p>
        </w:tc>
        <w:tc>
          <w:tcPr>
            <w:tcW w:w="1276" w:type="dxa"/>
            <w:vAlign w:val="center"/>
          </w:tcPr>
          <w:p w14:paraId="4A7F211D" w14:textId="77777777" w:rsidR="00780CA2" w:rsidRPr="00500FFC" w:rsidRDefault="00780CA2" w:rsidP="00C96342">
            <w:pPr>
              <w:pStyle w:val="ae"/>
              <w:ind w:left="567" w:right="281" w:firstLine="567"/>
              <w:jc w:val="center"/>
            </w:pPr>
          </w:p>
        </w:tc>
      </w:tr>
      <w:tr w:rsidR="00780CA2" w:rsidRPr="00500FFC" w14:paraId="6DF296EE" w14:textId="77777777" w:rsidTr="004E7756">
        <w:tc>
          <w:tcPr>
            <w:tcW w:w="538" w:type="dxa"/>
          </w:tcPr>
          <w:p w14:paraId="76788198"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0810A639" w14:textId="77777777" w:rsidR="00780CA2" w:rsidRPr="00D07EF3" w:rsidRDefault="00780CA2" w:rsidP="00C96342">
            <w:pPr>
              <w:pStyle w:val="ae"/>
              <w:ind w:left="254" w:right="281"/>
            </w:pPr>
            <w:r w:rsidRPr="00D07EF3">
              <w:t>Эндокринолог</w:t>
            </w:r>
          </w:p>
        </w:tc>
        <w:tc>
          <w:tcPr>
            <w:tcW w:w="1559" w:type="dxa"/>
            <w:vAlign w:val="center"/>
          </w:tcPr>
          <w:p w14:paraId="01C591E2" w14:textId="77777777" w:rsidR="00780CA2" w:rsidRPr="00500FFC" w:rsidRDefault="00780CA2" w:rsidP="00C96342">
            <w:pPr>
              <w:pStyle w:val="ae"/>
              <w:ind w:left="567" w:right="281" w:firstLine="567"/>
              <w:jc w:val="center"/>
            </w:pPr>
          </w:p>
        </w:tc>
        <w:tc>
          <w:tcPr>
            <w:tcW w:w="1559" w:type="dxa"/>
            <w:vAlign w:val="center"/>
          </w:tcPr>
          <w:p w14:paraId="137A2EEC" w14:textId="77777777" w:rsidR="00780CA2" w:rsidRPr="00500FFC" w:rsidRDefault="00780CA2" w:rsidP="00C96342">
            <w:pPr>
              <w:pStyle w:val="ae"/>
              <w:ind w:left="567" w:right="281" w:firstLine="567"/>
              <w:jc w:val="center"/>
            </w:pPr>
          </w:p>
        </w:tc>
        <w:tc>
          <w:tcPr>
            <w:tcW w:w="1276" w:type="dxa"/>
            <w:vAlign w:val="center"/>
          </w:tcPr>
          <w:p w14:paraId="5166C078" w14:textId="77777777" w:rsidR="00780CA2" w:rsidRPr="00500FFC" w:rsidRDefault="00780CA2" w:rsidP="00C96342">
            <w:pPr>
              <w:pStyle w:val="ae"/>
              <w:ind w:left="567" w:right="281" w:firstLine="567"/>
              <w:jc w:val="center"/>
            </w:pPr>
          </w:p>
        </w:tc>
      </w:tr>
      <w:tr w:rsidR="00780CA2" w:rsidRPr="00500FFC" w14:paraId="3637D32D" w14:textId="77777777" w:rsidTr="004E7756">
        <w:tc>
          <w:tcPr>
            <w:tcW w:w="538" w:type="dxa"/>
          </w:tcPr>
          <w:p w14:paraId="0E95126A"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07F019D8" w14:textId="77777777" w:rsidR="00780CA2" w:rsidRPr="00D07EF3" w:rsidRDefault="00780CA2" w:rsidP="00C96342">
            <w:pPr>
              <w:pStyle w:val="ae"/>
              <w:ind w:left="254" w:right="281"/>
            </w:pPr>
            <w:r w:rsidRPr="00D07EF3">
              <w:t>Психолог, психотерапевт</w:t>
            </w:r>
          </w:p>
        </w:tc>
        <w:tc>
          <w:tcPr>
            <w:tcW w:w="1559" w:type="dxa"/>
            <w:vAlign w:val="center"/>
          </w:tcPr>
          <w:p w14:paraId="211C22D3" w14:textId="77777777" w:rsidR="00780CA2" w:rsidRPr="00500FFC" w:rsidRDefault="00780CA2" w:rsidP="00C96342">
            <w:pPr>
              <w:pStyle w:val="ae"/>
              <w:ind w:left="567" w:right="281" w:firstLine="567"/>
              <w:jc w:val="center"/>
            </w:pPr>
          </w:p>
        </w:tc>
        <w:tc>
          <w:tcPr>
            <w:tcW w:w="1559" w:type="dxa"/>
            <w:vAlign w:val="center"/>
          </w:tcPr>
          <w:p w14:paraId="4F70CAB3" w14:textId="77777777" w:rsidR="00780CA2" w:rsidRPr="00500FFC" w:rsidRDefault="00780CA2" w:rsidP="00C96342">
            <w:pPr>
              <w:pStyle w:val="ae"/>
              <w:ind w:left="567" w:right="281" w:firstLine="567"/>
              <w:jc w:val="center"/>
            </w:pPr>
          </w:p>
        </w:tc>
        <w:tc>
          <w:tcPr>
            <w:tcW w:w="1276" w:type="dxa"/>
            <w:vAlign w:val="center"/>
          </w:tcPr>
          <w:p w14:paraId="351D0AE5" w14:textId="77777777" w:rsidR="00780CA2" w:rsidRPr="00500FFC" w:rsidRDefault="00780CA2" w:rsidP="00C96342">
            <w:pPr>
              <w:pStyle w:val="ae"/>
              <w:ind w:left="567" w:right="281" w:firstLine="567"/>
              <w:jc w:val="center"/>
            </w:pPr>
          </w:p>
        </w:tc>
      </w:tr>
      <w:tr w:rsidR="00780CA2" w:rsidRPr="00500FFC" w14:paraId="1FAA1AB2" w14:textId="77777777" w:rsidTr="004E7756">
        <w:tc>
          <w:tcPr>
            <w:tcW w:w="538" w:type="dxa"/>
          </w:tcPr>
          <w:p w14:paraId="16AD32FA" w14:textId="77777777" w:rsidR="00780CA2" w:rsidRPr="00D07EF3" w:rsidRDefault="00780CA2" w:rsidP="002B5AAF">
            <w:pPr>
              <w:pStyle w:val="ae"/>
              <w:numPr>
                <w:ilvl w:val="0"/>
                <w:numId w:val="17"/>
              </w:numPr>
              <w:ind w:left="-34" w:right="523" w:firstLine="34"/>
              <w:contextualSpacing w:val="0"/>
              <w:jc w:val="left"/>
            </w:pPr>
          </w:p>
        </w:tc>
        <w:tc>
          <w:tcPr>
            <w:tcW w:w="3828" w:type="dxa"/>
          </w:tcPr>
          <w:p w14:paraId="0D895B31" w14:textId="77777777" w:rsidR="00780CA2" w:rsidRPr="00D07EF3" w:rsidRDefault="00780CA2" w:rsidP="00C96342">
            <w:pPr>
              <w:pStyle w:val="ae"/>
              <w:ind w:left="254" w:right="281"/>
            </w:pPr>
            <w:r w:rsidRPr="00D07EF3">
              <w:t xml:space="preserve">Помощь социальных работников поликлиники </w:t>
            </w:r>
          </w:p>
        </w:tc>
        <w:tc>
          <w:tcPr>
            <w:tcW w:w="1559" w:type="dxa"/>
            <w:vAlign w:val="center"/>
          </w:tcPr>
          <w:p w14:paraId="697C2D62" w14:textId="77777777" w:rsidR="00780CA2" w:rsidRPr="00500FFC" w:rsidRDefault="00780CA2" w:rsidP="00C96342">
            <w:pPr>
              <w:pStyle w:val="ae"/>
              <w:ind w:left="567" w:right="281" w:firstLine="567"/>
              <w:jc w:val="center"/>
            </w:pPr>
          </w:p>
        </w:tc>
        <w:tc>
          <w:tcPr>
            <w:tcW w:w="1559" w:type="dxa"/>
            <w:vAlign w:val="center"/>
          </w:tcPr>
          <w:p w14:paraId="5BE5E67C" w14:textId="77777777" w:rsidR="00780CA2" w:rsidRPr="00500FFC" w:rsidRDefault="00780CA2" w:rsidP="00C96342">
            <w:pPr>
              <w:pStyle w:val="ae"/>
              <w:ind w:left="567" w:right="281" w:firstLine="567"/>
              <w:jc w:val="center"/>
            </w:pPr>
          </w:p>
        </w:tc>
        <w:tc>
          <w:tcPr>
            <w:tcW w:w="1276" w:type="dxa"/>
            <w:vAlign w:val="center"/>
          </w:tcPr>
          <w:p w14:paraId="1DC813BE" w14:textId="77777777" w:rsidR="00780CA2" w:rsidRPr="00500FFC" w:rsidRDefault="00780CA2" w:rsidP="00C96342">
            <w:pPr>
              <w:pStyle w:val="ae"/>
              <w:ind w:left="567" w:right="281" w:firstLine="567"/>
              <w:jc w:val="center"/>
            </w:pPr>
          </w:p>
        </w:tc>
      </w:tr>
    </w:tbl>
    <w:p w14:paraId="5BCEDAC1" w14:textId="77777777" w:rsidR="00780CA2" w:rsidRDefault="00780CA2" w:rsidP="00780CA2">
      <w:pPr>
        <w:ind w:left="567" w:right="281" w:firstLine="567"/>
      </w:pPr>
    </w:p>
    <w:p w14:paraId="29AB11E1" w14:textId="77777777" w:rsidR="00780CA2" w:rsidRDefault="006221BB" w:rsidP="00780CA2">
      <w:pPr>
        <w:ind w:left="567" w:right="281" w:firstLine="567"/>
      </w:pPr>
      <w:r>
        <w:t>29</w:t>
      </w:r>
      <w:r w:rsidR="00780CA2">
        <w:t xml:space="preserve">. </w:t>
      </w:r>
    </w:p>
    <w:tbl>
      <w:tblPr>
        <w:tblStyle w:val="af1"/>
        <w:tblW w:w="0" w:type="auto"/>
        <w:tblInd w:w="704" w:type="dxa"/>
        <w:tblLook w:val="04A0" w:firstRow="1" w:lastRow="0" w:firstColumn="1" w:lastColumn="0" w:noHBand="0" w:noVBand="1"/>
      </w:tblPr>
      <w:tblGrid>
        <w:gridCol w:w="2250"/>
        <w:gridCol w:w="2625"/>
        <w:gridCol w:w="1350"/>
        <w:gridCol w:w="1390"/>
        <w:gridCol w:w="1145"/>
      </w:tblGrid>
      <w:tr w:rsidR="00780CA2" w:rsidRPr="00FC4863" w14:paraId="42CE1463" w14:textId="77777777" w:rsidTr="004E7756">
        <w:tc>
          <w:tcPr>
            <w:tcW w:w="2250" w:type="dxa"/>
            <w:vMerge w:val="restart"/>
          </w:tcPr>
          <w:p w14:paraId="22D9B091" w14:textId="77777777" w:rsidR="00780CA2" w:rsidRPr="00FC4863" w:rsidRDefault="00780CA2" w:rsidP="00C96342">
            <w:r w:rsidRPr="00FC4863">
              <w:t>Какие исследования вы про</w:t>
            </w:r>
            <w:r>
              <w:t>х</w:t>
            </w:r>
            <w:r w:rsidRPr="00FC4863">
              <w:t xml:space="preserve">одите квартально </w:t>
            </w:r>
          </w:p>
        </w:tc>
        <w:tc>
          <w:tcPr>
            <w:tcW w:w="2625" w:type="dxa"/>
          </w:tcPr>
          <w:p w14:paraId="14577DA0" w14:textId="77777777" w:rsidR="00780CA2" w:rsidRPr="00FC4863" w:rsidRDefault="00780CA2" w:rsidP="00C96342"/>
        </w:tc>
        <w:tc>
          <w:tcPr>
            <w:tcW w:w="1350" w:type="dxa"/>
          </w:tcPr>
          <w:p w14:paraId="7B7B1985" w14:textId="77777777" w:rsidR="00780CA2" w:rsidRPr="00FC4863" w:rsidRDefault="00780CA2" w:rsidP="00C96342">
            <w:r>
              <w:t>да</w:t>
            </w:r>
          </w:p>
        </w:tc>
        <w:tc>
          <w:tcPr>
            <w:tcW w:w="1390" w:type="dxa"/>
          </w:tcPr>
          <w:p w14:paraId="3C8EFE93" w14:textId="77777777" w:rsidR="00780CA2" w:rsidRPr="00FC4863" w:rsidRDefault="00780CA2" w:rsidP="00C96342">
            <w:r>
              <w:t>нет</w:t>
            </w:r>
          </w:p>
        </w:tc>
        <w:tc>
          <w:tcPr>
            <w:tcW w:w="1145" w:type="dxa"/>
          </w:tcPr>
          <w:p w14:paraId="54C91F99" w14:textId="77777777" w:rsidR="00780CA2" w:rsidRPr="00FC4863" w:rsidRDefault="00780CA2" w:rsidP="00C96342">
            <w:r>
              <w:t>незнаю</w:t>
            </w:r>
          </w:p>
        </w:tc>
      </w:tr>
      <w:tr w:rsidR="00780CA2" w:rsidRPr="00FC4863" w14:paraId="064DA157" w14:textId="77777777" w:rsidTr="004E7756">
        <w:tc>
          <w:tcPr>
            <w:tcW w:w="2250" w:type="dxa"/>
            <w:vMerge/>
          </w:tcPr>
          <w:p w14:paraId="76F0F1B4" w14:textId="77777777" w:rsidR="00780CA2" w:rsidRPr="00FC4863" w:rsidRDefault="00780CA2" w:rsidP="00C96342"/>
        </w:tc>
        <w:tc>
          <w:tcPr>
            <w:tcW w:w="2625" w:type="dxa"/>
          </w:tcPr>
          <w:p w14:paraId="14757B22" w14:textId="77777777" w:rsidR="00780CA2" w:rsidRPr="00FC4863" w:rsidRDefault="00780CA2" w:rsidP="00C96342">
            <w:r w:rsidRPr="00FC4863">
              <w:t>Электрокардиограф</w:t>
            </w:r>
          </w:p>
        </w:tc>
        <w:tc>
          <w:tcPr>
            <w:tcW w:w="1350" w:type="dxa"/>
          </w:tcPr>
          <w:p w14:paraId="7A017AAD" w14:textId="77777777" w:rsidR="00780CA2" w:rsidRPr="00FC4863" w:rsidRDefault="00780CA2" w:rsidP="00C96342"/>
        </w:tc>
        <w:tc>
          <w:tcPr>
            <w:tcW w:w="1390" w:type="dxa"/>
          </w:tcPr>
          <w:p w14:paraId="25CC28F3" w14:textId="77777777" w:rsidR="00780CA2" w:rsidRPr="00FC4863" w:rsidRDefault="00780CA2" w:rsidP="00C96342"/>
        </w:tc>
        <w:tc>
          <w:tcPr>
            <w:tcW w:w="1145" w:type="dxa"/>
          </w:tcPr>
          <w:p w14:paraId="244BAD8C" w14:textId="77777777" w:rsidR="00780CA2" w:rsidRPr="00FC4863" w:rsidRDefault="00780CA2" w:rsidP="00C96342"/>
        </w:tc>
      </w:tr>
      <w:tr w:rsidR="00780CA2" w:rsidRPr="00FC4863" w14:paraId="7429953D" w14:textId="77777777" w:rsidTr="004E7756">
        <w:tc>
          <w:tcPr>
            <w:tcW w:w="2250" w:type="dxa"/>
            <w:vMerge/>
          </w:tcPr>
          <w:p w14:paraId="6B333309" w14:textId="77777777" w:rsidR="00780CA2" w:rsidRPr="00FC4863" w:rsidRDefault="00780CA2" w:rsidP="00C96342"/>
        </w:tc>
        <w:tc>
          <w:tcPr>
            <w:tcW w:w="2625" w:type="dxa"/>
          </w:tcPr>
          <w:p w14:paraId="2639D576" w14:textId="77777777" w:rsidR="00780CA2" w:rsidRPr="00FC4863" w:rsidRDefault="00780CA2" w:rsidP="00C96342">
            <w:r w:rsidRPr="00FC4863">
              <w:t>Рентген грудной клетки</w:t>
            </w:r>
          </w:p>
        </w:tc>
        <w:tc>
          <w:tcPr>
            <w:tcW w:w="1350" w:type="dxa"/>
          </w:tcPr>
          <w:p w14:paraId="13BEC6A5" w14:textId="77777777" w:rsidR="00780CA2" w:rsidRPr="00FC4863" w:rsidRDefault="00780CA2" w:rsidP="00C96342"/>
        </w:tc>
        <w:tc>
          <w:tcPr>
            <w:tcW w:w="1390" w:type="dxa"/>
          </w:tcPr>
          <w:p w14:paraId="18D752F4" w14:textId="77777777" w:rsidR="00780CA2" w:rsidRPr="00FC4863" w:rsidRDefault="00780CA2" w:rsidP="00C96342"/>
        </w:tc>
        <w:tc>
          <w:tcPr>
            <w:tcW w:w="1145" w:type="dxa"/>
          </w:tcPr>
          <w:p w14:paraId="17961829" w14:textId="77777777" w:rsidR="00780CA2" w:rsidRPr="00FC4863" w:rsidRDefault="00780CA2" w:rsidP="00C96342"/>
        </w:tc>
      </w:tr>
      <w:tr w:rsidR="00780CA2" w:rsidRPr="00FC4863" w14:paraId="48BC4336" w14:textId="77777777" w:rsidTr="004E7756">
        <w:tc>
          <w:tcPr>
            <w:tcW w:w="2250" w:type="dxa"/>
            <w:vMerge/>
          </w:tcPr>
          <w:p w14:paraId="7A4F35C6" w14:textId="77777777" w:rsidR="00780CA2" w:rsidRPr="00FC4863" w:rsidRDefault="00780CA2" w:rsidP="00C96342"/>
        </w:tc>
        <w:tc>
          <w:tcPr>
            <w:tcW w:w="2625" w:type="dxa"/>
          </w:tcPr>
          <w:p w14:paraId="4BCEED6E" w14:textId="77777777" w:rsidR="00780CA2" w:rsidRPr="00FC4863" w:rsidRDefault="00780CA2" w:rsidP="00C96342">
            <w:r w:rsidRPr="00FC4863">
              <w:t>Эхокардиография</w:t>
            </w:r>
          </w:p>
        </w:tc>
        <w:tc>
          <w:tcPr>
            <w:tcW w:w="1350" w:type="dxa"/>
          </w:tcPr>
          <w:p w14:paraId="5C778294" w14:textId="77777777" w:rsidR="00780CA2" w:rsidRPr="00FC4863" w:rsidRDefault="00780CA2" w:rsidP="00C96342"/>
        </w:tc>
        <w:tc>
          <w:tcPr>
            <w:tcW w:w="1390" w:type="dxa"/>
          </w:tcPr>
          <w:p w14:paraId="6FD95E00" w14:textId="77777777" w:rsidR="00780CA2" w:rsidRPr="00FC4863" w:rsidRDefault="00780CA2" w:rsidP="00C96342"/>
        </w:tc>
        <w:tc>
          <w:tcPr>
            <w:tcW w:w="1145" w:type="dxa"/>
          </w:tcPr>
          <w:p w14:paraId="00F817F8" w14:textId="77777777" w:rsidR="00780CA2" w:rsidRPr="00FC4863" w:rsidRDefault="00780CA2" w:rsidP="00C96342"/>
        </w:tc>
      </w:tr>
      <w:tr w:rsidR="00780CA2" w:rsidRPr="00FC4863" w14:paraId="2BA87BE5" w14:textId="77777777" w:rsidTr="004E7756">
        <w:tc>
          <w:tcPr>
            <w:tcW w:w="2250" w:type="dxa"/>
            <w:vMerge/>
          </w:tcPr>
          <w:p w14:paraId="796B3858" w14:textId="77777777" w:rsidR="00780CA2" w:rsidRPr="00FC4863" w:rsidRDefault="00780CA2" w:rsidP="00C96342"/>
        </w:tc>
        <w:tc>
          <w:tcPr>
            <w:tcW w:w="2625" w:type="dxa"/>
          </w:tcPr>
          <w:p w14:paraId="215D8972" w14:textId="77777777" w:rsidR="00780CA2" w:rsidRPr="00FC4863" w:rsidRDefault="00780CA2" w:rsidP="00C96342">
            <w:r w:rsidRPr="00FC4863">
              <w:t>Испытания функции легких</w:t>
            </w:r>
          </w:p>
        </w:tc>
        <w:tc>
          <w:tcPr>
            <w:tcW w:w="1350" w:type="dxa"/>
          </w:tcPr>
          <w:p w14:paraId="1C6EAF76" w14:textId="77777777" w:rsidR="00780CA2" w:rsidRPr="00FC4863" w:rsidRDefault="00780CA2" w:rsidP="00C96342"/>
        </w:tc>
        <w:tc>
          <w:tcPr>
            <w:tcW w:w="1390" w:type="dxa"/>
          </w:tcPr>
          <w:p w14:paraId="5D4DFB8F" w14:textId="77777777" w:rsidR="00780CA2" w:rsidRPr="00FC4863" w:rsidRDefault="00780CA2" w:rsidP="00C96342"/>
        </w:tc>
        <w:tc>
          <w:tcPr>
            <w:tcW w:w="1145" w:type="dxa"/>
          </w:tcPr>
          <w:p w14:paraId="13B897E9" w14:textId="77777777" w:rsidR="00780CA2" w:rsidRPr="00FC4863" w:rsidRDefault="00780CA2" w:rsidP="00C96342"/>
        </w:tc>
      </w:tr>
      <w:tr w:rsidR="00780CA2" w:rsidRPr="00FC4863" w14:paraId="3CCAD1FD" w14:textId="77777777" w:rsidTr="004E7756">
        <w:tc>
          <w:tcPr>
            <w:tcW w:w="2250" w:type="dxa"/>
            <w:vMerge/>
          </w:tcPr>
          <w:p w14:paraId="79A5C725" w14:textId="77777777" w:rsidR="00780CA2" w:rsidRPr="00FC4863" w:rsidRDefault="00780CA2" w:rsidP="00C96342"/>
        </w:tc>
        <w:tc>
          <w:tcPr>
            <w:tcW w:w="2625" w:type="dxa"/>
          </w:tcPr>
          <w:p w14:paraId="67D5D72B" w14:textId="77777777" w:rsidR="00780CA2" w:rsidRPr="00FC4863" w:rsidRDefault="00780CA2" w:rsidP="00C96342">
            <w:r w:rsidRPr="00FC4863">
              <w:t>Анализы крови</w:t>
            </w:r>
          </w:p>
        </w:tc>
        <w:tc>
          <w:tcPr>
            <w:tcW w:w="1350" w:type="dxa"/>
          </w:tcPr>
          <w:p w14:paraId="11AC68B6" w14:textId="77777777" w:rsidR="00780CA2" w:rsidRPr="00FC4863" w:rsidRDefault="00780CA2" w:rsidP="00C96342"/>
        </w:tc>
        <w:tc>
          <w:tcPr>
            <w:tcW w:w="1390" w:type="dxa"/>
          </w:tcPr>
          <w:p w14:paraId="1E39CAA9" w14:textId="77777777" w:rsidR="00780CA2" w:rsidRPr="00FC4863" w:rsidRDefault="00780CA2" w:rsidP="00C96342"/>
        </w:tc>
        <w:tc>
          <w:tcPr>
            <w:tcW w:w="1145" w:type="dxa"/>
          </w:tcPr>
          <w:p w14:paraId="2A20863E" w14:textId="77777777" w:rsidR="00780CA2" w:rsidRPr="00FC4863" w:rsidRDefault="00780CA2" w:rsidP="00C96342"/>
        </w:tc>
      </w:tr>
      <w:tr w:rsidR="00780CA2" w:rsidRPr="00FC4863" w14:paraId="53BCCC72" w14:textId="77777777" w:rsidTr="004E7756">
        <w:tc>
          <w:tcPr>
            <w:tcW w:w="2250" w:type="dxa"/>
            <w:vMerge w:val="restart"/>
          </w:tcPr>
          <w:p w14:paraId="4BE6AC1A" w14:textId="77777777" w:rsidR="00780CA2" w:rsidRPr="00FC4863" w:rsidRDefault="00780CA2" w:rsidP="00C96342">
            <w:r>
              <w:t>Какие исследования вы прох</w:t>
            </w:r>
            <w:r w:rsidRPr="00FC4863">
              <w:t>одите раз в полгода</w:t>
            </w:r>
          </w:p>
        </w:tc>
        <w:tc>
          <w:tcPr>
            <w:tcW w:w="2625" w:type="dxa"/>
          </w:tcPr>
          <w:p w14:paraId="6B654F70" w14:textId="77777777" w:rsidR="00780CA2" w:rsidRPr="00FC4863" w:rsidRDefault="00780CA2" w:rsidP="00C96342">
            <w:r w:rsidRPr="00FC4863">
              <w:t xml:space="preserve">Электрокардиограф </w:t>
            </w:r>
          </w:p>
        </w:tc>
        <w:tc>
          <w:tcPr>
            <w:tcW w:w="1350" w:type="dxa"/>
          </w:tcPr>
          <w:p w14:paraId="28A56E68" w14:textId="77777777" w:rsidR="00780CA2" w:rsidRPr="00FC4863" w:rsidRDefault="00780CA2" w:rsidP="00C96342"/>
        </w:tc>
        <w:tc>
          <w:tcPr>
            <w:tcW w:w="1390" w:type="dxa"/>
          </w:tcPr>
          <w:p w14:paraId="6D8942DA" w14:textId="77777777" w:rsidR="00780CA2" w:rsidRPr="00FC4863" w:rsidRDefault="00780CA2" w:rsidP="00C96342"/>
        </w:tc>
        <w:tc>
          <w:tcPr>
            <w:tcW w:w="1145" w:type="dxa"/>
          </w:tcPr>
          <w:p w14:paraId="45D69271" w14:textId="77777777" w:rsidR="00780CA2" w:rsidRPr="00FC4863" w:rsidRDefault="00780CA2" w:rsidP="00C96342"/>
        </w:tc>
      </w:tr>
      <w:tr w:rsidR="00780CA2" w:rsidRPr="00FC4863" w14:paraId="2C18533B" w14:textId="77777777" w:rsidTr="004E7756">
        <w:tc>
          <w:tcPr>
            <w:tcW w:w="2250" w:type="dxa"/>
            <w:vMerge/>
          </w:tcPr>
          <w:p w14:paraId="0CFC11A0" w14:textId="77777777" w:rsidR="00780CA2" w:rsidRPr="00FC4863" w:rsidRDefault="00780CA2" w:rsidP="00C96342"/>
        </w:tc>
        <w:tc>
          <w:tcPr>
            <w:tcW w:w="2625" w:type="dxa"/>
          </w:tcPr>
          <w:p w14:paraId="3D3CE34B" w14:textId="77777777" w:rsidR="00780CA2" w:rsidRPr="00FC4863" w:rsidRDefault="00780CA2" w:rsidP="00C96342">
            <w:r w:rsidRPr="00FC4863">
              <w:t>Рентген грудной клетки</w:t>
            </w:r>
          </w:p>
        </w:tc>
        <w:tc>
          <w:tcPr>
            <w:tcW w:w="1350" w:type="dxa"/>
          </w:tcPr>
          <w:p w14:paraId="63E8889D" w14:textId="77777777" w:rsidR="00780CA2" w:rsidRPr="00FC4863" w:rsidRDefault="00780CA2" w:rsidP="00C96342"/>
        </w:tc>
        <w:tc>
          <w:tcPr>
            <w:tcW w:w="1390" w:type="dxa"/>
          </w:tcPr>
          <w:p w14:paraId="6ACDDD1A" w14:textId="77777777" w:rsidR="00780CA2" w:rsidRPr="00FC4863" w:rsidRDefault="00780CA2" w:rsidP="00C96342"/>
        </w:tc>
        <w:tc>
          <w:tcPr>
            <w:tcW w:w="1145" w:type="dxa"/>
          </w:tcPr>
          <w:p w14:paraId="76A82820" w14:textId="77777777" w:rsidR="00780CA2" w:rsidRPr="00FC4863" w:rsidRDefault="00780CA2" w:rsidP="00C96342"/>
        </w:tc>
      </w:tr>
      <w:tr w:rsidR="00780CA2" w:rsidRPr="00FC4863" w14:paraId="2B33B9B2" w14:textId="77777777" w:rsidTr="004E7756">
        <w:tc>
          <w:tcPr>
            <w:tcW w:w="2250" w:type="dxa"/>
            <w:vMerge/>
          </w:tcPr>
          <w:p w14:paraId="3C3DBECC" w14:textId="77777777" w:rsidR="00780CA2" w:rsidRPr="00FC4863" w:rsidRDefault="00780CA2" w:rsidP="00C96342"/>
        </w:tc>
        <w:tc>
          <w:tcPr>
            <w:tcW w:w="2625" w:type="dxa"/>
          </w:tcPr>
          <w:p w14:paraId="27CD7313" w14:textId="77777777" w:rsidR="00780CA2" w:rsidRPr="00FC4863" w:rsidRDefault="00780CA2" w:rsidP="00C96342">
            <w:r w:rsidRPr="00FC4863">
              <w:t>Эхокардиография</w:t>
            </w:r>
          </w:p>
        </w:tc>
        <w:tc>
          <w:tcPr>
            <w:tcW w:w="1350" w:type="dxa"/>
          </w:tcPr>
          <w:p w14:paraId="0FC46703" w14:textId="77777777" w:rsidR="00780CA2" w:rsidRPr="00FC4863" w:rsidRDefault="00780CA2" w:rsidP="00C96342"/>
        </w:tc>
        <w:tc>
          <w:tcPr>
            <w:tcW w:w="1390" w:type="dxa"/>
          </w:tcPr>
          <w:p w14:paraId="7CB0A006" w14:textId="77777777" w:rsidR="00780CA2" w:rsidRPr="00FC4863" w:rsidRDefault="00780CA2" w:rsidP="00C96342"/>
        </w:tc>
        <w:tc>
          <w:tcPr>
            <w:tcW w:w="1145" w:type="dxa"/>
          </w:tcPr>
          <w:p w14:paraId="1EF80064" w14:textId="77777777" w:rsidR="00780CA2" w:rsidRPr="00FC4863" w:rsidRDefault="00780CA2" w:rsidP="00C96342"/>
        </w:tc>
      </w:tr>
      <w:tr w:rsidR="00780CA2" w:rsidRPr="00FC4863" w14:paraId="490261D8" w14:textId="77777777" w:rsidTr="004E7756">
        <w:tc>
          <w:tcPr>
            <w:tcW w:w="2250" w:type="dxa"/>
            <w:vMerge/>
          </w:tcPr>
          <w:p w14:paraId="7A67B26F" w14:textId="77777777" w:rsidR="00780CA2" w:rsidRPr="00FC4863" w:rsidRDefault="00780CA2" w:rsidP="00C96342"/>
        </w:tc>
        <w:tc>
          <w:tcPr>
            <w:tcW w:w="2625" w:type="dxa"/>
          </w:tcPr>
          <w:p w14:paraId="7735452E" w14:textId="77777777" w:rsidR="00780CA2" w:rsidRPr="00FC4863" w:rsidRDefault="00780CA2" w:rsidP="00C96342">
            <w:r w:rsidRPr="00FC4863">
              <w:t>Испытания функции легких</w:t>
            </w:r>
          </w:p>
        </w:tc>
        <w:tc>
          <w:tcPr>
            <w:tcW w:w="1350" w:type="dxa"/>
          </w:tcPr>
          <w:p w14:paraId="51ABF577" w14:textId="77777777" w:rsidR="00780CA2" w:rsidRPr="00FC4863" w:rsidRDefault="00780CA2" w:rsidP="00C96342"/>
        </w:tc>
        <w:tc>
          <w:tcPr>
            <w:tcW w:w="1390" w:type="dxa"/>
          </w:tcPr>
          <w:p w14:paraId="4CF4A488" w14:textId="77777777" w:rsidR="00780CA2" w:rsidRPr="00FC4863" w:rsidRDefault="00780CA2" w:rsidP="00C96342"/>
        </w:tc>
        <w:tc>
          <w:tcPr>
            <w:tcW w:w="1145" w:type="dxa"/>
          </w:tcPr>
          <w:p w14:paraId="6058C820" w14:textId="77777777" w:rsidR="00780CA2" w:rsidRPr="00FC4863" w:rsidRDefault="00780CA2" w:rsidP="00C96342"/>
        </w:tc>
      </w:tr>
      <w:tr w:rsidR="00780CA2" w:rsidRPr="00FC4863" w14:paraId="0828C316" w14:textId="77777777" w:rsidTr="004E7756">
        <w:tc>
          <w:tcPr>
            <w:tcW w:w="2250" w:type="dxa"/>
            <w:vMerge/>
          </w:tcPr>
          <w:p w14:paraId="7B707CB9" w14:textId="77777777" w:rsidR="00780CA2" w:rsidRPr="00FC4863" w:rsidRDefault="00780CA2" w:rsidP="00C96342"/>
        </w:tc>
        <w:tc>
          <w:tcPr>
            <w:tcW w:w="2625" w:type="dxa"/>
          </w:tcPr>
          <w:p w14:paraId="256DBC92" w14:textId="77777777" w:rsidR="00780CA2" w:rsidRPr="00FC4863" w:rsidRDefault="00780CA2" w:rsidP="00C96342">
            <w:r w:rsidRPr="00FC4863">
              <w:t>Анализы крови</w:t>
            </w:r>
          </w:p>
        </w:tc>
        <w:tc>
          <w:tcPr>
            <w:tcW w:w="1350" w:type="dxa"/>
          </w:tcPr>
          <w:p w14:paraId="7DE7EE26" w14:textId="77777777" w:rsidR="00780CA2" w:rsidRPr="00FC4863" w:rsidRDefault="00780CA2" w:rsidP="00C96342"/>
        </w:tc>
        <w:tc>
          <w:tcPr>
            <w:tcW w:w="1390" w:type="dxa"/>
          </w:tcPr>
          <w:p w14:paraId="45A82216" w14:textId="77777777" w:rsidR="00780CA2" w:rsidRPr="00FC4863" w:rsidRDefault="00780CA2" w:rsidP="00C96342"/>
        </w:tc>
        <w:tc>
          <w:tcPr>
            <w:tcW w:w="1145" w:type="dxa"/>
          </w:tcPr>
          <w:p w14:paraId="5E30909D" w14:textId="77777777" w:rsidR="00780CA2" w:rsidRPr="00FC4863" w:rsidRDefault="00780CA2" w:rsidP="00C96342"/>
        </w:tc>
      </w:tr>
      <w:tr w:rsidR="00780CA2" w:rsidRPr="00FC4863" w14:paraId="4094B3BB" w14:textId="77777777" w:rsidTr="004E7756">
        <w:tc>
          <w:tcPr>
            <w:tcW w:w="2250" w:type="dxa"/>
            <w:vMerge w:val="restart"/>
          </w:tcPr>
          <w:p w14:paraId="1ED0D39F" w14:textId="77777777" w:rsidR="00780CA2" w:rsidRPr="00FC4863" w:rsidRDefault="00780CA2" w:rsidP="00C96342">
            <w:r w:rsidRPr="00FC4863">
              <w:t>Какие исследования вы про</w:t>
            </w:r>
            <w:r>
              <w:t>х</w:t>
            </w:r>
            <w:r w:rsidRPr="00FC4863">
              <w:t>одите раз в год</w:t>
            </w:r>
          </w:p>
        </w:tc>
        <w:tc>
          <w:tcPr>
            <w:tcW w:w="2625" w:type="dxa"/>
          </w:tcPr>
          <w:p w14:paraId="4C53502E" w14:textId="77777777" w:rsidR="00780CA2" w:rsidRPr="00FC4863" w:rsidRDefault="00780CA2" w:rsidP="00C96342">
            <w:r w:rsidRPr="00FC4863">
              <w:t xml:space="preserve">Электрокардиограф </w:t>
            </w:r>
          </w:p>
        </w:tc>
        <w:tc>
          <w:tcPr>
            <w:tcW w:w="1350" w:type="dxa"/>
          </w:tcPr>
          <w:p w14:paraId="3337D140" w14:textId="77777777" w:rsidR="00780CA2" w:rsidRPr="00FC4863" w:rsidRDefault="00780CA2" w:rsidP="00C96342"/>
        </w:tc>
        <w:tc>
          <w:tcPr>
            <w:tcW w:w="1390" w:type="dxa"/>
          </w:tcPr>
          <w:p w14:paraId="7F63443C" w14:textId="77777777" w:rsidR="00780CA2" w:rsidRPr="00FC4863" w:rsidRDefault="00780CA2" w:rsidP="00C96342"/>
        </w:tc>
        <w:tc>
          <w:tcPr>
            <w:tcW w:w="1145" w:type="dxa"/>
          </w:tcPr>
          <w:p w14:paraId="1E3DB6A6" w14:textId="77777777" w:rsidR="00780CA2" w:rsidRPr="00FC4863" w:rsidRDefault="00780CA2" w:rsidP="00C96342"/>
        </w:tc>
      </w:tr>
      <w:tr w:rsidR="00780CA2" w:rsidRPr="00FC4863" w14:paraId="07CE7443" w14:textId="77777777" w:rsidTr="004E7756">
        <w:tc>
          <w:tcPr>
            <w:tcW w:w="2250" w:type="dxa"/>
            <w:vMerge/>
          </w:tcPr>
          <w:p w14:paraId="23BFD3F8" w14:textId="77777777" w:rsidR="00780CA2" w:rsidRPr="00FC4863" w:rsidRDefault="00780CA2" w:rsidP="00C96342"/>
        </w:tc>
        <w:tc>
          <w:tcPr>
            <w:tcW w:w="2625" w:type="dxa"/>
          </w:tcPr>
          <w:p w14:paraId="11338C11" w14:textId="77777777" w:rsidR="00780CA2" w:rsidRPr="00FC4863" w:rsidRDefault="00780CA2" w:rsidP="00C96342">
            <w:r w:rsidRPr="00FC4863">
              <w:t>Рентген грудной клетки</w:t>
            </w:r>
          </w:p>
        </w:tc>
        <w:tc>
          <w:tcPr>
            <w:tcW w:w="1350" w:type="dxa"/>
          </w:tcPr>
          <w:p w14:paraId="019119C8" w14:textId="77777777" w:rsidR="00780CA2" w:rsidRPr="00FC4863" w:rsidRDefault="00780CA2" w:rsidP="00C96342"/>
        </w:tc>
        <w:tc>
          <w:tcPr>
            <w:tcW w:w="1390" w:type="dxa"/>
          </w:tcPr>
          <w:p w14:paraId="3696CA93" w14:textId="77777777" w:rsidR="00780CA2" w:rsidRPr="00FC4863" w:rsidRDefault="00780CA2" w:rsidP="00C96342"/>
        </w:tc>
        <w:tc>
          <w:tcPr>
            <w:tcW w:w="1145" w:type="dxa"/>
          </w:tcPr>
          <w:p w14:paraId="51E636BB" w14:textId="77777777" w:rsidR="00780CA2" w:rsidRPr="00FC4863" w:rsidRDefault="00780CA2" w:rsidP="00C96342"/>
        </w:tc>
      </w:tr>
      <w:tr w:rsidR="00780CA2" w:rsidRPr="00FC4863" w14:paraId="45C0DD0A" w14:textId="77777777" w:rsidTr="004E7756">
        <w:tc>
          <w:tcPr>
            <w:tcW w:w="2250" w:type="dxa"/>
            <w:vMerge/>
          </w:tcPr>
          <w:p w14:paraId="164ED707" w14:textId="77777777" w:rsidR="00780CA2" w:rsidRPr="00FC4863" w:rsidRDefault="00780CA2" w:rsidP="00C96342"/>
        </w:tc>
        <w:tc>
          <w:tcPr>
            <w:tcW w:w="2625" w:type="dxa"/>
          </w:tcPr>
          <w:p w14:paraId="699BF338" w14:textId="77777777" w:rsidR="00780CA2" w:rsidRPr="00FC4863" w:rsidRDefault="00780CA2" w:rsidP="00C96342">
            <w:r w:rsidRPr="00FC4863">
              <w:t>Эхокардиография</w:t>
            </w:r>
          </w:p>
        </w:tc>
        <w:tc>
          <w:tcPr>
            <w:tcW w:w="1350" w:type="dxa"/>
          </w:tcPr>
          <w:p w14:paraId="1ECE96B8" w14:textId="77777777" w:rsidR="00780CA2" w:rsidRPr="00FC4863" w:rsidRDefault="00780CA2" w:rsidP="00C96342"/>
        </w:tc>
        <w:tc>
          <w:tcPr>
            <w:tcW w:w="1390" w:type="dxa"/>
          </w:tcPr>
          <w:p w14:paraId="7678CF7B" w14:textId="77777777" w:rsidR="00780CA2" w:rsidRPr="00FC4863" w:rsidRDefault="00780CA2" w:rsidP="00C96342"/>
        </w:tc>
        <w:tc>
          <w:tcPr>
            <w:tcW w:w="1145" w:type="dxa"/>
          </w:tcPr>
          <w:p w14:paraId="13BC9C32" w14:textId="77777777" w:rsidR="00780CA2" w:rsidRPr="00FC4863" w:rsidRDefault="00780CA2" w:rsidP="00C96342"/>
        </w:tc>
      </w:tr>
      <w:tr w:rsidR="00780CA2" w:rsidRPr="00FC4863" w14:paraId="2D4BEC07" w14:textId="77777777" w:rsidTr="004E7756">
        <w:tc>
          <w:tcPr>
            <w:tcW w:w="2250" w:type="dxa"/>
            <w:vMerge/>
          </w:tcPr>
          <w:p w14:paraId="12ECAF4A" w14:textId="77777777" w:rsidR="00780CA2" w:rsidRPr="00FC4863" w:rsidRDefault="00780CA2" w:rsidP="00C96342"/>
        </w:tc>
        <w:tc>
          <w:tcPr>
            <w:tcW w:w="2625" w:type="dxa"/>
          </w:tcPr>
          <w:p w14:paraId="1D0D5784" w14:textId="77777777" w:rsidR="00780CA2" w:rsidRPr="00FC4863" w:rsidRDefault="00780CA2" w:rsidP="00C96342">
            <w:r w:rsidRPr="00FC4863">
              <w:t>Испытания функции легких</w:t>
            </w:r>
          </w:p>
        </w:tc>
        <w:tc>
          <w:tcPr>
            <w:tcW w:w="1350" w:type="dxa"/>
          </w:tcPr>
          <w:p w14:paraId="23E32E2F" w14:textId="77777777" w:rsidR="00780CA2" w:rsidRPr="00FC4863" w:rsidRDefault="00780CA2" w:rsidP="00C96342"/>
        </w:tc>
        <w:tc>
          <w:tcPr>
            <w:tcW w:w="1390" w:type="dxa"/>
          </w:tcPr>
          <w:p w14:paraId="5D6F82A3" w14:textId="77777777" w:rsidR="00780CA2" w:rsidRPr="00FC4863" w:rsidRDefault="00780CA2" w:rsidP="00C96342"/>
        </w:tc>
        <w:tc>
          <w:tcPr>
            <w:tcW w:w="1145" w:type="dxa"/>
          </w:tcPr>
          <w:p w14:paraId="19F37E95" w14:textId="77777777" w:rsidR="00780CA2" w:rsidRPr="00FC4863" w:rsidRDefault="00780CA2" w:rsidP="00C96342"/>
        </w:tc>
      </w:tr>
      <w:tr w:rsidR="00780CA2" w:rsidRPr="00FC4863" w14:paraId="37B7CB18" w14:textId="77777777" w:rsidTr="004E7756">
        <w:tc>
          <w:tcPr>
            <w:tcW w:w="2250" w:type="dxa"/>
            <w:vMerge/>
          </w:tcPr>
          <w:p w14:paraId="54AA9079" w14:textId="77777777" w:rsidR="00780CA2" w:rsidRPr="00FC4863" w:rsidRDefault="00780CA2" w:rsidP="00C96342"/>
        </w:tc>
        <w:tc>
          <w:tcPr>
            <w:tcW w:w="2625" w:type="dxa"/>
          </w:tcPr>
          <w:p w14:paraId="2E755A2F" w14:textId="77777777" w:rsidR="00780CA2" w:rsidRPr="00FC4863" w:rsidRDefault="00780CA2" w:rsidP="00C96342">
            <w:r w:rsidRPr="00FC4863">
              <w:t>Анализы крови</w:t>
            </w:r>
          </w:p>
        </w:tc>
        <w:tc>
          <w:tcPr>
            <w:tcW w:w="1350" w:type="dxa"/>
          </w:tcPr>
          <w:p w14:paraId="671189F3" w14:textId="77777777" w:rsidR="00780CA2" w:rsidRPr="00FC4863" w:rsidRDefault="00780CA2" w:rsidP="00C96342"/>
        </w:tc>
        <w:tc>
          <w:tcPr>
            <w:tcW w:w="1390" w:type="dxa"/>
          </w:tcPr>
          <w:p w14:paraId="26E6170E" w14:textId="77777777" w:rsidR="00780CA2" w:rsidRPr="00FC4863" w:rsidRDefault="00780CA2" w:rsidP="00C96342"/>
        </w:tc>
        <w:tc>
          <w:tcPr>
            <w:tcW w:w="1145" w:type="dxa"/>
          </w:tcPr>
          <w:p w14:paraId="640F3D84" w14:textId="77777777" w:rsidR="00780CA2" w:rsidRPr="00FC4863" w:rsidRDefault="00780CA2" w:rsidP="00C96342"/>
        </w:tc>
      </w:tr>
      <w:tr w:rsidR="00780CA2" w:rsidRPr="00FC4863" w14:paraId="7D54C6AF" w14:textId="77777777" w:rsidTr="004E7756">
        <w:tc>
          <w:tcPr>
            <w:tcW w:w="2250" w:type="dxa"/>
            <w:vMerge w:val="restart"/>
          </w:tcPr>
          <w:p w14:paraId="20F71EE7" w14:textId="77777777" w:rsidR="00780CA2" w:rsidRPr="00FC4863" w:rsidRDefault="00780CA2" w:rsidP="00C96342">
            <w:r w:rsidRPr="00FC4863">
              <w:t>Рассказ</w:t>
            </w:r>
            <w:r>
              <w:t xml:space="preserve">али ли в поликлинике </w:t>
            </w:r>
          </w:p>
        </w:tc>
        <w:tc>
          <w:tcPr>
            <w:tcW w:w="2625" w:type="dxa"/>
          </w:tcPr>
          <w:p w14:paraId="43694CD3" w14:textId="77777777" w:rsidR="00780CA2" w:rsidRPr="00FC4863" w:rsidRDefault="00780CA2" w:rsidP="00C96342">
            <w:r>
              <w:t xml:space="preserve">что, вероятно, вызвало </w:t>
            </w:r>
            <w:r w:rsidRPr="00FC4863">
              <w:t xml:space="preserve"> сердечную недостаточность</w:t>
            </w:r>
          </w:p>
        </w:tc>
        <w:tc>
          <w:tcPr>
            <w:tcW w:w="1350" w:type="dxa"/>
          </w:tcPr>
          <w:p w14:paraId="39B50A60" w14:textId="77777777" w:rsidR="00780CA2" w:rsidRPr="00FC4863" w:rsidRDefault="00780CA2" w:rsidP="00C96342"/>
        </w:tc>
        <w:tc>
          <w:tcPr>
            <w:tcW w:w="1390" w:type="dxa"/>
          </w:tcPr>
          <w:p w14:paraId="715BE8E7" w14:textId="77777777" w:rsidR="00780CA2" w:rsidRPr="00FC4863" w:rsidRDefault="00780CA2" w:rsidP="00C96342"/>
        </w:tc>
        <w:tc>
          <w:tcPr>
            <w:tcW w:w="1145" w:type="dxa"/>
          </w:tcPr>
          <w:p w14:paraId="6E02D290" w14:textId="77777777" w:rsidR="00780CA2" w:rsidRPr="00FC4863" w:rsidRDefault="00780CA2" w:rsidP="00C96342"/>
        </w:tc>
      </w:tr>
      <w:tr w:rsidR="00780CA2" w:rsidRPr="00FC4863" w14:paraId="172EB697" w14:textId="77777777" w:rsidTr="004E7756">
        <w:tc>
          <w:tcPr>
            <w:tcW w:w="2250" w:type="dxa"/>
            <w:vMerge/>
          </w:tcPr>
          <w:p w14:paraId="385728D4" w14:textId="77777777" w:rsidR="00780CA2" w:rsidRPr="00FC4863" w:rsidRDefault="00780CA2" w:rsidP="00C96342"/>
        </w:tc>
        <w:tc>
          <w:tcPr>
            <w:tcW w:w="2625" w:type="dxa"/>
          </w:tcPr>
          <w:p w14:paraId="02C60D3C" w14:textId="77777777" w:rsidR="00780CA2" w:rsidRPr="00FC4863" w:rsidRDefault="006221BB" w:rsidP="00C96342">
            <w:r>
              <w:t>Насколько тяжела</w:t>
            </w:r>
            <w:r w:rsidR="00780CA2" w:rsidRPr="00FC4863">
              <w:t xml:space="preserve"> сердечная недостаточность</w:t>
            </w:r>
          </w:p>
        </w:tc>
        <w:tc>
          <w:tcPr>
            <w:tcW w:w="1350" w:type="dxa"/>
          </w:tcPr>
          <w:p w14:paraId="02F65D77" w14:textId="77777777" w:rsidR="00780CA2" w:rsidRPr="00FC4863" w:rsidRDefault="00780CA2" w:rsidP="00C96342"/>
        </w:tc>
        <w:tc>
          <w:tcPr>
            <w:tcW w:w="1390" w:type="dxa"/>
          </w:tcPr>
          <w:p w14:paraId="406C4738" w14:textId="77777777" w:rsidR="00780CA2" w:rsidRPr="00FC4863" w:rsidRDefault="00780CA2" w:rsidP="00C96342"/>
        </w:tc>
        <w:tc>
          <w:tcPr>
            <w:tcW w:w="1145" w:type="dxa"/>
          </w:tcPr>
          <w:p w14:paraId="14F50788" w14:textId="77777777" w:rsidR="00780CA2" w:rsidRPr="00FC4863" w:rsidRDefault="00780CA2" w:rsidP="00C96342"/>
        </w:tc>
      </w:tr>
      <w:tr w:rsidR="00780CA2" w:rsidRPr="00FC4863" w14:paraId="2741B41E" w14:textId="77777777" w:rsidTr="004E7756">
        <w:tc>
          <w:tcPr>
            <w:tcW w:w="2250" w:type="dxa"/>
            <w:vMerge/>
          </w:tcPr>
          <w:p w14:paraId="761F6B96" w14:textId="77777777" w:rsidR="00780CA2" w:rsidRPr="00FC4863" w:rsidRDefault="00780CA2" w:rsidP="00C96342"/>
        </w:tc>
        <w:tc>
          <w:tcPr>
            <w:tcW w:w="2625" w:type="dxa"/>
          </w:tcPr>
          <w:p w14:paraId="2E6F4431" w14:textId="77777777" w:rsidR="00780CA2" w:rsidRPr="00FC4863" w:rsidRDefault="00780CA2" w:rsidP="00C96342">
            <w:r w:rsidRPr="00FC4863">
              <w:t>Каковы ваши варианты лечения</w:t>
            </w:r>
          </w:p>
        </w:tc>
        <w:tc>
          <w:tcPr>
            <w:tcW w:w="1350" w:type="dxa"/>
          </w:tcPr>
          <w:p w14:paraId="7D97D873" w14:textId="77777777" w:rsidR="00780CA2" w:rsidRPr="00FC4863" w:rsidRDefault="00780CA2" w:rsidP="00C96342"/>
        </w:tc>
        <w:tc>
          <w:tcPr>
            <w:tcW w:w="1390" w:type="dxa"/>
          </w:tcPr>
          <w:p w14:paraId="4557AD03" w14:textId="77777777" w:rsidR="00780CA2" w:rsidRPr="00FC4863" w:rsidRDefault="00780CA2" w:rsidP="00C96342"/>
        </w:tc>
        <w:tc>
          <w:tcPr>
            <w:tcW w:w="1145" w:type="dxa"/>
          </w:tcPr>
          <w:p w14:paraId="4F9521E2" w14:textId="77777777" w:rsidR="00780CA2" w:rsidRPr="00FC4863" w:rsidRDefault="00780CA2" w:rsidP="00C96342"/>
        </w:tc>
      </w:tr>
      <w:tr w:rsidR="00780CA2" w:rsidRPr="00FC4863" w14:paraId="27924216" w14:textId="77777777" w:rsidTr="004E7756">
        <w:tc>
          <w:tcPr>
            <w:tcW w:w="2250" w:type="dxa"/>
            <w:vMerge/>
          </w:tcPr>
          <w:p w14:paraId="1EA7B4A6" w14:textId="77777777" w:rsidR="00780CA2" w:rsidRPr="00FC4863" w:rsidRDefault="00780CA2" w:rsidP="00C96342"/>
        </w:tc>
        <w:tc>
          <w:tcPr>
            <w:tcW w:w="2625" w:type="dxa"/>
          </w:tcPr>
          <w:p w14:paraId="22C9FE4D" w14:textId="77777777" w:rsidR="00780CA2" w:rsidRPr="00FC4863" w:rsidRDefault="00780CA2" w:rsidP="00C96342">
            <w:r w:rsidRPr="00FC4863">
              <w:t>Долж</w:t>
            </w:r>
            <w:r>
              <w:t>ны</w:t>
            </w:r>
            <w:r w:rsidRPr="00FC4863">
              <w:t xml:space="preserve"> ли </w:t>
            </w:r>
            <w:r>
              <w:t xml:space="preserve">вы </w:t>
            </w:r>
            <w:r w:rsidRPr="00FC4863">
              <w:t xml:space="preserve"> участвовать в программе кардиологической реабилитации</w:t>
            </w:r>
          </w:p>
        </w:tc>
        <w:tc>
          <w:tcPr>
            <w:tcW w:w="1350" w:type="dxa"/>
          </w:tcPr>
          <w:p w14:paraId="3A2D9A14" w14:textId="77777777" w:rsidR="00780CA2" w:rsidRPr="00FC4863" w:rsidRDefault="00780CA2" w:rsidP="00C96342"/>
        </w:tc>
        <w:tc>
          <w:tcPr>
            <w:tcW w:w="1390" w:type="dxa"/>
          </w:tcPr>
          <w:p w14:paraId="027CBD66" w14:textId="77777777" w:rsidR="00780CA2" w:rsidRPr="00FC4863" w:rsidRDefault="00780CA2" w:rsidP="00C96342"/>
        </w:tc>
        <w:tc>
          <w:tcPr>
            <w:tcW w:w="1145" w:type="dxa"/>
          </w:tcPr>
          <w:p w14:paraId="067A9427" w14:textId="77777777" w:rsidR="00780CA2" w:rsidRPr="00FC4863" w:rsidRDefault="00780CA2" w:rsidP="00C96342"/>
        </w:tc>
      </w:tr>
      <w:tr w:rsidR="00780CA2" w:rsidRPr="00FC4863" w14:paraId="2DBDB31E" w14:textId="77777777" w:rsidTr="004E7756">
        <w:tc>
          <w:tcPr>
            <w:tcW w:w="2250" w:type="dxa"/>
            <w:vMerge/>
          </w:tcPr>
          <w:p w14:paraId="30FE0D05" w14:textId="77777777" w:rsidR="00780CA2" w:rsidRPr="00FC4863" w:rsidRDefault="00780CA2" w:rsidP="00C96342"/>
        </w:tc>
        <w:tc>
          <w:tcPr>
            <w:tcW w:w="2625" w:type="dxa"/>
          </w:tcPr>
          <w:p w14:paraId="1D465282" w14:textId="77777777" w:rsidR="00780CA2" w:rsidRPr="00FC4863" w:rsidRDefault="00780CA2" w:rsidP="00C96342">
            <w:r w:rsidRPr="00FC4863">
              <w:t>Что делать, если симптомы внезапно ухудшаются</w:t>
            </w:r>
          </w:p>
        </w:tc>
        <w:tc>
          <w:tcPr>
            <w:tcW w:w="1350" w:type="dxa"/>
          </w:tcPr>
          <w:p w14:paraId="2DD808F7" w14:textId="77777777" w:rsidR="00780CA2" w:rsidRPr="00FC4863" w:rsidRDefault="00780CA2" w:rsidP="00C96342"/>
        </w:tc>
        <w:tc>
          <w:tcPr>
            <w:tcW w:w="1390" w:type="dxa"/>
          </w:tcPr>
          <w:p w14:paraId="53DCA6FF" w14:textId="77777777" w:rsidR="00780CA2" w:rsidRPr="00FC4863" w:rsidRDefault="00780CA2" w:rsidP="00C96342"/>
        </w:tc>
        <w:tc>
          <w:tcPr>
            <w:tcW w:w="1145" w:type="dxa"/>
          </w:tcPr>
          <w:p w14:paraId="52FF787A" w14:textId="77777777" w:rsidR="00780CA2" w:rsidRPr="00FC4863" w:rsidRDefault="00780CA2" w:rsidP="00C96342"/>
        </w:tc>
      </w:tr>
      <w:tr w:rsidR="00780CA2" w:rsidRPr="00FC4863" w14:paraId="7C49F7BA" w14:textId="77777777" w:rsidTr="004E7756">
        <w:tc>
          <w:tcPr>
            <w:tcW w:w="2250" w:type="dxa"/>
            <w:vMerge/>
          </w:tcPr>
          <w:p w14:paraId="618D54B9" w14:textId="77777777" w:rsidR="00780CA2" w:rsidRPr="00FC4863" w:rsidRDefault="00780CA2" w:rsidP="00C96342"/>
        </w:tc>
        <w:tc>
          <w:tcPr>
            <w:tcW w:w="2625" w:type="dxa"/>
          </w:tcPr>
          <w:p w14:paraId="05F81A59" w14:textId="77777777" w:rsidR="00780CA2" w:rsidRPr="00FC4863" w:rsidRDefault="00780CA2" w:rsidP="006221BB">
            <w:r w:rsidRPr="00FC4863">
              <w:t>Какие изменения образа жизни</w:t>
            </w:r>
            <w:r w:rsidR="006221BB">
              <w:t xml:space="preserve"> можно предпринять</w:t>
            </w:r>
            <w:r w:rsidRPr="00FC4863">
              <w:t>, чтобы чувствовать себя лучше</w:t>
            </w:r>
          </w:p>
        </w:tc>
        <w:tc>
          <w:tcPr>
            <w:tcW w:w="1350" w:type="dxa"/>
          </w:tcPr>
          <w:p w14:paraId="1A177358" w14:textId="77777777" w:rsidR="00780CA2" w:rsidRPr="00FC4863" w:rsidRDefault="00780CA2" w:rsidP="00C96342"/>
        </w:tc>
        <w:tc>
          <w:tcPr>
            <w:tcW w:w="1390" w:type="dxa"/>
          </w:tcPr>
          <w:p w14:paraId="10B0B47D" w14:textId="77777777" w:rsidR="00780CA2" w:rsidRPr="00FC4863" w:rsidRDefault="00780CA2" w:rsidP="00C96342"/>
        </w:tc>
        <w:tc>
          <w:tcPr>
            <w:tcW w:w="1145" w:type="dxa"/>
          </w:tcPr>
          <w:p w14:paraId="6608D7C1" w14:textId="77777777" w:rsidR="00780CA2" w:rsidRPr="00FC4863" w:rsidRDefault="00780CA2" w:rsidP="00C96342"/>
        </w:tc>
      </w:tr>
      <w:tr w:rsidR="00780CA2" w:rsidRPr="00FC4863" w14:paraId="4D386F07" w14:textId="77777777" w:rsidTr="004E7756">
        <w:tc>
          <w:tcPr>
            <w:tcW w:w="2250" w:type="dxa"/>
            <w:vMerge/>
          </w:tcPr>
          <w:p w14:paraId="3CB19AFF" w14:textId="77777777" w:rsidR="00780CA2" w:rsidRPr="00FC4863" w:rsidRDefault="00780CA2" w:rsidP="00C96342"/>
        </w:tc>
        <w:tc>
          <w:tcPr>
            <w:tcW w:w="2625" w:type="dxa"/>
          </w:tcPr>
          <w:p w14:paraId="04940F38" w14:textId="77777777" w:rsidR="00780CA2" w:rsidRPr="00FC4863" w:rsidRDefault="00780CA2" w:rsidP="00121D36">
            <w:r w:rsidRPr="00FC4863">
              <w:t>Как это повлияет на повседневную деятельность, например, играть в гольф или нянчить внуков</w:t>
            </w:r>
          </w:p>
        </w:tc>
        <w:tc>
          <w:tcPr>
            <w:tcW w:w="1350" w:type="dxa"/>
          </w:tcPr>
          <w:p w14:paraId="3F187E02" w14:textId="77777777" w:rsidR="00780CA2" w:rsidRPr="00FC4863" w:rsidRDefault="00780CA2" w:rsidP="00C96342"/>
        </w:tc>
        <w:tc>
          <w:tcPr>
            <w:tcW w:w="1390" w:type="dxa"/>
          </w:tcPr>
          <w:p w14:paraId="29A6E214" w14:textId="77777777" w:rsidR="00780CA2" w:rsidRPr="00FC4863" w:rsidRDefault="00780CA2" w:rsidP="00C96342"/>
        </w:tc>
        <w:tc>
          <w:tcPr>
            <w:tcW w:w="1145" w:type="dxa"/>
          </w:tcPr>
          <w:p w14:paraId="023BDA75" w14:textId="77777777" w:rsidR="00780CA2" w:rsidRPr="00FC4863" w:rsidRDefault="00780CA2" w:rsidP="00C96342"/>
        </w:tc>
      </w:tr>
      <w:tr w:rsidR="00780CA2" w:rsidRPr="00FC4863" w14:paraId="651D7E33" w14:textId="77777777" w:rsidTr="004E7756">
        <w:tc>
          <w:tcPr>
            <w:tcW w:w="2250" w:type="dxa"/>
            <w:vMerge/>
          </w:tcPr>
          <w:p w14:paraId="0908460D" w14:textId="77777777" w:rsidR="00780CA2" w:rsidRPr="00FC4863" w:rsidRDefault="00780CA2" w:rsidP="00C96342"/>
        </w:tc>
        <w:tc>
          <w:tcPr>
            <w:tcW w:w="2625" w:type="dxa"/>
          </w:tcPr>
          <w:p w14:paraId="1D74176C" w14:textId="77777777" w:rsidR="00780CA2" w:rsidRPr="00FC4863" w:rsidRDefault="00121D36" w:rsidP="00C96342">
            <w:r>
              <w:t>Что можно</w:t>
            </w:r>
            <w:r w:rsidR="00780CA2" w:rsidRPr="00FC4863">
              <w:t xml:space="preserve"> сделать, чтобы уменьшить стресс и беспокойство</w:t>
            </w:r>
          </w:p>
        </w:tc>
        <w:tc>
          <w:tcPr>
            <w:tcW w:w="1350" w:type="dxa"/>
          </w:tcPr>
          <w:p w14:paraId="09B354A4" w14:textId="77777777" w:rsidR="00780CA2" w:rsidRPr="00FC4863" w:rsidRDefault="00780CA2" w:rsidP="00C96342"/>
        </w:tc>
        <w:tc>
          <w:tcPr>
            <w:tcW w:w="1390" w:type="dxa"/>
          </w:tcPr>
          <w:p w14:paraId="3FC2D937" w14:textId="77777777" w:rsidR="00780CA2" w:rsidRPr="00FC4863" w:rsidRDefault="00780CA2" w:rsidP="00C96342"/>
        </w:tc>
        <w:tc>
          <w:tcPr>
            <w:tcW w:w="1145" w:type="dxa"/>
          </w:tcPr>
          <w:p w14:paraId="3113F151" w14:textId="77777777" w:rsidR="00780CA2" w:rsidRPr="00FC4863" w:rsidRDefault="00780CA2" w:rsidP="00C96342"/>
        </w:tc>
      </w:tr>
      <w:tr w:rsidR="00780CA2" w:rsidRPr="00FC4863" w14:paraId="2953F005" w14:textId="77777777" w:rsidTr="004E7756">
        <w:tc>
          <w:tcPr>
            <w:tcW w:w="2250" w:type="dxa"/>
            <w:vMerge/>
          </w:tcPr>
          <w:p w14:paraId="377F5933" w14:textId="77777777" w:rsidR="00780CA2" w:rsidRPr="00FC4863" w:rsidRDefault="00780CA2" w:rsidP="00C96342"/>
        </w:tc>
        <w:tc>
          <w:tcPr>
            <w:tcW w:w="2625" w:type="dxa"/>
          </w:tcPr>
          <w:p w14:paraId="2B8DB7DF" w14:textId="77777777" w:rsidR="00780CA2" w:rsidRPr="00FC4863" w:rsidRDefault="00780CA2" w:rsidP="00C96342">
            <w:r w:rsidRPr="00FC4863">
              <w:t>Как объяснить свое состояние друзьям, родственникам и коллегам</w:t>
            </w:r>
          </w:p>
        </w:tc>
        <w:tc>
          <w:tcPr>
            <w:tcW w:w="1350" w:type="dxa"/>
          </w:tcPr>
          <w:p w14:paraId="76D39E48" w14:textId="77777777" w:rsidR="00780CA2" w:rsidRPr="00FC4863" w:rsidRDefault="00780CA2" w:rsidP="00C96342"/>
        </w:tc>
        <w:tc>
          <w:tcPr>
            <w:tcW w:w="1390" w:type="dxa"/>
          </w:tcPr>
          <w:p w14:paraId="2F6C19CE" w14:textId="77777777" w:rsidR="00780CA2" w:rsidRPr="00FC4863" w:rsidRDefault="00780CA2" w:rsidP="00C96342"/>
        </w:tc>
        <w:tc>
          <w:tcPr>
            <w:tcW w:w="1145" w:type="dxa"/>
          </w:tcPr>
          <w:p w14:paraId="6126D205" w14:textId="77777777" w:rsidR="00780CA2" w:rsidRPr="00FC4863" w:rsidRDefault="00780CA2" w:rsidP="00C96342"/>
        </w:tc>
      </w:tr>
      <w:tr w:rsidR="00780CA2" w:rsidRPr="00FC4863" w14:paraId="46EB0707" w14:textId="77777777" w:rsidTr="004E7756">
        <w:tc>
          <w:tcPr>
            <w:tcW w:w="2250" w:type="dxa"/>
            <w:vMerge/>
          </w:tcPr>
          <w:p w14:paraId="142BC05E" w14:textId="77777777" w:rsidR="00780CA2" w:rsidRPr="00FC4863" w:rsidRDefault="00780CA2" w:rsidP="00C96342"/>
        </w:tc>
        <w:tc>
          <w:tcPr>
            <w:tcW w:w="2625" w:type="dxa"/>
          </w:tcPr>
          <w:p w14:paraId="6D7F93BD" w14:textId="77777777" w:rsidR="00780CA2" w:rsidRPr="00FC4863" w:rsidRDefault="00780CA2" w:rsidP="00C96342">
            <w:r w:rsidRPr="00FC4863">
              <w:t>Имею ли я право на любые клинические испытания</w:t>
            </w:r>
          </w:p>
        </w:tc>
        <w:tc>
          <w:tcPr>
            <w:tcW w:w="1350" w:type="dxa"/>
          </w:tcPr>
          <w:p w14:paraId="52539F56" w14:textId="77777777" w:rsidR="00780CA2" w:rsidRPr="00FC4863" w:rsidRDefault="00780CA2" w:rsidP="00C96342"/>
        </w:tc>
        <w:tc>
          <w:tcPr>
            <w:tcW w:w="1390" w:type="dxa"/>
          </w:tcPr>
          <w:p w14:paraId="6D1492D0" w14:textId="77777777" w:rsidR="00780CA2" w:rsidRPr="00FC4863" w:rsidRDefault="00780CA2" w:rsidP="00C96342"/>
        </w:tc>
        <w:tc>
          <w:tcPr>
            <w:tcW w:w="1145" w:type="dxa"/>
          </w:tcPr>
          <w:p w14:paraId="495116F8" w14:textId="77777777" w:rsidR="00780CA2" w:rsidRPr="00FC4863" w:rsidRDefault="00780CA2" w:rsidP="00C96342"/>
        </w:tc>
      </w:tr>
      <w:tr w:rsidR="00780CA2" w:rsidRPr="00FC4863" w14:paraId="54F408FA" w14:textId="77777777" w:rsidTr="004E7756">
        <w:tc>
          <w:tcPr>
            <w:tcW w:w="4875" w:type="dxa"/>
            <w:gridSpan w:val="2"/>
          </w:tcPr>
          <w:p w14:paraId="417976B4" w14:textId="77777777" w:rsidR="00780CA2" w:rsidRPr="00FC4863" w:rsidRDefault="00780CA2" w:rsidP="00C96342">
            <w:r>
              <w:t xml:space="preserve">Существует ли </w:t>
            </w:r>
            <w:r w:rsidRPr="00FC4863">
              <w:t>руководство для пациентов с ХСН</w:t>
            </w:r>
          </w:p>
        </w:tc>
        <w:tc>
          <w:tcPr>
            <w:tcW w:w="1350" w:type="dxa"/>
          </w:tcPr>
          <w:p w14:paraId="6BCBA517" w14:textId="77777777" w:rsidR="00780CA2" w:rsidRPr="00FC4863" w:rsidRDefault="00780CA2" w:rsidP="00C96342"/>
        </w:tc>
        <w:tc>
          <w:tcPr>
            <w:tcW w:w="1390" w:type="dxa"/>
          </w:tcPr>
          <w:p w14:paraId="7E894B0D" w14:textId="77777777" w:rsidR="00780CA2" w:rsidRPr="00FC4863" w:rsidRDefault="00780CA2" w:rsidP="00C96342"/>
        </w:tc>
        <w:tc>
          <w:tcPr>
            <w:tcW w:w="1145" w:type="dxa"/>
          </w:tcPr>
          <w:p w14:paraId="741140E8" w14:textId="77777777" w:rsidR="00780CA2" w:rsidRPr="00FC4863" w:rsidRDefault="00780CA2" w:rsidP="00C96342"/>
        </w:tc>
      </w:tr>
      <w:tr w:rsidR="00780CA2" w:rsidRPr="00FC4863" w14:paraId="3D6FB18F" w14:textId="77777777" w:rsidTr="004E7756">
        <w:tc>
          <w:tcPr>
            <w:tcW w:w="4875" w:type="dxa"/>
            <w:gridSpan w:val="2"/>
          </w:tcPr>
          <w:p w14:paraId="31095309" w14:textId="77777777" w:rsidR="00780CA2" w:rsidRPr="00FC4863" w:rsidRDefault="00780CA2" w:rsidP="00C96342">
            <w:r w:rsidRPr="00FC4863">
              <w:t>Как вы считаете есть ли необходимость разработки клинических руководств для пациентов</w:t>
            </w:r>
          </w:p>
        </w:tc>
        <w:tc>
          <w:tcPr>
            <w:tcW w:w="1350" w:type="dxa"/>
          </w:tcPr>
          <w:p w14:paraId="4DC34F8B" w14:textId="77777777" w:rsidR="00780CA2" w:rsidRPr="00FC4863" w:rsidRDefault="00780CA2" w:rsidP="00C96342"/>
        </w:tc>
        <w:tc>
          <w:tcPr>
            <w:tcW w:w="1390" w:type="dxa"/>
          </w:tcPr>
          <w:p w14:paraId="58CF6814" w14:textId="77777777" w:rsidR="00780CA2" w:rsidRPr="00FC4863" w:rsidRDefault="00780CA2" w:rsidP="00C96342"/>
        </w:tc>
        <w:tc>
          <w:tcPr>
            <w:tcW w:w="1145" w:type="dxa"/>
          </w:tcPr>
          <w:p w14:paraId="27D8A647" w14:textId="77777777" w:rsidR="00780CA2" w:rsidRPr="00FC4863" w:rsidRDefault="00780CA2" w:rsidP="00C96342"/>
        </w:tc>
      </w:tr>
    </w:tbl>
    <w:p w14:paraId="00FB8488" w14:textId="77777777" w:rsidR="00780CA2" w:rsidRDefault="00780CA2" w:rsidP="00780CA2">
      <w:pPr>
        <w:ind w:left="567" w:right="281" w:firstLine="567"/>
      </w:pPr>
    </w:p>
    <w:p w14:paraId="4C18171E" w14:textId="77777777" w:rsidR="00780CA2" w:rsidRPr="00500FFC" w:rsidRDefault="00780CA2" w:rsidP="00780CA2">
      <w:pPr>
        <w:ind w:left="567" w:right="281" w:firstLine="567"/>
        <w:rPr>
          <w:color w:val="000000" w:themeColor="text1"/>
        </w:rPr>
      </w:pPr>
    </w:p>
    <w:p w14:paraId="533BBF34" w14:textId="77777777" w:rsidR="00780CA2" w:rsidRPr="00500FFC" w:rsidRDefault="00780CA2" w:rsidP="00780CA2">
      <w:pPr>
        <w:tabs>
          <w:tab w:val="left" w:pos="284"/>
        </w:tabs>
        <w:ind w:left="567" w:right="281" w:firstLine="567"/>
        <w:rPr>
          <w:b/>
          <w:bCs/>
        </w:rPr>
      </w:pPr>
      <w:r>
        <w:rPr>
          <w:b/>
          <w:color w:val="000000"/>
          <w:spacing w:val="-1"/>
        </w:rPr>
        <w:t>3</w:t>
      </w:r>
      <w:r w:rsidR="00121D36">
        <w:rPr>
          <w:b/>
          <w:color w:val="000000"/>
          <w:spacing w:val="-1"/>
        </w:rPr>
        <w:t>0</w:t>
      </w:r>
      <w:r w:rsidRPr="00500FFC">
        <w:rPr>
          <w:b/>
          <w:bCs/>
        </w:rPr>
        <w:t>. Довольны ли Вы качеством медицинского обслуживания участкового врача   или специалистов в поликлинике?</w:t>
      </w:r>
    </w:p>
    <w:p w14:paraId="36230303" w14:textId="77777777" w:rsidR="00780CA2" w:rsidRPr="00500FFC" w:rsidRDefault="00780CA2" w:rsidP="00780CA2">
      <w:pPr>
        <w:tabs>
          <w:tab w:val="left" w:pos="284"/>
          <w:tab w:val="left" w:pos="426"/>
        </w:tabs>
        <w:ind w:left="567" w:right="281" w:firstLine="567"/>
      </w:pPr>
      <w:r w:rsidRPr="00500FFC">
        <w:t>1.Да</w:t>
      </w:r>
    </w:p>
    <w:p w14:paraId="78374AC0" w14:textId="77777777" w:rsidR="00780CA2" w:rsidRPr="00500FFC" w:rsidRDefault="00780CA2" w:rsidP="00780CA2">
      <w:pPr>
        <w:tabs>
          <w:tab w:val="left" w:pos="284"/>
          <w:tab w:val="left" w:pos="426"/>
        </w:tabs>
        <w:ind w:left="567" w:right="281" w:firstLine="567"/>
      </w:pPr>
      <w:r w:rsidRPr="00500FFC">
        <w:t>2.Нет</w:t>
      </w:r>
    </w:p>
    <w:p w14:paraId="7C3B9E95" w14:textId="77777777" w:rsidR="00780CA2" w:rsidRPr="00500FFC" w:rsidRDefault="00780CA2" w:rsidP="00780CA2">
      <w:pPr>
        <w:tabs>
          <w:tab w:val="left" w:pos="284"/>
          <w:tab w:val="left" w:pos="426"/>
        </w:tabs>
        <w:ind w:left="567" w:right="281" w:firstLine="567"/>
      </w:pPr>
      <w:r w:rsidRPr="00500FFC">
        <w:rPr>
          <w:color w:val="000000" w:themeColor="text1"/>
        </w:rPr>
        <w:t>3.Затрудняюсь ответить</w:t>
      </w:r>
    </w:p>
    <w:p w14:paraId="163FBD7B" w14:textId="77777777" w:rsidR="00780CA2" w:rsidRPr="00500FFC" w:rsidRDefault="00780CA2" w:rsidP="00780CA2">
      <w:pPr>
        <w:pStyle w:val="ae"/>
        <w:tabs>
          <w:tab w:val="left" w:pos="284"/>
          <w:tab w:val="left" w:pos="426"/>
        </w:tabs>
        <w:ind w:left="567" w:right="281" w:firstLine="567"/>
      </w:pPr>
    </w:p>
    <w:p w14:paraId="2654DB32" w14:textId="77777777" w:rsidR="00780CA2" w:rsidRPr="00500FFC" w:rsidRDefault="00121D36" w:rsidP="00780CA2">
      <w:pPr>
        <w:tabs>
          <w:tab w:val="left" w:pos="284"/>
        </w:tabs>
        <w:ind w:left="567" w:right="281" w:firstLine="567"/>
        <w:rPr>
          <w:b/>
        </w:rPr>
      </w:pPr>
      <w:r>
        <w:rPr>
          <w:b/>
        </w:rPr>
        <w:t>31.</w:t>
      </w:r>
      <w:r w:rsidR="00780CA2" w:rsidRPr="00500FFC">
        <w:rPr>
          <w:b/>
        </w:rPr>
        <w:t xml:space="preserve"> Обращались ли Вы с жалобами на оказание медицинской помощи?</w:t>
      </w:r>
      <w:r w:rsidR="00780CA2" w:rsidRPr="00500FFC">
        <w:rPr>
          <w:b/>
          <w:bCs/>
        </w:rPr>
        <w:t xml:space="preserve"> (</w:t>
      </w:r>
      <w:r w:rsidR="00780CA2" w:rsidRPr="00500FFC">
        <w:rPr>
          <w:b/>
          <w:bCs/>
          <w:i/>
        </w:rPr>
        <w:t>Если, Ваш ответ 2, 3, то переходите на 4</w:t>
      </w:r>
      <w:r w:rsidR="00780CA2" w:rsidRPr="00500FFC">
        <w:rPr>
          <w:b/>
          <w:bCs/>
          <w:i/>
          <w:lang w:val="kk-KZ"/>
        </w:rPr>
        <w:t>9</w:t>
      </w:r>
      <w:r w:rsidR="00780CA2" w:rsidRPr="00500FFC">
        <w:rPr>
          <w:b/>
          <w:bCs/>
          <w:i/>
        </w:rPr>
        <w:t>-й вопрос</w:t>
      </w:r>
      <w:r w:rsidR="00780CA2" w:rsidRPr="00500FFC">
        <w:rPr>
          <w:b/>
          <w:bCs/>
        </w:rPr>
        <w:t>)</w:t>
      </w:r>
    </w:p>
    <w:p w14:paraId="2069D9E5" w14:textId="77777777" w:rsidR="00780CA2" w:rsidRPr="00500FFC" w:rsidRDefault="00780CA2" w:rsidP="00780CA2">
      <w:pPr>
        <w:tabs>
          <w:tab w:val="left" w:pos="284"/>
          <w:tab w:val="left" w:pos="426"/>
        </w:tabs>
        <w:ind w:left="567" w:right="281" w:firstLine="567"/>
      </w:pPr>
      <w:r w:rsidRPr="00500FFC">
        <w:t>1.Да</w:t>
      </w:r>
    </w:p>
    <w:p w14:paraId="17D8D9AC" w14:textId="77777777" w:rsidR="00780CA2" w:rsidRPr="00500FFC" w:rsidRDefault="00780CA2" w:rsidP="00780CA2">
      <w:pPr>
        <w:tabs>
          <w:tab w:val="left" w:pos="284"/>
          <w:tab w:val="left" w:pos="426"/>
        </w:tabs>
        <w:ind w:left="567" w:right="281" w:firstLine="567"/>
      </w:pPr>
      <w:r w:rsidRPr="00500FFC">
        <w:t>2. Нет</w:t>
      </w:r>
    </w:p>
    <w:p w14:paraId="752346CA" w14:textId="77777777" w:rsidR="00780CA2" w:rsidRPr="00500FFC" w:rsidRDefault="00780CA2" w:rsidP="00780CA2">
      <w:pPr>
        <w:tabs>
          <w:tab w:val="left" w:pos="284"/>
          <w:tab w:val="left" w:pos="426"/>
        </w:tabs>
        <w:ind w:left="567" w:right="281" w:firstLine="567"/>
      </w:pPr>
      <w:r w:rsidRPr="00500FFC">
        <w:rPr>
          <w:color w:val="000000" w:themeColor="text1"/>
        </w:rPr>
        <w:t>3.Затрудняюсь ответить</w:t>
      </w:r>
    </w:p>
    <w:p w14:paraId="655FB322" w14:textId="77777777" w:rsidR="00780CA2" w:rsidRPr="00500FFC" w:rsidRDefault="00780CA2" w:rsidP="00780CA2">
      <w:pPr>
        <w:tabs>
          <w:tab w:val="left" w:pos="284"/>
          <w:tab w:val="left" w:pos="426"/>
        </w:tabs>
        <w:ind w:left="567" w:right="281" w:firstLine="567"/>
      </w:pPr>
    </w:p>
    <w:p w14:paraId="23681404" w14:textId="77777777" w:rsidR="00780CA2" w:rsidRPr="00500FFC" w:rsidRDefault="00780CA2" w:rsidP="00780CA2">
      <w:pPr>
        <w:tabs>
          <w:tab w:val="left" w:pos="284"/>
          <w:tab w:val="left" w:pos="426"/>
        </w:tabs>
        <w:ind w:left="567" w:right="281" w:firstLine="567"/>
        <w:rPr>
          <w:b/>
        </w:rPr>
      </w:pPr>
      <w:r w:rsidRPr="00500FFC">
        <w:rPr>
          <w:b/>
          <w:bCs/>
        </w:rPr>
        <w:t>Если ДА, то почему?(</w:t>
      </w:r>
      <w:r w:rsidRPr="00500FFC">
        <w:rPr>
          <w:b/>
          <w:bCs/>
          <w:i/>
        </w:rPr>
        <w:t>возможно несколько вариантов ответов)</w:t>
      </w:r>
    </w:p>
    <w:p w14:paraId="6AD4B02C" w14:textId="77777777" w:rsidR="00780CA2" w:rsidRPr="00500FFC" w:rsidRDefault="00780CA2" w:rsidP="00780CA2">
      <w:pPr>
        <w:tabs>
          <w:tab w:val="left" w:pos="284"/>
          <w:tab w:val="left" w:pos="426"/>
          <w:tab w:val="num" w:pos="851"/>
        </w:tabs>
        <w:ind w:left="567" w:right="281" w:firstLine="567"/>
        <w:rPr>
          <w:color w:val="000000" w:themeColor="text1"/>
        </w:rPr>
      </w:pPr>
      <w:r w:rsidRPr="00500FFC">
        <w:rPr>
          <w:color w:val="000000" w:themeColor="text1"/>
        </w:rPr>
        <w:t>1.Невнимательность врача на приеме</w:t>
      </w:r>
    </w:p>
    <w:p w14:paraId="7C777633"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2.</w:t>
      </w:r>
      <w:r w:rsidRPr="00500FFC">
        <w:rPr>
          <w:color w:val="000000" w:themeColor="text1"/>
        </w:rPr>
        <w:t>Большая очередь к врачу</w:t>
      </w:r>
      <w:r w:rsidRPr="00500FFC">
        <w:t>, трудности получения талона на прием</w:t>
      </w:r>
    </w:p>
    <w:p w14:paraId="0DFE8A3A"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3.</w:t>
      </w:r>
      <w:r w:rsidRPr="00500FFC">
        <w:rPr>
          <w:color w:val="000000" w:themeColor="text1"/>
        </w:rPr>
        <w:t>Недовольство назначенным лечением врача</w:t>
      </w:r>
    </w:p>
    <w:p w14:paraId="790984BF"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4.</w:t>
      </w:r>
      <w:r w:rsidRPr="00500FFC">
        <w:rPr>
          <w:color w:val="000000" w:themeColor="text1"/>
        </w:rPr>
        <w:t>Ограниченное время приема врача</w:t>
      </w:r>
    </w:p>
    <w:p w14:paraId="7D367DA2"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5.</w:t>
      </w:r>
      <w:r w:rsidRPr="00500FFC">
        <w:rPr>
          <w:color w:val="000000" w:themeColor="text1"/>
        </w:rPr>
        <w:t>Грубость врача при обслуживании</w:t>
      </w:r>
    </w:p>
    <w:p w14:paraId="2E7E9F6C"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6.</w:t>
      </w:r>
      <w:r w:rsidR="006F0925">
        <w:rPr>
          <w:color w:val="000000" w:themeColor="text1"/>
        </w:rPr>
        <w:t>Организация</w:t>
      </w:r>
      <w:r w:rsidRPr="00500FFC">
        <w:rPr>
          <w:color w:val="000000" w:themeColor="text1"/>
        </w:rPr>
        <w:t xml:space="preserve"> работы регистратуры</w:t>
      </w:r>
    </w:p>
    <w:p w14:paraId="4AB6B78B"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7.</w:t>
      </w:r>
      <w:r w:rsidR="006F0925">
        <w:rPr>
          <w:color w:val="000000" w:themeColor="text1"/>
        </w:rPr>
        <w:t>Система</w:t>
      </w:r>
      <w:r w:rsidRPr="00500FFC">
        <w:rPr>
          <w:color w:val="000000" w:themeColor="text1"/>
        </w:rPr>
        <w:t xml:space="preserve"> записи на прием к врачу</w:t>
      </w:r>
    </w:p>
    <w:p w14:paraId="5EAC2A02"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8.</w:t>
      </w:r>
      <w:r w:rsidR="006F0925">
        <w:rPr>
          <w:color w:val="000000" w:themeColor="text1"/>
        </w:rPr>
        <w:t xml:space="preserve">Длительность времени </w:t>
      </w:r>
      <w:r w:rsidRPr="00500FFC">
        <w:rPr>
          <w:color w:val="000000" w:themeColor="text1"/>
        </w:rPr>
        <w:t>ожидания на прием к врачу</w:t>
      </w:r>
    </w:p>
    <w:p w14:paraId="0DD478C1" w14:textId="77777777" w:rsidR="00780CA2" w:rsidRPr="00500FFC" w:rsidRDefault="00780CA2" w:rsidP="00780CA2">
      <w:pPr>
        <w:pStyle w:val="ae"/>
        <w:tabs>
          <w:tab w:val="left" w:pos="284"/>
          <w:tab w:val="left" w:pos="426"/>
        </w:tabs>
        <w:ind w:left="567" w:right="281" w:firstLine="567"/>
        <w:rPr>
          <w:color w:val="000000" w:themeColor="text1"/>
          <w:lang w:val="kk-KZ"/>
        </w:rPr>
      </w:pPr>
      <w:r w:rsidRPr="00500FFC">
        <w:rPr>
          <w:color w:val="000000" w:themeColor="text1"/>
          <w:lang w:val="kk-KZ"/>
        </w:rPr>
        <w:t>9.</w:t>
      </w:r>
      <w:r w:rsidR="006F0925">
        <w:rPr>
          <w:color w:val="000000" w:themeColor="text1"/>
        </w:rPr>
        <w:t>Качество и полнота</w:t>
      </w:r>
      <w:r w:rsidRPr="00500FFC">
        <w:rPr>
          <w:color w:val="000000" w:themeColor="text1"/>
        </w:rPr>
        <w:t xml:space="preserve"> осмотра врачом</w:t>
      </w:r>
    </w:p>
    <w:p w14:paraId="2B29386A"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10.</w:t>
      </w:r>
      <w:r w:rsidR="006F0925">
        <w:rPr>
          <w:color w:val="000000" w:themeColor="text1"/>
        </w:rPr>
        <w:t>Недоброжелательность или невнимательность</w:t>
      </w:r>
      <w:r w:rsidRPr="00500FFC">
        <w:rPr>
          <w:color w:val="000000" w:themeColor="text1"/>
        </w:rPr>
        <w:t xml:space="preserve"> медицинского персонала</w:t>
      </w:r>
    </w:p>
    <w:p w14:paraId="67660C1A"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11.</w:t>
      </w:r>
      <w:r w:rsidR="006F0925">
        <w:rPr>
          <w:color w:val="000000" w:themeColor="text1"/>
        </w:rPr>
        <w:t>Объем</w:t>
      </w:r>
      <w:r w:rsidRPr="00500FFC">
        <w:rPr>
          <w:color w:val="000000" w:themeColor="text1"/>
        </w:rPr>
        <w:t xml:space="preserve"> предоставляемой информации</w:t>
      </w:r>
    </w:p>
    <w:p w14:paraId="50EB3A3B"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12.</w:t>
      </w:r>
      <w:r w:rsidR="006F0925">
        <w:rPr>
          <w:color w:val="000000" w:themeColor="text1"/>
        </w:rPr>
        <w:t>Длительность</w:t>
      </w:r>
      <w:r w:rsidRPr="00500FFC">
        <w:rPr>
          <w:color w:val="000000" w:themeColor="text1"/>
        </w:rPr>
        <w:t xml:space="preserve"> времени ожидания на функционально-диагностические исследования</w:t>
      </w:r>
    </w:p>
    <w:p w14:paraId="6B25BBC7"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13.</w:t>
      </w:r>
      <w:r w:rsidR="006F0925">
        <w:rPr>
          <w:color w:val="000000" w:themeColor="text1"/>
        </w:rPr>
        <w:t>Длительность</w:t>
      </w:r>
      <w:r w:rsidRPr="00500FFC">
        <w:rPr>
          <w:color w:val="000000" w:themeColor="text1"/>
        </w:rPr>
        <w:t xml:space="preserve"> времени ожидания на лабораторные исследования</w:t>
      </w:r>
    </w:p>
    <w:p w14:paraId="21A1B309" w14:textId="77777777" w:rsidR="00780CA2" w:rsidRPr="00500FFC" w:rsidRDefault="00780CA2" w:rsidP="00780CA2">
      <w:pPr>
        <w:pStyle w:val="ae"/>
        <w:tabs>
          <w:tab w:val="left" w:pos="284"/>
          <w:tab w:val="left" w:pos="426"/>
        </w:tabs>
        <w:ind w:left="567" w:right="281" w:firstLine="567"/>
        <w:rPr>
          <w:color w:val="000000" w:themeColor="text1"/>
          <w:lang w:val="kk-KZ"/>
        </w:rPr>
      </w:pPr>
      <w:r w:rsidRPr="00500FFC">
        <w:rPr>
          <w:color w:val="000000" w:themeColor="text1"/>
          <w:lang w:val="kk-KZ"/>
        </w:rPr>
        <w:t>14.</w:t>
      </w:r>
      <w:r w:rsidR="006F0925">
        <w:rPr>
          <w:color w:val="000000" w:themeColor="text1"/>
        </w:rPr>
        <w:t>Длительность</w:t>
      </w:r>
      <w:r w:rsidRPr="00500FFC">
        <w:rPr>
          <w:color w:val="000000" w:themeColor="text1"/>
        </w:rPr>
        <w:t xml:space="preserve"> ожидания льготных рецептурных бланков</w:t>
      </w:r>
    </w:p>
    <w:p w14:paraId="535E2FC5" w14:textId="77777777" w:rsidR="00780CA2" w:rsidRPr="00500FFC" w:rsidRDefault="00780CA2" w:rsidP="00780CA2">
      <w:pPr>
        <w:pStyle w:val="ae"/>
        <w:tabs>
          <w:tab w:val="left" w:pos="284"/>
          <w:tab w:val="left" w:pos="426"/>
        </w:tabs>
        <w:ind w:left="567" w:right="281" w:firstLine="567"/>
        <w:rPr>
          <w:color w:val="000000" w:themeColor="text1"/>
        </w:rPr>
      </w:pPr>
      <w:r w:rsidRPr="00500FFC">
        <w:rPr>
          <w:color w:val="000000" w:themeColor="text1"/>
          <w:lang w:val="kk-KZ"/>
        </w:rPr>
        <w:t>15.</w:t>
      </w:r>
      <w:r w:rsidRPr="00500FFC">
        <w:rPr>
          <w:color w:val="000000" w:themeColor="text1"/>
        </w:rPr>
        <w:t>Длительные сроки ожидания стационарного лечения</w:t>
      </w:r>
    </w:p>
    <w:p w14:paraId="5F5B67B0" w14:textId="77777777" w:rsidR="00780CA2" w:rsidRPr="00500FFC" w:rsidRDefault="00780CA2" w:rsidP="00780CA2">
      <w:pPr>
        <w:pStyle w:val="ae"/>
        <w:tabs>
          <w:tab w:val="left" w:pos="284"/>
          <w:tab w:val="left" w:pos="426"/>
        </w:tabs>
        <w:ind w:left="567" w:right="281" w:firstLine="567"/>
        <w:rPr>
          <w:color w:val="000000" w:themeColor="text1"/>
        </w:rPr>
      </w:pPr>
      <w:r w:rsidRPr="00500FFC">
        <w:rPr>
          <w:lang w:val="kk-KZ"/>
        </w:rPr>
        <w:t>16.</w:t>
      </w:r>
      <w:r w:rsidRPr="00500FFC">
        <w:t>Плохое санитарно-техническое состояние медицинской организации</w:t>
      </w:r>
    </w:p>
    <w:p w14:paraId="50A5C3F2" w14:textId="77777777" w:rsidR="00780CA2" w:rsidRPr="00500FFC" w:rsidRDefault="00780CA2" w:rsidP="00780CA2">
      <w:pPr>
        <w:pStyle w:val="ae"/>
        <w:tabs>
          <w:tab w:val="left" w:pos="284"/>
          <w:tab w:val="left" w:pos="426"/>
        </w:tabs>
        <w:ind w:left="567" w:right="281" w:firstLine="567"/>
        <w:rPr>
          <w:color w:val="000000" w:themeColor="text1"/>
        </w:rPr>
      </w:pPr>
      <w:r w:rsidRPr="00500FFC">
        <w:rPr>
          <w:lang w:val="kk-KZ"/>
        </w:rPr>
        <w:t>17.</w:t>
      </w:r>
      <w:r w:rsidRPr="00500FFC">
        <w:t xml:space="preserve">Низкое качество </w:t>
      </w:r>
      <w:r w:rsidRPr="00500FFC">
        <w:rPr>
          <w:color w:val="000000" w:themeColor="text1"/>
        </w:rPr>
        <w:t>функционал</w:t>
      </w:r>
      <w:r w:rsidR="006F0925">
        <w:rPr>
          <w:color w:val="000000" w:themeColor="text1"/>
        </w:rPr>
        <w:t>ьно-диагностических исследований</w:t>
      </w:r>
    </w:p>
    <w:p w14:paraId="025B022B" w14:textId="77777777" w:rsidR="00780CA2" w:rsidRPr="00500FFC" w:rsidRDefault="00780CA2" w:rsidP="00780CA2">
      <w:pPr>
        <w:ind w:left="567" w:right="281" w:firstLine="567"/>
        <w:rPr>
          <w:color w:val="000000" w:themeColor="text1"/>
        </w:rPr>
      </w:pPr>
      <w:r w:rsidRPr="00500FFC">
        <w:rPr>
          <w:lang w:val="kk-KZ"/>
        </w:rPr>
        <w:t>18.</w:t>
      </w:r>
      <w:r w:rsidRPr="00500FFC">
        <w:t xml:space="preserve">Низкое качество </w:t>
      </w:r>
      <w:r w:rsidRPr="00500FFC">
        <w:rPr>
          <w:color w:val="000000" w:themeColor="text1"/>
        </w:rPr>
        <w:t>лабораторных исследований</w:t>
      </w:r>
    </w:p>
    <w:p w14:paraId="786EEAA2" w14:textId="77777777" w:rsidR="00780CA2" w:rsidRPr="00500FFC" w:rsidRDefault="00780CA2" w:rsidP="00780CA2">
      <w:pPr>
        <w:ind w:left="567" w:right="281" w:firstLine="567"/>
        <w:rPr>
          <w:color w:val="000000" w:themeColor="text1"/>
        </w:rPr>
      </w:pPr>
      <w:r w:rsidRPr="00500FFC">
        <w:rPr>
          <w:lang w:val="kk-KZ"/>
        </w:rPr>
        <w:t>19.</w:t>
      </w:r>
      <w:r w:rsidRPr="00500FFC">
        <w:t>Длительное ожидание получения процедур в процедурном кабинете</w:t>
      </w:r>
    </w:p>
    <w:p w14:paraId="522C3FD7" w14:textId="77777777" w:rsidR="00780CA2" w:rsidRPr="00500FFC" w:rsidRDefault="00780CA2" w:rsidP="00780CA2">
      <w:pPr>
        <w:ind w:left="567" w:right="281" w:firstLine="567"/>
        <w:rPr>
          <w:color w:val="000000" w:themeColor="text1"/>
        </w:rPr>
      </w:pPr>
      <w:r w:rsidRPr="00500FFC">
        <w:rPr>
          <w:lang w:val="kk-KZ"/>
        </w:rPr>
        <w:t>20.</w:t>
      </w:r>
      <w:r w:rsidR="006F0925">
        <w:t>Низкая квалификацияработников процедурного кабинета</w:t>
      </w:r>
    </w:p>
    <w:p w14:paraId="0699F699" w14:textId="77777777" w:rsidR="00780CA2" w:rsidRPr="00500FFC" w:rsidRDefault="00780CA2" w:rsidP="00780CA2">
      <w:pPr>
        <w:ind w:left="567" w:right="281" w:firstLine="567"/>
        <w:rPr>
          <w:color w:val="000000" w:themeColor="text1"/>
        </w:rPr>
      </w:pPr>
      <w:r w:rsidRPr="00500FFC">
        <w:rPr>
          <w:color w:val="000000" w:themeColor="text1"/>
          <w:lang w:val="kk-KZ"/>
        </w:rPr>
        <w:t>21.</w:t>
      </w:r>
      <w:r w:rsidRPr="00500FFC">
        <w:rPr>
          <w:color w:val="000000" w:themeColor="text1"/>
        </w:rPr>
        <w:t>Другое (напишите)__________</w:t>
      </w:r>
    </w:p>
    <w:p w14:paraId="5B95F6BD" w14:textId="77777777" w:rsidR="00780CA2" w:rsidRPr="00500FFC" w:rsidRDefault="00780CA2" w:rsidP="00780CA2">
      <w:pPr>
        <w:pStyle w:val="ae"/>
        <w:ind w:left="567" w:right="281" w:firstLine="567"/>
        <w:rPr>
          <w:color w:val="535353"/>
        </w:rPr>
      </w:pPr>
    </w:p>
    <w:p w14:paraId="2327A27A" w14:textId="77777777" w:rsidR="00780CA2" w:rsidRPr="00500FFC" w:rsidRDefault="00780CA2" w:rsidP="00780CA2">
      <w:pPr>
        <w:tabs>
          <w:tab w:val="left" w:pos="284"/>
        </w:tabs>
        <w:ind w:left="567" w:right="281" w:firstLine="567"/>
        <w:rPr>
          <w:b/>
        </w:rPr>
      </w:pPr>
      <w:r>
        <w:rPr>
          <w:b/>
          <w:bCs/>
        </w:rPr>
        <w:t>33</w:t>
      </w:r>
      <w:r w:rsidRPr="00500FFC">
        <w:rPr>
          <w:b/>
          <w:bCs/>
        </w:rPr>
        <w:t>. Довольны ли Вы качеством  обслуживания медицинской сестры в поликлинике? (</w:t>
      </w:r>
      <w:r w:rsidRPr="00500FFC">
        <w:rPr>
          <w:b/>
          <w:bCs/>
          <w:i/>
        </w:rPr>
        <w:t xml:space="preserve">Если, Ваш ответ 1, 3, то переходите на </w:t>
      </w:r>
      <w:r w:rsidRPr="00500FFC">
        <w:rPr>
          <w:b/>
          <w:bCs/>
          <w:i/>
          <w:lang w:val="kk-KZ"/>
        </w:rPr>
        <w:t>51</w:t>
      </w:r>
      <w:r w:rsidRPr="00500FFC">
        <w:rPr>
          <w:b/>
          <w:bCs/>
          <w:i/>
        </w:rPr>
        <w:t>-й вопрос</w:t>
      </w:r>
      <w:r w:rsidRPr="00500FFC">
        <w:rPr>
          <w:b/>
          <w:bCs/>
        </w:rPr>
        <w:t>)</w:t>
      </w:r>
    </w:p>
    <w:p w14:paraId="4290F8CA" w14:textId="77777777" w:rsidR="00780CA2" w:rsidRPr="00500FFC" w:rsidRDefault="00780CA2" w:rsidP="00780CA2">
      <w:pPr>
        <w:ind w:left="567" w:right="281" w:firstLine="567"/>
      </w:pPr>
      <w:r w:rsidRPr="00500FFC">
        <w:t xml:space="preserve">     1. Да</w:t>
      </w:r>
    </w:p>
    <w:p w14:paraId="4EA52863" w14:textId="77777777" w:rsidR="00780CA2" w:rsidRPr="00500FFC" w:rsidRDefault="00780CA2" w:rsidP="00780CA2">
      <w:pPr>
        <w:ind w:left="567" w:right="281" w:firstLine="567"/>
      </w:pPr>
      <w:r w:rsidRPr="00500FFC">
        <w:t xml:space="preserve">     2. Нет</w:t>
      </w:r>
    </w:p>
    <w:p w14:paraId="310B30FD" w14:textId="77777777" w:rsidR="00780CA2" w:rsidRPr="00500FFC" w:rsidRDefault="00780CA2" w:rsidP="00780CA2">
      <w:pPr>
        <w:ind w:left="567" w:right="281" w:firstLine="567"/>
      </w:pPr>
      <w:r w:rsidRPr="00500FFC">
        <w:t xml:space="preserve">     3. Затрудняюсь ответить</w:t>
      </w:r>
    </w:p>
    <w:p w14:paraId="15631748" w14:textId="77777777" w:rsidR="00780CA2" w:rsidRPr="00500FFC" w:rsidRDefault="00780CA2" w:rsidP="00780CA2">
      <w:pPr>
        <w:ind w:left="567" w:right="281" w:firstLine="567"/>
        <w:rPr>
          <w:bCs/>
          <w:lang w:val="kk-KZ"/>
        </w:rPr>
      </w:pPr>
    </w:p>
    <w:p w14:paraId="1580CF92" w14:textId="77777777" w:rsidR="00780CA2" w:rsidRPr="00500FFC" w:rsidRDefault="00780CA2" w:rsidP="00780CA2">
      <w:pPr>
        <w:ind w:left="567" w:right="281" w:firstLine="567"/>
        <w:rPr>
          <w:b/>
          <w:bCs/>
        </w:rPr>
      </w:pPr>
      <w:r w:rsidRPr="00500FFC">
        <w:rPr>
          <w:b/>
          <w:bCs/>
        </w:rPr>
        <w:t>Если НЕТ, то почему?</w:t>
      </w:r>
    </w:p>
    <w:p w14:paraId="09A7C02D" w14:textId="77777777" w:rsidR="00780CA2" w:rsidRPr="00500FFC" w:rsidRDefault="00780CA2" w:rsidP="00780CA2">
      <w:pPr>
        <w:ind w:left="567" w:right="281" w:firstLine="567"/>
      </w:pPr>
      <w:r w:rsidRPr="00500FFC">
        <w:t>1.Невнимательность и грубость медсестры на приеме</w:t>
      </w:r>
    </w:p>
    <w:p w14:paraId="0384314E" w14:textId="77777777" w:rsidR="00780CA2" w:rsidRPr="00500FFC" w:rsidRDefault="00780CA2" w:rsidP="00780CA2">
      <w:pPr>
        <w:ind w:left="567" w:right="281" w:firstLine="567"/>
      </w:pPr>
      <w:r w:rsidRPr="00500FFC">
        <w:t>2.Низкая квалификация медсестры</w:t>
      </w:r>
    </w:p>
    <w:p w14:paraId="01641E3C" w14:textId="77777777" w:rsidR="00780CA2" w:rsidRPr="00500FFC" w:rsidRDefault="00780CA2" w:rsidP="00780CA2">
      <w:pPr>
        <w:ind w:left="567" w:right="281" w:firstLine="567"/>
      </w:pPr>
      <w:r w:rsidRPr="00500FFC">
        <w:t>3.Несвоевременное выполнение врачебных назначений</w:t>
      </w:r>
    </w:p>
    <w:p w14:paraId="78E88D4E" w14:textId="77777777" w:rsidR="00780CA2" w:rsidRPr="00500FFC" w:rsidRDefault="00780CA2" w:rsidP="00780CA2">
      <w:pPr>
        <w:ind w:left="567" w:right="281" w:firstLine="567"/>
      </w:pPr>
      <w:r w:rsidRPr="00500FFC">
        <w:t>4.Нежелание отвечать на вопросы пациента</w:t>
      </w:r>
    </w:p>
    <w:p w14:paraId="0C81DB4E" w14:textId="77777777" w:rsidR="00780CA2" w:rsidRPr="00500FFC" w:rsidRDefault="00780CA2" w:rsidP="00780CA2">
      <w:pPr>
        <w:ind w:left="567" w:right="281" w:firstLine="567"/>
      </w:pPr>
      <w:r w:rsidRPr="00500FFC">
        <w:t>5.Отсутствие медсестры</w:t>
      </w:r>
    </w:p>
    <w:p w14:paraId="6CC708D7" w14:textId="77777777" w:rsidR="00780CA2" w:rsidRPr="00500FFC" w:rsidRDefault="00780CA2" w:rsidP="00780CA2">
      <w:pPr>
        <w:ind w:left="567" w:right="281" w:firstLine="567"/>
      </w:pPr>
      <w:r w:rsidRPr="00500FFC">
        <w:t>6.Другое (напишите)</w:t>
      </w:r>
    </w:p>
    <w:p w14:paraId="2AAB0137" w14:textId="77777777" w:rsidR="00780CA2" w:rsidRPr="00500FFC" w:rsidRDefault="00780CA2" w:rsidP="00780CA2">
      <w:pPr>
        <w:pStyle w:val="ae"/>
        <w:ind w:left="567" w:right="281" w:firstLine="567"/>
      </w:pPr>
    </w:p>
    <w:p w14:paraId="7D5A5E0A" w14:textId="77777777" w:rsidR="00780CA2" w:rsidRPr="00500FFC" w:rsidRDefault="00780CA2" w:rsidP="00780CA2">
      <w:pPr>
        <w:autoSpaceDE w:val="0"/>
        <w:autoSpaceDN w:val="0"/>
        <w:adjustRightInd w:val="0"/>
        <w:ind w:left="567" w:right="281" w:firstLine="567"/>
        <w:rPr>
          <w:b/>
          <w:color w:val="000000" w:themeColor="text1"/>
        </w:rPr>
      </w:pPr>
      <w:r>
        <w:rPr>
          <w:b/>
          <w:color w:val="000000" w:themeColor="text1"/>
        </w:rPr>
        <w:t>35</w:t>
      </w:r>
      <w:r w:rsidRPr="00500FFC">
        <w:rPr>
          <w:b/>
          <w:color w:val="000000" w:themeColor="text1"/>
        </w:rPr>
        <w:t xml:space="preserve">. Как Вы оцениваете возможность получения информации, включая интернет, об услугах учреждения и при необходимости оставить свои замечания и предложения? </w:t>
      </w:r>
    </w:p>
    <w:p w14:paraId="0ED69547" w14:textId="77777777" w:rsidR="00780CA2" w:rsidRPr="00500FFC" w:rsidRDefault="00780CA2" w:rsidP="00780CA2">
      <w:pPr>
        <w:shd w:val="clear" w:color="auto" w:fill="FFFFFF"/>
        <w:ind w:left="567" w:right="281" w:firstLine="567"/>
        <w:rPr>
          <w:color w:val="000000" w:themeColor="text1"/>
        </w:rPr>
      </w:pPr>
      <w:r w:rsidRPr="00500FFC">
        <w:rPr>
          <w:color w:val="000000" w:themeColor="text1"/>
        </w:rPr>
        <w:t>1. Отлично</w:t>
      </w:r>
    </w:p>
    <w:p w14:paraId="592990FE" w14:textId="77777777" w:rsidR="00780CA2" w:rsidRPr="00500FFC" w:rsidRDefault="00780CA2" w:rsidP="00780CA2">
      <w:pPr>
        <w:shd w:val="clear" w:color="auto" w:fill="FFFFFF"/>
        <w:ind w:left="567" w:right="281" w:firstLine="567"/>
        <w:rPr>
          <w:color w:val="000000" w:themeColor="text1"/>
        </w:rPr>
      </w:pPr>
      <w:r w:rsidRPr="00500FFC">
        <w:rPr>
          <w:color w:val="000000" w:themeColor="text1"/>
          <w:spacing w:val="-9"/>
        </w:rPr>
        <w:t xml:space="preserve">2. </w:t>
      </w:r>
      <w:r w:rsidRPr="00500FFC">
        <w:rPr>
          <w:color w:val="000000" w:themeColor="text1"/>
        </w:rPr>
        <w:t>Хорошо</w:t>
      </w:r>
    </w:p>
    <w:p w14:paraId="2AAC5610" w14:textId="77777777" w:rsidR="00780CA2" w:rsidRPr="00500FFC" w:rsidRDefault="00780CA2" w:rsidP="00780CA2">
      <w:pPr>
        <w:shd w:val="clear" w:color="auto" w:fill="FFFFFF"/>
        <w:ind w:left="567" w:right="281" w:firstLine="567"/>
        <w:rPr>
          <w:color w:val="000000" w:themeColor="text1"/>
        </w:rPr>
      </w:pPr>
      <w:r w:rsidRPr="00500FFC">
        <w:rPr>
          <w:color w:val="000000" w:themeColor="text1"/>
          <w:spacing w:val="-9"/>
        </w:rPr>
        <w:t xml:space="preserve">3. </w:t>
      </w:r>
      <w:r w:rsidRPr="00500FFC">
        <w:rPr>
          <w:color w:val="000000" w:themeColor="text1"/>
        </w:rPr>
        <w:t>Удовлетворительно</w:t>
      </w:r>
    </w:p>
    <w:p w14:paraId="306E6BF8" w14:textId="77777777" w:rsidR="00780CA2" w:rsidRPr="00500FFC" w:rsidRDefault="00780CA2" w:rsidP="00780CA2">
      <w:pPr>
        <w:shd w:val="clear" w:color="auto" w:fill="FFFFFF"/>
        <w:ind w:left="567" w:right="281" w:firstLine="567"/>
        <w:rPr>
          <w:color w:val="000000" w:themeColor="text1"/>
        </w:rPr>
      </w:pPr>
      <w:r w:rsidRPr="00500FFC">
        <w:rPr>
          <w:color w:val="000000" w:themeColor="text1"/>
          <w:spacing w:val="-9"/>
        </w:rPr>
        <w:t xml:space="preserve">4. </w:t>
      </w:r>
      <w:r w:rsidRPr="00500FFC">
        <w:rPr>
          <w:color w:val="000000" w:themeColor="text1"/>
        </w:rPr>
        <w:t>Плохо</w:t>
      </w:r>
    </w:p>
    <w:p w14:paraId="1730DFDD" w14:textId="77777777" w:rsidR="00780CA2" w:rsidRPr="00500FFC" w:rsidRDefault="00780CA2" w:rsidP="00780CA2">
      <w:pPr>
        <w:shd w:val="clear" w:color="auto" w:fill="FFFFFF"/>
        <w:ind w:left="567" w:right="281" w:firstLine="567"/>
        <w:rPr>
          <w:color w:val="000000" w:themeColor="text1"/>
        </w:rPr>
      </w:pPr>
      <w:r w:rsidRPr="00500FFC">
        <w:rPr>
          <w:color w:val="000000" w:themeColor="text1"/>
        </w:rPr>
        <w:t>5. Я не знаю о такой возможности</w:t>
      </w:r>
    </w:p>
    <w:p w14:paraId="4908E1CC" w14:textId="77777777" w:rsidR="00780CA2" w:rsidRPr="00500FFC" w:rsidRDefault="00780CA2" w:rsidP="00780CA2">
      <w:pPr>
        <w:shd w:val="clear" w:color="auto" w:fill="FFFFFF"/>
        <w:ind w:left="567" w:right="281" w:firstLine="567"/>
        <w:rPr>
          <w:color w:val="000000" w:themeColor="text1"/>
        </w:rPr>
      </w:pPr>
      <w:r w:rsidRPr="00500FFC">
        <w:rPr>
          <w:color w:val="000000" w:themeColor="text1"/>
        </w:rPr>
        <w:t xml:space="preserve">6. Я никогда не пользовался </w:t>
      </w:r>
    </w:p>
    <w:p w14:paraId="74CB3802" w14:textId="77777777" w:rsidR="00780CA2" w:rsidRPr="00500FFC" w:rsidRDefault="00780CA2" w:rsidP="00780CA2">
      <w:pPr>
        <w:ind w:left="567" w:right="281" w:firstLine="567"/>
        <w:jc w:val="center"/>
        <w:rPr>
          <w:b/>
        </w:rPr>
      </w:pPr>
    </w:p>
    <w:p w14:paraId="333089F5" w14:textId="77777777" w:rsidR="00780CA2" w:rsidRPr="00500FFC" w:rsidRDefault="00780CA2" w:rsidP="00780CA2">
      <w:pPr>
        <w:ind w:left="567" w:right="281" w:firstLine="567"/>
        <w:rPr>
          <w:b/>
          <w:bCs/>
        </w:rPr>
      </w:pPr>
      <w:r>
        <w:rPr>
          <w:b/>
          <w:bCs/>
        </w:rPr>
        <w:t>36</w:t>
      </w:r>
      <w:r w:rsidRPr="00500FFC">
        <w:rPr>
          <w:b/>
          <w:bCs/>
        </w:rPr>
        <w:t>.Доверяете ли Вы своему участковому врачу в медицинских вопросах?</w:t>
      </w:r>
    </w:p>
    <w:p w14:paraId="68293EC3" w14:textId="77777777" w:rsidR="00780CA2" w:rsidRPr="00500FFC" w:rsidRDefault="00780CA2" w:rsidP="00780CA2">
      <w:pPr>
        <w:tabs>
          <w:tab w:val="num" w:pos="1440"/>
        </w:tabs>
        <w:ind w:left="567" w:right="281" w:firstLine="567"/>
      </w:pPr>
      <w:r w:rsidRPr="00500FFC">
        <w:t>1.Доверяю</w:t>
      </w:r>
    </w:p>
    <w:p w14:paraId="1159B8FA" w14:textId="77777777" w:rsidR="00780CA2" w:rsidRPr="00500FFC" w:rsidRDefault="00780CA2" w:rsidP="00780CA2">
      <w:pPr>
        <w:tabs>
          <w:tab w:val="num" w:pos="1440"/>
        </w:tabs>
        <w:ind w:left="567" w:right="281" w:firstLine="567"/>
      </w:pPr>
      <w:r w:rsidRPr="00500FFC">
        <w:t>2.Не доверяю</w:t>
      </w:r>
    </w:p>
    <w:p w14:paraId="3A1A0525" w14:textId="77777777" w:rsidR="00780CA2" w:rsidRPr="00500FFC" w:rsidRDefault="00780CA2" w:rsidP="00780CA2">
      <w:pPr>
        <w:tabs>
          <w:tab w:val="num" w:pos="1440"/>
        </w:tabs>
        <w:ind w:left="567" w:right="281" w:firstLine="567"/>
      </w:pPr>
      <w:r w:rsidRPr="00500FFC">
        <w:t>3.Затрудняюсь ответить</w:t>
      </w:r>
    </w:p>
    <w:p w14:paraId="13442A5F" w14:textId="77777777" w:rsidR="00780CA2" w:rsidRDefault="00780CA2" w:rsidP="00780CA2">
      <w:pPr>
        <w:ind w:left="567" w:right="281" w:firstLine="567"/>
      </w:pPr>
    </w:p>
    <w:p w14:paraId="391A2E64" w14:textId="77777777" w:rsidR="00780CA2" w:rsidRDefault="00780CA2" w:rsidP="00780CA2">
      <w:pPr>
        <w:ind w:left="567" w:right="281" w:firstLine="567"/>
      </w:pPr>
    </w:p>
    <w:p w14:paraId="3C728ECA" w14:textId="77777777" w:rsidR="00780CA2" w:rsidRPr="00500FFC" w:rsidRDefault="00780CA2" w:rsidP="00780CA2">
      <w:pPr>
        <w:ind w:left="567" w:right="281" w:firstLine="567"/>
        <w:jc w:val="center"/>
      </w:pPr>
      <w:r>
        <w:t>Спасибо большое за участие</w:t>
      </w:r>
      <w:r w:rsidR="00301338">
        <w:t>!</w:t>
      </w:r>
    </w:p>
    <w:p w14:paraId="11DCBAC5" w14:textId="77777777" w:rsidR="00780CA2" w:rsidRDefault="00780CA2">
      <w:pPr>
        <w:rPr>
          <w:sz w:val="28"/>
          <w:szCs w:val="28"/>
        </w:rPr>
      </w:pPr>
    </w:p>
    <w:p w14:paraId="5BF5D3CF" w14:textId="77777777" w:rsidR="004E7756" w:rsidRDefault="004E7756">
      <w:pPr>
        <w:rPr>
          <w:sz w:val="28"/>
          <w:szCs w:val="28"/>
        </w:rPr>
      </w:pPr>
    </w:p>
    <w:p w14:paraId="00CB878A" w14:textId="77777777" w:rsidR="004E7756" w:rsidRDefault="004E7756">
      <w:pPr>
        <w:rPr>
          <w:sz w:val="28"/>
          <w:szCs w:val="28"/>
        </w:rPr>
      </w:pPr>
    </w:p>
    <w:p w14:paraId="1B1B7CB9" w14:textId="77777777" w:rsidR="004E7756" w:rsidRDefault="004E7756">
      <w:pPr>
        <w:rPr>
          <w:sz w:val="28"/>
          <w:szCs w:val="28"/>
        </w:rPr>
      </w:pPr>
    </w:p>
    <w:p w14:paraId="088C728B" w14:textId="77777777" w:rsidR="004E7756" w:rsidRDefault="004E7756">
      <w:pPr>
        <w:rPr>
          <w:sz w:val="28"/>
          <w:szCs w:val="28"/>
        </w:rPr>
      </w:pPr>
    </w:p>
    <w:p w14:paraId="0F12F95B" w14:textId="77777777" w:rsidR="004E7756" w:rsidRDefault="004E7756">
      <w:pPr>
        <w:rPr>
          <w:sz w:val="28"/>
          <w:szCs w:val="28"/>
        </w:rPr>
      </w:pPr>
    </w:p>
    <w:p w14:paraId="65F4D263" w14:textId="77777777" w:rsidR="004E7756" w:rsidRDefault="004E7756">
      <w:pPr>
        <w:rPr>
          <w:sz w:val="28"/>
          <w:szCs w:val="28"/>
        </w:rPr>
      </w:pPr>
    </w:p>
    <w:p w14:paraId="7C381C9B" w14:textId="77777777" w:rsidR="007A7EB1" w:rsidRDefault="007A7EB1">
      <w:pPr>
        <w:rPr>
          <w:sz w:val="28"/>
          <w:szCs w:val="28"/>
        </w:rPr>
      </w:pPr>
    </w:p>
    <w:p w14:paraId="0FAE597A" w14:textId="77777777" w:rsidR="007A7EB1" w:rsidRDefault="007A7EB1">
      <w:pPr>
        <w:rPr>
          <w:sz w:val="28"/>
          <w:szCs w:val="28"/>
        </w:rPr>
      </w:pPr>
    </w:p>
    <w:p w14:paraId="2EAB57D7" w14:textId="77777777" w:rsidR="007A7EB1" w:rsidRDefault="007A7EB1">
      <w:pPr>
        <w:rPr>
          <w:sz w:val="28"/>
          <w:szCs w:val="28"/>
        </w:rPr>
      </w:pPr>
    </w:p>
    <w:p w14:paraId="7E55A79F" w14:textId="77777777" w:rsidR="007A7EB1" w:rsidRDefault="007A7EB1">
      <w:pPr>
        <w:rPr>
          <w:sz w:val="28"/>
          <w:szCs w:val="28"/>
        </w:rPr>
      </w:pPr>
    </w:p>
    <w:p w14:paraId="370C7AC5" w14:textId="77777777" w:rsidR="007A7EB1" w:rsidRDefault="007A7EB1">
      <w:pPr>
        <w:rPr>
          <w:sz w:val="28"/>
          <w:szCs w:val="28"/>
        </w:rPr>
      </w:pPr>
    </w:p>
    <w:p w14:paraId="1BA36E03" w14:textId="77777777" w:rsidR="004E7756" w:rsidRDefault="004E7756">
      <w:pPr>
        <w:rPr>
          <w:sz w:val="28"/>
          <w:szCs w:val="28"/>
        </w:rPr>
      </w:pPr>
    </w:p>
    <w:p w14:paraId="67C02674" w14:textId="77777777" w:rsidR="004E7756" w:rsidRPr="00B90EC6" w:rsidRDefault="004E7756" w:rsidP="00435715">
      <w:pPr>
        <w:jc w:val="right"/>
        <w:rPr>
          <w:b/>
          <w:sz w:val="28"/>
          <w:szCs w:val="28"/>
        </w:rPr>
      </w:pPr>
      <w:r w:rsidRPr="00B90EC6">
        <w:rPr>
          <w:b/>
          <w:sz w:val="28"/>
          <w:szCs w:val="28"/>
        </w:rPr>
        <w:t>Приложение 3</w:t>
      </w:r>
    </w:p>
    <w:p w14:paraId="51902747" w14:textId="77777777" w:rsidR="004E7756" w:rsidRDefault="004E7756">
      <w:pPr>
        <w:rPr>
          <w:sz w:val="28"/>
          <w:szCs w:val="28"/>
        </w:rPr>
      </w:pPr>
    </w:p>
    <w:p w14:paraId="223FA14B" w14:textId="77777777" w:rsidR="004E7756" w:rsidRDefault="00435715">
      <w:pPr>
        <w:rPr>
          <w:sz w:val="28"/>
          <w:szCs w:val="28"/>
        </w:rPr>
      </w:pPr>
      <w:r w:rsidRPr="00435715">
        <w:rPr>
          <w:noProof/>
          <w:sz w:val="28"/>
          <w:szCs w:val="28"/>
        </w:rPr>
        <w:drawing>
          <wp:inline distT="0" distB="0" distL="0" distR="0" wp14:anchorId="5FBA4D4A" wp14:editId="0933F2CB">
            <wp:extent cx="6119840" cy="7953375"/>
            <wp:effectExtent l="0" t="0" r="0" b="0"/>
            <wp:docPr id="66" name="Рисунок 66" descr="D:\Загрузки\WhatsApp Image 2024-01-23 at 16.14.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Загрузки\WhatsApp Image 2024-01-23 at 16.14.02.jpe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122200" cy="7956442"/>
                    </a:xfrm>
                    <a:prstGeom prst="rect">
                      <a:avLst/>
                    </a:prstGeom>
                    <a:noFill/>
                    <a:ln>
                      <a:noFill/>
                    </a:ln>
                  </pic:spPr>
                </pic:pic>
              </a:graphicData>
            </a:graphic>
          </wp:inline>
        </w:drawing>
      </w:r>
    </w:p>
    <w:p w14:paraId="7E1B6D32" w14:textId="77777777" w:rsidR="004E7756" w:rsidRDefault="004E7756">
      <w:pPr>
        <w:rPr>
          <w:sz w:val="28"/>
          <w:szCs w:val="28"/>
        </w:rPr>
      </w:pPr>
    </w:p>
    <w:p w14:paraId="7D3904C8" w14:textId="77777777" w:rsidR="004E7756" w:rsidRPr="00CF4EBF" w:rsidRDefault="004E7756">
      <w:pPr>
        <w:rPr>
          <w:sz w:val="28"/>
          <w:szCs w:val="28"/>
        </w:rPr>
      </w:pPr>
    </w:p>
    <w:sectPr w:rsidR="004E7756" w:rsidRPr="00CF4EBF" w:rsidSect="00202DC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10C00" w14:textId="77777777" w:rsidR="00892471" w:rsidRDefault="00892471">
      <w:r>
        <w:separator/>
      </w:r>
    </w:p>
  </w:endnote>
  <w:endnote w:type="continuationSeparator" w:id="0">
    <w:p w14:paraId="7DF42177" w14:textId="77777777" w:rsidR="00892471" w:rsidRDefault="0089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Arial"/>
    <w:charset w:val="CC"/>
    <w:family w:val="swiss"/>
    <w:pitch w:val="variable"/>
    <w:sig w:usb0="00000001"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795596"/>
      <w:docPartObj>
        <w:docPartGallery w:val="Page Numbers (Bottom of Page)"/>
        <w:docPartUnique/>
      </w:docPartObj>
    </w:sdtPr>
    <w:sdtEndPr/>
    <w:sdtContent>
      <w:p w14:paraId="17900D45" w14:textId="77777777" w:rsidR="001C1419" w:rsidRDefault="001C1419">
        <w:pPr>
          <w:pStyle w:val="ac"/>
          <w:jc w:val="center"/>
        </w:pPr>
        <w:r>
          <w:fldChar w:fldCharType="begin"/>
        </w:r>
        <w:r>
          <w:instrText>PAGE   \* MERGEFORMAT</w:instrText>
        </w:r>
        <w:r>
          <w:fldChar w:fldCharType="separate"/>
        </w:r>
        <w:r w:rsidR="003F3E03">
          <w:rPr>
            <w:noProof/>
          </w:rPr>
          <w:t>6</w:t>
        </w:r>
        <w:r>
          <w:rPr>
            <w:noProof/>
          </w:rPr>
          <w:fldChar w:fldCharType="end"/>
        </w:r>
      </w:p>
    </w:sdtContent>
  </w:sdt>
  <w:p w14:paraId="0C59BBAE" w14:textId="77777777" w:rsidR="001C1419" w:rsidRDefault="001C141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880235"/>
      <w:docPartObj>
        <w:docPartGallery w:val="Page Numbers (Bottom of Page)"/>
        <w:docPartUnique/>
      </w:docPartObj>
    </w:sdtPr>
    <w:sdtEndPr/>
    <w:sdtContent>
      <w:p w14:paraId="75569CE5" w14:textId="77777777" w:rsidR="001C1419" w:rsidRDefault="001C1419">
        <w:pPr>
          <w:pStyle w:val="ac"/>
          <w:jc w:val="center"/>
        </w:pPr>
        <w:r>
          <w:fldChar w:fldCharType="begin"/>
        </w:r>
        <w:r>
          <w:instrText>PAGE   \* MERGEFORMAT</w:instrText>
        </w:r>
        <w:r>
          <w:fldChar w:fldCharType="separate"/>
        </w:r>
        <w:r w:rsidR="003F3E03">
          <w:rPr>
            <w:noProof/>
          </w:rPr>
          <w:t>21</w:t>
        </w:r>
        <w:r>
          <w:rPr>
            <w:noProof/>
          </w:rPr>
          <w:fldChar w:fldCharType="end"/>
        </w:r>
      </w:p>
    </w:sdtContent>
  </w:sdt>
  <w:p w14:paraId="16CDE14C" w14:textId="77777777" w:rsidR="001C1419" w:rsidRDefault="001C141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532275"/>
      <w:docPartObj>
        <w:docPartGallery w:val="Page Numbers (Bottom of Page)"/>
        <w:docPartUnique/>
      </w:docPartObj>
    </w:sdtPr>
    <w:sdtEndPr/>
    <w:sdtContent>
      <w:p w14:paraId="2E80457E" w14:textId="77777777" w:rsidR="001C1419" w:rsidRDefault="001C1419">
        <w:pPr>
          <w:pStyle w:val="ac"/>
          <w:jc w:val="center"/>
        </w:pPr>
        <w:r>
          <w:fldChar w:fldCharType="begin"/>
        </w:r>
        <w:r>
          <w:instrText>PAGE   \* MERGEFORMAT</w:instrText>
        </w:r>
        <w:r>
          <w:fldChar w:fldCharType="separate"/>
        </w:r>
        <w:r w:rsidR="003F3E03">
          <w:rPr>
            <w:noProof/>
          </w:rPr>
          <w:t>35</w:t>
        </w:r>
        <w:r>
          <w:rPr>
            <w:noProof/>
          </w:rPr>
          <w:fldChar w:fldCharType="end"/>
        </w:r>
      </w:p>
    </w:sdtContent>
  </w:sdt>
  <w:p w14:paraId="09F6C007" w14:textId="77777777" w:rsidR="001C1419" w:rsidRDefault="001C141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135917"/>
      <w:docPartObj>
        <w:docPartGallery w:val="Page Numbers (Bottom of Page)"/>
        <w:docPartUnique/>
      </w:docPartObj>
    </w:sdtPr>
    <w:sdtEndPr/>
    <w:sdtContent>
      <w:p w14:paraId="39989F83" w14:textId="77777777" w:rsidR="001C1419" w:rsidRDefault="001C1419">
        <w:pPr>
          <w:pStyle w:val="ac"/>
          <w:jc w:val="center"/>
        </w:pPr>
        <w:r>
          <w:fldChar w:fldCharType="begin"/>
        </w:r>
        <w:r>
          <w:instrText>PAGE   \* MERGEFORMAT</w:instrText>
        </w:r>
        <w:r>
          <w:fldChar w:fldCharType="separate"/>
        </w:r>
        <w:r w:rsidR="003F3E03">
          <w:rPr>
            <w:noProof/>
          </w:rPr>
          <w:t>63</w:t>
        </w:r>
        <w:r>
          <w:rPr>
            <w:noProof/>
          </w:rPr>
          <w:fldChar w:fldCharType="end"/>
        </w:r>
      </w:p>
    </w:sdtContent>
  </w:sdt>
  <w:p w14:paraId="2F2C409A" w14:textId="77777777" w:rsidR="001C1419" w:rsidRDefault="001C1419">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896705"/>
      <w:docPartObj>
        <w:docPartGallery w:val="Page Numbers (Bottom of Page)"/>
        <w:docPartUnique/>
      </w:docPartObj>
    </w:sdtPr>
    <w:sdtEndPr/>
    <w:sdtContent>
      <w:p w14:paraId="41B4C612" w14:textId="77777777" w:rsidR="001C1419" w:rsidRDefault="001C1419">
        <w:pPr>
          <w:pStyle w:val="ac"/>
          <w:jc w:val="center"/>
        </w:pPr>
        <w:r>
          <w:fldChar w:fldCharType="begin"/>
        </w:r>
        <w:r>
          <w:instrText>PAGE   \* MERGEFORMAT</w:instrText>
        </w:r>
        <w:r>
          <w:fldChar w:fldCharType="separate"/>
        </w:r>
        <w:r w:rsidR="003F3E03">
          <w:rPr>
            <w:noProof/>
          </w:rPr>
          <w:t>66</w:t>
        </w:r>
        <w:r>
          <w:rPr>
            <w:noProof/>
          </w:rPr>
          <w:fldChar w:fldCharType="end"/>
        </w:r>
      </w:p>
    </w:sdtContent>
  </w:sdt>
  <w:p w14:paraId="4F1F79A1" w14:textId="77777777" w:rsidR="001C1419" w:rsidRDefault="001C1419">
    <w:pPr>
      <w:pStyle w:val="ac"/>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332595"/>
      <w:docPartObj>
        <w:docPartGallery w:val="Page Numbers (Bottom of Page)"/>
        <w:docPartUnique/>
      </w:docPartObj>
    </w:sdtPr>
    <w:sdtEndPr/>
    <w:sdtContent>
      <w:p w14:paraId="17841D21" w14:textId="77777777" w:rsidR="001C1419" w:rsidRDefault="001C1419">
        <w:pPr>
          <w:pStyle w:val="ac"/>
          <w:jc w:val="center"/>
        </w:pPr>
        <w:r>
          <w:fldChar w:fldCharType="begin"/>
        </w:r>
        <w:r>
          <w:instrText>PAGE   \* MERGEFORMAT</w:instrText>
        </w:r>
        <w:r>
          <w:fldChar w:fldCharType="separate"/>
        </w:r>
        <w:r w:rsidR="007F4F22">
          <w:rPr>
            <w:noProof/>
          </w:rPr>
          <w:t>67</w:t>
        </w:r>
        <w:r>
          <w:rPr>
            <w:noProof/>
          </w:rPr>
          <w:fldChar w:fldCharType="end"/>
        </w:r>
      </w:p>
    </w:sdtContent>
  </w:sdt>
  <w:p w14:paraId="425E4578" w14:textId="77777777" w:rsidR="001C1419" w:rsidRDefault="001C1419">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330312"/>
      <w:docPartObj>
        <w:docPartGallery w:val="Page Numbers (Bottom of Page)"/>
        <w:docPartUnique/>
      </w:docPartObj>
    </w:sdtPr>
    <w:sdtEndPr/>
    <w:sdtContent>
      <w:p w14:paraId="364EDFBE" w14:textId="77777777" w:rsidR="001C1419" w:rsidRDefault="001C1419">
        <w:pPr>
          <w:pStyle w:val="ac"/>
          <w:jc w:val="center"/>
        </w:pPr>
        <w:r>
          <w:fldChar w:fldCharType="begin"/>
        </w:r>
        <w:r>
          <w:instrText>PAGE   \* MERGEFORMAT</w:instrText>
        </w:r>
        <w:r>
          <w:fldChar w:fldCharType="separate"/>
        </w:r>
        <w:r w:rsidR="007F4F22">
          <w:rPr>
            <w:noProof/>
          </w:rPr>
          <w:t>84</w:t>
        </w:r>
        <w:r>
          <w:rPr>
            <w:noProof/>
          </w:rPr>
          <w:fldChar w:fldCharType="end"/>
        </w:r>
      </w:p>
    </w:sdtContent>
  </w:sdt>
  <w:p w14:paraId="0AEA4A2D" w14:textId="77777777" w:rsidR="001C1419" w:rsidRDefault="001C1419">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469862"/>
      <w:docPartObj>
        <w:docPartGallery w:val="Page Numbers (Bottom of Page)"/>
        <w:docPartUnique/>
      </w:docPartObj>
    </w:sdtPr>
    <w:sdtEndPr/>
    <w:sdtContent>
      <w:p w14:paraId="17309974" w14:textId="77777777" w:rsidR="001C1419" w:rsidRDefault="001C1419">
        <w:pPr>
          <w:pStyle w:val="ac"/>
          <w:jc w:val="center"/>
        </w:pPr>
        <w:r>
          <w:fldChar w:fldCharType="begin"/>
        </w:r>
        <w:r>
          <w:instrText>PAGE   \* MERGEFORMAT</w:instrText>
        </w:r>
        <w:r>
          <w:fldChar w:fldCharType="separate"/>
        </w:r>
        <w:r w:rsidR="007F4F22">
          <w:rPr>
            <w:noProof/>
          </w:rPr>
          <w:t>114</w:t>
        </w:r>
        <w:r>
          <w:rPr>
            <w:noProof/>
          </w:rPr>
          <w:fldChar w:fldCharType="end"/>
        </w:r>
      </w:p>
    </w:sdtContent>
  </w:sdt>
  <w:p w14:paraId="3E7BB149" w14:textId="77777777" w:rsidR="001C1419" w:rsidRDefault="001C141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C5E52" w14:textId="77777777" w:rsidR="00892471" w:rsidRDefault="00892471">
      <w:r>
        <w:separator/>
      </w:r>
    </w:p>
  </w:footnote>
  <w:footnote w:type="continuationSeparator" w:id="0">
    <w:p w14:paraId="24D11083" w14:textId="77777777" w:rsidR="00892471" w:rsidRDefault="008924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4350"/>
    <w:multiLevelType w:val="hybridMultilevel"/>
    <w:tmpl w:val="F43AF34E"/>
    <w:lvl w:ilvl="0" w:tplc="0419000F">
      <w:start w:val="1"/>
      <w:numFmt w:val="decimal"/>
      <w:lvlText w:val="%1."/>
      <w:lvlJc w:val="left"/>
      <w:pPr>
        <w:ind w:left="720" w:hanging="360"/>
      </w:pPr>
    </w:lvl>
    <w:lvl w:ilvl="1" w:tplc="9C169DE0">
      <w:numFmt w:val="bullet"/>
      <w:lvlText w:val="•"/>
      <w:lvlJc w:val="left"/>
      <w:pPr>
        <w:ind w:left="1800" w:hanging="72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F53B7"/>
    <w:multiLevelType w:val="hybridMultilevel"/>
    <w:tmpl w:val="927C0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52B59"/>
    <w:multiLevelType w:val="hybridMultilevel"/>
    <w:tmpl w:val="AE6C0EF2"/>
    <w:lvl w:ilvl="0" w:tplc="0A98B56A">
      <w:start w:val="1"/>
      <w:numFmt w:val="decimal"/>
      <w:lvlText w:val="%1."/>
      <w:lvlJc w:val="left"/>
      <w:pPr>
        <w:ind w:left="36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6D5E3D"/>
    <w:multiLevelType w:val="hybridMultilevel"/>
    <w:tmpl w:val="2E04A8A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44D712A"/>
    <w:multiLevelType w:val="hybridMultilevel"/>
    <w:tmpl w:val="5F748056"/>
    <w:lvl w:ilvl="0" w:tplc="FFCA89F0">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621CD"/>
    <w:multiLevelType w:val="hybridMultilevel"/>
    <w:tmpl w:val="E4F2B74A"/>
    <w:lvl w:ilvl="0" w:tplc="6A886E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A5A17C9"/>
    <w:multiLevelType w:val="hybridMultilevel"/>
    <w:tmpl w:val="4FCA6592"/>
    <w:lvl w:ilvl="0" w:tplc="B16E53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A6F51C9"/>
    <w:multiLevelType w:val="hybridMultilevel"/>
    <w:tmpl w:val="9E8E3AD8"/>
    <w:lvl w:ilvl="0" w:tplc="13D676B4">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EB4DCC"/>
    <w:multiLevelType w:val="hybridMultilevel"/>
    <w:tmpl w:val="4FCA6592"/>
    <w:lvl w:ilvl="0" w:tplc="B16E53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2A55802"/>
    <w:multiLevelType w:val="hybridMultilevel"/>
    <w:tmpl w:val="4E661FE0"/>
    <w:lvl w:ilvl="0" w:tplc="1B70FA7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2C35563"/>
    <w:multiLevelType w:val="hybridMultilevel"/>
    <w:tmpl w:val="FA66E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E87840"/>
    <w:multiLevelType w:val="hybridMultilevel"/>
    <w:tmpl w:val="F182CA76"/>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084E4D"/>
    <w:multiLevelType w:val="multilevel"/>
    <w:tmpl w:val="8C0C32FA"/>
    <w:lvl w:ilvl="0">
      <w:start w:val="4"/>
      <w:numFmt w:val="decimal"/>
      <w:lvlText w:val="%1"/>
      <w:lvlJc w:val="left"/>
      <w:pPr>
        <w:ind w:left="375" w:hanging="375"/>
      </w:pPr>
      <w:rPr>
        <w:rFonts w:hint="default"/>
      </w:rPr>
    </w:lvl>
    <w:lvl w:ilvl="1">
      <w:start w:val="1"/>
      <w:numFmt w:val="decimal"/>
      <w:lvlText w:val="%1.%2"/>
      <w:lvlJc w:val="left"/>
      <w:pPr>
        <w:ind w:left="1085" w:hanging="375"/>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D083F8F"/>
    <w:multiLevelType w:val="hybridMultilevel"/>
    <w:tmpl w:val="126C142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4" w15:restartNumberingAfterBreak="0">
    <w:nsid w:val="2D2653B5"/>
    <w:multiLevelType w:val="hybridMultilevel"/>
    <w:tmpl w:val="26528076"/>
    <w:lvl w:ilvl="0" w:tplc="0A98B56A">
      <w:start w:val="1"/>
      <w:numFmt w:val="decimal"/>
      <w:lvlText w:val="%1."/>
      <w:lvlJc w:val="left"/>
      <w:pPr>
        <w:ind w:left="180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6A43DB"/>
    <w:multiLevelType w:val="hybridMultilevel"/>
    <w:tmpl w:val="BB786A5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BB01D6"/>
    <w:multiLevelType w:val="hybridMultilevel"/>
    <w:tmpl w:val="29A8574C"/>
    <w:lvl w:ilvl="0" w:tplc="6A886E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21507E8"/>
    <w:multiLevelType w:val="hybridMultilevel"/>
    <w:tmpl w:val="0598D7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67AB6"/>
    <w:multiLevelType w:val="multilevel"/>
    <w:tmpl w:val="306859F2"/>
    <w:lvl w:ilvl="0">
      <w:start w:val="5"/>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405A6BB6"/>
    <w:multiLevelType w:val="hybridMultilevel"/>
    <w:tmpl w:val="EBE08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6007CF"/>
    <w:multiLevelType w:val="hybridMultilevel"/>
    <w:tmpl w:val="8130B774"/>
    <w:lvl w:ilvl="0" w:tplc="561015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F603E3"/>
    <w:multiLevelType w:val="multilevel"/>
    <w:tmpl w:val="B5C4CE0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4E7D6007"/>
    <w:multiLevelType w:val="hybridMultilevel"/>
    <w:tmpl w:val="668C97D4"/>
    <w:lvl w:ilvl="0" w:tplc="23C46E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4F6C3379"/>
    <w:multiLevelType w:val="hybridMultilevel"/>
    <w:tmpl w:val="DBE0B40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6D4591"/>
    <w:multiLevelType w:val="hybridMultilevel"/>
    <w:tmpl w:val="118EEED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074322B"/>
    <w:multiLevelType w:val="hybridMultilevel"/>
    <w:tmpl w:val="AA80970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29573CD"/>
    <w:multiLevelType w:val="multilevel"/>
    <w:tmpl w:val="BC20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1B5DC7"/>
    <w:multiLevelType w:val="hybridMultilevel"/>
    <w:tmpl w:val="E5687D3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15:restartNumberingAfterBreak="0">
    <w:nsid w:val="54C25D96"/>
    <w:multiLevelType w:val="hybridMultilevel"/>
    <w:tmpl w:val="707A8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765355"/>
    <w:multiLevelType w:val="multilevel"/>
    <w:tmpl w:val="3DFAF736"/>
    <w:lvl w:ilvl="0">
      <w:start w:val="1"/>
      <w:numFmt w:val="decimal"/>
      <w:lvlText w:val="%1."/>
      <w:lvlJc w:val="left"/>
      <w:pPr>
        <w:ind w:left="1636" w:hanging="360"/>
      </w:pPr>
      <w:rPr>
        <w:rFonts w:hint="default"/>
        <w:b w:val="0"/>
      </w:rPr>
    </w:lvl>
    <w:lvl w:ilvl="1">
      <w:start w:val="1"/>
      <w:numFmt w:val="decimal"/>
      <w:isLgl/>
      <w:lvlText w:val="%1.%2."/>
      <w:lvlJc w:val="left"/>
      <w:pPr>
        <w:ind w:left="1996" w:hanging="720"/>
      </w:pPr>
      <w:rPr>
        <w:rFonts w:hint="default"/>
        <w:sz w:val="24"/>
      </w:rPr>
    </w:lvl>
    <w:lvl w:ilvl="2">
      <w:start w:val="1"/>
      <w:numFmt w:val="decimal"/>
      <w:isLgl/>
      <w:lvlText w:val="%1.%2.%3."/>
      <w:lvlJc w:val="left"/>
      <w:pPr>
        <w:ind w:left="1996" w:hanging="720"/>
      </w:pPr>
      <w:rPr>
        <w:rFonts w:hint="default"/>
        <w:sz w:val="24"/>
      </w:rPr>
    </w:lvl>
    <w:lvl w:ilvl="3">
      <w:start w:val="1"/>
      <w:numFmt w:val="decimal"/>
      <w:isLgl/>
      <w:lvlText w:val="%1.%2.%3.%4."/>
      <w:lvlJc w:val="left"/>
      <w:pPr>
        <w:ind w:left="2356" w:hanging="1080"/>
      </w:pPr>
      <w:rPr>
        <w:rFonts w:hint="default"/>
        <w:sz w:val="24"/>
      </w:rPr>
    </w:lvl>
    <w:lvl w:ilvl="4">
      <w:start w:val="1"/>
      <w:numFmt w:val="decimal"/>
      <w:isLgl/>
      <w:lvlText w:val="%1.%2.%3.%4.%5."/>
      <w:lvlJc w:val="left"/>
      <w:pPr>
        <w:ind w:left="2356" w:hanging="1080"/>
      </w:pPr>
      <w:rPr>
        <w:rFonts w:hint="default"/>
        <w:sz w:val="24"/>
      </w:rPr>
    </w:lvl>
    <w:lvl w:ilvl="5">
      <w:start w:val="1"/>
      <w:numFmt w:val="decimal"/>
      <w:isLgl/>
      <w:lvlText w:val="%1.%2.%3.%4.%5.%6."/>
      <w:lvlJc w:val="left"/>
      <w:pPr>
        <w:ind w:left="2716" w:hanging="1440"/>
      </w:pPr>
      <w:rPr>
        <w:rFonts w:hint="default"/>
        <w:sz w:val="24"/>
      </w:rPr>
    </w:lvl>
    <w:lvl w:ilvl="6">
      <w:start w:val="1"/>
      <w:numFmt w:val="decimal"/>
      <w:isLgl/>
      <w:lvlText w:val="%1.%2.%3.%4.%5.%6.%7."/>
      <w:lvlJc w:val="left"/>
      <w:pPr>
        <w:ind w:left="3076" w:hanging="1800"/>
      </w:pPr>
      <w:rPr>
        <w:rFonts w:hint="default"/>
        <w:sz w:val="24"/>
      </w:rPr>
    </w:lvl>
    <w:lvl w:ilvl="7">
      <w:start w:val="1"/>
      <w:numFmt w:val="decimal"/>
      <w:isLgl/>
      <w:lvlText w:val="%1.%2.%3.%4.%5.%6.%7.%8."/>
      <w:lvlJc w:val="left"/>
      <w:pPr>
        <w:ind w:left="3076" w:hanging="1800"/>
      </w:pPr>
      <w:rPr>
        <w:rFonts w:hint="default"/>
        <w:sz w:val="24"/>
      </w:rPr>
    </w:lvl>
    <w:lvl w:ilvl="8">
      <w:start w:val="1"/>
      <w:numFmt w:val="decimal"/>
      <w:isLgl/>
      <w:lvlText w:val="%1.%2.%3.%4.%5.%6.%7.%8.%9."/>
      <w:lvlJc w:val="left"/>
      <w:pPr>
        <w:ind w:left="3436" w:hanging="2160"/>
      </w:pPr>
      <w:rPr>
        <w:rFonts w:hint="default"/>
        <w:sz w:val="24"/>
      </w:rPr>
    </w:lvl>
  </w:abstractNum>
  <w:abstractNum w:abstractNumId="30" w15:restartNumberingAfterBreak="0">
    <w:nsid w:val="561765D2"/>
    <w:multiLevelType w:val="hybridMultilevel"/>
    <w:tmpl w:val="D884F5B6"/>
    <w:lvl w:ilvl="0" w:tplc="FFFFFFFF">
      <w:start w:val="1"/>
      <w:numFmt w:val="decimal"/>
      <w:lvlText w:val="%1."/>
      <w:lvlJc w:val="left"/>
      <w:pPr>
        <w:ind w:left="720" w:hanging="360"/>
      </w:pPr>
    </w:lvl>
    <w:lvl w:ilvl="1" w:tplc="041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C66A40"/>
    <w:multiLevelType w:val="hybridMultilevel"/>
    <w:tmpl w:val="BCF0BCA8"/>
    <w:lvl w:ilvl="0" w:tplc="0419000F">
      <w:start w:val="1"/>
      <w:numFmt w:val="decimal"/>
      <w:lvlText w:val="%1."/>
      <w:lvlJc w:val="left"/>
      <w:pPr>
        <w:ind w:left="1222" w:hanging="360"/>
      </w:pPr>
    </w:lvl>
    <w:lvl w:ilvl="1" w:tplc="04190019">
      <w:start w:val="1"/>
      <w:numFmt w:val="lowerLetter"/>
      <w:lvlText w:val="%2."/>
      <w:lvlJc w:val="left"/>
      <w:pPr>
        <w:ind w:left="1942" w:hanging="360"/>
      </w:pPr>
    </w:lvl>
    <w:lvl w:ilvl="2" w:tplc="0419001B">
      <w:start w:val="1"/>
      <w:numFmt w:val="lowerRoman"/>
      <w:lvlText w:val="%3."/>
      <w:lvlJc w:val="right"/>
      <w:pPr>
        <w:ind w:left="2662" w:hanging="180"/>
      </w:pPr>
    </w:lvl>
    <w:lvl w:ilvl="3" w:tplc="0E4609F8">
      <w:start w:val="1"/>
      <w:numFmt w:val="decimal"/>
      <w:lvlText w:val="%4."/>
      <w:lvlJc w:val="left"/>
      <w:pPr>
        <w:ind w:left="1637" w:hanging="360"/>
      </w:pPr>
      <w:rPr>
        <w:lang w:val="kk-KZ"/>
      </w:rPr>
    </w:lvl>
    <w:lvl w:ilvl="4" w:tplc="04190019">
      <w:start w:val="1"/>
      <w:numFmt w:val="lowerLetter"/>
      <w:lvlText w:val="%5."/>
      <w:lvlJc w:val="left"/>
      <w:pPr>
        <w:ind w:left="4102" w:hanging="360"/>
      </w:pPr>
    </w:lvl>
    <w:lvl w:ilvl="5" w:tplc="0419001B">
      <w:start w:val="1"/>
      <w:numFmt w:val="lowerRoman"/>
      <w:lvlText w:val="%6."/>
      <w:lvlJc w:val="right"/>
      <w:pPr>
        <w:ind w:left="4822" w:hanging="180"/>
      </w:pPr>
    </w:lvl>
    <w:lvl w:ilvl="6" w:tplc="0419000F">
      <w:start w:val="1"/>
      <w:numFmt w:val="decimal"/>
      <w:lvlText w:val="%7."/>
      <w:lvlJc w:val="left"/>
      <w:pPr>
        <w:ind w:left="5542" w:hanging="360"/>
      </w:pPr>
    </w:lvl>
    <w:lvl w:ilvl="7" w:tplc="04190019">
      <w:start w:val="1"/>
      <w:numFmt w:val="lowerLetter"/>
      <w:lvlText w:val="%8."/>
      <w:lvlJc w:val="left"/>
      <w:pPr>
        <w:ind w:left="6262" w:hanging="360"/>
      </w:pPr>
    </w:lvl>
    <w:lvl w:ilvl="8" w:tplc="0419001B">
      <w:start w:val="1"/>
      <w:numFmt w:val="lowerRoman"/>
      <w:lvlText w:val="%9."/>
      <w:lvlJc w:val="right"/>
      <w:pPr>
        <w:ind w:left="6982" w:hanging="180"/>
      </w:pPr>
    </w:lvl>
  </w:abstractNum>
  <w:abstractNum w:abstractNumId="32" w15:restartNumberingAfterBreak="0">
    <w:nsid w:val="63D51B8C"/>
    <w:multiLevelType w:val="hybridMultilevel"/>
    <w:tmpl w:val="89BEB43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2D3EE9"/>
    <w:multiLevelType w:val="multilevel"/>
    <w:tmpl w:val="5742E4B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6424A4B"/>
    <w:multiLevelType w:val="hybridMultilevel"/>
    <w:tmpl w:val="D7F43772"/>
    <w:lvl w:ilvl="0" w:tplc="04190017">
      <w:start w:val="1"/>
      <w:numFmt w:val="lowerLetter"/>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682B7410"/>
    <w:multiLevelType w:val="multilevel"/>
    <w:tmpl w:val="A52CF558"/>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F253DAB"/>
    <w:multiLevelType w:val="multilevel"/>
    <w:tmpl w:val="998AB30E"/>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15:restartNumberingAfterBreak="0">
    <w:nsid w:val="701C3EA0"/>
    <w:multiLevelType w:val="hybridMultilevel"/>
    <w:tmpl w:val="7778C77A"/>
    <w:lvl w:ilvl="0" w:tplc="E1621C10">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564E72"/>
    <w:multiLevelType w:val="multilevel"/>
    <w:tmpl w:val="7B9CA1B2"/>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4C321E"/>
    <w:multiLevelType w:val="hybridMultilevel"/>
    <w:tmpl w:val="54B88BFA"/>
    <w:lvl w:ilvl="0" w:tplc="974E1EE4">
      <w:start w:val="5"/>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CD67E06"/>
    <w:multiLevelType w:val="multilevel"/>
    <w:tmpl w:val="FAD2D7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EE563A8"/>
    <w:multiLevelType w:val="hybridMultilevel"/>
    <w:tmpl w:val="F5FE99FA"/>
    <w:lvl w:ilvl="0" w:tplc="6A886EDC">
      <w:start w:val="1"/>
      <w:numFmt w:val="bullet"/>
      <w:lvlText w:val=""/>
      <w:lvlJc w:val="left"/>
      <w:pPr>
        <w:ind w:left="1343" w:hanging="360"/>
      </w:pPr>
      <w:rPr>
        <w:rFonts w:ascii="Symbol" w:hAnsi="Symbol" w:hint="default"/>
      </w:rPr>
    </w:lvl>
    <w:lvl w:ilvl="1" w:tplc="04190003" w:tentative="1">
      <w:start w:val="1"/>
      <w:numFmt w:val="bullet"/>
      <w:lvlText w:val="o"/>
      <w:lvlJc w:val="left"/>
      <w:pPr>
        <w:ind w:left="2063" w:hanging="360"/>
      </w:pPr>
      <w:rPr>
        <w:rFonts w:ascii="Courier New" w:hAnsi="Courier New" w:cs="Courier New" w:hint="default"/>
      </w:rPr>
    </w:lvl>
    <w:lvl w:ilvl="2" w:tplc="04190005" w:tentative="1">
      <w:start w:val="1"/>
      <w:numFmt w:val="bullet"/>
      <w:lvlText w:val=""/>
      <w:lvlJc w:val="left"/>
      <w:pPr>
        <w:ind w:left="2783" w:hanging="360"/>
      </w:pPr>
      <w:rPr>
        <w:rFonts w:ascii="Wingdings" w:hAnsi="Wingdings" w:hint="default"/>
      </w:rPr>
    </w:lvl>
    <w:lvl w:ilvl="3" w:tplc="04190001" w:tentative="1">
      <w:start w:val="1"/>
      <w:numFmt w:val="bullet"/>
      <w:lvlText w:val=""/>
      <w:lvlJc w:val="left"/>
      <w:pPr>
        <w:ind w:left="3503" w:hanging="360"/>
      </w:pPr>
      <w:rPr>
        <w:rFonts w:ascii="Symbol" w:hAnsi="Symbol" w:hint="default"/>
      </w:rPr>
    </w:lvl>
    <w:lvl w:ilvl="4" w:tplc="04190003" w:tentative="1">
      <w:start w:val="1"/>
      <w:numFmt w:val="bullet"/>
      <w:lvlText w:val="o"/>
      <w:lvlJc w:val="left"/>
      <w:pPr>
        <w:ind w:left="4223" w:hanging="360"/>
      </w:pPr>
      <w:rPr>
        <w:rFonts w:ascii="Courier New" w:hAnsi="Courier New" w:cs="Courier New" w:hint="default"/>
      </w:rPr>
    </w:lvl>
    <w:lvl w:ilvl="5" w:tplc="04190005" w:tentative="1">
      <w:start w:val="1"/>
      <w:numFmt w:val="bullet"/>
      <w:lvlText w:val=""/>
      <w:lvlJc w:val="left"/>
      <w:pPr>
        <w:ind w:left="4943" w:hanging="360"/>
      </w:pPr>
      <w:rPr>
        <w:rFonts w:ascii="Wingdings" w:hAnsi="Wingdings" w:hint="default"/>
      </w:rPr>
    </w:lvl>
    <w:lvl w:ilvl="6" w:tplc="04190001" w:tentative="1">
      <w:start w:val="1"/>
      <w:numFmt w:val="bullet"/>
      <w:lvlText w:val=""/>
      <w:lvlJc w:val="left"/>
      <w:pPr>
        <w:ind w:left="5663" w:hanging="360"/>
      </w:pPr>
      <w:rPr>
        <w:rFonts w:ascii="Symbol" w:hAnsi="Symbol" w:hint="default"/>
      </w:rPr>
    </w:lvl>
    <w:lvl w:ilvl="7" w:tplc="04190003" w:tentative="1">
      <w:start w:val="1"/>
      <w:numFmt w:val="bullet"/>
      <w:lvlText w:val="o"/>
      <w:lvlJc w:val="left"/>
      <w:pPr>
        <w:ind w:left="6383" w:hanging="360"/>
      </w:pPr>
      <w:rPr>
        <w:rFonts w:ascii="Courier New" w:hAnsi="Courier New" w:cs="Courier New" w:hint="default"/>
      </w:rPr>
    </w:lvl>
    <w:lvl w:ilvl="8" w:tplc="04190005" w:tentative="1">
      <w:start w:val="1"/>
      <w:numFmt w:val="bullet"/>
      <w:lvlText w:val=""/>
      <w:lvlJc w:val="left"/>
      <w:pPr>
        <w:ind w:left="7103" w:hanging="360"/>
      </w:pPr>
      <w:rPr>
        <w:rFonts w:ascii="Wingdings" w:hAnsi="Wingdings" w:hint="default"/>
      </w:rPr>
    </w:lvl>
  </w:abstractNum>
  <w:num w:numId="1">
    <w:abstractNumId w:val="28"/>
  </w:num>
  <w:num w:numId="2">
    <w:abstractNumId w:val="34"/>
  </w:num>
  <w:num w:numId="3">
    <w:abstractNumId w:val="24"/>
  </w:num>
  <w:num w:numId="4">
    <w:abstractNumId w:val="23"/>
  </w:num>
  <w:num w:numId="5">
    <w:abstractNumId w:val="15"/>
  </w:num>
  <w:num w:numId="6">
    <w:abstractNumId w:val="25"/>
  </w:num>
  <w:num w:numId="7">
    <w:abstractNumId w:val="31"/>
  </w:num>
  <w:num w:numId="8">
    <w:abstractNumId w:val="20"/>
  </w:num>
  <w:num w:numId="9">
    <w:abstractNumId w:val="3"/>
  </w:num>
  <w:num w:numId="10">
    <w:abstractNumId w:val="32"/>
  </w:num>
  <w:num w:numId="11">
    <w:abstractNumId w:val="2"/>
  </w:num>
  <w:num w:numId="12">
    <w:abstractNumId w:val="37"/>
  </w:num>
  <w:num w:numId="13">
    <w:abstractNumId w:val="14"/>
  </w:num>
  <w:num w:numId="14">
    <w:abstractNumId w:val="7"/>
  </w:num>
  <w:num w:numId="15">
    <w:abstractNumId w:val="9"/>
  </w:num>
  <w:num w:numId="16">
    <w:abstractNumId w:val="17"/>
  </w:num>
  <w:num w:numId="17">
    <w:abstractNumId w:val="10"/>
  </w:num>
  <w:num w:numId="18">
    <w:abstractNumId w:val="29"/>
  </w:num>
  <w:num w:numId="19">
    <w:abstractNumId w:val="11"/>
  </w:num>
  <w:num w:numId="20">
    <w:abstractNumId w:val="36"/>
  </w:num>
  <w:num w:numId="21">
    <w:abstractNumId w:val="13"/>
  </w:num>
  <w:num w:numId="22">
    <w:abstractNumId w:val="4"/>
  </w:num>
  <w:num w:numId="23">
    <w:abstractNumId w:val="39"/>
  </w:num>
  <w:num w:numId="24">
    <w:abstractNumId w:val="40"/>
  </w:num>
  <w:num w:numId="25">
    <w:abstractNumId w:val="18"/>
  </w:num>
  <w:num w:numId="26">
    <w:abstractNumId w:val="1"/>
  </w:num>
  <w:num w:numId="27">
    <w:abstractNumId w:val="16"/>
  </w:num>
  <w:num w:numId="28">
    <w:abstractNumId w:val="5"/>
  </w:num>
  <w:num w:numId="29">
    <w:abstractNumId w:val="22"/>
  </w:num>
  <w:num w:numId="30">
    <w:abstractNumId w:val="27"/>
  </w:num>
  <w:num w:numId="31">
    <w:abstractNumId w:val="35"/>
  </w:num>
  <w:num w:numId="32">
    <w:abstractNumId w:val="33"/>
  </w:num>
  <w:num w:numId="33">
    <w:abstractNumId w:val="41"/>
  </w:num>
  <w:num w:numId="34">
    <w:abstractNumId w:val="0"/>
  </w:num>
  <w:num w:numId="35">
    <w:abstractNumId w:val="30"/>
  </w:num>
  <w:num w:numId="36">
    <w:abstractNumId w:val="26"/>
  </w:num>
  <w:num w:numId="37">
    <w:abstractNumId w:val="19"/>
  </w:num>
  <w:num w:numId="38">
    <w:abstractNumId w:val="21"/>
  </w:num>
  <w:num w:numId="39">
    <w:abstractNumId w:val="12"/>
  </w:num>
  <w:num w:numId="40">
    <w:abstractNumId w:val="38"/>
  </w:num>
  <w:num w:numId="41">
    <w:abstractNumId w:val="8"/>
  </w:num>
  <w:num w:numId="42">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A4"/>
    <w:rsid w:val="00002607"/>
    <w:rsid w:val="000054AA"/>
    <w:rsid w:val="0000574A"/>
    <w:rsid w:val="00005D49"/>
    <w:rsid w:val="00006B74"/>
    <w:rsid w:val="00011292"/>
    <w:rsid w:val="00015AC6"/>
    <w:rsid w:val="00016522"/>
    <w:rsid w:val="00024F1C"/>
    <w:rsid w:val="0002500C"/>
    <w:rsid w:val="00027816"/>
    <w:rsid w:val="00032B3E"/>
    <w:rsid w:val="00032E6B"/>
    <w:rsid w:val="00033E5C"/>
    <w:rsid w:val="00035A09"/>
    <w:rsid w:val="00040F3C"/>
    <w:rsid w:val="000419E0"/>
    <w:rsid w:val="000438E5"/>
    <w:rsid w:val="00052694"/>
    <w:rsid w:val="000541C2"/>
    <w:rsid w:val="0005680D"/>
    <w:rsid w:val="00057662"/>
    <w:rsid w:val="00057D96"/>
    <w:rsid w:val="000642EA"/>
    <w:rsid w:val="000665A6"/>
    <w:rsid w:val="00067E3F"/>
    <w:rsid w:val="00075BF4"/>
    <w:rsid w:val="000765B4"/>
    <w:rsid w:val="0008031D"/>
    <w:rsid w:val="0008107B"/>
    <w:rsid w:val="00086C98"/>
    <w:rsid w:val="00086FF7"/>
    <w:rsid w:val="0008788B"/>
    <w:rsid w:val="00087CC3"/>
    <w:rsid w:val="000921A5"/>
    <w:rsid w:val="00092466"/>
    <w:rsid w:val="00097B62"/>
    <w:rsid w:val="000A1C46"/>
    <w:rsid w:val="000A3CDF"/>
    <w:rsid w:val="000B24AD"/>
    <w:rsid w:val="000B36F4"/>
    <w:rsid w:val="000C5CD1"/>
    <w:rsid w:val="000C65BB"/>
    <w:rsid w:val="000C6921"/>
    <w:rsid w:val="000C6C18"/>
    <w:rsid w:val="000D29C6"/>
    <w:rsid w:val="000D447C"/>
    <w:rsid w:val="000E3C18"/>
    <w:rsid w:val="000E4D4B"/>
    <w:rsid w:val="000F376C"/>
    <w:rsid w:val="000F38EB"/>
    <w:rsid w:val="000F3EE0"/>
    <w:rsid w:val="000F5FDA"/>
    <w:rsid w:val="000F6DDD"/>
    <w:rsid w:val="000F6E52"/>
    <w:rsid w:val="00100620"/>
    <w:rsid w:val="00102366"/>
    <w:rsid w:val="00102698"/>
    <w:rsid w:val="001071FA"/>
    <w:rsid w:val="00110ED3"/>
    <w:rsid w:val="00110F71"/>
    <w:rsid w:val="0011236A"/>
    <w:rsid w:val="001126BE"/>
    <w:rsid w:val="00113B26"/>
    <w:rsid w:val="001213BF"/>
    <w:rsid w:val="00121D36"/>
    <w:rsid w:val="0012353A"/>
    <w:rsid w:val="00126562"/>
    <w:rsid w:val="00130284"/>
    <w:rsid w:val="001311B7"/>
    <w:rsid w:val="00133115"/>
    <w:rsid w:val="001409CA"/>
    <w:rsid w:val="00142698"/>
    <w:rsid w:val="00144197"/>
    <w:rsid w:val="00150F5C"/>
    <w:rsid w:val="00153590"/>
    <w:rsid w:val="00156065"/>
    <w:rsid w:val="00161602"/>
    <w:rsid w:val="001619C9"/>
    <w:rsid w:val="0016261B"/>
    <w:rsid w:val="00162B0C"/>
    <w:rsid w:val="0016326A"/>
    <w:rsid w:val="00165C4B"/>
    <w:rsid w:val="00165D13"/>
    <w:rsid w:val="00165F83"/>
    <w:rsid w:val="00166975"/>
    <w:rsid w:val="00172465"/>
    <w:rsid w:val="00172BF6"/>
    <w:rsid w:val="001732BE"/>
    <w:rsid w:val="001747B2"/>
    <w:rsid w:val="0017584B"/>
    <w:rsid w:val="00176CB2"/>
    <w:rsid w:val="0018007A"/>
    <w:rsid w:val="0018262A"/>
    <w:rsid w:val="00186221"/>
    <w:rsid w:val="00186C43"/>
    <w:rsid w:val="00187B8F"/>
    <w:rsid w:val="00193729"/>
    <w:rsid w:val="00195935"/>
    <w:rsid w:val="00196C3D"/>
    <w:rsid w:val="001A4512"/>
    <w:rsid w:val="001A6036"/>
    <w:rsid w:val="001A7DF2"/>
    <w:rsid w:val="001B0DAE"/>
    <w:rsid w:val="001B4442"/>
    <w:rsid w:val="001B62A7"/>
    <w:rsid w:val="001C1419"/>
    <w:rsid w:val="001C3014"/>
    <w:rsid w:val="001C6858"/>
    <w:rsid w:val="001D10ED"/>
    <w:rsid w:val="001D1966"/>
    <w:rsid w:val="001D1B50"/>
    <w:rsid w:val="001D6B43"/>
    <w:rsid w:val="001D71C5"/>
    <w:rsid w:val="001E0EE1"/>
    <w:rsid w:val="001E2927"/>
    <w:rsid w:val="001F2BAB"/>
    <w:rsid w:val="001F5839"/>
    <w:rsid w:val="001F7158"/>
    <w:rsid w:val="00200163"/>
    <w:rsid w:val="0020067C"/>
    <w:rsid w:val="0020125E"/>
    <w:rsid w:val="002028F4"/>
    <w:rsid w:val="00202DCF"/>
    <w:rsid w:val="002041C4"/>
    <w:rsid w:val="00204ED7"/>
    <w:rsid w:val="00205107"/>
    <w:rsid w:val="00205989"/>
    <w:rsid w:val="0020677E"/>
    <w:rsid w:val="00206DE2"/>
    <w:rsid w:val="0020782B"/>
    <w:rsid w:val="00207D8C"/>
    <w:rsid w:val="00210591"/>
    <w:rsid w:val="0021410F"/>
    <w:rsid w:val="00214ABD"/>
    <w:rsid w:val="00214CA4"/>
    <w:rsid w:val="00216339"/>
    <w:rsid w:val="00223089"/>
    <w:rsid w:val="002238E7"/>
    <w:rsid w:val="00223BF0"/>
    <w:rsid w:val="0022436A"/>
    <w:rsid w:val="00225417"/>
    <w:rsid w:val="00226A25"/>
    <w:rsid w:val="002305C4"/>
    <w:rsid w:val="00233127"/>
    <w:rsid w:val="00233E17"/>
    <w:rsid w:val="002362F2"/>
    <w:rsid w:val="002404CC"/>
    <w:rsid w:val="00240CB8"/>
    <w:rsid w:val="00241CE1"/>
    <w:rsid w:val="002439B8"/>
    <w:rsid w:val="00245FBB"/>
    <w:rsid w:val="0025137D"/>
    <w:rsid w:val="00253DC1"/>
    <w:rsid w:val="00254456"/>
    <w:rsid w:val="00254675"/>
    <w:rsid w:val="0025561D"/>
    <w:rsid w:val="00257455"/>
    <w:rsid w:val="00262EEA"/>
    <w:rsid w:val="00263C8F"/>
    <w:rsid w:val="00264030"/>
    <w:rsid w:val="002644CD"/>
    <w:rsid w:val="00264CC2"/>
    <w:rsid w:val="002666E4"/>
    <w:rsid w:val="00272380"/>
    <w:rsid w:val="00273BA6"/>
    <w:rsid w:val="00274151"/>
    <w:rsid w:val="00276C78"/>
    <w:rsid w:val="00276F67"/>
    <w:rsid w:val="0028175B"/>
    <w:rsid w:val="00281AF2"/>
    <w:rsid w:val="002823DF"/>
    <w:rsid w:val="0028736C"/>
    <w:rsid w:val="00287C6F"/>
    <w:rsid w:val="002A6750"/>
    <w:rsid w:val="002A7A2D"/>
    <w:rsid w:val="002B03A3"/>
    <w:rsid w:val="002B04A3"/>
    <w:rsid w:val="002B3789"/>
    <w:rsid w:val="002B4BEE"/>
    <w:rsid w:val="002B4D36"/>
    <w:rsid w:val="002B5AAF"/>
    <w:rsid w:val="002C20D4"/>
    <w:rsid w:val="002C5C7E"/>
    <w:rsid w:val="002C7630"/>
    <w:rsid w:val="002C76E7"/>
    <w:rsid w:val="002D0801"/>
    <w:rsid w:val="002D08EE"/>
    <w:rsid w:val="002D2D27"/>
    <w:rsid w:val="002D2EAB"/>
    <w:rsid w:val="002D49DF"/>
    <w:rsid w:val="002D4C14"/>
    <w:rsid w:val="002D5017"/>
    <w:rsid w:val="002D7FA4"/>
    <w:rsid w:val="002E0BE6"/>
    <w:rsid w:val="002E12BA"/>
    <w:rsid w:val="002E1CC8"/>
    <w:rsid w:val="002E40A2"/>
    <w:rsid w:val="002E4DC3"/>
    <w:rsid w:val="002F092A"/>
    <w:rsid w:val="002F1685"/>
    <w:rsid w:val="002F2878"/>
    <w:rsid w:val="002F5377"/>
    <w:rsid w:val="002F55C0"/>
    <w:rsid w:val="002F7560"/>
    <w:rsid w:val="002F793B"/>
    <w:rsid w:val="00300AFE"/>
    <w:rsid w:val="00300D9F"/>
    <w:rsid w:val="00301338"/>
    <w:rsid w:val="003017D4"/>
    <w:rsid w:val="00306ACC"/>
    <w:rsid w:val="00310E40"/>
    <w:rsid w:val="003119FD"/>
    <w:rsid w:val="003140D1"/>
    <w:rsid w:val="00314FFA"/>
    <w:rsid w:val="00315181"/>
    <w:rsid w:val="0031587D"/>
    <w:rsid w:val="00320E9E"/>
    <w:rsid w:val="00322E98"/>
    <w:rsid w:val="00323487"/>
    <w:rsid w:val="003237F8"/>
    <w:rsid w:val="003245A5"/>
    <w:rsid w:val="0032507B"/>
    <w:rsid w:val="00325DDA"/>
    <w:rsid w:val="00326B84"/>
    <w:rsid w:val="00327FCD"/>
    <w:rsid w:val="003316B9"/>
    <w:rsid w:val="003330DB"/>
    <w:rsid w:val="0033329F"/>
    <w:rsid w:val="003361A3"/>
    <w:rsid w:val="0033655A"/>
    <w:rsid w:val="003423BE"/>
    <w:rsid w:val="00344BD9"/>
    <w:rsid w:val="00346DFB"/>
    <w:rsid w:val="00350284"/>
    <w:rsid w:val="00353977"/>
    <w:rsid w:val="00354A96"/>
    <w:rsid w:val="003556B2"/>
    <w:rsid w:val="003615E1"/>
    <w:rsid w:val="003618C7"/>
    <w:rsid w:val="00364916"/>
    <w:rsid w:val="00364D0C"/>
    <w:rsid w:val="003651AF"/>
    <w:rsid w:val="003658A0"/>
    <w:rsid w:val="0037197A"/>
    <w:rsid w:val="00373CEE"/>
    <w:rsid w:val="00375B16"/>
    <w:rsid w:val="00376CF5"/>
    <w:rsid w:val="00380AAD"/>
    <w:rsid w:val="00385025"/>
    <w:rsid w:val="00385253"/>
    <w:rsid w:val="003874DD"/>
    <w:rsid w:val="00387DBB"/>
    <w:rsid w:val="00391314"/>
    <w:rsid w:val="00391C47"/>
    <w:rsid w:val="0039418C"/>
    <w:rsid w:val="00394936"/>
    <w:rsid w:val="00394F0E"/>
    <w:rsid w:val="0039612F"/>
    <w:rsid w:val="00397BCE"/>
    <w:rsid w:val="003A0713"/>
    <w:rsid w:val="003A1233"/>
    <w:rsid w:val="003A1475"/>
    <w:rsid w:val="003A4414"/>
    <w:rsid w:val="003A5081"/>
    <w:rsid w:val="003A5EFB"/>
    <w:rsid w:val="003B1783"/>
    <w:rsid w:val="003B6EB6"/>
    <w:rsid w:val="003B6EBF"/>
    <w:rsid w:val="003C3006"/>
    <w:rsid w:val="003C65FE"/>
    <w:rsid w:val="003C7C4B"/>
    <w:rsid w:val="003D37B1"/>
    <w:rsid w:val="003E40EE"/>
    <w:rsid w:val="003E5AB0"/>
    <w:rsid w:val="003F39E8"/>
    <w:rsid w:val="003F3E03"/>
    <w:rsid w:val="003F5F1F"/>
    <w:rsid w:val="004032BB"/>
    <w:rsid w:val="00403D85"/>
    <w:rsid w:val="00412CEB"/>
    <w:rsid w:val="00417E92"/>
    <w:rsid w:val="004208A6"/>
    <w:rsid w:val="0042320D"/>
    <w:rsid w:val="00433FFC"/>
    <w:rsid w:val="0043420F"/>
    <w:rsid w:val="00435715"/>
    <w:rsid w:val="00435C2F"/>
    <w:rsid w:val="00436081"/>
    <w:rsid w:val="00437880"/>
    <w:rsid w:val="00442020"/>
    <w:rsid w:val="00443565"/>
    <w:rsid w:val="0044475D"/>
    <w:rsid w:val="00446533"/>
    <w:rsid w:val="00447EC7"/>
    <w:rsid w:val="004506EF"/>
    <w:rsid w:val="004513DB"/>
    <w:rsid w:val="00451A37"/>
    <w:rsid w:val="0045266E"/>
    <w:rsid w:val="004548C1"/>
    <w:rsid w:val="0046282D"/>
    <w:rsid w:val="0046375D"/>
    <w:rsid w:val="00463DFF"/>
    <w:rsid w:val="00464DA7"/>
    <w:rsid w:val="00464F5A"/>
    <w:rsid w:val="0047191A"/>
    <w:rsid w:val="00475C56"/>
    <w:rsid w:val="004779B3"/>
    <w:rsid w:val="00480821"/>
    <w:rsid w:val="00485A81"/>
    <w:rsid w:val="00491257"/>
    <w:rsid w:val="004948E4"/>
    <w:rsid w:val="00495BC2"/>
    <w:rsid w:val="00495ECA"/>
    <w:rsid w:val="00495EFE"/>
    <w:rsid w:val="004A0E93"/>
    <w:rsid w:val="004A328A"/>
    <w:rsid w:val="004A47E0"/>
    <w:rsid w:val="004A5959"/>
    <w:rsid w:val="004A6CEC"/>
    <w:rsid w:val="004B3095"/>
    <w:rsid w:val="004B3BC3"/>
    <w:rsid w:val="004B606E"/>
    <w:rsid w:val="004C390E"/>
    <w:rsid w:val="004D1187"/>
    <w:rsid w:val="004D1B39"/>
    <w:rsid w:val="004D6761"/>
    <w:rsid w:val="004D7BD6"/>
    <w:rsid w:val="004E4E1F"/>
    <w:rsid w:val="004E59D5"/>
    <w:rsid w:val="004E68EE"/>
    <w:rsid w:val="004E697B"/>
    <w:rsid w:val="004E7756"/>
    <w:rsid w:val="004F0297"/>
    <w:rsid w:val="004F28AD"/>
    <w:rsid w:val="004F71BB"/>
    <w:rsid w:val="0050173B"/>
    <w:rsid w:val="00502A18"/>
    <w:rsid w:val="0050380D"/>
    <w:rsid w:val="005063BD"/>
    <w:rsid w:val="005063F9"/>
    <w:rsid w:val="00511081"/>
    <w:rsid w:val="005123F5"/>
    <w:rsid w:val="00513D25"/>
    <w:rsid w:val="0051620B"/>
    <w:rsid w:val="00516357"/>
    <w:rsid w:val="00523541"/>
    <w:rsid w:val="00523EB5"/>
    <w:rsid w:val="005264AC"/>
    <w:rsid w:val="0053191E"/>
    <w:rsid w:val="00534397"/>
    <w:rsid w:val="00536EBA"/>
    <w:rsid w:val="005377F1"/>
    <w:rsid w:val="005430AF"/>
    <w:rsid w:val="00543100"/>
    <w:rsid w:val="0054326C"/>
    <w:rsid w:val="005510C1"/>
    <w:rsid w:val="005528B3"/>
    <w:rsid w:val="0055327F"/>
    <w:rsid w:val="005536B9"/>
    <w:rsid w:val="00554E9B"/>
    <w:rsid w:val="00557799"/>
    <w:rsid w:val="0056001E"/>
    <w:rsid w:val="00561ECF"/>
    <w:rsid w:val="00564C66"/>
    <w:rsid w:val="00565FC7"/>
    <w:rsid w:val="00565FFE"/>
    <w:rsid w:val="00570E8F"/>
    <w:rsid w:val="00571587"/>
    <w:rsid w:val="00572139"/>
    <w:rsid w:val="00572F21"/>
    <w:rsid w:val="00583767"/>
    <w:rsid w:val="00585055"/>
    <w:rsid w:val="0058578A"/>
    <w:rsid w:val="00590086"/>
    <w:rsid w:val="005958FA"/>
    <w:rsid w:val="00595B6D"/>
    <w:rsid w:val="005A0C34"/>
    <w:rsid w:val="005A0DAF"/>
    <w:rsid w:val="005A77BD"/>
    <w:rsid w:val="005B1E3B"/>
    <w:rsid w:val="005B54E6"/>
    <w:rsid w:val="005B67C2"/>
    <w:rsid w:val="005C21A6"/>
    <w:rsid w:val="005C7E76"/>
    <w:rsid w:val="005D1607"/>
    <w:rsid w:val="005D1E3E"/>
    <w:rsid w:val="005D591A"/>
    <w:rsid w:val="005D5F75"/>
    <w:rsid w:val="005D68F3"/>
    <w:rsid w:val="005D7945"/>
    <w:rsid w:val="005D7990"/>
    <w:rsid w:val="005E1E15"/>
    <w:rsid w:val="005E1FDC"/>
    <w:rsid w:val="005E25E0"/>
    <w:rsid w:val="005E2847"/>
    <w:rsid w:val="005E3C28"/>
    <w:rsid w:val="005E3F8F"/>
    <w:rsid w:val="005E4849"/>
    <w:rsid w:val="005E5709"/>
    <w:rsid w:val="005F34DD"/>
    <w:rsid w:val="005F35AD"/>
    <w:rsid w:val="005F42FE"/>
    <w:rsid w:val="005F7141"/>
    <w:rsid w:val="00607E43"/>
    <w:rsid w:val="006103DD"/>
    <w:rsid w:val="006109D1"/>
    <w:rsid w:val="00611205"/>
    <w:rsid w:val="00612520"/>
    <w:rsid w:val="006171AA"/>
    <w:rsid w:val="006221BB"/>
    <w:rsid w:val="0062243E"/>
    <w:rsid w:val="0062453F"/>
    <w:rsid w:val="00624DDD"/>
    <w:rsid w:val="006266B6"/>
    <w:rsid w:val="0063228E"/>
    <w:rsid w:val="0063232B"/>
    <w:rsid w:val="006342E3"/>
    <w:rsid w:val="006359DB"/>
    <w:rsid w:val="00643B51"/>
    <w:rsid w:val="00646DA2"/>
    <w:rsid w:val="0064777C"/>
    <w:rsid w:val="00652DB0"/>
    <w:rsid w:val="00654086"/>
    <w:rsid w:val="00654D6B"/>
    <w:rsid w:val="006557FA"/>
    <w:rsid w:val="00655A81"/>
    <w:rsid w:val="006568D4"/>
    <w:rsid w:val="006632FD"/>
    <w:rsid w:val="00666B20"/>
    <w:rsid w:val="00667270"/>
    <w:rsid w:val="006679A6"/>
    <w:rsid w:val="00667A9A"/>
    <w:rsid w:val="00673538"/>
    <w:rsid w:val="00675DDF"/>
    <w:rsid w:val="00675F7A"/>
    <w:rsid w:val="00677A47"/>
    <w:rsid w:val="00677C83"/>
    <w:rsid w:val="006812D2"/>
    <w:rsid w:val="00682B01"/>
    <w:rsid w:val="00683775"/>
    <w:rsid w:val="00684825"/>
    <w:rsid w:val="00684B93"/>
    <w:rsid w:val="006859C6"/>
    <w:rsid w:val="006862C8"/>
    <w:rsid w:val="0068744D"/>
    <w:rsid w:val="00692542"/>
    <w:rsid w:val="006925E7"/>
    <w:rsid w:val="0069384D"/>
    <w:rsid w:val="0069409D"/>
    <w:rsid w:val="0069446C"/>
    <w:rsid w:val="00695AD4"/>
    <w:rsid w:val="006A678D"/>
    <w:rsid w:val="006B20FE"/>
    <w:rsid w:val="006B2986"/>
    <w:rsid w:val="006B3D6A"/>
    <w:rsid w:val="006B5BE1"/>
    <w:rsid w:val="006B6151"/>
    <w:rsid w:val="006B77EC"/>
    <w:rsid w:val="006B7A7F"/>
    <w:rsid w:val="006C1D80"/>
    <w:rsid w:val="006C2952"/>
    <w:rsid w:val="006C2E4E"/>
    <w:rsid w:val="006C3333"/>
    <w:rsid w:val="006C3FFA"/>
    <w:rsid w:val="006C4453"/>
    <w:rsid w:val="006C4A4A"/>
    <w:rsid w:val="006C5D20"/>
    <w:rsid w:val="006C67BC"/>
    <w:rsid w:val="006C768D"/>
    <w:rsid w:val="006D00EA"/>
    <w:rsid w:val="006D027B"/>
    <w:rsid w:val="006D0B1D"/>
    <w:rsid w:val="006D2489"/>
    <w:rsid w:val="006D5A21"/>
    <w:rsid w:val="006D7B74"/>
    <w:rsid w:val="006E0650"/>
    <w:rsid w:val="006E08BD"/>
    <w:rsid w:val="006E1740"/>
    <w:rsid w:val="006E2CF0"/>
    <w:rsid w:val="006F0925"/>
    <w:rsid w:val="006F2E5B"/>
    <w:rsid w:val="006F3D05"/>
    <w:rsid w:val="00701A93"/>
    <w:rsid w:val="007035AA"/>
    <w:rsid w:val="00703DC7"/>
    <w:rsid w:val="0070606F"/>
    <w:rsid w:val="007130FE"/>
    <w:rsid w:val="007132ED"/>
    <w:rsid w:val="0072411B"/>
    <w:rsid w:val="00727735"/>
    <w:rsid w:val="00731C68"/>
    <w:rsid w:val="00732421"/>
    <w:rsid w:val="00734FF9"/>
    <w:rsid w:val="00735380"/>
    <w:rsid w:val="007373CF"/>
    <w:rsid w:val="007462CA"/>
    <w:rsid w:val="00746A7C"/>
    <w:rsid w:val="00746B83"/>
    <w:rsid w:val="0075054E"/>
    <w:rsid w:val="00754040"/>
    <w:rsid w:val="0075440E"/>
    <w:rsid w:val="007640C7"/>
    <w:rsid w:val="007644BD"/>
    <w:rsid w:val="00765C00"/>
    <w:rsid w:val="007674FC"/>
    <w:rsid w:val="00772AFB"/>
    <w:rsid w:val="00776A4D"/>
    <w:rsid w:val="00780231"/>
    <w:rsid w:val="00780CA2"/>
    <w:rsid w:val="007815ED"/>
    <w:rsid w:val="00781BAF"/>
    <w:rsid w:val="007834A2"/>
    <w:rsid w:val="00786BA7"/>
    <w:rsid w:val="0079385C"/>
    <w:rsid w:val="007942E2"/>
    <w:rsid w:val="0079447C"/>
    <w:rsid w:val="00795ACA"/>
    <w:rsid w:val="007A5FD7"/>
    <w:rsid w:val="007A7EB1"/>
    <w:rsid w:val="007B0098"/>
    <w:rsid w:val="007B55A4"/>
    <w:rsid w:val="007B6CF9"/>
    <w:rsid w:val="007C348B"/>
    <w:rsid w:val="007C3D60"/>
    <w:rsid w:val="007C3FA7"/>
    <w:rsid w:val="007C4600"/>
    <w:rsid w:val="007C5578"/>
    <w:rsid w:val="007C56A9"/>
    <w:rsid w:val="007C66CC"/>
    <w:rsid w:val="007C7D02"/>
    <w:rsid w:val="007D06A4"/>
    <w:rsid w:val="007D3C02"/>
    <w:rsid w:val="007D48EE"/>
    <w:rsid w:val="007D4F34"/>
    <w:rsid w:val="007D5198"/>
    <w:rsid w:val="007E0EFD"/>
    <w:rsid w:val="007E36EA"/>
    <w:rsid w:val="007F0396"/>
    <w:rsid w:val="007F0A13"/>
    <w:rsid w:val="007F1963"/>
    <w:rsid w:val="007F331B"/>
    <w:rsid w:val="007F4F22"/>
    <w:rsid w:val="007F53E4"/>
    <w:rsid w:val="007F56DC"/>
    <w:rsid w:val="007F5A8E"/>
    <w:rsid w:val="007F7E31"/>
    <w:rsid w:val="0080217A"/>
    <w:rsid w:val="00802CDF"/>
    <w:rsid w:val="00804241"/>
    <w:rsid w:val="0080520C"/>
    <w:rsid w:val="00805468"/>
    <w:rsid w:val="00807C74"/>
    <w:rsid w:val="00815EAD"/>
    <w:rsid w:val="00824BB5"/>
    <w:rsid w:val="00825860"/>
    <w:rsid w:val="00827F17"/>
    <w:rsid w:val="00830CE9"/>
    <w:rsid w:val="008314A1"/>
    <w:rsid w:val="00831C0F"/>
    <w:rsid w:val="00834058"/>
    <w:rsid w:val="008344C7"/>
    <w:rsid w:val="008348D4"/>
    <w:rsid w:val="00836094"/>
    <w:rsid w:val="00840878"/>
    <w:rsid w:val="00841166"/>
    <w:rsid w:val="0084140D"/>
    <w:rsid w:val="0084187A"/>
    <w:rsid w:val="00841D71"/>
    <w:rsid w:val="00843FC3"/>
    <w:rsid w:val="008445E1"/>
    <w:rsid w:val="00847C62"/>
    <w:rsid w:val="00850471"/>
    <w:rsid w:val="00850737"/>
    <w:rsid w:val="00850A03"/>
    <w:rsid w:val="008535C5"/>
    <w:rsid w:val="0085767F"/>
    <w:rsid w:val="00860126"/>
    <w:rsid w:val="008601F2"/>
    <w:rsid w:val="00861167"/>
    <w:rsid w:val="00863483"/>
    <w:rsid w:val="00871711"/>
    <w:rsid w:val="0087209E"/>
    <w:rsid w:val="0087351E"/>
    <w:rsid w:val="00874910"/>
    <w:rsid w:val="0088180A"/>
    <w:rsid w:val="00882F36"/>
    <w:rsid w:val="00883A7F"/>
    <w:rsid w:val="00884447"/>
    <w:rsid w:val="00884992"/>
    <w:rsid w:val="00885647"/>
    <w:rsid w:val="008868A5"/>
    <w:rsid w:val="008908E9"/>
    <w:rsid w:val="0089122B"/>
    <w:rsid w:val="00892471"/>
    <w:rsid w:val="008962FE"/>
    <w:rsid w:val="00897246"/>
    <w:rsid w:val="008A023E"/>
    <w:rsid w:val="008A1473"/>
    <w:rsid w:val="008B0419"/>
    <w:rsid w:val="008B042B"/>
    <w:rsid w:val="008B3B89"/>
    <w:rsid w:val="008B421A"/>
    <w:rsid w:val="008B4CAF"/>
    <w:rsid w:val="008B57F9"/>
    <w:rsid w:val="008C04FE"/>
    <w:rsid w:val="008C22E9"/>
    <w:rsid w:val="008C3232"/>
    <w:rsid w:val="008C6673"/>
    <w:rsid w:val="008D338A"/>
    <w:rsid w:val="008D5D41"/>
    <w:rsid w:val="008D6CD6"/>
    <w:rsid w:val="008E472D"/>
    <w:rsid w:val="008E7A8F"/>
    <w:rsid w:val="008F3A4A"/>
    <w:rsid w:val="008F4919"/>
    <w:rsid w:val="008F6C88"/>
    <w:rsid w:val="008F72A8"/>
    <w:rsid w:val="009049D3"/>
    <w:rsid w:val="00905F64"/>
    <w:rsid w:val="0090779B"/>
    <w:rsid w:val="009148FB"/>
    <w:rsid w:val="00916613"/>
    <w:rsid w:val="00916869"/>
    <w:rsid w:val="00917587"/>
    <w:rsid w:val="009224B1"/>
    <w:rsid w:val="009303C0"/>
    <w:rsid w:val="00931291"/>
    <w:rsid w:val="009316B7"/>
    <w:rsid w:val="00931F3B"/>
    <w:rsid w:val="00932606"/>
    <w:rsid w:val="00932839"/>
    <w:rsid w:val="00936326"/>
    <w:rsid w:val="0093796E"/>
    <w:rsid w:val="00943FBA"/>
    <w:rsid w:val="00945B38"/>
    <w:rsid w:val="00947D57"/>
    <w:rsid w:val="00950D9C"/>
    <w:rsid w:val="00953841"/>
    <w:rsid w:val="00956B00"/>
    <w:rsid w:val="00963AA4"/>
    <w:rsid w:val="00963C23"/>
    <w:rsid w:val="00983FE7"/>
    <w:rsid w:val="009854DA"/>
    <w:rsid w:val="0098647F"/>
    <w:rsid w:val="009868B2"/>
    <w:rsid w:val="0099562E"/>
    <w:rsid w:val="00995BF0"/>
    <w:rsid w:val="009977FD"/>
    <w:rsid w:val="009A01FD"/>
    <w:rsid w:val="009A737C"/>
    <w:rsid w:val="009A746B"/>
    <w:rsid w:val="009B6861"/>
    <w:rsid w:val="009B6F2E"/>
    <w:rsid w:val="009B7319"/>
    <w:rsid w:val="009B734F"/>
    <w:rsid w:val="009B7B61"/>
    <w:rsid w:val="009C56DA"/>
    <w:rsid w:val="009C6CAC"/>
    <w:rsid w:val="009D23A7"/>
    <w:rsid w:val="009D3D96"/>
    <w:rsid w:val="009D4591"/>
    <w:rsid w:val="009D48CA"/>
    <w:rsid w:val="009D726B"/>
    <w:rsid w:val="009E1FFA"/>
    <w:rsid w:val="009E3F2D"/>
    <w:rsid w:val="009E598A"/>
    <w:rsid w:val="009E60BD"/>
    <w:rsid w:val="009F2C44"/>
    <w:rsid w:val="009F307B"/>
    <w:rsid w:val="009F515D"/>
    <w:rsid w:val="00A04B1B"/>
    <w:rsid w:val="00A06A30"/>
    <w:rsid w:val="00A1008A"/>
    <w:rsid w:val="00A131D2"/>
    <w:rsid w:val="00A153A8"/>
    <w:rsid w:val="00A158CD"/>
    <w:rsid w:val="00A17600"/>
    <w:rsid w:val="00A179B8"/>
    <w:rsid w:val="00A24DED"/>
    <w:rsid w:val="00A24F8B"/>
    <w:rsid w:val="00A267F1"/>
    <w:rsid w:val="00A271F4"/>
    <w:rsid w:val="00A3288C"/>
    <w:rsid w:val="00A363ED"/>
    <w:rsid w:val="00A36CC0"/>
    <w:rsid w:val="00A37290"/>
    <w:rsid w:val="00A425E2"/>
    <w:rsid w:val="00A4490C"/>
    <w:rsid w:val="00A46813"/>
    <w:rsid w:val="00A51C6E"/>
    <w:rsid w:val="00A51CBA"/>
    <w:rsid w:val="00A5319F"/>
    <w:rsid w:val="00A53608"/>
    <w:rsid w:val="00A5415B"/>
    <w:rsid w:val="00A57E5E"/>
    <w:rsid w:val="00A601B4"/>
    <w:rsid w:val="00A65196"/>
    <w:rsid w:val="00A66ABF"/>
    <w:rsid w:val="00A67FD8"/>
    <w:rsid w:val="00A701F3"/>
    <w:rsid w:val="00A70E4E"/>
    <w:rsid w:val="00A725CB"/>
    <w:rsid w:val="00A725F1"/>
    <w:rsid w:val="00A7469F"/>
    <w:rsid w:val="00A77963"/>
    <w:rsid w:val="00A81148"/>
    <w:rsid w:val="00A82727"/>
    <w:rsid w:val="00A852BF"/>
    <w:rsid w:val="00A86176"/>
    <w:rsid w:val="00A8663A"/>
    <w:rsid w:val="00A92A6A"/>
    <w:rsid w:val="00A92B75"/>
    <w:rsid w:val="00AA19C0"/>
    <w:rsid w:val="00AA4BE9"/>
    <w:rsid w:val="00AB08E9"/>
    <w:rsid w:val="00AB5522"/>
    <w:rsid w:val="00AB7443"/>
    <w:rsid w:val="00AC0A80"/>
    <w:rsid w:val="00AC0B66"/>
    <w:rsid w:val="00AC1095"/>
    <w:rsid w:val="00AC1BD7"/>
    <w:rsid w:val="00AC4EB5"/>
    <w:rsid w:val="00AD0DBE"/>
    <w:rsid w:val="00AD3240"/>
    <w:rsid w:val="00AD73BB"/>
    <w:rsid w:val="00AE069E"/>
    <w:rsid w:val="00AF21A8"/>
    <w:rsid w:val="00AF6AE0"/>
    <w:rsid w:val="00B0215F"/>
    <w:rsid w:val="00B04CC6"/>
    <w:rsid w:val="00B067C1"/>
    <w:rsid w:val="00B10544"/>
    <w:rsid w:val="00B105CA"/>
    <w:rsid w:val="00B1141A"/>
    <w:rsid w:val="00B122E9"/>
    <w:rsid w:val="00B128AC"/>
    <w:rsid w:val="00B14176"/>
    <w:rsid w:val="00B1488A"/>
    <w:rsid w:val="00B16E36"/>
    <w:rsid w:val="00B23CD7"/>
    <w:rsid w:val="00B24419"/>
    <w:rsid w:val="00B24557"/>
    <w:rsid w:val="00B248D8"/>
    <w:rsid w:val="00B25F70"/>
    <w:rsid w:val="00B30A14"/>
    <w:rsid w:val="00B324C1"/>
    <w:rsid w:val="00B343E6"/>
    <w:rsid w:val="00B35143"/>
    <w:rsid w:val="00B35C32"/>
    <w:rsid w:val="00B36A55"/>
    <w:rsid w:val="00B36D46"/>
    <w:rsid w:val="00B375C1"/>
    <w:rsid w:val="00B378CB"/>
    <w:rsid w:val="00B406B2"/>
    <w:rsid w:val="00B40DDD"/>
    <w:rsid w:val="00B41142"/>
    <w:rsid w:val="00B47076"/>
    <w:rsid w:val="00B5377F"/>
    <w:rsid w:val="00B5592D"/>
    <w:rsid w:val="00B57F05"/>
    <w:rsid w:val="00B614A9"/>
    <w:rsid w:val="00B61F56"/>
    <w:rsid w:val="00B62D73"/>
    <w:rsid w:val="00B6597D"/>
    <w:rsid w:val="00B66F3E"/>
    <w:rsid w:val="00B773E2"/>
    <w:rsid w:val="00B90EC6"/>
    <w:rsid w:val="00B90FDC"/>
    <w:rsid w:val="00B91F7F"/>
    <w:rsid w:val="00B92BC5"/>
    <w:rsid w:val="00B94696"/>
    <w:rsid w:val="00B94805"/>
    <w:rsid w:val="00B94B25"/>
    <w:rsid w:val="00B96D40"/>
    <w:rsid w:val="00BA2F51"/>
    <w:rsid w:val="00BA6F47"/>
    <w:rsid w:val="00BA78F6"/>
    <w:rsid w:val="00BB383F"/>
    <w:rsid w:val="00BB51F6"/>
    <w:rsid w:val="00BB5484"/>
    <w:rsid w:val="00BC2230"/>
    <w:rsid w:val="00BC5D18"/>
    <w:rsid w:val="00BD04D9"/>
    <w:rsid w:val="00BD0834"/>
    <w:rsid w:val="00BD0F32"/>
    <w:rsid w:val="00BD293D"/>
    <w:rsid w:val="00BD35AD"/>
    <w:rsid w:val="00BD5A15"/>
    <w:rsid w:val="00BE2E3B"/>
    <w:rsid w:val="00BE380D"/>
    <w:rsid w:val="00BF38C7"/>
    <w:rsid w:val="00C0175E"/>
    <w:rsid w:val="00C063AF"/>
    <w:rsid w:val="00C105B1"/>
    <w:rsid w:val="00C11383"/>
    <w:rsid w:val="00C11C56"/>
    <w:rsid w:val="00C13276"/>
    <w:rsid w:val="00C14F63"/>
    <w:rsid w:val="00C15056"/>
    <w:rsid w:val="00C15A99"/>
    <w:rsid w:val="00C173AA"/>
    <w:rsid w:val="00C206DE"/>
    <w:rsid w:val="00C22024"/>
    <w:rsid w:val="00C23020"/>
    <w:rsid w:val="00C302A1"/>
    <w:rsid w:val="00C328DC"/>
    <w:rsid w:val="00C36959"/>
    <w:rsid w:val="00C432DD"/>
    <w:rsid w:val="00C466E2"/>
    <w:rsid w:val="00C470A9"/>
    <w:rsid w:val="00C527B2"/>
    <w:rsid w:val="00C57227"/>
    <w:rsid w:val="00C60663"/>
    <w:rsid w:val="00C608B5"/>
    <w:rsid w:val="00C61861"/>
    <w:rsid w:val="00C642EF"/>
    <w:rsid w:val="00C65380"/>
    <w:rsid w:val="00C719EC"/>
    <w:rsid w:val="00C72652"/>
    <w:rsid w:val="00C74036"/>
    <w:rsid w:val="00C743ED"/>
    <w:rsid w:val="00C75A13"/>
    <w:rsid w:val="00C76B21"/>
    <w:rsid w:val="00C81075"/>
    <w:rsid w:val="00C834F3"/>
    <w:rsid w:val="00C86D2D"/>
    <w:rsid w:val="00C9049D"/>
    <w:rsid w:val="00C9559E"/>
    <w:rsid w:val="00C95BE7"/>
    <w:rsid w:val="00C96342"/>
    <w:rsid w:val="00CA12ED"/>
    <w:rsid w:val="00CA1927"/>
    <w:rsid w:val="00CA1F0E"/>
    <w:rsid w:val="00CA6FE1"/>
    <w:rsid w:val="00CB0150"/>
    <w:rsid w:val="00CB2B62"/>
    <w:rsid w:val="00CB2BC1"/>
    <w:rsid w:val="00CB4029"/>
    <w:rsid w:val="00CB472B"/>
    <w:rsid w:val="00CB5D35"/>
    <w:rsid w:val="00CC15A1"/>
    <w:rsid w:val="00CC389A"/>
    <w:rsid w:val="00CD023D"/>
    <w:rsid w:val="00CD6B5C"/>
    <w:rsid w:val="00CE0921"/>
    <w:rsid w:val="00CE11B3"/>
    <w:rsid w:val="00CE1D91"/>
    <w:rsid w:val="00CE1F0A"/>
    <w:rsid w:val="00CE7EBA"/>
    <w:rsid w:val="00CF08E0"/>
    <w:rsid w:val="00CF3075"/>
    <w:rsid w:val="00CF38BC"/>
    <w:rsid w:val="00CF3A0D"/>
    <w:rsid w:val="00CF4DCB"/>
    <w:rsid w:val="00CF4EBF"/>
    <w:rsid w:val="00CF5C5C"/>
    <w:rsid w:val="00D01758"/>
    <w:rsid w:val="00D0202C"/>
    <w:rsid w:val="00D0283E"/>
    <w:rsid w:val="00D031F9"/>
    <w:rsid w:val="00D03AF6"/>
    <w:rsid w:val="00D055C4"/>
    <w:rsid w:val="00D05D0D"/>
    <w:rsid w:val="00D0659B"/>
    <w:rsid w:val="00D06EA6"/>
    <w:rsid w:val="00D113B7"/>
    <w:rsid w:val="00D14C22"/>
    <w:rsid w:val="00D16DA9"/>
    <w:rsid w:val="00D21003"/>
    <w:rsid w:val="00D232AC"/>
    <w:rsid w:val="00D250CF"/>
    <w:rsid w:val="00D25A1F"/>
    <w:rsid w:val="00D3269C"/>
    <w:rsid w:val="00D32AE5"/>
    <w:rsid w:val="00D375D4"/>
    <w:rsid w:val="00D42D99"/>
    <w:rsid w:val="00D43037"/>
    <w:rsid w:val="00D447E6"/>
    <w:rsid w:val="00D44FFC"/>
    <w:rsid w:val="00D472DC"/>
    <w:rsid w:val="00D51D2A"/>
    <w:rsid w:val="00D51FF4"/>
    <w:rsid w:val="00D5318A"/>
    <w:rsid w:val="00D5599D"/>
    <w:rsid w:val="00D561A6"/>
    <w:rsid w:val="00D57265"/>
    <w:rsid w:val="00D60784"/>
    <w:rsid w:val="00D618D9"/>
    <w:rsid w:val="00D62240"/>
    <w:rsid w:val="00D6253A"/>
    <w:rsid w:val="00D6423C"/>
    <w:rsid w:val="00D65F79"/>
    <w:rsid w:val="00D66D7D"/>
    <w:rsid w:val="00D7409D"/>
    <w:rsid w:val="00D75078"/>
    <w:rsid w:val="00D76BE2"/>
    <w:rsid w:val="00D80C78"/>
    <w:rsid w:val="00D816BA"/>
    <w:rsid w:val="00D830C0"/>
    <w:rsid w:val="00D83F35"/>
    <w:rsid w:val="00D85138"/>
    <w:rsid w:val="00D91DDD"/>
    <w:rsid w:val="00D93B28"/>
    <w:rsid w:val="00D93C11"/>
    <w:rsid w:val="00D943EF"/>
    <w:rsid w:val="00D9470F"/>
    <w:rsid w:val="00D95F01"/>
    <w:rsid w:val="00DA035D"/>
    <w:rsid w:val="00DA274C"/>
    <w:rsid w:val="00DB5F76"/>
    <w:rsid w:val="00DB6D60"/>
    <w:rsid w:val="00DB6D8B"/>
    <w:rsid w:val="00DB7910"/>
    <w:rsid w:val="00DC122A"/>
    <w:rsid w:val="00DC2BF2"/>
    <w:rsid w:val="00DC4C97"/>
    <w:rsid w:val="00DD1F2D"/>
    <w:rsid w:val="00DD44DF"/>
    <w:rsid w:val="00DE0CE2"/>
    <w:rsid w:val="00DE71B4"/>
    <w:rsid w:val="00DF48A2"/>
    <w:rsid w:val="00DF618B"/>
    <w:rsid w:val="00DF679D"/>
    <w:rsid w:val="00E01EF1"/>
    <w:rsid w:val="00E021BB"/>
    <w:rsid w:val="00E05088"/>
    <w:rsid w:val="00E063FC"/>
    <w:rsid w:val="00E0652C"/>
    <w:rsid w:val="00E10BEB"/>
    <w:rsid w:val="00E17EAD"/>
    <w:rsid w:val="00E27F0E"/>
    <w:rsid w:val="00E333E0"/>
    <w:rsid w:val="00E33DC9"/>
    <w:rsid w:val="00E3731D"/>
    <w:rsid w:val="00E375B2"/>
    <w:rsid w:val="00E512DD"/>
    <w:rsid w:val="00E55C05"/>
    <w:rsid w:val="00E60BBC"/>
    <w:rsid w:val="00E62449"/>
    <w:rsid w:val="00E649A4"/>
    <w:rsid w:val="00E702E7"/>
    <w:rsid w:val="00E72091"/>
    <w:rsid w:val="00E745A5"/>
    <w:rsid w:val="00E75D0C"/>
    <w:rsid w:val="00E77E6C"/>
    <w:rsid w:val="00E81002"/>
    <w:rsid w:val="00E92985"/>
    <w:rsid w:val="00E93FF9"/>
    <w:rsid w:val="00E94A64"/>
    <w:rsid w:val="00E95084"/>
    <w:rsid w:val="00EA0595"/>
    <w:rsid w:val="00EA4DAA"/>
    <w:rsid w:val="00EB69B7"/>
    <w:rsid w:val="00EB7282"/>
    <w:rsid w:val="00EB7CB2"/>
    <w:rsid w:val="00EC52CC"/>
    <w:rsid w:val="00EC561A"/>
    <w:rsid w:val="00ED137D"/>
    <w:rsid w:val="00ED7961"/>
    <w:rsid w:val="00ED7B95"/>
    <w:rsid w:val="00EE67C1"/>
    <w:rsid w:val="00EE71C1"/>
    <w:rsid w:val="00EE7E04"/>
    <w:rsid w:val="00EF40FC"/>
    <w:rsid w:val="00EF4F38"/>
    <w:rsid w:val="00EF52FE"/>
    <w:rsid w:val="00EF66D2"/>
    <w:rsid w:val="00F00703"/>
    <w:rsid w:val="00F05F21"/>
    <w:rsid w:val="00F074F2"/>
    <w:rsid w:val="00F13431"/>
    <w:rsid w:val="00F16896"/>
    <w:rsid w:val="00F22A89"/>
    <w:rsid w:val="00F238E2"/>
    <w:rsid w:val="00F23FD1"/>
    <w:rsid w:val="00F245EE"/>
    <w:rsid w:val="00F303FF"/>
    <w:rsid w:val="00F30BD6"/>
    <w:rsid w:val="00F316CB"/>
    <w:rsid w:val="00F341D1"/>
    <w:rsid w:val="00F35303"/>
    <w:rsid w:val="00F410EB"/>
    <w:rsid w:val="00F4159F"/>
    <w:rsid w:val="00F425AE"/>
    <w:rsid w:val="00F42669"/>
    <w:rsid w:val="00F42DBC"/>
    <w:rsid w:val="00F43D54"/>
    <w:rsid w:val="00F44C7D"/>
    <w:rsid w:val="00F4582B"/>
    <w:rsid w:val="00F50CEA"/>
    <w:rsid w:val="00F52F03"/>
    <w:rsid w:val="00F53D32"/>
    <w:rsid w:val="00F53F04"/>
    <w:rsid w:val="00F55479"/>
    <w:rsid w:val="00F55F90"/>
    <w:rsid w:val="00F56D98"/>
    <w:rsid w:val="00F606B2"/>
    <w:rsid w:val="00F60B56"/>
    <w:rsid w:val="00F62C9B"/>
    <w:rsid w:val="00F6406F"/>
    <w:rsid w:val="00F640FE"/>
    <w:rsid w:val="00F64F56"/>
    <w:rsid w:val="00F66BF3"/>
    <w:rsid w:val="00F70268"/>
    <w:rsid w:val="00F775F8"/>
    <w:rsid w:val="00F827B7"/>
    <w:rsid w:val="00F91C92"/>
    <w:rsid w:val="00F92E62"/>
    <w:rsid w:val="00F93500"/>
    <w:rsid w:val="00F95A6A"/>
    <w:rsid w:val="00F97F67"/>
    <w:rsid w:val="00FA08FE"/>
    <w:rsid w:val="00FA0A3C"/>
    <w:rsid w:val="00FA0A52"/>
    <w:rsid w:val="00FA0AF0"/>
    <w:rsid w:val="00FA231A"/>
    <w:rsid w:val="00FA556B"/>
    <w:rsid w:val="00FA5B5F"/>
    <w:rsid w:val="00FA6B50"/>
    <w:rsid w:val="00FB045F"/>
    <w:rsid w:val="00FB0EF4"/>
    <w:rsid w:val="00FB2011"/>
    <w:rsid w:val="00FB27CF"/>
    <w:rsid w:val="00FB4228"/>
    <w:rsid w:val="00FC12FF"/>
    <w:rsid w:val="00FC1CC6"/>
    <w:rsid w:val="00FC252E"/>
    <w:rsid w:val="00FC4086"/>
    <w:rsid w:val="00FC5DD0"/>
    <w:rsid w:val="00FD1ACD"/>
    <w:rsid w:val="00FD325C"/>
    <w:rsid w:val="00FE27F4"/>
    <w:rsid w:val="00FE36B8"/>
    <w:rsid w:val="00FE3D73"/>
    <w:rsid w:val="00FE5852"/>
    <w:rsid w:val="00FE7D2C"/>
    <w:rsid w:val="00FE7F50"/>
    <w:rsid w:val="00FF0E55"/>
    <w:rsid w:val="00FF34A4"/>
    <w:rsid w:val="00FF3954"/>
    <w:rsid w:val="00FF3CCA"/>
    <w:rsid w:val="00FF5E94"/>
    <w:rsid w:val="00FF76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DD51"/>
  <w15:docId w15:val="{9E17C178-5D27-6C40-AC50-C7C1707E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C92"/>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52F03"/>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36D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F52F03"/>
    <w:pPr>
      <w:spacing w:before="100" w:beforeAutospacing="1" w:after="100" w:afterAutospacing="1"/>
      <w:outlineLvl w:val="2"/>
    </w:pPr>
    <w:rPr>
      <w:b/>
      <w:bCs/>
      <w:sz w:val="27"/>
      <w:szCs w:val="27"/>
    </w:rPr>
  </w:style>
  <w:style w:type="paragraph" w:styleId="4">
    <w:name w:val="heading 4"/>
    <w:basedOn w:val="a"/>
    <w:link w:val="40"/>
    <w:uiPriority w:val="9"/>
    <w:qFormat/>
    <w:rsid w:val="00F52F03"/>
    <w:pPr>
      <w:spacing w:before="100" w:beforeAutospacing="1" w:after="100" w:afterAutospacing="1"/>
      <w:outlineLvl w:val="3"/>
    </w:pPr>
    <w:rPr>
      <w:b/>
      <w:bCs/>
    </w:rPr>
  </w:style>
  <w:style w:type="paragraph" w:styleId="5">
    <w:name w:val="heading 5"/>
    <w:basedOn w:val="a"/>
    <w:next w:val="a"/>
    <w:link w:val="50"/>
    <w:uiPriority w:val="9"/>
    <w:semiHidden/>
    <w:unhideWhenUsed/>
    <w:qFormat/>
    <w:rsid w:val="00B36D4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B36D46"/>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36D46"/>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36D46"/>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36D46"/>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F0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52F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52F03"/>
    <w:rPr>
      <w:rFonts w:ascii="Times New Roman" w:eastAsia="Times New Roman" w:hAnsi="Times New Roman" w:cs="Times New Roman"/>
      <w:b/>
      <w:bCs/>
      <w:sz w:val="24"/>
      <w:szCs w:val="24"/>
      <w:lang w:eastAsia="ru-RU"/>
    </w:rPr>
  </w:style>
  <w:style w:type="character" w:styleId="a3">
    <w:name w:val="annotation reference"/>
    <w:basedOn w:val="a0"/>
    <w:uiPriority w:val="99"/>
    <w:semiHidden/>
    <w:unhideWhenUsed/>
    <w:rsid w:val="00F52F03"/>
    <w:rPr>
      <w:sz w:val="16"/>
      <w:szCs w:val="16"/>
    </w:rPr>
  </w:style>
  <w:style w:type="paragraph" w:styleId="a4">
    <w:name w:val="annotation text"/>
    <w:basedOn w:val="a"/>
    <w:link w:val="a5"/>
    <w:uiPriority w:val="99"/>
    <w:unhideWhenUsed/>
    <w:rsid w:val="00F52F03"/>
    <w:rPr>
      <w:sz w:val="20"/>
      <w:szCs w:val="20"/>
    </w:rPr>
  </w:style>
  <w:style w:type="character" w:customStyle="1" w:styleId="a5">
    <w:name w:val="Текст примечания Знак"/>
    <w:basedOn w:val="a0"/>
    <w:link w:val="a4"/>
    <w:uiPriority w:val="99"/>
    <w:rsid w:val="00F52F03"/>
    <w:rPr>
      <w:sz w:val="20"/>
      <w:szCs w:val="20"/>
    </w:rPr>
  </w:style>
  <w:style w:type="paragraph" w:styleId="a6">
    <w:name w:val="annotation subject"/>
    <w:basedOn w:val="a4"/>
    <w:next w:val="a4"/>
    <w:link w:val="a7"/>
    <w:uiPriority w:val="99"/>
    <w:semiHidden/>
    <w:unhideWhenUsed/>
    <w:rsid w:val="00F52F03"/>
    <w:rPr>
      <w:b/>
      <w:bCs/>
    </w:rPr>
  </w:style>
  <w:style w:type="character" w:customStyle="1" w:styleId="a7">
    <w:name w:val="Тема примечания Знак"/>
    <w:basedOn w:val="a5"/>
    <w:link w:val="a6"/>
    <w:uiPriority w:val="99"/>
    <w:semiHidden/>
    <w:rsid w:val="00F52F03"/>
    <w:rPr>
      <w:b/>
      <w:bCs/>
      <w:sz w:val="20"/>
      <w:szCs w:val="20"/>
    </w:rPr>
  </w:style>
  <w:style w:type="paragraph" w:styleId="a8">
    <w:name w:val="Balloon Text"/>
    <w:basedOn w:val="a"/>
    <w:link w:val="a9"/>
    <w:uiPriority w:val="99"/>
    <w:semiHidden/>
    <w:unhideWhenUsed/>
    <w:rsid w:val="00F52F03"/>
    <w:rPr>
      <w:rFonts w:ascii="Segoe UI" w:hAnsi="Segoe UI" w:cs="Segoe UI"/>
      <w:sz w:val="18"/>
      <w:szCs w:val="18"/>
    </w:rPr>
  </w:style>
  <w:style w:type="character" w:customStyle="1" w:styleId="a9">
    <w:name w:val="Текст выноски Знак"/>
    <w:basedOn w:val="a0"/>
    <w:link w:val="a8"/>
    <w:uiPriority w:val="99"/>
    <w:semiHidden/>
    <w:rsid w:val="00F52F03"/>
    <w:rPr>
      <w:rFonts w:ascii="Segoe UI" w:hAnsi="Segoe UI" w:cs="Segoe UI"/>
      <w:sz w:val="18"/>
      <w:szCs w:val="18"/>
    </w:rPr>
  </w:style>
  <w:style w:type="paragraph" w:styleId="aa">
    <w:name w:val="header"/>
    <w:basedOn w:val="a"/>
    <w:link w:val="ab"/>
    <w:uiPriority w:val="99"/>
    <w:unhideWhenUsed/>
    <w:rsid w:val="00F52F03"/>
    <w:pPr>
      <w:tabs>
        <w:tab w:val="center" w:pos="4677"/>
        <w:tab w:val="right" w:pos="9355"/>
      </w:tabs>
    </w:pPr>
  </w:style>
  <w:style w:type="character" w:customStyle="1" w:styleId="ab">
    <w:name w:val="Верхний колонтитул Знак"/>
    <w:basedOn w:val="a0"/>
    <w:link w:val="aa"/>
    <w:uiPriority w:val="99"/>
    <w:rsid w:val="00F52F03"/>
  </w:style>
  <w:style w:type="paragraph" w:styleId="ac">
    <w:name w:val="footer"/>
    <w:basedOn w:val="a"/>
    <w:link w:val="ad"/>
    <w:uiPriority w:val="99"/>
    <w:unhideWhenUsed/>
    <w:rsid w:val="00F52F03"/>
    <w:pPr>
      <w:tabs>
        <w:tab w:val="center" w:pos="4677"/>
        <w:tab w:val="right" w:pos="9355"/>
      </w:tabs>
    </w:pPr>
  </w:style>
  <w:style w:type="character" w:customStyle="1" w:styleId="ad">
    <w:name w:val="Нижний колонтитул Знак"/>
    <w:basedOn w:val="a0"/>
    <w:link w:val="ac"/>
    <w:uiPriority w:val="99"/>
    <w:rsid w:val="00F52F03"/>
  </w:style>
  <w:style w:type="paragraph" w:styleId="ae">
    <w:name w:val="List Paragraph"/>
    <w:basedOn w:val="a"/>
    <w:link w:val="af"/>
    <w:uiPriority w:val="34"/>
    <w:qFormat/>
    <w:rsid w:val="00F52F03"/>
    <w:pPr>
      <w:ind w:left="720"/>
      <w:contextualSpacing/>
    </w:pPr>
  </w:style>
  <w:style w:type="character" w:styleId="af0">
    <w:name w:val="Hyperlink"/>
    <w:basedOn w:val="a0"/>
    <w:uiPriority w:val="99"/>
    <w:unhideWhenUsed/>
    <w:rsid w:val="00F52F03"/>
    <w:rPr>
      <w:color w:val="0563C1" w:themeColor="hyperlink"/>
      <w:u w:val="single"/>
    </w:rPr>
  </w:style>
  <w:style w:type="table" w:styleId="af1">
    <w:name w:val="Table Grid"/>
    <w:basedOn w:val="a1"/>
    <w:uiPriority w:val="39"/>
    <w:rsid w:val="00F52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gtext">
    <w:name w:val="bigtext"/>
    <w:basedOn w:val="a0"/>
    <w:rsid w:val="00F52F03"/>
  </w:style>
  <w:style w:type="paragraph" w:styleId="af2">
    <w:name w:val="Normal (Web)"/>
    <w:basedOn w:val="a"/>
    <w:uiPriority w:val="99"/>
    <w:unhideWhenUsed/>
    <w:rsid w:val="00F52F03"/>
    <w:pPr>
      <w:spacing w:before="100" w:beforeAutospacing="1" w:after="100" w:afterAutospacing="1"/>
    </w:pPr>
  </w:style>
  <w:style w:type="paragraph" w:customStyle="1" w:styleId="center">
    <w:name w:val="center"/>
    <w:basedOn w:val="a"/>
    <w:rsid w:val="00F52F03"/>
    <w:pPr>
      <w:spacing w:before="100" w:beforeAutospacing="1" w:after="100" w:afterAutospacing="1"/>
    </w:pPr>
  </w:style>
  <w:style w:type="character" w:styleId="af3">
    <w:name w:val="Strong"/>
    <w:basedOn w:val="a0"/>
    <w:uiPriority w:val="22"/>
    <w:qFormat/>
    <w:rsid w:val="00F52F03"/>
    <w:rPr>
      <w:b/>
      <w:bCs/>
    </w:rPr>
  </w:style>
  <w:style w:type="character" w:styleId="af4">
    <w:name w:val="Emphasis"/>
    <w:basedOn w:val="a0"/>
    <w:uiPriority w:val="20"/>
    <w:qFormat/>
    <w:rsid w:val="00F52F03"/>
    <w:rPr>
      <w:i/>
      <w:iCs/>
    </w:rPr>
  </w:style>
  <w:style w:type="character" w:customStyle="1" w:styleId="ui-ncbitoggler-master-text">
    <w:name w:val="ui-ncbitoggler-master-text"/>
    <w:basedOn w:val="a0"/>
    <w:rsid w:val="00F52F03"/>
  </w:style>
  <w:style w:type="character" w:customStyle="1" w:styleId="11">
    <w:name w:val="Неразрешенное упоминание1"/>
    <w:basedOn w:val="a0"/>
    <w:uiPriority w:val="99"/>
    <w:semiHidden/>
    <w:unhideWhenUsed/>
    <w:rsid w:val="0088180A"/>
    <w:rPr>
      <w:color w:val="605E5C"/>
      <w:shd w:val="clear" w:color="auto" w:fill="E1DFDD"/>
    </w:rPr>
  </w:style>
  <w:style w:type="character" w:customStyle="1" w:styleId="element-citation">
    <w:name w:val="element-citation"/>
    <w:basedOn w:val="a0"/>
    <w:rsid w:val="0088180A"/>
  </w:style>
  <w:style w:type="character" w:customStyle="1" w:styleId="ref-journal">
    <w:name w:val="ref-journal"/>
    <w:basedOn w:val="a0"/>
    <w:rsid w:val="0088180A"/>
  </w:style>
  <w:style w:type="character" w:customStyle="1" w:styleId="ref-vol">
    <w:name w:val="ref-vol"/>
    <w:basedOn w:val="a0"/>
    <w:rsid w:val="0088180A"/>
  </w:style>
  <w:style w:type="character" w:customStyle="1" w:styleId="nowrap">
    <w:name w:val="nowrap"/>
    <w:basedOn w:val="a0"/>
    <w:rsid w:val="0088180A"/>
  </w:style>
  <w:style w:type="paragraph" w:styleId="af5">
    <w:name w:val="Revision"/>
    <w:hidden/>
    <w:uiPriority w:val="99"/>
    <w:semiHidden/>
    <w:rsid w:val="00F42669"/>
    <w:pPr>
      <w:spacing w:after="0" w:line="240" w:lineRule="auto"/>
    </w:pPr>
  </w:style>
  <w:style w:type="character" w:customStyle="1" w:styleId="af">
    <w:name w:val="Абзац списка Знак"/>
    <w:link w:val="ae"/>
    <w:uiPriority w:val="34"/>
    <w:locked/>
    <w:rsid w:val="00F91C92"/>
  </w:style>
  <w:style w:type="paragraph" w:customStyle="1" w:styleId="j11">
    <w:name w:val="j11"/>
    <w:basedOn w:val="a"/>
    <w:rsid w:val="002F7560"/>
    <w:pPr>
      <w:spacing w:before="100" w:beforeAutospacing="1" w:after="100" w:afterAutospacing="1"/>
      <w:jc w:val="left"/>
    </w:pPr>
  </w:style>
  <w:style w:type="character" w:customStyle="1" w:styleId="s1">
    <w:name w:val="s1"/>
    <w:basedOn w:val="a0"/>
    <w:qFormat/>
    <w:rsid w:val="002F7560"/>
  </w:style>
  <w:style w:type="character" w:customStyle="1" w:styleId="s3">
    <w:name w:val="s3"/>
    <w:basedOn w:val="a0"/>
    <w:qFormat/>
    <w:rsid w:val="002F7560"/>
  </w:style>
  <w:style w:type="character" w:customStyle="1" w:styleId="s9">
    <w:name w:val="s9"/>
    <w:basedOn w:val="a0"/>
    <w:rsid w:val="002F7560"/>
  </w:style>
  <w:style w:type="paragraph" w:styleId="af6">
    <w:name w:val="Subtitle"/>
    <w:basedOn w:val="a"/>
    <w:link w:val="af7"/>
    <w:uiPriority w:val="99"/>
    <w:qFormat/>
    <w:rsid w:val="00CF4EBF"/>
    <w:pPr>
      <w:ind w:firstLine="720"/>
      <w:jc w:val="center"/>
    </w:pPr>
    <w:rPr>
      <w:b/>
      <w:bCs/>
      <w:sz w:val="28"/>
      <w:szCs w:val="28"/>
    </w:rPr>
  </w:style>
  <w:style w:type="character" w:customStyle="1" w:styleId="af7">
    <w:name w:val="Подзаголовок Знак"/>
    <w:basedOn w:val="a0"/>
    <w:link w:val="af6"/>
    <w:uiPriority w:val="99"/>
    <w:rsid w:val="00CF4EBF"/>
    <w:rPr>
      <w:rFonts w:ascii="Times New Roman" w:eastAsia="Times New Roman" w:hAnsi="Times New Roman" w:cs="Times New Roman"/>
      <w:b/>
      <w:bCs/>
      <w:sz w:val="28"/>
      <w:szCs w:val="28"/>
      <w:lang w:eastAsia="ru-RU"/>
    </w:rPr>
  </w:style>
  <w:style w:type="character" w:customStyle="1" w:styleId="hps">
    <w:name w:val="hps"/>
    <w:rsid w:val="00CF4EBF"/>
    <w:rPr>
      <w:rFonts w:cs="Times New Roman"/>
    </w:rPr>
  </w:style>
  <w:style w:type="paragraph" w:styleId="af8">
    <w:name w:val="Body Text"/>
    <w:basedOn w:val="a"/>
    <w:link w:val="af9"/>
    <w:uiPriority w:val="99"/>
    <w:unhideWhenUsed/>
    <w:rsid w:val="00780CA2"/>
    <w:pPr>
      <w:spacing w:after="120" w:line="276" w:lineRule="auto"/>
      <w:jc w:val="left"/>
    </w:pPr>
    <w:rPr>
      <w:rFonts w:ascii="Calibri" w:hAnsi="Calibri"/>
      <w:sz w:val="20"/>
      <w:szCs w:val="20"/>
    </w:rPr>
  </w:style>
  <w:style w:type="character" w:customStyle="1" w:styleId="af9">
    <w:name w:val="Основной текст Знак"/>
    <w:basedOn w:val="a0"/>
    <w:link w:val="af8"/>
    <w:uiPriority w:val="99"/>
    <w:rsid w:val="00780CA2"/>
    <w:rPr>
      <w:rFonts w:ascii="Calibri" w:eastAsia="Times New Roman" w:hAnsi="Calibri" w:cs="Times New Roman"/>
      <w:sz w:val="20"/>
      <w:szCs w:val="20"/>
      <w:lang w:eastAsia="ru-RU"/>
    </w:rPr>
  </w:style>
  <w:style w:type="paragraph" w:styleId="21">
    <w:name w:val="Body Text Indent 2"/>
    <w:basedOn w:val="a"/>
    <w:link w:val="210"/>
    <w:unhideWhenUsed/>
    <w:rsid w:val="00780CA2"/>
    <w:pPr>
      <w:spacing w:after="120" w:line="480" w:lineRule="auto"/>
      <w:ind w:left="283"/>
      <w:jc w:val="left"/>
    </w:pPr>
  </w:style>
  <w:style w:type="character" w:customStyle="1" w:styleId="22">
    <w:name w:val="Основной текст с отступом 2 Знак"/>
    <w:basedOn w:val="a0"/>
    <w:uiPriority w:val="99"/>
    <w:semiHidden/>
    <w:rsid w:val="00780CA2"/>
    <w:rPr>
      <w:rFonts w:ascii="Times New Roman" w:eastAsia="Times New Roman" w:hAnsi="Times New Roman" w:cs="Times New Roman"/>
      <w:sz w:val="24"/>
      <w:szCs w:val="24"/>
      <w:lang w:eastAsia="ru-RU"/>
    </w:rPr>
  </w:style>
  <w:style w:type="character" w:customStyle="1" w:styleId="210">
    <w:name w:val="Основной текст с отступом 2 Знак1"/>
    <w:link w:val="21"/>
    <w:locked/>
    <w:rsid w:val="00780CA2"/>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780CA2"/>
    <w:pPr>
      <w:ind w:left="720"/>
      <w:jc w:val="left"/>
    </w:pPr>
  </w:style>
  <w:style w:type="character" w:customStyle="1" w:styleId="Bodytext">
    <w:name w:val="Body text_"/>
    <w:link w:val="31"/>
    <w:locked/>
    <w:rsid w:val="00780CA2"/>
    <w:rPr>
      <w:rFonts w:ascii="Times New Roman" w:eastAsia="Times New Roman" w:hAnsi="Times New Roman" w:cs="Times New Roman"/>
      <w:sz w:val="19"/>
      <w:szCs w:val="19"/>
      <w:shd w:val="clear" w:color="auto" w:fill="FFFFFF"/>
    </w:rPr>
  </w:style>
  <w:style w:type="paragraph" w:customStyle="1" w:styleId="31">
    <w:name w:val="Основной текст3"/>
    <w:basedOn w:val="a"/>
    <w:link w:val="Bodytext"/>
    <w:rsid w:val="00780CA2"/>
    <w:pPr>
      <w:widowControl w:val="0"/>
      <w:shd w:val="clear" w:color="auto" w:fill="FFFFFF"/>
      <w:spacing w:after="360" w:line="0" w:lineRule="atLeast"/>
      <w:ind w:hanging="200"/>
      <w:jc w:val="left"/>
    </w:pPr>
    <w:rPr>
      <w:sz w:val="19"/>
      <w:szCs w:val="19"/>
      <w:lang w:eastAsia="en-US"/>
    </w:rPr>
  </w:style>
  <w:style w:type="character" w:customStyle="1" w:styleId="Tablecaption">
    <w:name w:val="Table caption_"/>
    <w:link w:val="Tablecaption0"/>
    <w:locked/>
    <w:rsid w:val="00780CA2"/>
    <w:rPr>
      <w:rFonts w:ascii="Times New Roman" w:eastAsia="Times New Roman" w:hAnsi="Times New Roman" w:cs="Times New Roman"/>
      <w:sz w:val="19"/>
      <w:szCs w:val="19"/>
      <w:shd w:val="clear" w:color="auto" w:fill="FFFFFF"/>
    </w:rPr>
  </w:style>
  <w:style w:type="paragraph" w:customStyle="1" w:styleId="Tablecaption0">
    <w:name w:val="Table caption"/>
    <w:basedOn w:val="a"/>
    <w:link w:val="Tablecaption"/>
    <w:rsid w:val="00780CA2"/>
    <w:pPr>
      <w:widowControl w:val="0"/>
      <w:shd w:val="clear" w:color="auto" w:fill="FFFFFF"/>
      <w:spacing w:line="0" w:lineRule="atLeast"/>
      <w:jc w:val="left"/>
    </w:pPr>
    <w:rPr>
      <w:sz w:val="19"/>
      <w:szCs w:val="19"/>
      <w:lang w:eastAsia="en-US"/>
    </w:rPr>
  </w:style>
  <w:style w:type="character" w:customStyle="1" w:styleId="hl">
    <w:name w:val="hl"/>
    <w:basedOn w:val="a0"/>
    <w:rsid w:val="00391314"/>
  </w:style>
  <w:style w:type="paragraph" w:customStyle="1" w:styleId="beforelist">
    <w:name w:val="before_list"/>
    <w:basedOn w:val="a"/>
    <w:rsid w:val="0075440E"/>
    <w:pPr>
      <w:spacing w:before="100" w:beforeAutospacing="1" w:after="100" w:afterAutospacing="1"/>
      <w:jc w:val="left"/>
    </w:pPr>
  </w:style>
  <w:style w:type="character" w:customStyle="1" w:styleId="ref-title">
    <w:name w:val="ref-title"/>
    <w:basedOn w:val="a0"/>
    <w:rsid w:val="00932606"/>
  </w:style>
  <w:style w:type="character" w:customStyle="1" w:styleId="bkciteavail">
    <w:name w:val="bk_cite_avail"/>
    <w:basedOn w:val="a0"/>
    <w:rsid w:val="00932606"/>
  </w:style>
  <w:style w:type="character" w:customStyle="1" w:styleId="mixed-citation">
    <w:name w:val="mixed-citation"/>
    <w:basedOn w:val="a0"/>
    <w:rsid w:val="00932606"/>
  </w:style>
  <w:style w:type="character" w:customStyle="1" w:styleId="ref-iss">
    <w:name w:val="ref-iss"/>
    <w:basedOn w:val="a0"/>
    <w:rsid w:val="00932606"/>
  </w:style>
  <w:style w:type="paragraph" w:customStyle="1" w:styleId="note">
    <w:name w:val="note"/>
    <w:basedOn w:val="a"/>
    <w:rsid w:val="00D32AE5"/>
    <w:pPr>
      <w:spacing w:before="100" w:beforeAutospacing="1" w:after="100" w:afterAutospacing="1"/>
      <w:jc w:val="left"/>
    </w:pPr>
  </w:style>
  <w:style w:type="character" w:customStyle="1" w:styleId="23">
    <w:name w:val="Неразрешенное упоминание2"/>
    <w:basedOn w:val="a0"/>
    <w:uiPriority w:val="99"/>
    <w:semiHidden/>
    <w:unhideWhenUsed/>
    <w:rsid w:val="00FE36B8"/>
    <w:rPr>
      <w:color w:val="605E5C"/>
      <w:shd w:val="clear" w:color="auto" w:fill="E1DFDD"/>
    </w:rPr>
  </w:style>
  <w:style w:type="character" w:styleId="afa">
    <w:name w:val="FollowedHyperlink"/>
    <w:basedOn w:val="a0"/>
    <w:uiPriority w:val="99"/>
    <w:semiHidden/>
    <w:unhideWhenUsed/>
    <w:rsid w:val="00DB6D60"/>
    <w:rPr>
      <w:color w:val="954F72" w:themeColor="followedHyperlink"/>
      <w:u w:val="single"/>
    </w:rPr>
  </w:style>
  <w:style w:type="character" w:customStyle="1" w:styleId="20">
    <w:name w:val="Заголовок 2 Знак"/>
    <w:basedOn w:val="a0"/>
    <w:link w:val="2"/>
    <w:uiPriority w:val="9"/>
    <w:semiHidden/>
    <w:rsid w:val="00B36D46"/>
    <w:rPr>
      <w:rFonts w:asciiTheme="majorHAnsi" w:eastAsiaTheme="majorEastAsia" w:hAnsiTheme="majorHAnsi" w:cstheme="majorBidi"/>
      <w:color w:val="2F5496" w:themeColor="accent1" w:themeShade="BF"/>
      <w:sz w:val="32"/>
      <w:szCs w:val="32"/>
      <w:lang w:eastAsia="ru-RU"/>
    </w:rPr>
  </w:style>
  <w:style w:type="character" w:customStyle="1" w:styleId="50">
    <w:name w:val="Заголовок 5 Знак"/>
    <w:basedOn w:val="a0"/>
    <w:link w:val="5"/>
    <w:uiPriority w:val="9"/>
    <w:semiHidden/>
    <w:rsid w:val="00B36D46"/>
    <w:rPr>
      <w:rFonts w:eastAsiaTheme="majorEastAsia" w:cstheme="majorBidi"/>
      <w:color w:val="2F5496" w:themeColor="accent1" w:themeShade="BF"/>
      <w:sz w:val="24"/>
      <w:szCs w:val="24"/>
      <w:lang w:eastAsia="ru-RU"/>
    </w:rPr>
  </w:style>
  <w:style w:type="character" w:customStyle="1" w:styleId="60">
    <w:name w:val="Заголовок 6 Знак"/>
    <w:basedOn w:val="a0"/>
    <w:link w:val="6"/>
    <w:uiPriority w:val="9"/>
    <w:semiHidden/>
    <w:rsid w:val="00B36D46"/>
    <w:rPr>
      <w:rFonts w:eastAsiaTheme="majorEastAsia" w:cstheme="majorBidi"/>
      <w:i/>
      <w:iCs/>
      <w:color w:val="595959" w:themeColor="text1" w:themeTint="A6"/>
      <w:sz w:val="24"/>
      <w:szCs w:val="24"/>
      <w:lang w:eastAsia="ru-RU"/>
    </w:rPr>
  </w:style>
  <w:style w:type="character" w:customStyle="1" w:styleId="70">
    <w:name w:val="Заголовок 7 Знак"/>
    <w:basedOn w:val="a0"/>
    <w:link w:val="7"/>
    <w:uiPriority w:val="9"/>
    <w:semiHidden/>
    <w:rsid w:val="00B36D46"/>
    <w:rPr>
      <w:rFonts w:eastAsiaTheme="majorEastAsia" w:cstheme="majorBidi"/>
      <w:color w:val="595959" w:themeColor="text1" w:themeTint="A6"/>
      <w:sz w:val="24"/>
      <w:szCs w:val="24"/>
      <w:lang w:eastAsia="ru-RU"/>
    </w:rPr>
  </w:style>
  <w:style w:type="character" w:customStyle="1" w:styleId="80">
    <w:name w:val="Заголовок 8 Знак"/>
    <w:basedOn w:val="a0"/>
    <w:link w:val="8"/>
    <w:uiPriority w:val="9"/>
    <w:semiHidden/>
    <w:rsid w:val="00B36D46"/>
    <w:rPr>
      <w:rFonts w:eastAsiaTheme="majorEastAsia" w:cstheme="majorBidi"/>
      <w:i/>
      <w:iCs/>
      <w:color w:val="272727" w:themeColor="text1" w:themeTint="D8"/>
      <w:sz w:val="24"/>
      <w:szCs w:val="24"/>
      <w:lang w:eastAsia="ru-RU"/>
    </w:rPr>
  </w:style>
  <w:style w:type="character" w:customStyle="1" w:styleId="90">
    <w:name w:val="Заголовок 9 Знак"/>
    <w:basedOn w:val="a0"/>
    <w:link w:val="9"/>
    <w:uiPriority w:val="9"/>
    <w:semiHidden/>
    <w:rsid w:val="00B36D46"/>
    <w:rPr>
      <w:rFonts w:eastAsiaTheme="majorEastAsia" w:cstheme="majorBidi"/>
      <w:color w:val="272727" w:themeColor="text1" w:themeTint="D8"/>
      <w:sz w:val="24"/>
      <w:szCs w:val="24"/>
      <w:lang w:eastAsia="ru-RU"/>
    </w:rPr>
  </w:style>
  <w:style w:type="paragraph" w:styleId="afb">
    <w:name w:val="Title"/>
    <w:basedOn w:val="a"/>
    <w:next w:val="a"/>
    <w:link w:val="afc"/>
    <w:uiPriority w:val="10"/>
    <w:qFormat/>
    <w:rsid w:val="00B36D46"/>
    <w:pPr>
      <w:spacing w:after="80"/>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0"/>
    <w:link w:val="afb"/>
    <w:uiPriority w:val="10"/>
    <w:rsid w:val="00B36D46"/>
    <w:rPr>
      <w:rFonts w:asciiTheme="majorHAnsi" w:eastAsiaTheme="majorEastAsia" w:hAnsiTheme="majorHAnsi" w:cstheme="majorBidi"/>
      <w:spacing w:val="-10"/>
      <w:kern w:val="28"/>
      <w:sz w:val="56"/>
      <w:szCs w:val="56"/>
      <w:lang w:eastAsia="ru-RU"/>
    </w:rPr>
  </w:style>
  <w:style w:type="paragraph" w:styleId="24">
    <w:name w:val="Quote"/>
    <w:basedOn w:val="a"/>
    <w:next w:val="a"/>
    <w:link w:val="25"/>
    <w:uiPriority w:val="29"/>
    <w:qFormat/>
    <w:rsid w:val="00B36D46"/>
    <w:pPr>
      <w:spacing w:before="160"/>
      <w:jc w:val="center"/>
    </w:pPr>
    <w:rPr>
      <w:i/>
      <w:iCs/>
      <w:color w:val="404040" w:themeColor="text1" w:themeTint="BF"/>
    </w:rPr>
  </w:style>
  <w:style w:type="character" w:customStyle="1" w:styleId="25">
    <w:name w:val="Цитата 2 Знак"/>
    <w:basedOn w:val="a0"/>
    <w:link w:val="24"/>
    <w:uiPriority w:val="29"/>
    <w:rsid w:val="00B36D46"/>
    <w:rPr>
      <w:rFonts w:ascii="Times New Roman" w:eastAsia="Times New Roman" w:hAnsi="Times New Roman" w:cs="Times New Roman"/>
      <w:i/>
      <w:iCs/>
      <w:color w:val="404040" w:themeColor="text1" w:themeTint="BF"/>
      <w:sz w:val="24"/>
      <w:szCs w:val="24"/>
      <w:lang w:eastAsia="ru-RU"/>
    </w:rPr>
  </w:style>
  <w:style w:type="character" w:styleId="afd">
    <w:name w:val="Intense Emphasis"/>
    <w:basedOn w:val="a0"/>
    <w:uiPriority w:val="21"/>
    <w:qFormat/>
    <w:rsid w:val="00B36D46"/>
    <w:rPr>
      <w:i/>
      <w:iCs/>
      <w:color w:val="2F5496" w:themeColor="accent1" w:themeShade="BF"/>
    </w:rPr>
  </w:style>
  <w:style w:type="paragraph" w:styleId="afe">
    <w:name w:val="Intense Quote"/>
    <w:basedOn w:val="a"/>
    <w:next w:val="a"/>
    <w:link w:val="aff"/>
    <w:uiPriority w:val="30"/>
    <w:qFormat/>
    <w:rsid w:val="00B36D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
    <w:name w:val="Выделенная цитата Знак"/>
    <w:basedOn w:val="a0"/>
    <w:link w:val="afe"/>
    <w:uiPriority w:val="30"/>
    <w:rsid w:val="00B36D46"/>
    <w:rPr>
      <w:rFonts w:ascii="Times New Roman" w:eastAsia="Times New Roman" w:hAnsi="Times New Roman" w:cs="Times New Roman"/>
      <w:i/>
      <w:iCs/>
      <w:color w:val="2F5496" w:themeColor="accent1" w:themeShade="BF"/>
      <w:sz w:val="24"/>
      <w:szCs w:val="24"/>
      <w:lang w:eastAsia="ru-RU"/>
    </w:rPr>
  </w:style>
  <w:style w:type="character" w:styleId="aff0">
    <w:name w:val="Intense Reference"/>
    <w:basedOn w:val="a0"/>
    <w:uiPriority w:val="32"/>
    <w:qFormat/>
    <w:rsid w:val="00B36D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8219">
      <w:bodyDiv w:val="1"/>
      <w:marLeft w:val="0"/>
      <w:marRight w:val="0"/>
      <w:marTop w:val="0"/>
      <w:marBottom w:val="0"/>
      <w:divBdr>
        <w:top w:val="none" w:sz="0" w:space="0" w:color="auto"/>
        <w:left w:val="none" w:sz="0" w:space="0" w:color="auto"/>
        <w:bottom w:val="none" w:sz="0" w:space="0" w:color="auto"/>
        <w:right w:val="none" w:sz="0" w:space="0" w:color="auto"/>
      </w:divBdr>
    </w:div>
    <w:div w:id="28920793">
      <w:bodyDiv w:val="1"/>
      <w:marLeft w:val="0"/>
      <w:marRight w:val="0"/>
      <w:marTop w:val="0"/>
      <w:marBottom w:val="0"/>
      <w:divBdr>
        <w:top w:val="none" w:sz="0" w:space="0" w:color="auto"/>
        <w:left w:val="none" w:sz="0" w:space="0" w:color="auto"/>
        <w:bottom w:val="none" w:sz="0" w:space="0" w:color="auto"/>
        <w:right w:val="none" w:sz="0" w:space="0" w:color="auto"/>
      </w:divBdr>
    </w:div>
    <w:div w:id="46298966">
      <w:bodyDiv w:val="1"/>
      <w:marLeft w:val="0"/>
      <w:marRight w:val="0"/>
      <w:marTop w:val="0"/>
      <w:marBottom w:val="0"/>
      <w:divBdr>
        <w:top w:val="none" w:sz="0" w:space="0" w:color="auto"/>
        <w:left w:val="none" w:sz="0" w:space="0" w:color="auto"/>
        <w:bottom w:val="none" w:sz="0" w:space="0" w:color="auto"/>
        <w:right w:val="none" w:sz="0" w:space="0" w:color="auto"/>
      </w:divBdr>
    </w:div>
    <w:div w:id="47269427">
      <w:bodyDiv w:val="1"/>
      <w:marLeft w:val="0"/>
      <w:marRight w:val="0"/>
      <w:marTop w:val="0"/>
      <w:marBottom w:val="0"/>
      <w:divBdr>
        <w:top w:val="none" w:sz="0" w:space="0" w:color="auto"/>
        <w:left w:val="none" w:sz="0" w:space="0" w:color="auto"/>
        <w:bottom w:val="none" w:sz="0" w:space="0" w:color="auto"/>
        <w:right w:val="none" w:sz="0" w:space="0" w:color="auto"/>
      </w:divBdr>
    </w:div>
    <w:div w:id="104738304">
      <w:bodyDiv w:val="1"/>
      <w:marLeft w:val="0"/>
      <w:marRight w:val="0"/>
      <w:marTop w:val="0"/>
      <w:marBottom w:val="0"/>
      <w:divBdr>
        <w:top w:val="none" w:sz="0" w:space="0" w:color="auto"/>
        <w:left w:val="none" w:sz="0" w:space="0" w:color="auto"/>
        <w:bottom w:val="none" w:sz="0" w:space="0" w:color="auto"/>
        <w:right w:val="none" w:sz="0" w:space="0" w:color="auto"/>
      </w:divBdr>
    </w:div>
    <w:div w:id="125391663">
      <w:bodyDiv w:val="1"/>
      <w:marLeft w:val="0"/>
      <w:marRight w:val="0"/>
      <w:marTop w:val="0"/>
      <w:marBottom w:val="0"/>
      <w:divBdr>
        <w:top w:val="none" w:sz="0" w:space="0" w:color="auto"/>
        <w:left w:val="none" w:sz="0" w:space="0" w:color="auto"/>
        <w:bottom w:val="none" w:sz="0" w:space="0" w:color="auto"/>
        <w:right w:val="none" w:sz="0" w:space="0" w:color="auto"/>
      </w:divBdr>
    </w:div>
    <w:div w:id="132872172">
      <w:bodyDiv w:val="1"/>
      <w:marLeft w:val="0"/>
      <w:marRight w:val="0"/>
      <w:marTop w:val="0"/>
      <w:marBottom w:val="0"/>
      <w:divBdr>
        <w:top w:val="none" w:sz="0" w:space="0" w:color="auto"/>
        <w:left w:val="none" w:sz="0" w:space="0" w:color="auto"/>
        <w:bottom w:val="none" w:sz="0" w:space="0" w:color="auto"/>
        <w:right w:val="none" w:sz="0" w:space="0" w:color="auto"/>
      </w:divBdr>
      <w:divsChild>
        <w:div w:id="598290592">
          <w:marLeft w:val="0"/>
          <w:marRight w:val="0"/>
          <w:marTop w:val="0"/>
          <w:marBottom w:val="0"/>
          <w:divBdr>
            <w:top w:val="none" w:sz="0" w:space="0" w:color="auto"/>
            <w:left w:val="none" w:sz="0" w:space="0" w:color="auto"/>
            <w:bottom w:val="none" w:sz="0" w:space="0" w:color="auto"/>
            <w:right w:val="none" w:sz="0" w:space="0" w:color="auto"/>
          </w:divBdr>
          <w:divsChild>
            <w:div w:id="143552160">
              <w:marLeft w:val="0"/>
              <w:marRight w:val="0"/>
              <w:marTop w:val="0"/>
              <w:marBottom w:val="0"/>
              <w:divBdr>
                <w:top w:val="none" w:sz="0" w:space="0" w:color="auto"/>
                <w:left w:val="none" w:sz="0" w:space="0" w:color="auto"/>
                <w:bottom w:val="none" w:sz="0" w:space="0" w:color="auto"/>
                <w:right w:val="none" w:sz="0" w:space="0" w:color="auto"/>
              </w:divBdr>
              <w:divsChild>
                <w:div w:id="1003169224">
                  <w:marLeft w:val="0"/>
                  <w:marRight w:val="0"/>
                  <w:marTop w:val="0"/>
                  <w:marBottom w:val="0"/>
                  <w:divBdr>
                    <w:top w:val="none" w:sz="0" w:space="0" w:color="auto"/>
                    <w:left w:val="none" w:sz="0" w:space="0" w:color="auto"/>
                    <w:bottom w:val="none" w:sz="0" w:space="0" w:color="auto"/>
                    <w:right w:val="none" w:sz="0" w:space="0" w:color="auto"/>
                  </w:divBdr>
                  <w:divsChild>
                    <w:div w:id="757286648">
                      <w:marLeft w:val="0"/>
                      <w:marRight w:val="0"/>
                      <w:marTop w:val="0"/>
                      <w:marBottom w:val="0"/>
                      <w:divBdr>
                        <w:top w:val="none" w:sz="0" w:space="0" w:color="auto"/>
                        <w:left w:val="none" w:sz="0" w:space="0" w:color="auto"/>
                        <w:bottom w:val="none" w:sz="0" w:space="0" w:color="auto"/>
                        <w:right w:val="none" w:sz="0" w:space="0" w:color="auto"/>
                      </w:divBdr>
                      <w:divsChild>
                        <w:div w:id="447047291">
                          <w:marLeft w:val="0"/>
                          <w:marRight w:val="0"/>
                          <w:marTop w:val="0"/>
                          <w:marBottom w:val="0"/>
                          <w:divBdr>
                            <w:top w:val="none" w:sz="0" w:space="0" w:color="auto"/>
                            <w:left w:val="none" w:sz="0" w:space="0" w:color="auto"/>
                            <w:bottom w:val="none" w:sz="0" w:space="0" w:color="auto"/>
                            <w:right w:val="none" w:sz="0" w:space="0" w:color="auto"/>
                          </w:divBdr>
                          <w:divsChild>
                            <w:div w:id="2139107642">
                              <w:marLeft w:val="0"/>
                              <w:marRight w:val="0"/>
                              <w:marTop w:val="0"/>
                              <w:marBottom w:val="0"/>
                              <w:divBdr>
                                <w:top w:val="none" w:sz="0" w:space="0" w:color="auto"/>
                                <w:left w:val="none" w:sz="0" w:space="0" w:color="auto"/>
                                <w:bottom w:val="none" w:sz="0" w:space="0" w:color="auto"/>
                                <w:right w:val="none" w:sz="0" w:space="0" w:color="auto"/>
                              </w:divBdr>
                              <w:divsChild>
                                <w:div w:id="370882517">
                                  <w:marLeft w:val="0"/>
                                  <w:marRight w:val="0"/>
                                  <w:marTop w:val="0"/>
                                  <w:marBottom w:val="0"/>
                                  <w:divBdr>
                                    <w:top w:val="none" w:sz="0" w:space="0" w:color="auto"/>
                                    <w:left w:val="none" w:sz="0" w:space="0" w:color="auto"/>
                                    <w:bottom w:val="none" w:sz="0" w:space="0" w:color="auto"/>
                                    <w:right w:val="none" w:sz="0" w:space="0" w:color="auto"/>
                                  </w:divBdr>
                                  <w:divsChild>
                                    <w:div w:id="807631854">
                                      <w:marLeft w:val="0"/>
                                      <w:marRight w:val="0"/>
                                      <w:marTop w:val="0"/>
                                      <w:marBottom w:val="0"/>
                                      <w:divBdr>
                                        <w:top w:val="none" w:sz="0" w:space="0" w:color="auto"/>
                                        <w:left w:val="none" w:sz="0" w:space="0" w:color="auto"/>
                                        <w:bottom w:val="none" w:sz="0" w:space="0" w:color="auto"/>
                                        <w:right w:val="none" w:sz="0" w:space="0" w:color="auto"/>
                                      </w:divBdr>
                                      <w:divsChild>
                                        <w:div w:id="25641449">
                                          <w:marLeft w:val="0"/>
                                          <w:marRight w:val="0"/>
                                          <w:marTop w:val="0"/>
                                          <w:marBottom w:val="0"/>
                                          <w:divBdr>
                                            <w:top w:val="none" w:sz="0" w:space="0" w:color="auto"/>
                                            <w:left w:val="none" w:sz="0" w:space="0" w:color="auto"/>
                                            <w:bottom w:val="none" w:sz="0" w:space="0" w:color="auto"/>
                                            <w:right w:val="none" w:sz="0" w:space="0" w:color="auto"/>
                                          </w:divBdr>
                                          <w:divsChild>
                                            <w:div w:id="1666743802">
                                              <w:marLeft w:val="0"/>
                                              <w:marRight w:val="0"/>
                                              <w:marTop w:val="0"/>
                                              <w:marBottom w:val="0"/>
                                              <w:divBdr>
                                                <w:top w:val="none" w:sz="0" w:space="0" w:color="auto"/>
                                                <w:left w:val="none" w:sz="0" w:space="0" w:color="auto"/>
                                                <w:bottom w:val="none" w:sz="0" w:space="0" w:color="auto"/>
                                                <w:right w:val="none" w:sz="0" w:space="0" w:color="auto"/>
                                              </w:divBdr>
                                              <w:divsChild>
                                                <w:div w:id="1078475836">
                                                  <w:marLeft w:val="0"/>
                                                  <w:marRight w:val="0"/>
                                                  <w:marTop w:val="0"/>
                                                  <w:marBottom w:val="0"/>
                                                  <w:divBdr>
                                                    <w:top w:val="none" w:sz="0" w:space="0" w:color="auto"/>
                                                    <w:left w:val="none" w:sz="0" w:space="0" w:color="auto"/>
                                                    <w:bottom w:val="none" w:sz="0" w:space="0" w:color="auto"/>
                                                    <w:right w:val="none" w:sz="0" w:space="0" w:color="auto"/>
                                                  </w:divBdr>
                                                  <w:divsChild>
                                                    <w:div w:id="1896433514">
                                                      <w:marLeft w:val="0"/>
                                                      <w:marRight w:val="0"/>
                                                      <w:marTop w:val="0"/>
                                                      <w:marBottom w:val="0"/>
                                                      <w:divBdr>
                                                        <w:top w:val="none" w:sz="0" w:space="0" w:color="auto"/>
                                                        <w:left w:val="none" w:sz="0" w:space="0" w:color="auto"/>
                                                        <w:bottom w:val="none" w:sz="0" w:space="0" w:color="auto"/>
                                                        <w:right w:val="none" w:sz="0" w:space="0" w:color="auto"/>
                                                      </w:divBdr>
                                                      <w:divsChild>
                                                        <w:div w:id="1357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420226">
      <w:bodyDiv w:val="1"/>
      <w:marLeft w:val="0"/>
      <w:marRight w:val="0"/>
      <w:marTop w:val="0"/>
      <w:marBottom w:val="0"/>
      <w:divBdr>
        <w:top w:val="none" w:sz="0" w:space="0" w:color="auto"/>
        <w:left w:val="none" w:sz="0" w:space="0" w:color="auto"/>
        <w:bottom w:val="none" w:sz="0" w:space="0" w:color="auto"/>
        <w:right w:val="none" w:sz="0" w:space="0" w:color="auto"/>
      </w:divBdr>
      <w:divsChild>
        <w:div w:id="68771849">
          <w:marLeft w:val="0"/>
          <w:marRight w:val="0"/>
          <w:marTop w:val="166"/>
          <w:marBottom w:val="166"/>
          <w:divBdr>
            <w:top w:val="none" w:sz="0" w:space="0" w:color="auto"/>
            <w:left w:val="none" w:sz="0" w:space="0" w:color="auto"/>
            <w:bottom w:val="none" w:sz="0" w:space="0" w:color="auto"/>
            <w:right w:val="none" w:sz="0" w:space="0" w:color="auto"/>
          </w:divBdr>
        </w:div>
        <w:div w:id="165364159">
          <w:marLeft w:val="0"/>
          <w:marRight w:val="0"/>
          <w:marTop w:val="166"/>
          <w:marBottom w:val="166"/>
          <w:divBdr>
            <w:top w:val="none" w:sz="0" w:space="0" w:color="auto"/>
            <w:left w:val="none" w:sz="0" w:space="0" w:color="auto"/>
            <w:bottom w:val="none" w:sz="0" w:space="0" w:color="auto"/>
            <w:right w:val="none" w:sz="0" w:space="0" w:color="auto"/>
          </w:divBdr>
        </w:div>
        <w:div w:id="343092043">
          <w:marLeft w:val="0"/>
          <w:marRight w:val="0"/>
          <w:marTop w:val="166"/>
          <w:marBottom w:val="166"/>
          <w:divBdr>
            <w:top w:val="none" w:sz="0" w:space="0" w:color="auto"/>
            <w:left w:val="none" w:sz="0" w:space="0" w:color="auto"/>
            <w:bottom w:val="none" w:sz="0" w:space="0" w:color="auto"/>
            <w:right w:val="none" w:sz="0" w:space="0" w:color="auto"/>
          </w:divBdr>
        </w:div>
        <w:div w:id="1269044232">
          <w:marLeft w:val="0"/>
          <w:marRight w:val="0"/>
          <w:marTop w:val="166"/>
          <w:marBottom w:val="166"/>
          <w:divBdr>
            <w:top w:val="none" w:sz="0" w:space="0" w:color="auto"/>
            <w:left w:val="none" w:sz="0" w:space="0" w:color="auto"/>
            <w:bottom w:val="none" w:sz="0" w:space="0" w:color="auto"/>
            <w:right w:val="none" w:sz="0" w:space="0" w:color="auto"/>
          </w:divBdr>
        </w:div>
        <w:div w:id="1313095861">
          <w:marLeft w:val="0"/>
          <w:marRight w:val="0"/>
          <w:marTop w:val="166"/>
          <w:marBottom w:val="166"/>
          <w:divBdr>
            <w:top w:val="none" w:sz="0" w:space="0" w:color="auto"/>
            <w:left w:val="none" w:sz="0" w:space="0" w:color="auto"/>
            <w:bottom w:val="none" w:sz="0" w:space="0" w:color="auto"/>
            <w:right w:val="none" w:sz="0" w:space="0" w:color="auto"/>
          </w:divBdr>
        </w:div>
        <w:div w:id="1315373749">
          <w:marLeft w:val="0"/>
          <w:marRight w:val="0"/>
          <w:marTop w:val="166"/>
          <w:marBottom w:val="166"/>
          <w:divBdr>
            <w:top w:val="none" w:sz="0" w:space="0" w:color="auto"/>
            <w:left w:val="none" w:sz="0" w:space="0" w:color="auto"/>
            <w:bottom w:val="none" w:sz="0" w:space="0" w:color="auto"/>
            <w:right w:val="none" w:sz="0" w:space="0" w:color="auto"/>
          </w:divBdr>
        </w:div>
        <w:div w:id="1542553386">
          <w:marLeft w:val="0"/>
          <w:marRight w:val="0"/>
          <w:marTop w:val="166"/>
          <w:marBottom w:val="166"/>
          <w:divBdr>
            <w:top w:val="none" w:sz="0" w:space="0" w:color="auto"/>
            <w:left w:val="none" w:sz="0" w:space="0" w:color="auto"/>
            <w:bottom w:val="none" w:sz="0" w:space="0" w:color="auto"/>
            <w:right w:val="none" w:sz="0" w:space="0" w:color="auto"/>
          </w:divBdr>
        </w:div>
        <w:div w:id="1850411524">
          <w:marLeft w:val="0"/>
          <w:marRight w:val="0"/>
          <w:marTop w:val="166"/>
          <w:marBottom w:val="166"/>
          <w:divBdr>
            <w:top w:val="none" w:sz="0" w:space="0" w:color="auto"/>
            <w:left w:val="none" w:sz="0" w:space="0" w:color="auto"/>
            <w:bottom w:val="none" w:sz="0" w:space="0" w:color="auto"/>
            <w:right w:val="none" w:sz="0" w:space="0" w:color="auto"/>
          </w:divBdr>
        </w:div>
        <w:div w:id="2136286161">
          <w:marLeft w:val="0"/>
          <w:marRight w:val="0"/>
          <w:marTop w:val="166"/>
          <w:marBottom w:val="166"/>
          <w:divBdr>
            <w:top w:val="none" w:sz="0" w:space="0" w:color="auto"/>
            <w:left w:val="none" w:sz="0" w:space="0" w:color="auto"/>
            <w:bottom w:val="none" w:sz="0" w:space="0" w:color="auto"/>
            <w:right w:val="none" w:sz="0" w:space="0" w:color="auto"/>
          </w:divBdr>
        </w:div>
      </w:divsChild>
    </w:div>
    <w:div w:id="173568427">
      <w:bodyDiv w:val="1"/>
      <w:marLeft w:val="0"/>
      <w:marRight w:val="0"/>
      <w:marTop w:val="0"/>
      <w:marBottom w:val="0"/>
      <w:divBdr>
        <w:top w:val="none" w:sz="0" w:space="0" w:color="auto"/>
        <w:left w:val="none" w:sz="0" w:space="0" w:color="auto"/>
        <w:bottom w:val="none" w:sz="0" w:space="0" w:color="auto"/>
        <w:right w:val="none" w:sz="0" w:space="0" w:color="auto"/>
      </w:divBdr>
    </w:div>
    <w:div w:id="193081854">
      <w:bodyDiv w:val="1"/>
      <w:marLeft w:val="0"/>
      <w:marRight w:val="0"/>
      <w:marTop w:val="0"/>
      <w:marBottom w:val="0"/>
      <w:divBdr>
        <w:top w:val="none" w:sz="0" w:space="0" w:color="auto"/>
        <w:left w:val="none" w:sz="0" w:space="0" w:color="auto"/>
        <w:bottom w:val="none" w:sz="0" w:space="0" w:color="auto"/>
        <w:right w:val="none" w:sz="0" w:space="0" w:color="auto"/>
      </w:divBdr>
      <w:divsChild>
        <w:div w:id="1357317511">
          <w:marLeft w:val="0"/>
          <w:marRight w:val="0"/>
          <w:marTop w:val="0"/>
          <w:marBottom w:val="0"/>
          <w:divBdr>
            <w:top w:val="none" w:sz="0" w:space="0" w:color="auto"/>
            <w:left w:val="none" w:sz="0" w:space="0" w:color="auto"/>
            <w:bottom w:val="none" w:sz="0" w:space="0" w:color="auto"/>
            <w:right w:val="none" w:sz="0" w:space="0" w:color="auto"/>
          </w:divBdr>
          <w:divsChild>
            <w:div w:id="1162696722">
              <w:marLeft w:val="0"/>
              <w:marRight w:val="0"/>
              <w:marTop w:val="0"/>
              <w:marBottom w:val="0"/>
              <w:divBdr>
                <w:top w:val="none" w:sz="0" w:space="0" w:color="auto"/>
                <w:left w:val="none" w:sz="0" w:space="0" w:color="auto"/>
                <w:bottom w:val="none" w:sz="0" w:space="0" w:color="auto"/>
                <w:right w:val="none" w:sz="0" w:space="0" w:color="auto"/>
              </w:divBdr>
              <w:divsChild>
                <w:div w:id="1833594696">
                  <w:marLeft w:val="0"/>
                  <w:marRight w:val="0"/>
                  <w:marTop w:val="0"/>
                  <w:marBottom w:val="0"/>
                  <w:divBdr>
                    <w:top w:val="none" w:sz="0" w:space="0" w:color="auto"/>
                    <w:left w:val="none" w:sz="0" w:space="0" w:color="auto"/>
                    <w:bottom w:val="none" w:sz="0" w:space="0" w:color="auto"/>
                    <w:right w:val="none" w:sz="0" w:space="0" w:color="auto"/>
                  </w:divBdr>
                  <w:divsChild>
                    <w:div w:id="1969847404">
                      <w:marLeft w:val="0"/>
                      <w:marRight w:val="0"/>
                      <w:marTop w:val="0"/>
                      <w:marBottom w:val="0"/>
                      <w:divBdr>
                        <w:top w:val="none" w:sz="0" w:space="0" w:color="auto"/>
                        <w:left w:val="none" w:sz="0" w:space="0" w:color="auto"/>
                        <w:bottom w:val="none" w:sz="0" w:space="0" w:color="auto"/>
                        <w:right w:val="none" w:sz="0" w:space="0" w:color="auto"/>
                      </w:divBdr>
                      <w:divsChild>
                        <w:div w:id="917206381">
                          <w:marLeft w:val="0"/>
                          <w:marRight w:val="0"/>
                          <w:marTop w:val="0"/>
                          <w:marBottom w:val="0"/>
                          <w:divBdr>
                            <w:top w:val="none" w:sz="0" w:space="0" w:color="auto"/>
                            <w:left w:val="none" w:sz="0" w:space="0" w:color="auto"/>
                            <w:bottom w:val="none" w:sz="0" w:space="0" w:color="auto"/>
                            <w:right w:val="none" w:sz="0" w:space="0" w:color="auto"/>
                          </w:divBdr>
                          <w:divsChild>
                            <w:div w:id="1444880938">
                              <w:marLeft w:val="0"/>
                              <w:marRight w:val="0"/>
                              <w:marTop w:val="0"/>
                              <w:marBottom w:val="0"/>
                              <w:divBdr>
                                <w:top w:val="none" w:sz="0" w:space="0" w:color="auto"/>
                                <w:left w:val="none" w:sz="0" w:space="0" w:color="auto"/>
                                <w:bottom w:val="none" w:sz="0" w:space="0" w:color="auto"/>
                                <w:right w:val="none" w:sz="0" w:space="0" w:color="auto"/>
                              </w:divBdr>
                              <w:divsChild>
                                <w:div w:id="758260070">
                                  <w:marLeft w:val="0"/>
                                  <w:marRight w:val="0"/>
                                  <w:marTop w:val="0"/>
                                  <w:marBottom w:val="0"/>
                                  <w:divBdr>
                                    <w:top w:val="none" w:sz="0" w:space="0" w:color="auto"/>
                                    <w:left w:val="none" w:sz="0" w:space="0" w:color="auto"/>
                                    <w:bottom w:val="none" w:sz="0" w:space="0" w:color="auto"/>
                                    <w:right w:val="none" w:sz="0" w:space="0" w:color="auto"/>
                                  </w:divBdr>
                                  <w:divsChild>
                                    <w:div w:id="642469958">
                                      <w:marLeft w:val="0"/>
                                      <w:marRight w:val="0"/>
                                      <w:marTop w:val="0"/>
                                      <w:marBottom w:val="0"/>
                                      <w:divBdr>
                                        <w:top w:val="none" w:sz="0" w:space="0" w:color="auto"/>
                                        <w:left w:val="none" w:sz="0" w:space="0" w:color="auto"/>
                                        <w:bottom w:val="none" w:sz="0" w:space="0" w:color="auto"/>
                                        <w:right w:val="none" w:sz="0" w:space="0" w:color="auto"/>
                                      </w:divBdr>
                                      <w:divsChild>
                                        <w:div w:id="470558163">
                                          <w:marLeft w:val="0"/>
                                          <w:marRight w:val="0"/>
                                          <w:marTop w:val="0"/>
                                          <w:marBottom w:val="0"/>
                                          <w:divBdr>
                                            <w:top w:val="none" w:sz="0" w:space="0" w:color="auto"/>
                                            <w:left w:val="none" w:sz="0" w:space="0" w:color="auto"/>
                                            <w:bottom w:val="none" w:sz="0" w:space="0" w:color="auto"/>
                                            <w:right w:val="none" w:sz="0" w:space="0" w:color="auto"/>
                                          </w:divBdr>
                                          <w:divsChild>
                                            <w:div w:id="1943411247">
                                              <w:marLeft w:val="0"/>
                                              <w:marRight w:val="0"/>
                                              <w:marTop w:val="0"/>
                                              <w:marBottom w:val="0"/>
                                              <w:divBdr>
                                                <w:top w:val="none" w:sz="0" w:space="0" w:color="auto"/>
                                                <w:left w:val="none" w:sz="0" w:space="0" w:color="auto"/>
                                                <w:bottom w:val="none" w:sz="0" w:space="0" w:color="auto"/>
                                                <w:right w:val="none" w:sz="0" w:space="0" w:color="auto"/>
                                              </w:divBdr>
                                              <w:divsChild>
                                                <w:div w:id="1846893120">
                                                  <w:marLeft w:val="0"/>
                                                  <w:marRight w:val="0"/>
                                                  <w:marTop w:val="0"/>
                                                  <w:marBottom w:val="0"/>
                                                  <w:divBdr>
                                                    <w:top w:val="none" w:sz="0" w:space="0" w:color="auto"/>
                                                    <w:left w:val="none" w:sz="0" w:space="0" w:color="auto"/>
                                                    <w:bottom w:val="none" w:sz="0" w:space="0" w:color="auto"/>
                                                    <w:right w:val="none" w:sz="0" w:space="0" w:color="auto"/>
                                                  </w:divBdr>
                                                  <w:divsChild>
                                                    <w:div w:id="712463395">
                                                      <w:marLeft w:val="0"/>
                                                      <w:marRight w:val="0"/>
                                                      <w:marTop w:val="0"/>
                                                      <w:marBottom w:val="0"/>
                                                      <w:divBdr>
                                                        <w:top w:val="none" w:sz="0" w:space="0" w:color="auto"/>
                                                        <w:left w:val="none" w:sz="0" w:space="0" w:color="auto"/>
                                                        <w:bottom w:val="none" w:sz="0" w:space="0" w:color="auto"/>
                                                        <w:right w:val="none" w:sz="0" w:space="0" w:color="auto"/>
                                                      </w:divBdr>
                                                      <w:divsChild>
                                                        <w:div w:id="9268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7152348">
      <w:bodyDiv w:val="1"/>
      <w:marLeft w:val="0"/>
      <w:marRight w:val="0"/>
      <w:marTop w:val="0"/>
      <w:marBottom w:val="0"/>
      <w:divBdr>
        <w:top w:val="none" w:sz="0" w:space="0" w:color="auto"/>
        <w:left w:val="none" w:sz="0" w:space="0" w:color="auto"/>
        <w:bottom w:val="none" w:sz="0" w:space="0" w:color="auto"/>
        <w:right w:val="none" w:sz="0" w:space="0" w:color="auto"/>
      </w:divBdr>
    </w:div>
    <w:div w:id="230241025">
      <w:bodyDiv w:val="1"/>
      <w:marLeft w:val="0"/>
      <w:marRight w:val="0"/>
      <w:marTop w:val="0"/>
      <w:marBottom w:val="0"/>
      <w:divBdr>
        <w:top w:val="none" w:sz="0" w:space="0" w:color="auto"/>
        <w:left w:val="none" w:sz="0" w:space="0" w:color="auto"/>
        <w:bottom w:val="none" w:sz="0" w:space="0" w:color="auto"/>
        <w:right w:val="none" w:sz="0" w:space="0" w:color="auto"/>
      </w:divBdr>
    </w:div>
    <w:div w:id="280184228">
      <w:bodyDiv w:val="1"/>
      <w:marLeft w:val="0"/>
      <w:marRight w:val="0"/>
      <w:marTop w:val="0"/>
      <w:marBottom w:val="0"/>
      <w:divBdr>
        <w:top w:val="none" w:sz="0" w:space="0" w:color="auto"/>
        <w:left w:val="none" w:sz="0" w:space="0" w:color="auto"/>
        <w:bottom w:val="none" w:sz="0" w:space="0" w:color="auto"/>
        <w:right w:val="none" w:sz="0" w:space="0" w:color="auto"/>
      </w:divBdr>
    </w:div>
    <w:div w:id="336079841">
      <w:bodyDiv w:val="1"/>
      <w:marLeft w:val="0"/>
      <w:marRight w:val="0"/>
      <w:marTop w:val="0"/>
      <w:marBottom w:val="0"/>
      <w:divBdr>
        <w:top w:val="none" w:sz="0" w:space="0" w:color="auto"/>
        <w:left w:val="none" w:sz="0" w:space="0" w:color="auto"/>
        <w:bottom w:val="none" w:sz="0" w:space="0" w:color="auto"/>
        <w:right w:val="none" w:sz="0" w:space="0" w:color="auto"/>
      </w:divBdr>
    </w:div>
    <w:div w:id="384765620">
      <w:bodyDiv w:val="1"/>
      <w:marLeft w:val="0"/>
      <w:marRight w:val="0"/>
      <w:marTop w:val="0"/>
      <w:marBottom w:val="0"/>
      <w:divBdr>
        <w:top w:val="none" w:sz="0" w:space="0" w:color="auto"/>
        <w:left w:val="none" w:sz="0" w:space="0" w:color="auto"/>
        <w:bottom w:val="none" w:sz="0" w:space="0" w:color="auto"/>
        <w:right w:val="none" w:sz="0" w:space="0" w:color="auto"/>
      </w:divBdr>
    </w:div>
    <w:div w:id="388070505">
      <w:bodyDiv w:val="1"/>
      <w:marLeft w:val="0"/>
      <w:marRight w:val="0"/>
      <w:marTop w:val="0"/>
      <w:marBottom w:val="0"/>
      <w:divBdr>
        <w:top w:val="none" w:sz="0" w:space="0" w:color="auto"/>
        <w:left w:val="none" w:sz="0" w:space="0" w:color="auto"/>
        <w:bottom w:val="none" w:sz="0" w:space="0" w:color="auto"/>
        <w:right w:val="none" w:sz="0" w:space="0" w:color="auto"/>
      </w:divBdr>
    </w:div>
    <w:div w:id="473715112">
      <w:bodyDiv w:val="1"/>
      <w:marLeft w:val="0"/>
      <w:marRight w:val="0"/>
      <w:marTop w:val="0"/>
      <w:marBottom w:val="0"/>
      <w:divBdr>
        <w:top w:val="none" w:sz="0" w:space="0" w:color="auto"/>
        <w:left w:val="none" w:sz="0" w:space="0" w:color="auto"/>
        <w:bottom w:val="none" w:sz="0" w:space="0" w:color="auto"/>
        <w:right w:val="none" w:sz="0" w:space="0" w:color="auto"/>
      </w:divBdr>
      <w:divsChild>
        <w:div w:id="33623322">
          <w:marLeft w:val="0"/>
          <w:marRight w:val="0"/>
          <w:marTop w:val="0"/>
          <w:marBottom w:val="0"/>
          <w:divBdr>
            <w:top w:val="none" w:sz="0" w:space="0" w:color="auto"/>
            <w:left w:val="none" w:sz="0" w:space="0" w:color="auto"/>
            <w:bottom w:val="none" w:sz="0" w:space="0" w:color="auto"/>
            <w:right w:val="none" w:sz="0" w:space="0" w:color="auto"/>
          </w:divBdr>
        </w:div>
        <w:div w:id="638922122">
          <w:marLeft w:val="0"/>
          <w:marRight w:val="0"/>
          <w:marTop w:val="0"/>
          <w:marBottom w:val="0"/>
          <w:divBdr>
            <w:top w:val="none" w:sz="0" w:space="0" w:color="auto"/>
            <w:left w:val="none" w:sz="0" w:space="0" w:color="auto"/>
            <w:bottom w:val="none" w:sz="0" w:space="0" w:color="auto"/>
            <w:right w:val="none" w:sz="0" w:space="0" w:color="auto"/>
          </w:divBdr>
        </w:div>
        <w:div w:id="680745503">
          <w:marLeft w:val="0"/>
          <w:marRight w:val="0"/>
          <w:marTop w:val="0"/>
          <w:marBottom w:val="0"/>
          <w:divBdr>
            <w:top w:val="none" w:sz="0" w:space="0" w:color="auto"/>
            <w:left w:val="none" w:sz="0" w:space="0" w:color="auto"/>
            <w:bottom w:val="none" w:sz="0" w:space="0" w:color="auto"/>
            <w:right w:val="none" w:sz="0" w:space="0" w:color="auto"/>
          </w:divBdr>
        </w:div>
        <w:div w:id="741484057">
          <w:marLeft w:val="0"/>
          <w:marRight w:val="0"/>
          <w:marTop w:val="0"/>
          <w:marBottom w:val="0"/>
          <w:divBdr>
            <w:top w:val="none" w:sz="0" w:space="0" w:color="auto"/>
            <w:left w:val="none" w:sz="0" w:space="0" w:color="auto"/>
            <w:bottom w:val="none" w:sz="0" w:space="0" w:color="auto"/>
            <w:right w:val="none" w:sz="0" w:space="0" w:color="auto"/>
          </w:divBdr>
        </w:div>
      </w:divsChild>
    </w:div>
    <w:div w:id="479078287">
      <w:bodyDiv w:val="1"/>
      <w:marLeft w:val="0"/>
      <w:marRight w:val="0"/>
      <w:marTop w:val="0"/>
      <w:marBottom w:val="0"/>
      <w:divBdr>
        <w:top w:val="none" w:sz="0" w:space="0" w:color="auto"/>
        <w:left w:val="none" w:sz="0" w:space="0" w:color="auto"/>
        <w:bottom w:val="none" w:sz="0" w:space="0" w:color="auto"/>
        <w:right w:val="none" w:sz="0" w:space="0" w:color="auto"/>
      </w:divBdr>
    </w:div>
    <w:div w:id="507329844">
      <w:bodyDiv w:val="1"/>
      <w:marLeft w:val="0"/>
      <w:marRight w:val="0"/>
      <w:marTop w:val="0"/>
      <w:marBottom w:val="0"/>
      <w:divBdr>
        <w:top w:val="none" w:sz="0" w:space="0" w:color="auto"/>
        <w:left w:val="none" w:sz="0" w:space="0" w:color="auto"/>
        <w:bottom w:val="none" w:sz="0" w:space="0" w:color="auto"/>
        <w:right w:val="none" w:sz="0" w:space="0" w:color="auto"/>
      </w:divBdr>
    </w:div>
    <w:div w:id="598222448">
      <w:bodyDiv w:val="1"/>
      <w:marLeft w:val="0"/>
      <w:marRight w:val="0"/>
      <w:marTop w:val="0"/>
      <w:marBottom w:val="0"/>
      <w:divBdr>
        <w:top w:val="none" w:sz="0" w:space="0" w:color="auto"/>
        <w:left w:val="none" w:sz="0" w:space="0" w:color="auto"/>
        <w:bottom w:val="none" w:sz="0" w:space="0" w:color="auto"/>
        <w:right w:val="none" w:sz="0" w:space="0" w:color="auto"/>
      </w:divBdr>
    </w:div>
    <w:div w:id="599720811">
      <w:bodyDiv w:val="1"/>
      <w:marLeft w:val="0"/>
      <w:marRight w:val="0"/>
      <w:marTop w:val="0"/>
      <w:marBottom w:val="0"/>
      <w:divBdr>
        <w:top w:val="none" w:sz="0" w:space="0" w:color="auto"/>
        <w:left w:val="none" w:sz="0" w:space="0" w:color="auto"/>
        <w:bottom w:val="none" w:sz="0" w:space="0" w:color="auto"/>
        <w:right w:val="none" w:sz="0" w:space="0" w:color="auto"/>
      </w:divBdr>
    </w:div>
    <w:div w:id="611016975">
      <w:bodyDiv w:val="1"/>
      <w:marLeft w:val="0"/>
      <w:marRight w:val="0"/>
      <w:marTop w:val="0"/>
      <w:marBottom w:val="0"/>
      <w:divBdr>
        <w:top w:val="none" w:sz="0" w:space="0" w:color="auto"/>
        <w:left w:val="none" w:sz="0" w:space="0" w:color="auto"/>
        <w:bottom w:val="none" w:sz="0" w:space="0" w:color="auto"/>
        <w:right w:val="none" w:sz="0" w:space="0" w:color="auto"/>
      </w:divBdr>
    </w:div>
    <w:div w:id="611322236">
      <w:bodyDiv w:val="1"/>
      <w:marLeft w:val="0"/>
      <w:marRight w:val="0"/>
      <w:marTop w:val="0"/>
      <w:marBottom w:val="0"/>
      <w:divBdr>
        <w:top w:val="none" w:sz="0" w:space="0" w:color="auto"/>
        <w:left w:val="none" w:sz="0" w:space="0" w:color="auto"/>
        <w:bottom w:val="none" w:sz="0" w:space="0" w:color="auto"/>
        <w:right w:val="none" w:sz="0" w:space="0" w:color="auto"/>
      </w:divBdr>
    </w:div>
    <w:div w:id="624697935">
      <w:bodyDiv w:val="1"/>
      <w:marLeft w:val="0"/>
      <w:marRight w:val="0"/>
      <w:marTop w:val="0"/>
      <w:marBottom w:val="0"/>
      <w:divBdr>
        <w:top w:val="none" w:sz="0" w:space="0" w:color="auto"/>
        <w:left w:val="none" w:sz="0" w:space="0" w:color="auto"/>
        <w:bottom w:val="none" w:sz="0" w:space="0" w:color="auto"/>
        <w:right w:val="none" w:sz="0" w:space="0" w:color="auto"/>
      </w:divBdr>
    </w:div>
    <w:div w:id="68093829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4">
          <w:marLeft w:val="0"/>
          <w:marRight w:val="0"/>
          <w:marTop w:val="0"/>
          <w:marBottom w:val="0"/>
          <w:divBdr>
            <w:top w:val="none" w:sz="0" w:space="0" w:color="auto"/>
            <w:left w:val="none" w:sz="0" w:space="0" w:color="auto"/>
            <w:bottom w:val="none" w:sz="0" w:space="0" w:color="auto"/>
            <w:right w:val="none" w:sz="0" w:space="0" w:color="auto"/>
          </w:divBdr>
          <w:divsChild>
            <w:div w:id="960764934">
              <w:marLeft w:val="0"/>
              <w:marRight w:val="0"/>
              <w:marTop w:val="0"/>
              <w:marBottom w:val="0"/>
              <w:divBdr>
                <w:top w:val="none" w:sz="0" w:space="0" w:color="auto"/>
                <w:left w:val="none" w:sz="0" w:space="0" w:color="auto"/>
                <w:bottom w:val="none" w:sz="0" w:space="0" w:color="auto"/>
                <w:right w:val="none" w:sz="0" w:space="0" w:color="auto"/>
              </w:divBdr>
              <w:divsChild>
                <w:div w:id="163060499">
                  <w:marLeft w:val="0"/>
                  <w:marRight w:val="0"/>
                  <w:marTop w:val="0"/>
                  <w:marBottom w:val="0"/>
                  <w:divBdr>
                    <w:top w:val="none" w:sz="0" w:space="0" w:color="auto"/>
                    <w:left w:val="none" w:sz="0" w:space="0" w:color="auto"/>
                    <w:bottom w:val="none" w:sz="0" w:space="0" w:color="auto"/>
                    <w:right w:val="none" w:sz="0" w:space="0" w:color="auto"/>
                  </w:divBdr>
                  <w:divsChild>
                    <w:div w:id="370688442">
                      <w:marLeft w:val="0"/>
                      <w:marRight w:val="0"/>
                      <w:marTop w:val="0"/>
                      <w:marBottom w:val="0"/>
                      <w:divBdr>
                        <w:top w:val="none" w:sz="0" w:space="0" w:color="auto"/>
                        <w:left w:val="none" w:sz="0" w:space="0" w:color="auto"/>
                        <w:bottom w:val="none" w:sz="0" w:space="0" w:color="auto"/>
                        <w:right w:val="none" w:sz="0" w:space="0" w:color="auto"/>
                      </w:divBdr>
                      <w:divsChild>
                        <w:div w:id="1201473814">
                          <w:marLeft w:val="0"/>
                          <w:marRight w:val="0"/>
                          <w:marTop w:val="0"/>
                          <w:marBottom w:val="0"/>
                          <w:divBdr>
                            <w:top w:val="none" w:sz="0" w:space="0" w:color="auto"/>
                            <w:left w:val="none" w:sz="0" w:space="0" w:color="auto"/>
                            <w:bottom w:val="none" w:sz="0" w:space="0" w:color="auto"/>
                            <w:right w:val="none" w:sz="0" w:space="0" w:color="auto"/>
                          </w:divBdr>
                          <w:divsChild>
                            <w:div w:id="75446735">
                              <w:marLeft w:val="0"/>
                              <w:marRight w:val="0"/>
                              <w:marTop w:val="0"/>
                              <w:marBottom w:val="0"/>
                              <w:divBdr>
                                <w:top w:val="none" w:sz="0" w:space="0" w:color="auto"/>
                                <w:left w:val="none" w:sz="0" w:space="0" w:color="auto"/>
                                <w:bottom w:val="none" w:sz="0" w:space="0" w:color="auto"/>
                                <w:right w:val="none" w:sz="0" w:space="0" w:color="auto"/>
                              </w:divBdr>
                              <w:divsChild>
                                <w:div w:id="1562250381">
                                  <w:marLeft w:val="0"/>
                                  <w:marRight w:val="0"/>
                                  <w:marTop w:val="0"/>
                                  <w:marBottom w:val="0"/>
                                  <w:divBdr>
                                    <w:top w:val="none" w:sz="0" w:space="0" w:color="auto"/>
                                    <w:left w:val="none" w:sz="0" w:space="0" w:color="auto"/>
                                    <w:bottom w:val="none" w:sz="0" w:space="0" w:color="auto"/>
                                    <w:right w:val="none" w:sz="0" w:space="0" w:color="auto"/>
                                  </w:divBdr>
                                  <w:divsChild>
                                    <w:div w:id="12146243">
                                      <w:marLeft w:val="0"/>
                                      <w:marRight w:val="0"/>
                                      <w:marTop w:val="0"/>
                                      <w:marBottom w:val="0"/>
                                      <w:divBdr>
                                        <w:top w:val="none" w:sz="0" w:space="0" w:color="auto"/>
                                        <w:left w:val="none" w:sz="0" w:space="0" w:color="auto"/>
                                        <w:bottom w:val="none" w:sz="0" w:space="0" w:color="auto"/>
                                        <w:right w:val="none" w:sz="0" w:space="0" w:color="auto"/>
                                      </w:divBdr>
                                      <w:divsChild>
                                        <w:div w:id="2128236950">
                                          <w:marLeft w:val="0"/>
                                          <w:marRight w:val="0"/>
                                          <w:marTop w:val="0"/>
                                          <w:marBottom w:val="0"/>
                                          <w:divBdr>
                                            <w:top w:val="none" w:sz="0" w:space="0" w:color="auto"/>
                                            <w:left w:val="none" w:sz="0" w:space="0" w:color="auto"/>
                                            <w:bottom w:val="none" w:sz="0" w:space="0" w:color="auto"/>
                                            <w:right w:val="none" w:sz="0" w:space="0" w:color="auto"/>
                                          </w:divBdr>
                                          <w:divsChild>
                                            <w:div w:id="943608761">
                                              <w:marLeft w:val="0"/>
                                              <w:marRight w:val="0"/>
                                              <w:marTop w:val="0"/>
                                              <w:marBottom w:val="0"/>
                                              <w:divBdr>
                                                <w:top w:val="none" w:sz="0" w:space="0" w:color="auto"/>
                                                <w:left w:val="none" w:sz="0" w:space="0" w:color="auto"/>
                                                <w:bottom w:val="none" w:sz="0" w:space="0" w:color="auto"/>
                                                <w:right w:val="none" w:sz="0" w:space="0" w:color="auto"/>
                                              </w:divBdr>
                                              <w:divsChild>
                                                <w:div w:id="88628062">
                                                  <w:marLeft w:val="0"/>
                                                  <w:marRight w:val="0"/>
                                                  <w:marTop w:val="0"/>
                                                  <w:marBottom w:val="0"/>
                                                  <w:divBdr>
                                                    <w:top w:val="none" w:sz="0" w:space="0" w:color="auto"/>
                                                    <w:left w:val="none" w:sz="0" w:space="0" w:color="auto"/>
                                                    <w:bottom w:val="none" w:sz="0" w:space="0" w:color="auto"/>
                                                    <w:right w:val="none" w:sz="0" w:space="0" w:color="auto"/>
                                                  </w:divBdr>
                                                  <w:divsChild>
                                                    <w:div w:id="451439690">
                                                      <w:marLeft w:val="0"/>
                                                      <w:marRight w:val="0"/>
                                                      <w:marTop w:val="0"/>
                                                      <w:marBottom w:val="0"/>
                                                      <w:divBdr>
                                                        <w:top w:val="none" w:sz="0" w:space="0" w:color="auto"/>
                                                        <w:left w:val="none" w:sz="0" w:space="0" w:color="auto"/>
                                                        <w:bottom w:val="none" w:sz="0" w:space="0" w:color="auto"/>
                                                        <w:right w:val="none" w:sz="0" w:space="0" w:color="auto"/>
                                                      </w:divBdr>
                                                      <w:divsChild>
                                                        <w:div w:id="15665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175593">
      <w:bodyDiv w:val="1"/>
      <w:marLeft w:val="0"/>
      <w:marRight w:val="0"/>
      <w:marTop w:val="0"/>
      <w:marBottom w:val="0"/>
      <w:divBdr>
        <w:top w:val="none" w:sz="0" w:space="0" w:color="auto"/>
        <w:left w:val="none" w:sz="0" w:space="0" w:color="auto"/>
        <w:bottom w:val="none" w:sz="0" w:space="0" w:color="auto"/>
        <w:right w:val="none" w:sz="0" w:space="0" w:color="auto"/>
      </w:divBdr>
    </w:div>
    <w:div w:id="730276058">
      <w:bodyDiv w:val="1"/>
      <w:marLeft w:val="0"/>
      <w:marRight w:val="0"/>
      <w:marTop w:val="0"/>
      <w:marBottom w:val="0"/>
      <w:divBdr>
        <w:top w:val="none" w:sz="0" w:space="0" w:color="auto"/>
        <w:left w:val="none" w:sz="0" w:space="0" w:color="auto"/>
        <w:bottom w:val="none" w:sz="0" w:space="0" w:color="auto"/>
        <w:right w:val="none" w:sz="0" w:space="0" w:color="auto"/>
      </w:divBdr>
    </w:div>
    <w:div w:id="732892439">
      <w:bodyDiv w:val="1"/>
      <w:marLeft w:val="0"/>
      <w:marRight w:val="0"/>
      <w:marTop w:val="0"/>
      <w:marBottom w:val="0"/>
      <w:divBdr>
        <w:top w:val="none" w:sz="0" w:space="0" w:color="auto"/>
        <w:left w:val="none" w:sz="0" w:space="0" w:color="auto"/>
        <w:bottom w:val="none" w:sz="0" w:space="0" w:color="auto"/>
        <w:right w:val="none" w:sz="0" w:space="0" w:color="auto"/>
      </w:divBdr>
    </w:div>
    <w:div w:id="776412338">
      <w:bodyDiv w:val="1"/>
      <w:marLeft w:val="0"/>
      <w:marRight w:val="0"/>
      <w:marTop w:val="0"/>
      <w:marBottom w:val="0"/>
      <w:divBdr>
        <w:top w:val="none" w:sz="0" w:space="0" w:color="auto"/>
        <w:left w:val="none" w:sz="0" w:space="0" w:color="auto"/>
        <w:bottom w:val="none" w:sz="0" w:space="0" w:color="auto"/>
        <w:right w:val="none" w:sz="0" w:space="0" w:color="auto"/>
      </w:divBdr>
    </w:div>
    <w:div w:id="814178987">
      <w:bodyDiv w:val="1"/>
      <w:marLeft w:val="0"/>
      <w:marRight w:val="0"/>
      <w:marTop w:val="0"/>
      <w:marBottom w:val="0"/>
      <w:divBdr>
        <w:top w:val="none" w:sz="0" w:space="0" w:color="auto"/>
        <w:left w:val="none" w:sz="0" w:space="0" w:color="auto"/>
        <w:bottom w:val="none" w:sz="0" w:space="0" w:color="auto"/>
        <w:right w:val="none" w:sz="0" w:space="0" w:color="auto"/>
      </w:divBdr>
    </w:div>
    <w:div w:id="814836614">
      <w:bodyDiv w:val="1"/>
      <w:marLeft w:val="0"/>
      <w:marRight w:val="0"/>
      <w:marTop w:val="0"/>
      <w:marBottom w:val="0"/>
      <w:divBdr>
        <w:top w:val="none" w:sz="0" w:space="0" w:color="auto"/>
        <w:left w:val="none" w:sz="0" w:space="0" w:color="auto"/>
        <w:bottom w:val="none" w:sz="0" w:space="0" w:color="auto"/>
        <w:right w:val="none" w:sz="0" w:space="0" w:color="auto"/>
      </w:divBdr>
    </w:div>
    <w:div w:id="824589106">
      <w:bodyDiv w:val="1"/>
      <w:marLeft w:val="0"/>
      <w:marRight w:val="0"/>
      <w:marTop w:val="0"/>
      <w:marBottom w:val="0"/>
      <w:divBdr>
        <w:top w:val="none" w:sz="0" w:space="0" w:color="auto"/>
        <w:left w:val="none" w:sz="0" w:space="0" w:color="auto"/>
        <w:bottom w:val="none" w:sz="0" w:space="0" w:color="auto"/>
        <w:right w:val="none" w:sz="0" w:space="0" w:color="auto"/>
      </w:divBdr>
      <w:divsChild>
        <w:div w:id="1205101433">
          <w:marLeft w:val="0"/>
          <w:marRight w:val="0"/>
          <w:marTop w:val="0"/>
          <w:marBottom w:val="0"/>
          <w:divBdr>
            <w:top w:val="none" w:sz="0" w:space="0" w:color="auto"/>
            <w:left w:val="none" w:sz="0" w:space="0" w:color="auto"/>
            <w:bottom w:val="none" w:sz="0" w:space="0" w:color="auto"/>
            <w:right w:val="none" w:sz="0" w:space="0" w:color="auto"/>
          </w:divBdr>
          <w:divsChild>
            <w:div w:id="959872988">
              <w:marLeft w:val="0"/>
              <w:marRight w:val="0"/>
              <w:marTop w:val="0"/>
              <w:marBottom w:val="0"/>
              <w:divBdr>
                <w:top w:val="none" w:sz="0" w:space="0" w:color="auto"/>
                <w:left w:val="none" w:sz="0" w:space="0" w:color="auto"/>
                <w:bottom w:val="none" w:sz="0" w:space="0" w:color="auto"/>
                <w:right w:val="none" w:sz="0" w:space="0" w:color="auto"/>
              </w:divBdr>
              <w:divsChild>
                <w:div w:id="640886351">
                  <w:marLeft w:val="0"/>
                  <w:marRight w:val="0"/>
                  <w:marTop w:val="0"/>
                  <w:marBottom w:val="0"/>
                  <w:divBdr>
                    <w:top w:val="none" w:sz="0" w:space="0" w:color="auto"/>
                    <w:left w:val="none" w:sz="0" w:space="0" w:color="auto"/>
                    <w:bottom w:val="none" w:sz="0" w:space="0" w:color="auto"/>
                    <w:right w:val="none" w:sz="0" w:space="0" w:color="auto"/>
                  </w:divBdr>
                  <w:divsChild>
                    <w:div w:id="1625573639">
                      <w:marLeft w:val="0"/>
                      <w:marRight w:val="0"/>
                      <w:marTop w:val="0"/>
                      <w:marBottom w:val="0"/>
                      <w:divBdr>
                        <w:top w:val="none" w:sz="0" w:space="0" w:color="auto"/>
                        <w:left w:val="none" w:sz="0" w:space="0" w:color="auto"/>
                        <w:bottom w:val="none" w:sz="0" w:space="0" w:color="auto"/>
                        <w:right w:val="none" w:sz="0" w:space="0" w:color="auto"/>
                      </w:divBdr>
                      <w:divsChild>
                        <w:div w:id="366296114">
                          <w:marLeft w:val="0"/>
                          <w:marRight w:val="0"/>
                          <w:marTop w:val="0"/>
                          <w:marBottom w:val="0"/>
                          <w:divBdr>
                            <w:top w:val="none" w:sz="0" w:space="0" w:color="auto"/>
                            <w:left w:val="none" w:sz="0" w:space="0" w:color="auto"/>
                            <w:bottom w:val="none" w:sz="0" w:space="0" w:color="auto"/>
                            <w:right w:val="none" w:sz="0" w:space="0" w:color="auto"/>
                          </w:divBdr>
                          <w:divsChild>
                            <w:div w:id="16204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10315">
      <w:bodyDiv w:val="1"/>
      <w:marLeft w:val="0"/>
      <w:marRight w:val="0"/>
      <w:marTop w:val="0"/>
      <w:marBottom w:val="0"/>
      <w:divBdr>
        <w:top w:val="none" w:sz="0" w:space="0" w:color="auto"/>
        <w:left w:val="none" w:sz="0" w:space="0" w:color="auto"/>
        <w:bottom w:val="none" w:sz="0" w:space="0" w:color="auto"/>
        <w:right w:val="none" w:sz="0" w:space="0" w:color="auto"/>
      </w:divBdr>
    </w:div>
    <w:div w:id="964655341">
      <w:bodyDiv w:val="1"/>
      <w:marLeft w:val="0"/>
      <w:marRight w:val="0"/>
      <w:marTop w:val="0"/>
      <w:marBottom w:val="0"/>
      <w:divBdr>
        <w:top w:val="none" w:sz="0" w:space="0" w:color="auto"/>
        <w:left w:val="none" w:sz="0" w:space="0" w:color="auto"/>
        <w:bottom w:val="none" w:sz="0" w:space="0" w:color="auto"/>
        <w:right w:val="none" w:sz="0" w:space="0" w:color="auto"/>
      </w:divBdr>
    </w:div>
    <w:div w:id="965240514">
      <w:bodyDiv w:val="1"/>
      <w:marLeft w:val="0"/>
      <w:marRight w:val="0"/>
      <w:marTop w:val="0"/>
      <w:marBottom w:val="0"/>
      <w:divBdr>
        <w:top w:val="none" w:sz="0" w:space="0" w:color="auto"/>
        <w:left w:val="none" w:sz="0" w:space="0" w:color="auto"/>
        <w:bottom w:val="none" w:sz="0" w:space="0" w:color="auto"/>
        <w:right w:val="none" w:sz="0" w:space="0" w:color="auto"/>
      </w:divBdr>
    </w:div>
    <w:div w:id="1048606411">
      <w:bodyDiv w:val="1"/>
      <w:marLeft w:val="0"/>
      <w:marRight w:val="0"/>
      <w:marTop w:val="0"/>
      <w:marBottom w:val="0"/>
      <w:divBdr>
        <w:top w:val="none" w:sz="0" w:space="0" w:color="auto"/>
        <w:left w:val="none" w:sz="0" w:space="0" w:color="auto"/>
        <w:bottom w:val="none" w:sz="0" w:space="0" w:color="auto"/>
        <w:right w:val="none" w:sz="0" w:space="0" w:color="auto"/>
      </w:divBdr>
    </w:div>
    <w:div w:id="1053507767">
      <w:bodyDiv w:val="1"/>
      <w:marLeft w:val="0"/>
      <w:marRight w:val="0"/>
      <w:marTop w:val="0"/>
      <w:marBottom w:val="0"/>
      <w:divBdr>
        <w:top w:val="none" w:sz="0" w:space="0" w:color="auto"/>
        <w:left w:val="none" w:sz="0" w:space="0" w:color="auto"/>
        <w:bottom w:val="none" w:sz="0" w:space="0" w:color="auto"/>
        <w:right w:val="none" w:sz="0" w:space="0" w:color="auto"/>
      </w:divBdr>
    </w:div>
    <w:div w:id="1062366489">
      <w:bodyDiv w:val="1"/>
      <w:marLeft w:val="0"/>
      <w:marRight w:val="0"/>
      <w:marTop w:val="0"/>
      <w:marBottom w:val="0"/>
      <w:divBdr>
        <w:top w:val="none" w:sz="0" w:space="0" w:color="auto"/>
        <w:left w:val="none" w:sz="0" w:space="0" w:color="auto"/>
        <w:bottom w:val="none" w:sz="0" w:space="0" w:color="auto"/>
        <w:right w:val="none" w:sz="0" w:space="0" w:color="auto"/>
      </w:divBdr>
    </w:div>
    <w:div w:id="1087073182">
      <w:bodyDiv w:val="1"/>
      <w:marLeft w:val="0"/>
      <w:marRight w:val="0"/>
      <w:marTop w:val="0"/>
      <w:marBottom w:val="0"/>
      <w:divBdr>
        <w:top w:val="none" w:sz="0" w:space="0" w:color="auto"/>
        <w:left w:val="none" w:sz="0" w:space="0" w:color="auto"/>
        <w:bottom w:val="none" w:sz="0" w:space="0" w:color="auto"/>
        <w:right w:val="none" w:sz="0" w:space="0" w:color="auto"/>
      </w:divBdr>
    </w:div>
    <w:div w:id="1087120401">
      <w:bodyDiv w:val="1"/>
      <w:marLeft w:val="0"/>
      <w:marRight w:val="0"/>
      <w:marTop w:val="0"/>
      <w:marBottom w:val="0"/>
      <w:divBdr>
        <w:top w:val="none" w:sz="0" w:space="0" w:color="auto"/>
        <w:left w:val="none" w:sz="0" w:space="0" w:color="auto"/>
        <w:bottom w:val="none" w:sz="0" w:space="0" w:color="auto"/>
        <w:right w:val="none" w:sz="0" w:space="0" w:color="auto"/>
      </w:divBdr>
    </w:div>
    <w:div w:id="1090463943">
      <w:bodyDiv w:val="1"/>
      <w:marLeft w:val="0"/>
      <w:marRight w:val="0"/>
      <w:marTop w:val="0"/>
      <w:marBottom w:val="0"/>
      <w:divBdr>
        <w:top w:val="none" w:sz="0" w:space="0" w:color="auto"/>
        <w:left w:val="none" w:sz="0" w:space="0" w:color="auto"/>
        <w:bottom w:val="none" w:sz="0" w:space="0" w:color="auto"/>
        <w:right w:val="none" w:sz="0" w:space="0" w:color="auto"/>
      </w:divBdr>
    </w:div>
    <w:div w:id="1093286132">
      <w:bodyDiv w:val="1"/>
      <w:marLeft w:val="0"/>
      <w:marRight w:val="0"/>
      <w:marTop w:val="0"/>
      <w:marBottom w:val="0"/>
      <w:divBdr>
        <w:top w:val="none" w:sz="0" w:space="0" w:color="auto"/>
        <w:left w:val="none" w:sz="0" w:space="0" w:color="auto"/>
        <w:bottom w:val="none" w:sz="0" w:space="0" w:color="auto"/>
        <w:right w:val="none" w:sz="0" w:space="0" w:color="auto"/>
      </w:divBdr>
    </w:div>
    <w:div w:id="1107968896">
      <w:bodyDiv w:val="1"/>
      <w:marLeft w:val="0"/>
      <w:marRight w:val="0"/>
      <w:marTop w:val="0"/>
      <w:marBottom w:val="0"/>
      <w:divBdr>
        <w:top w:val="none" w:sz="0" w:space="0" w:color="auto"/>
        <w:left w:val="none" w:sz="0" w:space="0" w:color="auto"/>
        <w:bottom w:val="none" w:sz="0" w:space="0" w:color="auto"/>
        <w:right w:val="none" w:sz="0" w:space="0" w:color="auto"/>
      </w:divBdr>
      <w:divsChild>
        <w:div w:id="1292783517">
          <w:marLeft w:val="0"/>
          <w:marRight w:val="0"/>
          <w:marTop w:val="0"/>
          <w:marBottom w:val="0"/>
          <w:divBdr>
            <w:top w:val="none" w:sz="0" w:space="0" w:color="auto"/>
            <w:left w:val="none" w:sz="0" w:space="0" w:color="auto"/>
            <w:bottom w:val="none" w:sz="0" w:space="0" w:color="auto"/>
            <w:right w:val="none" w:sz="0" w:space="0" w:color="auto"/>
          </w:divBdr>
        </w:div>
        <w:div w:id="1747334720">
          <w:marLeft w:val="0"/>
          <w:marRight w:val="0"/>
          <w:marTop w:val="0"/>
          <w:marBottom w:val="0"/>
          <w:divBdr>
            <w:top w:val="none" w:sz="0" w:space="0" w:color="auto"/>
            <w:left w:val="none" w:sz="0" w:space="0" w:color="auto"/>
            <w:bottom w:val="none" w:sz="0" w:space="0" w:color="auto"/>
            <w:right w:val="none" w:sz="0" w:space="0" w:color="auto"/>
          </w:divBdr>
        </w:div>
      </w:divsChild>
    </w:div>
    <w:div w:id="1132140617">
      <w:bodyDiv w:val="1"/>
      <w:marLeft w:val="0"/>
      <w:marRight w:val="0"/>
      <w:marTop w:val="0"/>
      <w:marBottom w:val="0"/>
      <w:divBdr>
        <w:top w:val="none" w:sz="0" w:space="0" w:color="auto"/>
        <w:left w:val="none" w:sz="0" w:space="0" w:color="auto"/>
        <w:bottom w:val="none" w:sz="0" w:space="0" w:color="auto"/>
        <w:right w:val="none" w:sz="0" w:space="0" w:color="auto"/>
      </w:divBdr>
      <w:divsChild>
        <w:div w:id="233123524">
          <w:marLeft w:val="547"/>
          <w:marRight w:val="0"/>
          <w:marTop w:val="200"/>
          <w:marBottom w:val="0"/>
          <w:divBdr>
            <w:top w:val="none" w:sz="0" w:space="0" w:color="auto"/>
            <w:left w:val="none" w:sz="0" w:space="0" w:color="auto"/>
            <w:bottom w:val="none" w:sz="0" w:space="0" w:color="auto"/>
            <w:right w:val="none" w:sz="0" w:space="0" w:color="auto"/>
          </w:divBdr>
        </w:div>
        <w:div w:id="487668693">
          <w:marLeft w:val="547"/>
          <w:marRight w:val="0"/>
          <w:marTop w:val="200"/>
          <w:marBottom w:val="0"/>
          <w:divBdr>
            <w:top w:val="none" w:sz="0" w:space="0" w:color="auto"/>
            <w:left w:val="none" w:sz="0" w:space="0" w:color="auto"/>
            <w:bottom w:val="none" w:sz="0" w:space="0" w:color="auto"/>
            <w:right w:val="none" w:sz="0" w:space="0" w:color="auto"/>
          </w:divBdr>
        </w:div>
        <w:div w:id="569466391">
          <w:marLeft w:val="547"/>
          <w:marRight w:val="0"/>
          <w:marTop w:val="200"/>
          <w:marBottom w:val="0"/>
          <w:divBdr>
            <w:top w:val="none" w:sz="0" w:space="0" w:color="auto"/>
            <w:left w:val="none" w:sz="0" w:space="0" w:color="auto"/>
            <w:bottom w:val="none" w:sz="0" w:space="0" w:color="auto"/>
            <w:right w:val="none" w:sz="0" w:space="0" w:color="auto"/>
          </w:divBdr>
        </w:div>
        <w:div w:id="1032221238">
          <w:marLeft w:val="547"/>
          <w:marRight w:val="0"/>
          <w:marTop w:val="200"/>
          <w:marBottom w:val="0"/>
          <w:divBdr>
            <w:top w:val="none" w:sz="0" w:space="0" w:color="auto"/>
            <w:left w:val="none" w:sz="0" w:space="0" w:color="auto"/>
            <w:bottom w:val="none" w:sz="0" w:space="0" w:color="auto"/>
            <w:right w:val="none" w:sz="0" w:space="0" w:color="auto"/>
          </w:divBdr>
        </w:div>
        <w:div w:id="1673724799">
          <w:marLeft w:val="547"/>
          <w:marRight w:val="0"/>
          <w:marTop w:val="200"/>
          <w:marBottom w:val="0"/>
          <w:divBdr>
            <w:top w:val="none" w:sz="0" w:space="0" w:color="auto"/>
            <w:left w:val="none" w:sz="0" w:space="0" w:color="auto"/>
            <w:bottom w:val="none" w:sz="0" w:space="0" w:color="auto"/>
            <w:right w:val="none" w:sz="0" w:space="0" w:color="auto"/>
          </w:divBdr>
        </w:div>
      </w:divsChild>
    </w:div>
    <w:div w:id="1155336339">
      <w:bodyDiv w:val="1"/>
      <w:marLeft w:val="0"/>
      <w:marRight w:val="0"/>
      <w:marTop w:val="0"/>
      <w:marBottom w:val="0"/>
      <w:divBdr>
        <w:top w:val="none" w:sz="0" w:space="0" w:color="auto"/>
        <w:left w:val="none" w:sz="0" w:space="0" w:color="auto"/>
        <w:bottom w:val="none" w:sz="0" w:space="0" w:color="auto"/>
        <w:right w:val="none" w:sz="0" w:space="0" w:color="auto"/>
      </w:divBdr>
      <w:divsChild>
        <w:div w:id="127162793">
          <w:marLeft w:val="0"/>
          <w:marRight w:val="0"/>
          <w:marTop w:val="0"/>
          <w:marBottom w:val="0"/>
          <w:divBdr>
            <w:top w:val="none" w:sz="0" w:space="0" w:color="auto"/>
            <w:left w:val="none" w:sz="0" w:space="0" w:color="auto"/>
            <w:bottom w:val="none" w:sz="0" w:space="0" w:color="auto"/>
            <w:right w:val="none" w:sz="0" w:space="0" w:color="auto"/>
          </w:divBdr>
          <w:divsChild>
            <w:div w:id="1497842726">
              <w:marLeft w:val="0"/>
              <w:marRight w:val="0"/>
              <w:marTop w:val="0"/>
              <w:marBottom w:val="0"/>
              <w:divBdr>
                <w:top w:val="none" w:sz="0" w:space="0" w:color="auto"/>
                <w:left w:val="none" w:sz="0" w:space="0" w:color="auto"/>
                <w:bottom w:val="none" w:sz="0" w:space="0" w:color="auto"/>
                <w:right w:val="none" w:sz="0" w:space="0" w:color="auto"/>
              </w:divBdr>
              <w:divsChild>
                <w:div w:id="1271233730">
                  <w:marLeft w:val="0"/>
                  <w:marRight w:val="0"/>
                  <w:marTop w:val="0"/>
                  <w:marBottom w:val="0"/>
                  <w:divBdr>
                    <w:top w:val="none" w:sz="0" w:space="0" w:color="auto"/>
                    <w:left w:val="none" w:sz="0" w:space="0" w:color="auto"/>
                    <w:bottom w:val="none" w:sz="0" w:space="0" w:color="auto"/>
                    <w:right w:val="none" w:sz="0" w:space="0" w:color="auto"/>
                  </w:divBdr>
                  <w:divsChild>
                    <w:div w:id="1772698830">
                      <w:marLeft w:val="0"/>
                      <w:marRight w:val="0"/>
                      <w:marTop w:val="0"/>
                      <w:marBottom w:val="0"/>
                      <w:divBdr>
                        <w:top w:val="none" w:sz="0" w:space="0" w:color="auto"/>
                        <w:left w:val="none" w:sz="0" w:space="0" w:color="auto"/>
                        <w:bottom w:val="none" w:sz="0" w:space="0" w:color="auto"/>
                        <w:right w:val="none" w:sz="0" w:space="0" w:color="auto"/>
                      </w:divBdr>
                      <w:divsChild>
                        <w:div w:id="386148407">
                          <w:marLeft w:val="0"/>
                          <w:marRight w:val="0"/>
                          <w:marTop w:val="0"/>
                          <w:marBottom w:val="0"/>
                          <w:divBdr>
                            <w:top w:val="none" w:sz="0" w:space="0" w:color="auto"/>
                            <w:left w:val="none" w:sz="0" w:space="0" w:color="auto"/>
                            <w:bottom w:val="none" w:sz="0" w:space="0" w:color="auto"/>
                            <w:right w:val="none" w:sz="0" w:space="0" w:color="auto"/>
                          </w:divBdr>
                          <w:divsChild>
                            <w:div w:id="433864866">
                              <w:marLeft w:val="0"/>
                              <w:marRight w:val="0"/>
                              <w:marTop w:val="0"/>
                              <w:marBottom w:val="0"/>
                              <w:divBdr>
                                <w:top w:val="none" w:sz="0" w:space="0" w:color="auto"/>
                                <w:left w:val="none" w:sz="0" w:space="0" w:color="auto"/>
                                <w:bottom w:val="none" w:sz="0" w:space="0" w:color="auto"/>
                                <w:right w:val="none" w:sz="0" w:space="0" w:color="auto"/>
                              </w:divBdr>
                              <w:divsChild>
                                <w:div w:id="95832530">
                                  <w:marLeft w:val="0"/>
                                  <w:marRight w:val="0"/>
                                  <w:marTop w:val="0"/>
                                  <w:marBottom w:val="0"/>
                                  <w:divBdr>
                                    <w:top w:val="none" w:sz="0" w:space="0" w:color="auto"/>
                                    <w:left w:val="none" w:sz="0" w:space="0" w:color="auto"/>
                                    <w:bottom w:val="none" w:sz="0" w:space="0" w:color="auto"/>
                                    <w:right w:val="none" w:sz="0" w:space="0" w:color="auto"/>
                                  </w:divBdr>
                                  <w:divsChild>
                                    <w:div w:id="408582059">
                                      <w:marLeft w:val="0"/>
                                      <w:marRight w:val="0"/>
                                      <w:marTop w:val="0"/>
                                      <w:marBottom w:val="0"/>
                                      <w:divBdr>
                                        <w:top w:val="none" w:sz="0" w:space="0" w:color="auto"/>
                                        <w:left w:val="none" w:sz="0" w:space="0" w:color="auto"/>
                                        <w:bottom w:val="none" w:sz="0" w:space="0" w:color="auto"/>
                                        <w:right w:val="none" w:sz="0" w:space="0" w:color="auto"/>
                                      </w:divBdr>
                                      <w:divsChild>
                                        <w:div w:id="540240460">
                                          <w:marLeft w:val="0"/>
                                          <w:marRight w:val="0"/>
                                          <w:marTop w:val="0"/>
                                          <w:marBottom w:val="0"/>
                                          <w:divBdr>
                                            <w:top w:val="none" w:sz="0" w:space="0" w:color="auto"/>
                                            <w:left w:val="none" w:sz="0" w:space="0" w:color="auto"/>
                                            <w:bottom w:val="none" w:sz="0" w:space="0" w:color="auto"/>
                                            <w:right w:val="none" w:sz="0" w:space="0" w:color="auto"/>
                                          </w:divBdr>
                                          <w:divsChild>
                                            <w:div w:id="1752189948">
                                              <w:marLeft w:val="0"/>
                                              <w:marRight w:val="0"/>
                                              <w:marTop w:val="0"/>
                                              <w:marBottom w:val="0"/>
                                              <w:divBdr>
                                                <w:top w:val="none" w:sz="0" w:space="0" w:color="auto"/>
                                                <w:left w:val="none" w:sz="0" w:space="0" w:color="auto"/>
                                                <w:bottom w:val="none" w:sz="0" w:space="0" w:color="auto"/>
                                                <w:right w:val="none" w:sz="0" w:space="0" w:color="auto"/>
                                              </w:divBdr>
                                              <w:divsChild>
                                                <w:div w:id="1279725255">
                                                  <w:marLeft w:val="0"/>
                                                  <w:marRight w:val="0"/>
                                                  <w:marTop w:val="0"/>
                                                  <w:marBottom w:val="0"/>
                                                  <w:divBdr>
                                                    <w:top w:val="none" w:sz="0" w:space="0" w:color="auto"/>
                                                    <w:left w:val="none" w:sz="0" w:space="0" w:color="auto"/>
                                                    <w:bottom w:val="none" w:sz="0" w:space="0" w:color="auto"/>
                                                    <w:right w:val="none" w:sz="0" w:space="0" w:color="auto"/>
                                                  </w:divBdr>
                                                  <w:divsChild>
                                                    <w:div w:id="1891764403">
                                                      <w:marLeft w:val="0"/>
                                                      <w:marRight w:val="0"/>
                                                      <w:marTop w:val="0"/>
                                                      <w:marBottom w:val="0"/>
                                                      <w:divBdr>
                                                        <w:top w:val="none" w:sz="0" w:space="0" w:color="auto"/>
                                                        <w:left w:val="none" w:sz="0" w:space="0" w:color="auto"/>
                                                        <w:bottom w:val="none" w:sz="0" w:space="0" w:color="auto"/>
                                                        <w:right w:val="none" w:sz="0" w:space="0" w:color="auto"/>
                                                      </w:divBdr>
                                                      <w:divsChild>
                                                        <w:div w:id="921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776431">
      <w:bodyDiv w:val="1"/>
      <w:marLeft w:val="0"/>
      <w:marRight w:val="0"/>
      <w:marTop w:val="0"/>
      <w:marBottom w:val="0"/>
      <w:divBdr>
        <w:top w:val="none" w:sz="0" w:space="0" w:color="auto"/>
        <w:left w:val="none" w:sz="0" w:space="0" w:color="auto"/>
        <w:bottom w:val="none" w:sz="0" w:space="0" w:color="auto"/>
        <w:right w:val="none" w:sz="0" w:space="0" w:color="auto"/>
      </w:divBdr>
    </w:div>
    <w:div w:id="1186675159">
      <w:bodyDiv w:val="1"/>
      <w:marLeft w:val="0"/>
      <w:marRight w:val="0"/>
      <w:marTop w:val="0"/>
      <w:marBottom w:val="0"/>
      <w:divBdr>
        <w:top w:val="none" w:sz="0" w:space="0" w:color="auto"/>
        <w:left w:val="none" w:sz="0" w:space="0" w:color="auto"/>
        <w:bottom w:val="none" w:sz="0" w:space="0" w:color="auto"/>
        <w:right w:val="none" w:sz="0" w:space="0" w:color="auto"/>
      </w:divBdr>
    </w:div>
    <w:div w:id="1196038004">
      <w:bodyDiv w:val="1"/>
      <w:marLeft w:val="0"/>
      <w:marRight w:val="0"/>
      <w:marTop w:val="0"/>
      <w:marBottom w:val="0"/>
      <w:divBdr>
        <w:top w:val="none" w:sz="0" w:space="0" w:color="auto"/>
        <w:left w:val="none" w:sz="0" w:space="0" w:color="auto"/>
        <w:bottom w:val="none" w:sz="0" w:space="0" w:color="auto"/>
        <w:right w:val="none" w:sz="0" w:space="0" w:color="auto"/>
      </w:divBdr>
      <w:divsChild>
        <w:div w:id="1817914356">
          <w:marLeft w:val="0"/>
          <w:marRight w:val="0"/>
          <w:marTop w:val="0"/>
          <w:marBottom w:val="0"/>
          <w:divBdr>
            <w:top w:val="none" w:sz="0" w:space="0" w:color="auto"/>
            <w:left w:val="none" w:sz="0" w:space="0" w:color="auto"/>
            <w:bottom w:val="none" w:sz="0" w:space="0" w:color="auto"/>
            <w:right w:val="none" w:sz="0" w:space="0" w:color="auto"/>
          </w:divBdr>
          <w:divsChild>
            <w:div w:id="1924798525">
              <w:marLeft w:val="0"/>
              <w:marRight w:val="0"/>
              <w:marTop w:val="0"/>
              <w:marBottom w:val="0"/>
              <w:divBdr>
                <w:top w:val="none" w:sz="0" w:space="0" w:color="auto"/>
                <w:left w:val="none" w:sz="0" w:space="0" w:color="auto"/>
                <w:bottom w:val="none" w:sz="0" w:space="0" w:color="auto"/>
                <w:right w:val="none" w:sz="0" w:space="0" w:color="auto"/>
              </w:divBdr>
              <w:divsChild>
                <w:div w:id="1149710639">
                  <w:marLeft w:val="0"/>
                  <w:marRight w:val="0"/>
                  <w:marTop w:val="0"/>
                  <w:marBottom w:val="0"/>
                  <w:divBdr>
                    <w:top w:val="none" w:sz="0" w:space="0" w:color="auto"/>
                    <w:left w:val="none" w:sz="0" w:space="0" w:color="auto"/>
                    <w:bottom w:val="none" w:sz="0" w:space="0" w:color="auto"/>
                    <w:right w:val="none" w:sz="0" w:space="0" w:color="auto"/>
                  </w:divBdr>
                  <w:divsChild>
                    <w:div w:id="363216385">
                      <w:marLeft w:val="0"/>
                      <w:marRight w:val="0"/>
                      <w:marTop w:val="0"/>
                      <w:marBottom w:val="0"/>
                      <w:divBdr>
                        <w:top w:val="none" w:sz="0" w:space="0" w:color="auto"/>
                        <w:left w:val="none" w:sz="0" w:space="0" w:color="auto"/>
                        <w:bottom w:val="none" w:sz="0" w:space="0" w:color="auto"/>
                        <w:right w:val="none" w:sz="0" w:space="0" w:color="auto"/>
                      </w:divBdr>
                      <w:divsChild>
                        <w:div w:id="301497563">
                          <w:marLeft w:val="0"/>
                          <w:marRight w:val="0"/>
                          <w:marTop w:val="0"/>
                          <w:marBottom w:val="0"/>
                          <w:divBdr>
                            <w:top w:val="none" w:sz="0" w:space="0" w:color="auto"/>
                            <w:left w:val="none" w:sz="0" w:space="0" w:color="auto"/>
                            <w:bottom w:val="none" w:sz="0" w:space="0" w:color="auto"/>
                            <w:right w:val="none" w:sz="0" w:space="0" w:color="auto"/>
                          </w:divBdr>
                          <w:divsChild>
                            <w:div w:id="3031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741136">
      <w:bodyDiv w:val="1"/>
      <w:marLeft w:val="0"/>
      <w:marRight w:val="0"/>
      <w:marTop w:val="0"/>
      <w:marBottom w:val="0"/>
      <w:divBdr>
        <w:top w:val="none" w:sz="0" w:space="0" w:color="auto"/>
        <w:left w:val="none" w:sz="0" w:space="0" w:color="auto"/>
        <w:bottom w:val="none" w:sz="0" w:space="0" w:color="auto"/>
        <w:right w:val="none" w:sz="0" w:space="0" w:color="auto"/>
      </w:divBdr>
      <w:divsChild>
        <w:div w:id="1504591755">
          <w:marLeft w:val="0"/>
          <w:marRight w:val="0"/>
          <w:marTop w:val="0"/>
          <w:marBottom w:val="0"/>
          <w:divBdr>
            <w:top w:val="none" w:sz="0" w:space="0" w:color="auto"/>
            <w:left w:val="none" w:sz="0" w:space="0" w:color="auto"/>
            <w:bottom w:val="none" w:sz="0" w:space="0" w:color="auto"/>
            <w:right w:val="none" w:sz="0" w:space="0" w:color="auto"/>
          </w:divBdr>
          <w:divsChild>
            <w:div w:id="223566920">
              <w:marLeft w:val="0"/>
              <w:marRight w:val="0"/>
              <w:marTop w:val="0"/>
              <w:marBottom w:val="0"/>
              <w:divBdr>
                <w:top w:val="none" w:sz="0" w:space="0" w:color="auto"/>
                <w:left w:val="none" w:sz="0" w:space="0" w:color="auto"/>
                <w:bottom w:val="none" w:sz="0" w:space="0" w:color="auto"/>
                <w:right w:val="none" w:sz="0" w:space="0" w:color="auto"/>
              </w:divBdr>
              <w:divsChild>
                <w:div w:id="611595878">
                  <w:marLeft w:val="0"/>
                  <w:marRight w:val="0"/>
                  <w:marTop w:val="0"/>
                  <w:marBottom w:val="0"/>
                  <w:divBdr>
                    <w:top w:val="none" w:sz="0" w:space="0" w:color="auto"/>
                    <w:left w:val="none" w:sz="0" w:space="0" w:color="auto"/>
                    <w:bottom w:val="none" w:sz="0" w:space="0" w:color="auto"/>
                    <w:right w:val="none" w:sz="0" w:space="0" w:color="auto"/>
                  </w:divBdr>
                  <w:divsChild>
                    <w:div w:id="1061368199">
                      <w:marLeft w:val="0"/>
                      <w:marRight w:val="0"/>
                      <w:marTop w:val="0"/>
                      <w:marBottom w:val="0"/>
                      <w:divBdr>
                        <w:top w:val="none" w:sz="0" w:space="0" w:color="auto"/>
                        <w:left w:val="none" w:sz="0" w:space="0" w:color="auto"/>
                        <w:bottom w:val="none" w:sz="0" w:space="0" w:color="auto"/>
                        <w:right w:val="none" w:sz="0" w:space="0" w:color="auto"/>
                      </w:divBdr>
                      <w:divsChild>
                        <w:div w:id="1539972053">
                          <w:marLeft w:val="0"/>
                          <w:marRight w:val="0"/>
                          <w:marTop w:val="0"/>
                          <w:marBottom w:val="0"/>
                          <w:divBdr>
                            <w:top w:val="none" w:sz="0" w:space="0" w:color="auto"/>
                            <w:left w:val="none" w:sz="0" w:space="0" w:color="auto"/>
                            <w:bottom w:val="none" w:sz="0" w:space="0" w:color="auto"/>
                            <w:right w:val="none" w:sz="0" w:space="0" w:color="auto"/>
                          </w:divBdr>
                          <w:divsChild>
                            <w:div w:id="2977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528901">
      <w:bodyDiv w:val="1"/>
      <w:marLeft w:val="0"/>
      <w:marRight w:val="0"/>
      <w:marTop w:val="0"/>
      <w:marBottom w:val="0"/>
      <w:divBdr>
        <w:top w:val="none" w:sz="0" w:space="0" w:color="auto"/>
        <w:left w:val="none" w:sz="0" w:space="0" w:color="auto"/>
        <w:bottom w:val="none" w:sz="0" w:space="0" w:color="auto"/>
        <w:right w:val="none" w:sz="0" w:space="0" w:color="auto"/>
      </w:divBdr>
    </w:div>
    <w:div w:id="1224635469">
      <w:bodyDiv w:val="1"/>
      <w:marLeft w:val="0"/>
      <w:marRight w:val="0"/>
      <w:marTop w:val="0"/>
      <w:marBottom w:val="0"/>
      <w:divBdr>
        <w:top w:val="none" w:sz="0" w:space="0" w:color="auto"/>
        <w:left w:val="none" w:sz="0" w:space="0" w:color="auto"/>
        <w:bottom w:val="none" w:sz="0" w:space="0" w:color="auto"/>
        <w:right w:val="none" w:sz="0" w:space="0" w:color="auto"/>
      </w:divBdr>
    </w:div>
    <w:div w:id="1236739887">
      <w:bodyDiv w:val="1"/>
      <w:marLeft w:val="0"/>
      <w:marRight w:val="0"/>
      <w:marTop w:val="0"/>
      <w:marBottom w:val="0"/>
      <w:divBdr>
        <w:top w:val="none" w:sz="0" w:space="0" w:color="auto"/>
        <w:left w:val="none" w:sz="0" w:space="0" w:color="auto"/>
        <w:bottom w:val="none" w:sz="0" w:space="0" w:color="auto"/>
        <w:right w:val="none" w:sz="0" w:space="0" w:color="auto"/>
      </w:divBdr>
    </w:div>
    <w:div w:id="1274216483">
      <w:bodyDiv w:val="1"/>
      <w:marLeft w:val="0"/>
      <w:marRight w:val="0"/>
      <w:marTop w:val="0"/>
      <w:marBottom w:val="0"/>
      <w:divBdr>
        <w:top w:val="none" w:sz="0" w:space="0" w:color="auto"/>
        <w:left w:val="none" w:sz="0" w:space="0" w:color="auto"/>
        <w:bottom w:val="none" w:sz="0" w:space="0" w:color="auto"/>
        <w:right w:val="none" w:sz="0" w:space="0" w:color="auto"/>
      </w:divBdr>
    </w:div>
    <w:div w:id="1295798053">
      <w:bodyDiv w:val="1"/>
      <w:marLeft w:val="0"/>
      <w:marRight w:val="0"/>
      <w:marTop w:val="0"/>
      <w:marBottom w:val="0"/>
      <w:divBdr>
        <w:top w:val="none" w:sz="0" w:space="0" w:color="auto"/>
        <w:left w:val="none" w:sz="0" w:space="0" w:color="auto"/>
        <w:bottom w:val="none" w:sz="0" w:space="0" w:color="auto"/>
        <w:right w:val="none" w:sz="0" w:space="0" w:color="auto"/>
      </w:divBdr>
      <w:divsChild>
        <w:div w:id="1142842430">
          <w:marLeft w:val="0"/>
          <w:marRight w:val="0"/>
          <w:marTop w:val="0"/>
          <w:marBottom w:val="0"/>
          <w:divBdr>
            <w:top w:val="none" w:sz="0" w:space="0" w:color="auto"/>
            <w:left w:val="none" w:sz="0" w:space="0" w:color="auto"/>
            <w:bottom w:val="none" w:sz="0" w:space="0" w:color="auto"/>
            <w:right w:val="none" w:sz="0" w:space="0" w:color="auto"/>
          </w:divBdr>
          <w:divsChild>
            <w:div w:id="1311521004">
              <w:marLeft w:val="0"/>
              <w:marRight w:val="0"/>
              <w:marTop w:val="0"/>
              <w:marBottom w:val="0"/>
              <w:divBdr>
                <w:top w:val="none" w:sz="0" w:space="0" w:color="auto"/>
                <w:left w:val="none" w:sz="0" w:space="0" w:color="auto"/>
                <w:bottom w:val="none" w:sz="0" w:space="0" w:color="auto"/>
                <w:right w:val="none" w:sz="0" w:space="0" w:color="auto"/>
              </w:divBdr>
              <w:divsChild>
                <w:div w:id="1023282699">
                  <w:marLeft w:val="0"/>
                  <w:marRight w:val="0"/>
                  <w:marTop w:val="0"/>
                  <w:marBottom w:val="0"/>
                  <w:divBdr>
                    <w:top w:val="none" w:sz="0" w:space="0" w:color="auto"/>
                    <w:left w:val="none" w:sz="0" w:space="0" w:color="auto"/>
                    <w:bottom w:val="none" w:sz="0" w:space="0" w:color="auto"/>
                    <w:right w:val="none" w:sz="0" w:space="0" w:color="auto"/>
                  </w:divBdr>
                  <w:divsChild>
                    <w:div w:id="1766875067">
                      <w:marLeft w:val="0"/>
                      <w:marRight w:val="0"/>
                      <w:marTop w:val="0"/>
                      <w:marBottom w:val="0"/>
                      <w:divBdr>
                        <w:top w:val="none" w:sz="0" w:space="0" w:color="auto"/>
                        <w:left w:val="none" w:sz="0" w:space="0" w:color="auto"/>
                        <w:bottom w:val="none" w:sz="0" w:space="0" w:color="auto"/>
                        <w:right w:val="none" w:sz="0" w:space="0" w:color="auto"/>
                      </w:divBdr>
                      <w:divsChild>
                        <w:div w:id="295724202">
                          <w:marLeft w:val="0"/>
                          <w:marRight w:val="0"/>
                          <w:marTop w:val="0"/>
                          <w:marBottom w:val="0"/>
                          <w:divBdr>
                            <w:top w:val="none" w:sz="0" w:space="0" w:color="auto"/>
                            <w:left w:val="none" w:sz="0" w:space="0" w:color="auto"/>
                            <w:bottom w:val="none" w:sz="0" w:space="0" w:color="auto"/>
                            <w:right w:val="none" w:sz="0" w:space="0" w:color="auto"/>
                          </w:divBdr>
                          <w:divsChild>
                            <w:div w:id="1989895666">
                              <w:marLeft w:val="0"/>
                              <w:marRight w:val="0"/>
                              <w:marTop w:val="0"/>
                              <w:marBottom w:val="0"/>
                              <w:divBdr>
                                <w:top w:val="none" w:sz="0" w:space="0" w:color="auto"/>
                                <w:left w:val="none" w:sz="0" w:space="0" w:color="auto"/>
                                <w:bottom w:val="none" w:sz="0" w:space="0" w:color="auto"/>
                                <w:right w:val="none" w:sz="0" w:space="0" w:color="auto"/>
                              </w:divBdr>
                              <w:divsChild>
                                <w:div w:id="784732408">
                                  <w:marLeft w:val="0"/>
                                  <w:marRight w:val="0"/>
                                  <w:marTop w:val="0"/>
                                  <w:marBottom w:val="0"/>
                                  <w:divBdr>
                                    <w:top w:val="none" w:sz="0" w:space="0" w:color="auto"/>
                                    <w:left w:val="none" w:sz="0" w:space="0" w:color="auto"/>
                                    <w:bottom w:val="none" w:sz="0" w:space="0" w:color="auto"/>
                                    <w:right w:val="none" w:sz="0" w:space="0" w:color="auto"/>
                                  </w:divBdr>
                                  <w:divsChild>
                                    <w:div w:id="1550339949">
                                      <w:marLeft w:val="0"/>
                                      <w:marRight w:val="0"/>
                                      <w:marTop w:val="0"/>
                                      <w:marBottom w:val="0"/>
                                      <w:divBdr>
                                        <w:top w:val="none" w:sz="0" w:space="0" w:color="auto"/>
                                        <w:left w:val="none" w:sz="0" w:space="0" w:color="auto"/>
                                        <w:bottom w:val="none" w:sz="0" w:space="0" w:color="auto"/>
                                        <w:right w:val="none" w:sz="0" w:space="0" w:color="auto"/>
                                      </w:divBdr>
                                      <w:divsChild>
                                        <w:div w:id="296834236">
                                          <w:marLeft w:val="0"/>
                                          <w:marRight w:val="0"/>
                                          <w:marTop w:val="0"/>
                                          <w:marBottom w:val="0"/>
                                          <w:divBdr>
                                            <w:top w:val="none" w:sz="0" w:space="0" w:color="auto"/>
                                            <w:left w:val="none" w:sz="0" w:space="0" w:color="auto"/>
                                            <w:bottom w:val="none" w:sz="0" w:space="0" w:color="auto"/>
                                            <w:right w:val="none" w:sz="0" w:space="0" w:color="auto"/>
                                          </w:divBdr>
                                          <w:divsChild>
                                            <w:div w:id="315963576">
                                              <w:marLeft w:val="0"/>
                                              <w:marRight w:val="0"/>
                                              <w:marTop w:val="0"/>
                                              <w:marBottom w:val="0"/>
                                              <w:divBdr>
                                                <w:top w:val="none" w:sz="0" w:space="0" w:color="auto"/>
                                                <w:left w:val="none" w:sz="0" w:space="0" w:color="auto"/>
                                                <w:bottom w:val="none" w:sz="0" w:space="0" w:color="auto"/>
                                                <w:right w:val="none" w:sz="0" w:space="0" w:color="auto"/>
                                              </w:divBdr>
                                              <w:divsChild>
                                                <w:div w:id="1252733936">
                                                  <w:marLeft w:val="0"/>
                                                  <w:marRight w:val="0"/>
                                                  <w:marTop w:val="0"/>
                                                  <w:marBottom w:val="0"/>
                                                  <w:divBdr>
                                                    <w:top w:val="none" w:sz="0" w:space="0" w:color="auto"/>
                                                    <w:left w:val="none" w:sz="0" w:space="0" w:color="auto"/>
                                                    <w:bottom w:val="none" w:sz="0" w:space="0" w:color="auto"/>
                                                    <w:right w:val="none" w:sz="0" w:space="0" w:color="auto"/>
                                                  </w:divBdr>
                                                  <w:divsChild>
                                                    <w:div w:id="685012518">
                                                      <w:marLeft w:val="0"/>
                                                      <w:marRight w:val="0"/>
                                                      <w:marTop w:val="0"/>
                                                      <w:marBottom w:val="0"/>
                                                      <w:divBdr>
                                                        <w:top w:val="none" w:sz="0" w:space="0" w:color="auto"/>
                                                        <w:left w:val="none" w:sz="0" w:space="0" w:color="auto"/>
                                                        <w:bottom w:val="none" w:sz="0" w:space="0" w:color="auto"/>
                                                        <w:right w:val="none" w:sz="0" w:space="0" w:color="auto"/>
                                                      </w:divBdr>
                                                      <w:divsChild>
                                                        <w:div w:id="3906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665713">
      <w:bodyDiv w:val="1"/>
      <w:marLeft w:val="0"/>
      <w:marRight w:val="0"/>
      <w:marTop w:val="0"/>
      <w:marBottom w:val="0"/>
      <w:divBdr>
        <w:top w:val="none" w:sz="0" w:space="0" w:color="auto"/>
        <w:left w:val="none" w:sz="0" w:space="0" w:color="auto"/>
        <w:bottom w:val="none" w:sz="0" w:space="0" w:color="auto"/>
        <w:right w:val="none" w:sz="0" w:space="0" w:color="auto"/>
      </w:divBdr>
    </w:div>
    <w:div w:id="1387030344">
      <w:bodyDiv w:val="1"/>
      <w:marLeft w:val="0"/>
      <w:marRight w:val="0"/>
      <w:marTop w:val="0"/>
      <w:marBottom w:val="0"/>
      <w:divBdr>
        <w:top w:val="none" w:sz="0" w:space="0" w:color="auto"/>
        <w:left w:val="none" w:sz="0" w:space="0" w:color="auto"/>
        <w:bottom w:val="none" w:sz="0" w:space="0" w:color="auto"/>
        <w:right w:val="none" w:sz="0" w:space="0" w:color="auto"/>
      </w:divBdr>
    </w:div>
    <w:div w:id="1441560204">
      <w:bodyDiv w:val="1"/>
      <w:marLeft w:val="0"/>
      <w:marRight w:val="0"/>
      <w:marTop w:val="0"/>
      <w:marBottom w:val="0"/>
      <w:divBdr>
        <w:top w:val="none" w:sz="0" w:space="0" w:color="auto"/>
        <w:left w:val="none" w:sz="0" w:space="0" w:color="auto"/>
        <w:bottom w:val="none" w:sz="0" w:space="0" w:color="auto"/>
        <w:right w:val="none" w:sz="0" w:space="0" w:color="auto"/>
      </w:divBdr>
    </w:div>
    <w:div w:id="1464619595">
      <w:bodyDiv w:val="1"/>
      <w:marLeft w:val="0"/>
      <w:marRight w:val="0"/>
      <w:marTop w:val="0"/>
      <w:marBottom w:val="0"/>
      <w:divBdr>
        <w:top w:val="none" w:sz="0" w:space="0" w:color="auto"/>
        <w:left w:val="none" w:sz="0" w:space="0" w:color="auto"/>
        <w:bottom w:val="none" w:sz="0" w:space="0" w:color="auto"/>
        <w:right w:val="none" w:sz="0" w:space="0" w:color="auto"/>
      </w:divBdr>
    </w:div>
    <w:div w:id="1490903538">
      <w:bodyDiv w:val="1"/>
      <w:marLeft w:val="0"/>
      <w:marRight w:val="0"/>
      <w:marTop w:val="0"/>
      <w:marBottom w:val="0"/>
      <w:divBdr>
        <w:top w:val="none" w:sz="0" w:space="0" w:color="auto"/>
        <w:left w:val="none" w:sz="0" w:space="0" w:color="auto"/>
        <w:bottom w:val="none" w:sz="0" w:space="0" w:color="auto"/>
        <w:right w:val="none" w:sz="0" w:space="0" w:color="auto"/>
      </w:divBdr>
    </w:div>
    <w:div w:id="1495993504">
      <w:bodyDiv w:val="1"/>
      <w:marLeft w:val="0"/>
      <w:marRight w:val="0"/>
      <w:marTop w:val="0"/>
      <w:marBottom w:val="0"/>
      <w:divBdr>
        <w:top w:val="none" w:sz="0" w:space="0" w:color="auto"/>
        <w:left w:val="none" w:sz="0" w:space="0" w:color="auto"/>
        <w:bottom w:val="none" w:sz="0" w:space="0" w:color="auto"/>
        <w:right w:val="none" w:sz="0" w:space="0" w:color="auto"/>
      </w:divBdr>
    </w:div>
    <w:div w:id="1539128414">
      <w:bodyDiv w:val="1"/>
      <w:marLeft w:val="0"/>
      <w:marRight w:val="0"/>
      <w:marTop w:val="0"/>
      <w:marBottom w:val="0"/>
      <w:divBdr>
        <w:top w:val="none" w:sz="0" w:space="0" w:color="auto"/>
        <w:left w:val="none" w:sz="0" w:space="0" w:color="auto"/>
        <w:bottom w:val="none" w:sz="0" w:space="0" w:color="auto"/>
        <w:right w:val="none" w:sz="0" w:space="0" w:color="auto"/>
      </w:divBdr>
    </w:div>
    <w:div w:id="1542591105">
      <w:bodyDiv w:val="1"/>
      <w:marLeft w:val="0"/>
      <w:marRight w:val="0"/>
      <w:marTop w:val="0"/>
      <w:marBottom w:val="0"/>
      <w:divBdr>
        <w:top w:val="none" w:sz="0" w:space="0" w:color="auto"/>
        <w:left w:val="none" w:sz="0" w:space="0" w:color="auto"/>
        <w:bottom w:val="none" w:sz="0" w:space="0" w:color="auto"/>
        <w:right w:val="none" w:sz="0" w:space="0" w:color="auto"/>
      </w:divBdr>
    </w:div>
    <w:div w:id="1555963369">
      <w:bodyDiv w:val="1"/>
      <w:marLeft w:val="0"/>
      <w:marRight w:val="0"/>
      <w:marTop w:val="0"/>
      <w:marBottom w:val="0"/>
      <w:divBdr>
        <w:top w:val="none" w:sz="0" w:space="0" w:color="auto"/>
        <w:left w:val="none" w:sz="0" w:space="0" w:color="auto"/>
        <w:bottom w:val="none" w:sz="0" w:space="0" w:color="auto"/>
        <w:right w:val="none" w:sz="0" w:space="0" w:color="auto"/>
      </w:divBdr>
    </w:div>
    <w:div w:id="1621917393">
      <w:bodyDiv w:val="1"/>
      <w:marLeft w:val="0"/>
      <w:marRight w:val="0"/>
      <w:marTop w:val="0"/>
      <w:marBottom w:val="0"/>
      <w:divBdr>
        <w:top w:val="none" w:sz="0" w:space="0" w:color="auto"/>
        <w:left w:val="none" w:sz="0" w:space="0" w:color="auto"/>
        <w:bottom w:val="none" w:sz="0" w:space="0" w:color="auto"/>
        <w:right w:val="none" w:sz="0" w:space="0" w:color="auto"/>
      </w:divBdr>
    </w:div>
    <w:div w:id="1652635739">
      <w:bodyDiv w:val="1"/>
      <w:marLeft w:val="0"/>
      <w:marRight w:val="0"/>
      <w:marTop w:val="0"/>
      <w:marBottom w:val="0"/>
      <w:divBdr>
        <w:top w:val="none" w:sz="0" w:space="0" w:color="auto"/>
        <w:left w:val="none" w:sz="0" w:space="0" w:color="auto"/>
        <w:bottom w:val="none" w:sz="0" w:space="0" w:color="auto"/>
        <w:right w:val="none" w:sz="0" w:space="0" w:color="auto"/>
      </w:divBdr>
    </w:div>
    <w:div w:id="1663700438">
      <w:bodyDiv w:val="1"/>
      <w:marLeft w:val="0"/>
      <w:marRight w:val="0"/>
      <w:marTop w:val="0"/>
      <w:marBottom w:val="0"/>
      <w:divBdr>
        <w:top w:val="none" w:sz="0" w:space="0" w:color="auto"/>
        <w:left w:val="none" w:sz="0" w:space="0" w:color="auto"/>
        <w:bottom w:val="none" w:sz="0" w:space="0" w:color="auto"/>
        <w:right w:val="none" w:sz="0" w:space="0" w:color="auto"/>
      </w:divBdr>
    </w:div>
    <w:div w:id="1702626629">
      <w:bodyDiv w:val="1"/>
      <w:marLeft w:val="0"/>
      <w:marRight w:val="0"/>
      <w:marTop w:val="0"/>
      <w:marBottom w:val="0"/>
      <w:divBdr>
        <w:top w:val="none" w:sz="0" w:space="0" w:color="auto"/>
        <w:left w:val="none" w:sz="0" w:space="0" w:color="auto"/>
        <w:bottom w:val="none" w:sz="0" w:space="0" w:color="auto"/>
        <w:right w:val="none" w:sz="0" w:space="0" w:color="auto"/>
      </w:divBdr>
      <w:divsChild>
        <w:div w:id="232273810">
          <w:marLeft w:val="0"/>
          <w:marRight w:val="0"/>
          <w:marTop w:val="0"/>
          <w:marBottom w:val="0"/>
          <w:divBdr>
            <w:top w:val="none" w:sz="0" w:space="0" w:color="auto"/>
            <w:left w:val="none" w:sz="0" w:space="0" w:color="auto"/>
            <w:bottom w:val="none" w:sz="0" w:space="0" w:color="auto"/>
            <w:right w:val="none" w:sz="0" w:space="0" w:color="auto"/>
          </w:divBdr>
          <w:divsChild>
            <w:div w:id="1527407697">
              <w:marLeft w:val="0"/>
              <w:marRight w:val="0"/>
              <w:marTop w:val="0"/>
              <w:marBottom w:val="0"/>
              <w:divBdr>
                <w:top w:val="none" w:sz="0" w:space="0" w:color="auto"/>
                <w:left w:val="none" w:sz="0" w:space="0" w:color="auto"/>
                <w:bottom w:val="none" w:sz="0" w:space="0" w:color="auto"/>
                <w:right w:val="none" w:sz="0" w:space="0" w:color="auto"/>
              </w:divBdr>
              <w:divsChild>
                <w:div w:id="1678192749">
                  <w:marLeft w:val="0"/>
                  <w:marRight w:val="0"/>
                  <w:marTop w:val="0"/>
                  <w:marBottom w:val="0"/>
                  <w:divBdr>
                    <w:top w:val="none" w:sz="0" w:space="0" w:color="auto"/>
                    <w:left w:val="none" w:sz="0" w:space="0" w:color="auto"/>
                    <w:bottom w:val="none" w:sz="0" w:space="0" w:color="auto"/>
                    <w:right w:val="none" w:sz="0" w:space="0" w:color="auto"/>
                  </w:divBdr>
                  <w:divsChild>
                    <w:div w:id="707070425">
                      <w:marLeft w:val="0"/>
                      <w:marRight w:val="0"/>
                      <w:marTop w:val="0"/>
                      <w:marBottom w:val="0"/>
                      <w:divBdr>
                        <w:top w:val="none" w:sz="0" w:space="0" w:color="auto"/>
                        <w:left w:val="none" w:sz="0" w:space="0" w:color="auto"/>
                        <w:bottom w:val="none" w:sz="0" w:space="0" w:color="auto"/>
                        <w:right w:val="none" w:sz="0" w:space="0" w:color="auto"/>
                      </w:divBdr>
                      <w:divsChild>
                        <w:div w:id="2110618267">
                          <w:marLeft w:val="0"/>
                          <w:marRight w:val="0"/>
                          <w:marTop w:val="0"/>
                          <w:marBottom w:val="0"/>
                          <w:divBdr>
                            <w:top w:val="none" w:sz="0" w:space="0" w:color="auto"/>
                            <w:left w:val="none" w:sz="0" w:space="0" w:color="auto"/>
                            <w:bottom w:val="none" w:sz="0" w:space="0" w:color="auto"/>
                            <w:right w:val="none" w:sz="0" w:space="0" w:color="auto"/>
                          </w:divBdr>
                          <w:divsChild>
                            <w:div w:id="11206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478619">
      <w:bodyDiv w:val="1"/>
      <w:marLeft w:val="0"/>
      <w:marRight w:val="0"/>
      <w:marTop w:val="0"/>
      <w:marBottom w:val="0"/>
      <w:divBdr>
        <w:top w:val="none" w:sz="0" w:space="0" w:color="auto"/>
        <w:left w:val="none" w:sz="0" w:space="0" w:color="auto"/>
        <w:bottom w:val="none" w:sz="0" w:space="0" w:color="auto"/>
        <w:right w:val="none" w:sz="0" w:space="0" w:color="auto"/>
      </w:divBdr>
    </w:div>
    <w:div w:id="1705011401">
      <w:bodyDiv w:val="1"/>
      <w:marLeft w:val="0"/>
      <w:marRight w:val="0"/>
      <w:marTop w:val="0"/>
      <w:marBottom w:val="0"/>
      <w:divBdr>
        <w:top w:val="none" w:sz="0" w:space="0" w:color="auto"/>
        <w:left w:val="none" w:sz="0" w:space="0" w:color="auto"/>
        <w:bottom w:val="none" w:sz="0" w:space="0" w:color="auto"/>
        <w:right w:val="none" w:sz="0" w:space="0" w:color="auto"/>
      </w:divBdr>
    </w:div>
    <w:div w:id="1738278426">
      <w:bodyDiv w:val="1"/>
      <w:marLeft w:val="0"/>
      <w:marRight w:val="0"/>
      <w:marTop w:val="0"/>
      <w:marBottom w:val="0"/>
      <w:divBdr>
        <w:top w:val="none" w:sz="0" w:space="0" w:color="auto"/>
        <w:left w:val="none" w:sz="0" w:space="0" w:color="auto"/>
        <w:bottom w:val="none" w:sz="0" w:space="0" w:color="auto"/>
        <w:right w:val="none" w:sz="0" w:space="0" w:color="auto"/>
      </w:divBdr>
    </w:div>
    <w:div w:id="1747876080">
      <w:bodyDiv w:val="1"/>
      <w:marLeft w:val="0"/>
      <w:marRight w:val="0"/>
      <w:marTop w:val="0"/>
      <w:marBottom w:val="0"/>
      <w:divBdr>
        <w:top w:val="none" w:sz="0" w:space="0" w:color="auto"/>
        <w:left w:val="none" w:sz="0" w:space="0" w:color="auto"/>
        <w:bottom w:val="none" w:sz="0" w:space="0" w:color="auto"/>
        <w:right w:val="none" w:sz="0" w:space="0" w:color="auto"/>
      </w:divBdr>
    </w:div>
    <w:div w:id="1775131973">
      <w:bodyDiv w:val="1"/>
      <w:marLeft w:val="0"/>
      <w:marRight w:val="0"/>
      <w:marTop w:val="0"/>
      <w:marBottom w:val="0"/>
      <w:divBdr>
        <w:top w:val="none" w:sz="0" w:space="0" w:color="auto"/>
        <w:left w:val="none" w:sz="0" w:space="0" w:color="auto"/>
        <w:bottom w:val="none" w:sz="0" w:space="0" w:color="auto"/>
        <w:right w:val="none" w:sz="0" w:space="0" w:color="auto"/>
      </w:divBdr>
    </w:div>
    <w:div w:id="1784570932">
      <w:bodyDiv w:val="1"/>
      <w:marLeft w:val="0"/>
      <w:marRight w:val="0"/>
      <w:marTop w:val="0"/>
      <w:marBottom w:val="0"/>
      <w:divBdr>
        <w:top w:val="none" w:sz="0" w:space="0" w:color="auto"/>
        <w:left w:val="none" w:sz="0" w:space="0" w:color="auto"/>
        <w:bottom w:val="none" w:sz="0" w:space="0" w:color="auto"/>
        <w:right w:val="none" w:sz="0" w:space="0" w:color="auto"/>
      </w:divBdr>
      <w:divsChild>
        <w:div w:id="1544906862">
          <w:marLeft w:val="0"/>
          <w:marRight w:val="0"/>
          <w:marTop w:val="0"/>
          <w:marBottom w:val="0"/>
          <w:divBdr>
            <w:top w:val="none" w:sz="0" w:space="0" w:color="auto"/>
            <w:left w:val="none" w:sz="0" w:space="0" w:color="auto"/>
            <w:bottom w:val="none" w:sz="0" w:space="0" w:color="auto"/>
            <w:right w:val="none" w:sz="0" w:space="0" w:color="auto"/>
          </w:divBdr>
          <w:divsChild>
            <w:div w:id="1796829641">
              <w:marLeft w:val="0"/>
              <w:marRight w:val="0"/>
              <w:marTop w:val="0"/>
              <w:marBottom w:val="0"/>
              <w:divBdr>
                <w:top w:val="none" w:sz="0" w:space="0" w:color="auto"/>
                <w:left w:val="none" w:sz="0" w:space="0" w:color="auto"/>
                <w:bottom w:val="none" w:sz="0" w:space="0" w:color="auto"/>
                <w:right w:val="none" w:sz="0" w:space="0" w:color="auto"/>
              </w:divBdr>
              <w:divsChild>
                <w:div w:id="1406878340">
                  <w:marLeft w:val="0"/>
                  <w:marRight w:val="0"/>
                  <w:marTop w:val="0"/>
                  <w:marBottom w:val="0"/>
                  <w:divBdr>
                    <w:top w:val="none" w:sz="0" w:space="0" w:color="auto"/>
                    <w:left w:val="none" w:sz="0" w:space="0" w:color="auto"/>
                    <w:bottom w:val="none" w:sz="0" w:space="0" w:color="auto"/>
                    <w:right w:val="none" w:sz="0" w:space="0" w:color="auto"/>
                  </w:divBdr>
                  <w:divsChild>
                    <w:div w:id="1198930346">
                      <w:marLeft w:val="0"/>
                      <w:marRight w:val="0"/>
                      <w:marTop w:val="0"/>
                      <w:marBottom w:val="0"/>
                      <w:divBdr>
                        <w:top w:val="none" w:sz="0" w:space="0" w:color="auto"/>
                        <w:left w:val="none" w:sz="0" w:space="0" w:color="auto"/>
                        <w:bottom w:val="none" w:sz="0" w:space="0" w:color="auto"/>
                        <w:right w:val="none" w:sz="0" w:space="0" w:color="auto"/>
                      </w:divBdr>
                      <w:divsChild>
                        <w:div w:id="660814800">
                          <w:marLeft w:val="0"/>
                          <w:marRight w:val="0"/>
                          <w:marTop w:val="0"/>
                          <w:marBottom w:val="0"/>
                          <w:divBdr>
                            <w:top w:val="none" w:sz="0" w:space="0" w:color="auto"/>
                            <w:left w:val="none" w:sz="0" w:space="0" w:color="auto"/>
                            <w:bottom w:val="none" w:sz="0" w:space="0" w:color="auto"/>
                            <w:right w:val="none" w:sz="0" w:space="0" w:color="auto"/>
                          </w:divBdr>
                          <w:divsChild>
                            <w:div w:id="881599108">
                              <w:marLeft w:val="0"/>
                              <w:marRight w:val="0"/>
                              <w:marTop w:val="0"/>
                              <w:marBottom w:val="0"/>
                              <w:divBdr>
                                <w:top w:val="none" w:sz="0" w:space="0" w:color="auto"/>
                                <w:left w:val="none" w:sz="0" w:space="0" w:color="auto"/>
                                <w:bottom w:val="none" w:sz="0" w:space="0" w:color="auto"/>
                                <w:right w:val="none" w:sz="0" w:space="0" w:color="auto"/>
                              </w:divBdr>
                              <w:divsChild>
                                <w:div w:id="615907933">
                                  <w:marLeft w:val="0"/>
                                  <w:marRight w:val="0"/>
                                  <w:marTop w:val="0"/>
                                  <w:marBottom w:val="0"/>
                                  <w:divBdr>
                                    <w:top w:val="none" w:sz="0" w:space="0" w:color="auto"/>
                                    <w:left w:val="none" w:sz="0" w:space="0" w:color="auto"/>
                                    <w:bottom w:val="none" w:sz="0" w:space="0" w:color="auto"/>
                                    <w:right w:val="none" w:sz="0" w:space="0" w:color="auto"/>
                                  </w:divBdr>
                                  <w:divsChild>
                                    <w:div w:id="979385049">
                                      <w:marLeft w:val="0"/>
                                      <w:marRight w:val="0"/>
                                      <w:marTop w:val="0"/>
                                      <w:marBottom w:val="0"/>
                                      <w:divBdr>
                                        <w:top w:val="none" w:sz="0" w:space="0" w:color="auto"/>
                                        <w:left w:val="none" w:sz="0" w:space="0" w:color="auto"/>
                                        <w:bottom w:val="none" w:sz="0" w:space="0" w:color="auto"/>
                                        <w:right w:val="none" w:sz="0" w:space="0" w:color="auto"/>
                                      </w:divBdr>
                                      <w:divsChild>
                                        <w:div w:id="1154954629">
                                          <w:marLeft w:val="0"/>
                                          <w:marRight w:val="0"/>
                                          <w:marTop w:val="0"/>
                                          <w:marBottom w:val="0"/>
                                          <w:divBdr>
                                            <w:top w:val="none" w:sz="0" w:space="0" w:color="auto"/>
                                            <w:left w:val="none" w:sz="0" w:space="0" w:color="auto"/>
                                            <w:bottom w:val="none" w:sz="0" w:space="0" w:color="auto"/>
                                            <w:right w:val="none" w:sz="0" w:space="0" w:color="auto"/>
                                          </w:divBdr>
                                          <w:divsChild>
                                            <w:div w:id="1003825540">
                                              <w:marLeft w:val="0"/>
                                              <w:marRight w:val="0"/>
                                              <w:marTop w:val="0"/>
                                              <w:marBottom w:val="0"/>
                                              <w:divBdr>
                                                <w:top w:val="none" w:sz="0" w:space="0" w:color="auto"/>
                                                <w:left w:val="none" w:sz="0" w:space="0" w:color="auto"/>
                                                <w:bottom w:val="none" w:sz="0" w:space="0" w:color="auto"/>
                                                <w:right w:val="none" w:sz="0" w:space="0" w:color="auto"/>
                                              </w:divBdr>
                                              <w:divsChild>
                                                <w:div w:id="88082511">
                                                  <w:marLeft w:val="0"/>
                                                  <w:marRight w:val="0"/>
                                                  <w:marTop w:val="0"/>
                                                  <w:marBottom w:val="0"/>
                                                  <w:divBdr>
                                                    <w:top w:val="none" w:sz="0" w:space="0" w:color="auto"/>
                                                    <w:left w:val="none" w:sz="0" w:space="0" w:color="auto"/>
                                                    <w:bottom w:val="none" w:sz="0" w:space="0" w:color="auto"/>
                                                    <w:right w:val="none" w:sz="0" w:space="0" w:color="auto"/>
                                                  </w:divBdr>
                                                  <w:divsChild>
                                                    <w:div w:id="1104153848">
                                                      <w:marLeft w:val="0"/>
                                                      <w:marRight w:val="0"/>
                                                      <w:marTop w:val="0"/>
                                                      <w:marBottom w:val="0"/>
                                                      <w:divBdr>
                                                        <w:top w:val="none" w:sz="0" w:space="0" w:color="auto"/>
                                                        <w:left w:val="none" w:sz="0" w:space="0" w:color="auto"/>
                                                        <w:bottom w:val="none" w:sz="0" w:space="0" w:color="auto"/>
                                                        <w:right w:val="none" w:sz="0" w:space="0" w:color="auto"/>
                                                      </w:divBdr>
                                                      <w:divsChild>
                                                        <w:div w:id="4515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2797008">
      <w:bodyDiv w:val="1"/>
      <w:marLeft w:val="0"/>
      <w:marRight w:val="0"/>
      <w:marTop w:val="0"/>
      <w:marBottom w:val="0"/>
      <w:divBdr>
        <w:top w:val="none" w:sz="0" w:space="0" w:color="auto"/>
        <w:left w:val="none" w:sz="0" w:space="0" w:color="auto"/>
        <w:bottom w:val="none" w:sz="0" w:space="0" w:color="auto"/>
        <w:right w:val="none" w:sz="0" w:space="0" w:color="auto"/>
      </w:divBdr>
    </w:div>
    <w:div w:id="1859462166">
      <w:bodyDiv w:val="1"/>
      <w:marLeft w:val="0"/>
      <w:marRight w:val="0"/>
      <w:marTop w:val="0"/>
      <w:marBottom w:val="0"/>
      <w:divBdr>
        <w:top w:val="none" w:sz="0" w:space="0" w:color="auto"/>
        <w:left w:val="none" w:sz="0" w:space="0" w:color="auto"/>
        <w:bottom w:val="none" w:sz="0" w:space="0" w:color="auto"/>
        <w:right w:val="none" w:sz="0" w:space="0" w:color="auto"/>
      </w:divBdr>
    </w:div>
    <w:div w:id="1888175743">
      <w:bodyDiv w:val="1"/>
      <w:marLeft w:val="0"/>
      <w:marRight w:val="0"/>
      <w:marTop w:val="0"/>
      <w:marBottom w:val="0"/>
      <w:divBdr>
        <w:top w:val="none" w:sz="0" w:space="0" w:color="auto"/>
        <w:left w:val="none" w:sz="0" w:space="0" w:color="auto"/>
        <w:bottom w:val="none" w:sz="0" w:space="0" w:color="auto"/>
        <w:right w:val="none" w:sz="0" w:space="0" w:color="auto"/>
      </w:divBdr>
      <w:divsChild>
        <w:div w:id="265044032">
          <w:marLeft w:val="0"/>
          <w:marRight w:val="0"/>
          <w:marTop w:val="0"/>
          <w:marBottom w:val="0"/>
          <w:divBdr>
            <w:top w:val="none" w:sz="0" w:space="0" w:color="auto"/>
            <w:left w:val="none" w:sz="0" w:space="0" w:color="auto"/>
            <w:bottom w:val="none" w:sz="0" w:space="0" w:color="auto"/>
            <w:right w:val="none" w:sz="0" w:space="0" w:color="auto"/>
          </w:divBdr>
          <w:divsChild>
            <w:div w:id="1648974908">
              <w:marLeft w:val="0"/>
              <w:marRight w:val="0"/>
              <w:marTop w:val="0"/>
              <w:marBottom w:val="0"/>
              <w:divBdr>
                <w:top w:val="none" w:sz="0" w:space="0" w:color="auto"/>
                <w:left w:val="none" w:sz="0" w:space="0" w:color="auto"/>
                <w:bottom w:val="none" w:sz="0" w:space="0" w:color="auto"/>
                <w:right w:val="none" w:sz="0" w:space="0" w:color="auto"/>
              </w:divBdr>
              <w:divsChild>
                <w:div w:id="1745879443">
                  <w:marLeft w:val="0"/>
                  <w:marRight w:val="0"/>
                  <w:marTop w:val="0"/>
                  <w:marBottom w:val="0"/>
                  <w:divBdr>
                    <w:top w:val="none" w:sz="0" w:space="0" w:color="auto"/>
                    <w:left w:val="none" w:sz="0" w:space="0" w:color="auto"/>
                    <w:bottom w:val="none" w:sz="0" w:space="0" w:color="auto"/>
                    <w:right w:val="none" w:sz="0" w:space="0" w:color="auto"/>
                  </w:divBdr>
                  <w:divsChild>
                    <w:div w:id="394359722">
                      <w:marLeft w:val="0"/>
                      <w:marRight w:val="0"/>
                      <w:marTop w:val="0"/>
                      <w:marBottom w:val="0"/>
                      <w:divBdr>
                        <w:top w:val="none" w:sz="0" w:space="0" w:color="auto"/>
                        <w:left w:val="none" w:sz="0" w:space="0" w:color="auto"/>
                        <w:bottom w:val="none" w:sz="0" w:space="0" w:color="auto"/>
                        <w:right w:val="none" w:sz="0" w:space="0" w:color="auto"/>
                      </w:divBdr>
                      <w:divsChild>
                        <w:div w:id="1518496646">
                          <w:marLeft w:val="0"/>
                          <w:marRight w:val="0"/>
                          <w:marTop w:val="0"/>
                          <w:marBottom w:val="0"/>
                          <w:divBdr>
                            <w:top w:val="none" w:sz="0" w:space="0" w:color="auto"/>
                            <w:left w:val="none" w:sz="0" w:space="0" w:color="auto"/>
                            <w:bottom w:val="none" w:sz="0" w:space="0" w:color="auto"/>
                            <w:right w:val="none" w:sz="0" w:space="0" w:color="auto"/>
                          </w:divBdr>
                          <w:divsChild>
                            <w:div w:id="2015261783">
                              <w:marLeft w:val="0"/>
                              <w:marRight w:val="0"/>
                              <w:marTop w:val="0"/>
                              <w:marBottom w:val="0"/>
                              <w:divBdr>
                                <w:top w:val="none" w:sz="0" w:space="0" w:color="auto"/>
                                <w:left w:val="none" w:sz="0" w:space="0" w:color="auto"/>
                                <w:bottom w:val="none" w:sz="0" w:space="0" w:color="auto"/>
                                <w:right w:val="none" w:sz="0" w:space="0" w:color="auto"/>
                              </w:divBdr>
                              <w:divsChild>
                                <w:div w:id="2028364346">
                                  <w:marLeft w:val="0"/>
                                  <w:marRight w:val="0"/>
                                  <w:marTop w:val="0"/>
                                  <w:marBottom w:val="0"/>
                                  <w:divBdr>
                                    <w:top w:val="none" w:sz="0" w:space="0" w:color="auto"/>
                                    <w:left w:val="none" w:sz="0" w:space="0" w:color="auto"/>
                                    <w:bottom w:val="none" w:sz="0" w:space="0" w:color="auto"/>
                                    <w:right w:val="none" w:sz="0" w:space="0" w:color="auto"/>
                                  </w:divBdr>
                                  <w:divsChild>
                                    <w:div w:id="1020618132">
                                      <w:marLeft w:val="0"/>
                                      <w:marRight w:val="0"/>
                                      <w:marTop w:val="0"/>
                                      <w:marBottom w:val="0"/>
                                      <w:divBdr>
                                        <w:top w:val="none" w:sz="0" w:space="0" w:color="auto"/>
                                        <w:left w:val="none" w:sz="0" w:space="0" w:color="auto"/>
                                        <w:bottom w:val="none" w:sz="0" w:space="0" w:color="auto"/>
                                        <w:right w:val="none" w:sz="0" w:space="0" w:color="auto"/>
                                      </w:divBdr>
                                      <w:divsChild>
                                        <w:div w:id="1982339999">
                                          <w:marLeft w:val="0"/>
                                          <w:marRight w:val="0"/>
                                          <w:marTop w:val="0"/>
                                          <w:marBottom w:val="0"/>
                                          <w:divBdr>
                                            <w:top w:val="none" w:sz="0" w:space="0" w:color="auto"/>
                                            <w:left w:val="none" w:sz="0" w:space="0" w:color="auto"/>
                                            <w:bottom w:val="none" w:sz="0" w:space="0" w:color="auto"/>
                                            <w:right w:val="none" w:sz="0" w:space="0" w:color="auto"/>
                                          </w:divBdr>
                                          <w:divsChild>
                                            <w:div w:id="466243532">
                                              <w:marLeft w:val="0"/>
                                              <w:marRight w:val="0"/>
                                              <w:marTop w:val="0"/>
                                              <w:marBottom w:val="0"/>
                                              <w:divBdr>
                                                <w:top w:val="none" w:sz="0" w:space="0" w:color="auto"/>
                                                <w:left w:val="none" w:sz="0" w:space="0" w:color="auto"/>
                                                <w:bottom w:val="none" w:sz="0" w:space="0" w:color="auto"/>
                                                <w:right w:val="none" w:sz="0" w:space="0" w:color="auto"/>
                                              </w:divBdr>
                                              <w:divsChild>
                                                <w:div w:id="723135985">
                                                  <w:marLeft w:val="0"/>
                                                  <w:marRight w:val="0"/>
                                                  <w:marTop w:val="0"/>
                                                  <w:marBottom w:val="0"/>
                                                  <w:divBdr>
                                                    <w:top w:val="none" w:sz="0" w:space="0" w:color="auto"/>
                                                    <w:left w:val="none" w:sz="0" w:space="0" w:color="auto"/>
                                                    <w:bottom w:val="none" w:sz="0" w:space="0" w:color="auto"/>
                                                    <w:right w:val="none" w:sz="0" w:space="0" w:color="auto"/>
                                                  </w:divBdr>
                                                  <w:divsChild>
                                                    <w:div w:id="1624310021">
                                                      <w:marLeft w:val="0"/>
                                                      <w:marRight w:val="0"/>
                                                      <w:marTop w:val="0"/>
                                                      <w:marBottom w:val="0"/>
                                                      <w:divBdr>
                                                        <w:top w:val="none" w:sz="0" w:space="0" w:color="auto"/>
                                                        <w:left w:val="none" w:sz="0" w:space="0" w:color="auto"/>
                                                        <w:bottom w:val="none" w:sz="0" w:space="0" w:color="auto"/>
                                                        <w:right w:val="none" w:sz="0" w:space="0" w:color="auto"/>
                                                      </w:divBdr>
                                                      <w:divsChild>
                                                        <w:div w:id="15551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872152">
      <w:bodyDiv w:val="1"/>
      <w:marLeft w:val="0"/>
      <w:marRight w:val="0"/>
      <w:marTop w:val="0"/>
      <w:marBottom w:val="0"/>
      <w:divBdr>
        <w:top w:val="none" w:sz="0" w:space="0" w:color="auto"/>
        <w:left w:val="none" w:sz="0" w:space="0" w:color="auto"/>
        <w:bottom w:val="none" w:sz="0" w:space="0" w:color="auto"/>
        <w:right w:val="none" w:sz="0" w:space="0" w:color="auto"/>
      </w:divBdr>
      <w:divsChild>
        <w:div w:id="630476345">
          <w:marLeft w:val="0"/>
          <w:marRight w:val="0"/>
          <w:marTop w:val="0"/>
          <w:marBottom w:val="0"/>
          <w:divBdr>
            <w:top w:val="none" w:sz="0" w:space="0" w:color="auto"/>
            <w:left w:val="none" w:sz="0" w:space="0" w:color="auto"/>
            <w:bottom w:val="none" w:sz="0" w:space="0" w:color="auto"/>
            <w:right w:val="none" w:sz="0" w:space="0" w:color="auto"/>
          </w:divBdr>
          <w:divsChild>
            <w:div w:id="152114111">
              <w:marLeft w:val="0"/>
              <w:marRight w:val="0"/>
              <w:marTop w:val="0"/>
              <w:marBottom w:val="0"/>
              <w:divBdr>
                <w:top w:val="none" w:sz="0" w:space="0" w:color="auto"/>
                <w:left w:val="none" w:sz="0" w:space="0" w:color="auto"/>
                <w:bottom w:val="none" w:sz="0" w:space="0" w:color="auto"/>
                <w:right w:val="none" w:sz="0" w:space="0" w:color="auto"/>
              </w:divBdr>
              <w:divsChild>
                <w:div w:id="1177383120">
                  <w:marLeft w:val="0"/>
                  <w:marRight w:val="0"/>
                  <w:marTop w:val="0"/>
                  <w:marBottom w:val="0"/>
                  <w:divBdr>
                    <w:top w:val="none" w:sz="0" w:space="0" w:color="auto"/>
                    <w:left w:val="none" w:sz="0" w:space="0" w:color="auto"/>
                    <w:bottom w:val="none" w:sz="0" w:space="0" w:color="auto"/>
                    <w:right w:val="none" w:sz="0" w:space="0" w:color="auto"/>
                  </w:divBdr>
                  <w:divsChild>
                    <w:div w:id="89620304">
                      <w:marLeft w:val="0"/>
                      <w:marRight w:val="0"/>
                      <w:marTop w:val="0"/>
                      <w:marBottom w:val="0"/>
                      <w:divBdr>
                        <w:top w:val="none" w:sz="0" w:space="0" w:color="auto"/>
                        <w:left w:val="none" w:sz="0" w:space="0" w:color="auto"/>
                        <w:bottom w:val="none" w:sz="0" w:space="0" w:color="auto"/>
                        <w:right w:val="none" w:sz="0" w:space="0" w:color="auto"/>
                      </w:divBdr>
                      <w:divsChild>
                        <w:div w:id="1131945736">
                          <w:marLeft w:val="0"/>
                          <w:marRight w:val="0"/>
                          <w:marTop w:val="0"/>
                          <w:marBottom w:val="0"/>
                          <w:divBdr>
                            <w:top w:val="none" w:sz="0" w:space="0" w:color="auto"/>
                            <w:left w:val="none" w:sz="0" w:space="0" w:color="auto"/>
                            <w:bottom w:val="none" w:sz="0" w:space="0" w:color="auto"/>
                            <w:right w:val="none" w:sz="0" w:space="0" w:color="auto"/>
                          </w:divBdr>
                          <w:divsChild>
                            <w:div w:id="928737099">
                              <w:marLeft w:val="0"/>
                              <w:marRight w:val="0"/>
                              <w:marTop w:val="0"/>
                              <w:marBottom w:val="0"/>
                              <w:divBdr>
                                <w:top w:val="none" w:sz="0" w:space="0" w:color="auto"/>
                                <w:left w:val="none" w:sz="0" w:space="0" w:color="auto"/>
                                <w:bottom w:val="none" w:sz="0" w:space="0" w:color="auto"/>
                                <w:right w:val="none" w:sz="0" w:space="0" w:color="auto"/>
                              </w:divBdr>
                              <w:divsChild>
                                <w:div w:id="1588734253">
                                  <w:marLeft w:val="0"/>
                                  <w:marRight w:val="0"/>
                                  <w:marTop w:val="0"/>
                                  <w:marBottom w:val="0"/>
                                  <w:divBdr>
                                    <w:top w:val="none" w:sz="0" w:space="0" w:color="auto"/>
                                    <w:left w:val="none" w:sz="0" w:space="0" w:color="auto"/>
                                    <w:bottom w:val="none" w:sz="0" w:space="0" w:color="auto"/>
                                    <w:right w:val="none" w:sz="0" w:space="0" w:color="auto"/>
                                  </w:divBdr>
                                  <w:divsChild>
                                    <w:div w:id="1248615223">
                                      <w:marLeft w:val="0"/>
                                      <w:marRight w:val="0"/>
                                      <w:marTop w:val="0"/>
                                      <w:marBottom w:val="0"/>
                                      <w:divBdr>
                                        <w:top w:val="none" w:sz="0" w:space="0" w:color="auto"/>
                                        <w:left w:val="none" w:sz="0" w:space="0" w:color="auto"/>
                                        <w:bottom w:val="none" w:sz="0" w:space="0" w:color="auto"/>
                                        <w:right w:val="none" w:sz="0" w:space="0" w:color="auto"/>
                                      </w:divBdr>
                                      <w:divsChild>
                                        <w:div w:id="778374934">
                                          <w:marLeft w:val="0"/>
                                          <w:marRight w:val="0"/>
                                          <w:marTop w:val="0"/>
                                          <w:marBottom w:val="0"/>
                                          <w:divBdr>
                                            <w:top w:val="none" w:sz="0" w:space="0" w:color="auto"/>
                                            <w:left w:val="none" w:sz="0" w:space="0" w:color="auto"/>
                                            <w:bottom w:val="none" w:sz="0" w:space="0" w:color="auto"/>
                                            <w:right w:val="none" w:sz="0" w:space="0" w:color="auto"/>
                                          </w:divBdr>
                                          <w:divsChild>
                                            <w:div w:id="1360089729">
                                              <w:marLeft w:val="0"/>
                                              <w:marRight w:val="0"/>
                                              <w:marTop w:val="0"/>
                                              <w:marBottom w:val="0"/>
                                              <w:divBdr>
                                                <w:top w:val="none" w:sz="0" w:space="0" w:color="auto"/>
                                                <w:left w:val="none" w:sz="0" w:space="0" w:color="auto"/>
                                                <w:bottom w:val="none" w:sz="0" w:space="0" w:color="auto"/>
                                                <w:right w:val="none" w:sz="0" w:space="0" w:color="auto"/>
                                              </w:divBdr>
                                              <w:divsChild>
                                                <w:div w:id="2014723051">
                                                  <w:marLeft w:val="0"/>
                                                  <w:marRight w:val="0"/>
                                                  <w:marTop w:val="0"/>
                                                  <w:marBottom w:val="0"/>
                                                  <w:divBdr>
                                                    <w:top w:val="none" w:sz="0" w:space="0" w:color="auto"/>
                                                    <w:left w:val="none" w:sz="0" w:space="0" w:color="auto"/>
                                                    <w:bottom w:val="none" w:sz="0" w:space="0" w:color="auto"/>
                                                    <w:right w:val="none" w:sz="0" w:space="0" w:color="auto"/>
                                                  </w:divBdr>
                                                  <w:divsChild>
                                                    <w:div w:id="596252330">
                                                      <w:marLeft w:val="0"/>
                                                      <w:marRight w:val="0"/>
                                                      <w:marTop w:val="0"/>
                                                      <w:marBottom w:val="0"/>
                                                      <w:divBdr>
                                                        <w:top w:val="none" w:sz="0" w:space="0" w:color="auto"/>
                                                        <w:left w:val="none" w:sz="0" w:space="0" w:color="auto"/>
                                                        <w:bottom w:val="none" w:sz="0" w:space="0" w:color="auto"/>
                                                        <w:right w:val="none" w:sz="0" w:space="0" w:color="auto"/>
                                                      </w:divBdr>
                                                      <w:divsChild>
                                                        <w:div w:id="10817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256200">
      <w:bodyDiv w:val="1"/>
      <w:marLeft w:val="0"/>
      <w:marRight w:val="0"/>
      <w:marTop w:val="0"/>
      <w:marBottom w:val="0"/>
      <w:divBdr>
        <w:top w:val="none" w:sz="0" w:space="0" w:color="auto"/>
        <w:left w:val="none" w:sz="0" w:space="0" w:color="auto"/>
        <w:bottom w:val="none" w:sz="0" w:space="0" w:color="auto"/>
        <w:right w:val="none" w:sz="0" w:space="0" w:color="auto"/>
      </w:divBdr>
    </w:div>
    <w:div w:id="1978754387">
      <w:bodyDiv w:val="1"/>
      <w:marLeft w:val="0"/>
      <w:marRight w:val="0"/>
      <w:marTop w:val="0"/>
      <w:marBottom w:val="0"/>
      <w:divBdr>
        <w:top w:val="none" w:sz="0" w:space="0" w:color="auto"/>
        <w:left w:val="none" w:sz="0" w:space="0" w:color="auto"/>
        <w:bottom w:val="none" w:sz="0" w:space="0" w:color="auto"/>
        <w:right w:val="none" w:sz="0" w:space="0" w:color="auto"/>
      </w:divBdr>
    </w:div>
    <w:div w:id="1989556129">
      <w:bodyDiv w:val="1"/>
      <w:marLeft w:val="0"/>
      <w:marRight w:val="0"/>
      <w:marTop w:val="0"/>
      <w:marBottom w:val="0"/>
      <w:divBdr>
        <w:top w:val="none" w:sz="0" w:space="0" w:color="auto"/>
        <w:left w:val="none" w:sz="0" w:space="0" w:color="auto"/>
        <w:bottom w:val="none" w:sz="0" w:space="0" w:color="auto"/>
        <w:right w:val="none" w:sz="0" w:space="0" w:color="auto"/>
      </w:divBdr>
    </w:div>
    <w:div w:id="1991639592">
      <w:bodyDiv w:val="1"/>
      <w:marLeft w:val="0"/>
      <w:marRight w:val="0"/>
      <w:marTop w:val="0"/>
      <w:marBottom w:val="0"/>
      <w:divBdr>
        <w:top w:val="none" w:sz="0" w:space="0" w:color="auto"/>
        <w:left w:val="none" w:sz="0" w:space="0" w:color="auto"/>
        <w:bottom w:val="none" w:sz="0" w:space="0" w:color="auto"/>
        <w:right w:val="none" w:sz="0" w:space="0" w:color="auto"/>
      </w:divBdr>
    </w:div>
    <w:div w:id="2025783381">
      <w:bodyDiv w:val="1"/>
      <w:marLeft w:val="0"/>
      <w:marRight w:val="0"/>
      <w:marTop w:val="0"/>
      <w:marBottom w:val="0"/>
      <w:divBdr>
        <w:top w:val="none" w:sz="0" w:space="0" w:color="auto"/>
        <w:left w:val="none" w:sz="0" w:space="0" w:color="auto"/>
        <w:bottom w:val="none" w:sz="0" w:space="0" w:color="auto"/>
        <w:right w:val="none" w:sz="0" w:space="0" w:color="auto"/>
      </w:divBdr>
    </w:div>
    <w:div w:id="2026520544">
      <w:bodyDiv w:val="1"/>
      <w:marLeft w:val="0"/>
      <w:marRight w:val="0"/>
      <w:marTop w:val="0"/>
      <w:marBottom w:val="0"/>
      <w:divBdr>
        <w:top w:val="none" w:sz="0" w:space="0" w:color="auto"/>
        <w:left w:val="none" w:sz="0" w:space="0" w:color="auto"/>
        <w:bottom w:val="none" w:sz="0" w:space="0" w:color="auto"/>
        <w:right w:val="none" w:sz="0" w:space="0" w:color="auto"/>
      </w:divBdr>
    </w:div>
    <w:div w:id="2032561240">
      <w:bodyDiv w:val="1"/>
      <w:marLeft w:val="0"/>
      <w:marRight w:val="0"/>
      <w:marTop w:val="0"/>
      <w:marBottom w:val="0"/>
      <w:divBdr>
        <w:top w:val="none" w:sz="0" w:space="0" w:color="auto"/>
        <w:left w:val="none" w:sz="0" w:space="0" w:color="auto"/>
        <w:bottom w:val="none" w:sz="0" w:space="0" w:color="auto"/>
        <w:right w:val="none" w:sz="0" w:space="0" w:color="auto"/>
      </w:divBdr>
    </w:div>
    <w:div w:id="2055537610">
      <w:bodyDiv w:val="1"/>
      <w:marLeft w:val="0"/>
      <w:marRight w:val="0"/>
      <w:marTop w:val="0"/>
      <w:marBottom w:val="0"/>
      <w:divBdr>
        <w:top w:val="none" w:sz="0" w:space="0" w:color="auto"/>
        <w:left w:val="none" w:sz="0" w:space="0" w:color="auto"/>
        <w:bottom w:val="none" w:sz="0" w:space="0" w:color="auto"/>
        <w:right w:val="none" w:sz="0" w:space="0" w:color="auto"/>
      </w:divBdr>
    </w:div>
    <w:div w:id="2091265729">
      <w:bodyDiv w:val="1"/>
      <w:marLeft w:val="0"/>
      <w:marRight w:val="0"/>
      <w:marTop w:val="0"/>
      <w:marBottom w:val="0"/>
      <w:divBdr>
        <w:top w:val="none" w:sz="0" w:space="0" w:color="auto"/>
        <w:left w:val="none" w:sz="0" w:space="0" w:color="auto"/>
        <w:bottom w:val="none" w:sz="0" w:space="0" w:color="auto"/>
        <w:right w:val="none" w:sz="0" w:space="0" w:color="auto"/>
      </w:divBdr>
    </w:div>
    <w:div w:id="2104257940">
      <w:bodyDiv w:val="1"/>
      <w:marLeft w:val="0"/>
      <w:marRight w:val="0"/>
      <w:marTop w:val="0"/>
      <w:marBottom w:val="0"/>
      <w:divBdr>
        <w:top w:val="none" w:sz="0" w:space="0" w:color="auto"/>
        <w:left w:val="none" w:sz="0" w:space="0" w:color="auto"/>
        <w:bottom w:val="none" w:sz="0" w:space="0" w:color="auto"/>
        <w:right w:val="none" w:sz="0" w:space="0" w:color="auto"/>
      </w:divBdr>
    </w:div>
    <w:div w:id="2111853440">
      <w:bodyDiv w:val="1"/>
      <w:marLeft w:val="0"/>
      <w:marRight w:val="0"/>
      <w:marTop w:val="0"/>
      <w:marBottom w:val="0"/>
      <w:divBdr>
        <w:top w:val="none" w:sz="0" w:space="0" w:color="auto"/>
        <w:left w:val="none" w:sz="0" w:space="0" w:color="auto"/>
        <w:bottom w:val="none" w:sz="0" w:space="0" w:color="auto"/>
        <w:right w:val="none" w:sz="0" w:space="0" w:color="auto"/>
      </w:divBdr>
    </w:div>
    <w:div w:id="2123724240">
      <w:bodyDiv w:val="1"/>
      <w:marLeft w:val="0"/>
      <w:marRight w:val="0"/>
      <w:marTop w:val="0"/>
      <w:marBottom w:val="0"/>
      <w:divBdr>
        <w:top w:val="none" w:sz="0" w:space="0" w:color="auto"/>
        <w:left w:val="none" w:sz="0" w:space="0" w:color="auto"/>
        <w:bottom w:val="none" w:sz="0" w:space="0" w:color="auto"/>
        <w:right w:val="none" w:sz="0" w:space="0" w:color="auto"/>
      </w:divBdr>
    </w:div>
    <w:div w:id="214553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2.xml"/><Relationship Id="rId21" Type="http://schemas.openxmlformats.org/officeDocument/2006/relationships/footer" Target="footer3.xml"/><Relationship Id="rId42" Type="http://schemas.openxmlformats.org/officeDocument/2006/relationships/chart" Target="charts/chart14.xml"/><Relationship Id="rId47" Type="http://schemas.openxmlformats.org/officeDocument/2006/relationships/chart" Target="charts/chart19.xml"/><Relationship Id="rId63" Type="http://schemas.openxmlformats.org/officeDocument/2006/relationships/chart" Target="charts/chart33.xml"/><Relationship Id="rId68" Type="http://schemas.openxmlformats.org/officeDocument/2006/relationships/chart" Target="charts/chart38.xml"/><Relationship Id="rId84" Type="http://schemas.openxmlformats.org/officeDocument/2006/relationships/hyperlink" Target="https://www.ncbi.nlm.nih.gov/books/NBK430873/" TargetMode="External"/><Relationship Id="rId89" Type="http://schemas.openxmlformats.org/officeDocument/2006/relationships/hyperlink" Target="https://doi.org/10.18087/cardio.2021.4.n1628" TargetMode="External"/><Relationship Id="rId16" Type="http://schemas.openxmlformats.org/officeDocument/2006/relationships/diagramQuickStyle" Target="diagrams/quickStyle1.xml"/><Relationship Id="rId11" Type="http://schemas.openxmlformats.org/officeDocument/2006/relationships/hyperlink" Target="https://pubmed.ncbi.nlm.nih.gov/?term=Savarese+G&amp;cauthor_id=35150240" TargetMode="External"/><Relationship Id="rId32" Type="http://schemas.openxmlformats.org/officeDocument/2006/relationships/chart" Target="charts/chart4.xml"/><Relationship Id="rId37" Type="http://schemas.openxmlformats.org/officeDocument/2006/relationships/chart" Target="charts/chart9.xml"/><Relationship Id="rId53" Type="http://schemas.openxmlformats.org/officeDocument/2006/relationships/chart" Target="charts/chart25.xml"/><Relationship Id="rId58" Type="http://schemas.openxmlformats.org/officeDocument/2006/relationships/chart" Target="charts/chart28.xml"/><Relationship Id="rId74" Type="http://schemas.openxmlformats.org/officeDocument/2006/relationships/chart" Target="charts/chart43.xml"/><Relationship Id="rId79" Type="http://schemas.openxmlformats.org/officeDocument/2006/relationships/diagramColors" Target="diagrams/colors3.xml"/><Relationship Id="rId102" Type="http://schemas.openxmlformats.org/officeDocument/2006/relationships/image" Target="media/image2.jpeg"/><Relationship Id="rId5" Type="http://schemas.openxmlformats.org/officeDocument/2006/relationships/webSettings" Target="webSettings.xml"/><Relationship Id="rId90" Type="http://schemas.openxmlformats.org/officeDocument/2006/relationships/hyperlink" Target="https://doi.org/10.18087/cardio.2020.7.n890" TargetMode="External"/><Relationship Id="rId95" Type="http://schemas.openxmlformats.org/officeDocument/2006/relationships/hyperlink" Target="http://documents.worldbank.org/curated/en/823341515169244215/pdf/Implementation-Completion-and-Results-Report-ICR-Document-P101928-2017-12-28-16-26-01022018.pdf" TargetMode="External"/><Relationship Id="rId22" Type="http://schemas.openxmlformats.org/officeDocument/2006/relationships/diagramData" Target="diagrams/data2.xml"/><Relationship Id="rId27" Type="http://schemas.openxmlformats.org/officeDocument/2006/relationships/hyperlink" Target="https://www.mendeley.com/" TargetMode="External"/><Relationship Id="rId43" Type="http://schemas.openxmlformats.org/officeDocument/2006/relationships/chart" Target="charts/chart15.xml"/><Relationship Id="rId48" Type="http://schemas.openxmlformats.org/officeDocument/2006/relationships/chart" Target="charts/chart20.xml"/><Relationship Id="rId64" Type="http://schemas.openxmlformats.org/officeDocument/2006/relationships/chart" Target="charts/chart34.xml"/><Relationship Id="rId69" Type="http://schemas.openxmlformats.org/officeDocument/2006/relationships/footer" Target="footer7.xml"/><Relationship Id="rId80" Type="http://schemas.microsoft.com/office/2007/relationships/diagramDrawing" Target="diagrams/drawing3.xml"/><Relationship Id="rId85" Type="http://schemas.openxmlformats.org/officeDocument/2006/relationships/hyperlink" Target="https://doi.org/10.1186/s12872-016-0208-4" TargetMode="External"/><Relationship Id="rId12" Type="http://schemas.openxmlformats.org/officeDocument/2006/relationships/hyperlink" Target="https://pubmed.ncbi.nlm.nih.gov/?term=Shahim%20B%5BAuthor%5D" TargetMode="External"/><Relationship Id="rId17" Type="http://schemas.openxmlformats.org/officeDocument/2006/relationships/diagramColors" Target="diagrams/colors1.xml"/><Relationship Id="rId25" Type="http://schemas.openxmlformats.org/officeDocument/2006/relationships/diagramColors" Target="diagrams/colors2.xml"/><Relationship Id="rId33" Type="http://schemas.openxmlformats.org/officeDocument/2006/relationships/chart" Target="charts/chart5.xml"/><Relationship Id="rId38" Type="http://schemas.openxmlformats.org/officeDocument/2006/relationships/chart" Target="charts/chart10.xml"/><Relationship Id="rId46" Type="http://schemas.openxmlformats.org/officeDocument/2006/relationships/chart" Target="charts/chart18.xml"/><Relationship Id="rId59" Type="http://schemas.openxmlformats.org/officeDocument/2006/relationships/chart" Target="charts/chart29.xml"/><Relationship Id="rId67" Type="http://schemas.openxmlformats.org/officeDocument/2006/relationships/chart" Target="charts/chart37.xml"/><Relationship Id="rId103" Type="http://schemas.openxmlformats.org/officeDocument/2006/relationships/fontTable" Target="fontTable.xml"/><Relationship Id="rId20" Type="http://schemas.openxmlformats.org/officeDocument/2006/relationships/image" Target="media/image1.png"/><Relationship Id="rId41" Type="http://schemas.openxmlformats.org/officeDocument/2006/relationships/chart" Target="charts/chart13.xml"/><Relationship Id="rId54" Type="http://schemas.openxmlformats.org/officeDocument/2006/relationships/footer" Target="footer5.xml"/><Relationship Id="rId62" Type="http://schemas.openxmlformats.org/officeDocument/2006/relationships/chart" Target="charts/chart32.xml"/><Relationship Id="rId70" Type="http://schemas.openxmlformats.org/officeDocument/2006/relationships/chart" Target="charts/chart39.xml"/><Relationship Id="rId75" Type="http://schemas.openxmlformats.org/officeDocument/2006/relationships/footer" Target="footer8.xml"/><Relationship Id="rId83" Type="http://schemas.openxmlformats.org/officeDocument/2006/relationships/hyperlink" Target="https://www.ncbi.nlm.nih.gov/books/NBK65345/" TargetMode="External"/><Relationship Id="rId88" Type="http://schemas.openxmlformats.org/officeDocument/2006/relationships/hyperlink" Target="https://doi.org/10.1001/archinternmed.2007.80" TargetMode="External"/><Relationship Id="rId91" Type="http://schemas.openxmlformats.org/officeDocument/2006/relationships/hyperlink" Target="https://www.bacpr.org/__data/assets/pdf_file/0026/39437/BACPR_Standards_and_Core_Components_2017.pdf" TargetMode="External"/><Relationship Id="rId96" Type="http://schemas.openxmlformats.org/officeDocument/2006/relationships/hyperlink" Target="http://www.csih.org/en/projects/dmp-kazakhsta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diagramLayout" Target="diagrams/layout2.xml"/><Relationship Id="rId28" Type="http://schemas.openxmlformats.org/officeDocument/2006/relationships/footer" Target="footer4.xml"/><Relationship Id="rId36" Type="http://schemas.openxmlformats.org/officeDocument/2006/relationships/chart" Target="charts/chart8.xml"/><Relationship Id="rId49" Type="http://schemas.openxmlformats.org/officeDocument/2006/relationships/chart" Target="charts/chart21.xml"/><Relationship Id="rId57" Type="http://schemas.openxmlformats.org/officeDocument/2006/relationships/chart" Target="charts/chart27.xml"/><Relationship Id="rId10" Type="http://schemas.openxmlformats.org/officeDocument/2006/relationships/footer" Target="footer1.xml"/><Relationship Id="rId31" Type="http://schemas.openxmlformats.org/officeDocument/2006/relationships/chart" Target="charts/chart3.xml"/><Relationship Id="rId44" Type="http://schemas.openxmlformats.org/officeDocument/2006/relationships/chart" Target="charts/chart16.xml"/><Relationship Id="rId52" Type="http://schemas.openxmlformats.org/officeDocument/2006/relationships/chart" Target="charts/chart24.xml"/><Relationship Id="rId60" Type="http://schemas.openxmlformats.org/officeDocument/2006/relationships/chart" Target="charts/chart30.xml"/><Relationship Id="rId65" Type="http://schemas.openxmlformats.org/officeDocument/2006/relationships/chart" Target="charts/chart35.xml"/><Relationship Id="rId73" Type="http://schemas.openxmlformats.org/officeDocument/2006/relationships/chart" Target="charts/chart42.xml"/><Relationship Id="rId78" Type="http://schemas.openxmlformats.org/officeDocument/2006/relationships/diagramQuickStyle" Target="diagrams/quickStyle3.xml"/><Relationship Id="rId81" Type="http://schemas.openxmlformats.org/officeDocument/2006/relationships/chart" Target="charts/chart44.xml"/><Relationship Id="rId86" Type="http://schemas.openxmlformats.org/officeDocument/2006/relationships/hyperlink" Target="http://www.aihw.gov.au/publication-detail/?id=60129549616" TargetMode="External"/><Relationship Id="rId94" Type="http://schemas.openxmlformats.org/officeDocument/2006/relationships/hyperlink" Target="https://www.ncbi.nlm.nih.gov/pmc/articles/PMC9357385/" TargetMode="External"/><Relationship Id="rId99" Type="http://schemas.openxmlformats.org/officeDocument/2006/relationships/hyperlink" Target="https://vestnik.kaznmu.edu.kz/release/2018-4v.pdf" TargetMode="External"/><Relationship Id="rId101" Type="http://schemas.openxmlformats.org/officeDocument/2006/relationships/hyperlink" Target="https://medical-journal.kz/upload/99.pdf" TargetMode="External"/><Relationship Id="rId4" Type="http://schemas.openxmlformats.org/officeDocument/2006/relationships/settings" Target="settings.xml"/><Relationship Id="rId9" Type="http://schemas.openxmlformats.org/officeDocument/2006/relationships/hyperlink" Target="https://adilet.zan.kz/rus/docs/V2000021550" TargetMode="External"/><Relationship Id="rId13" Type="http://schemas.openxmlformats.org/officeDocument/2006/relationships/footer" Target="footer2.xml"/><Relationship Id="rId18" Type="http://schemas.microsoft.com/office/2007/relationships/diagramDrawing" Target="diagrams/drawing1.xml"/><Relationship Id="rId39" Type="http://schemas.openxmlformats.org/officeDocument/2006/relationships/chart" Target="charts/chart11.xml"/><Relationship Id="rId34" Type="http://schemas.openxmlformats.org/officeDocument/2006/relationships/chart" Target="charts/chart6.xml"/><Relationship Id="rId50" Type="http://schemas.openxmlformats.org/officeDocument/2006/relationships/chart" Target="charts/chart22.xml"/><Relationship Id="rId55" Type="http://schemas.openxmlformats.org/officeDocument/2006/relationships/footer" Target="footer6.xml"/><Relationship Id="rId76" Type="http://schemas.openxmlformats.org/officeDocument/2006/relationships/diagramData" Target="diagrams/data3.xml"/><Relationship Id="rId97" Type="http://schemas.openxmlformats.org/officeDocument/2006/relationships/hyperlink" Target="https://euroqol.org/information-and-support/euroqol-instruments/eq-5d-5l/"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hart" Target="charts/chart40.xml"/><Relationship Id="rId92" Type="http://schemas.openxmlformats.org/officeDocument/2006/relationships/hyperlink" Target="https://doi.org/10.1097/" TargetMode="External"/><Relationship Id="rId2" Type="http://schemas.openxmlformats.org/officeDocument/2006/relationships/numbering" Target="numbering.xml"/><Relationship Id="rId29" Type="http://schemas.openxmlformats.org/officeDocument/2006/relationships/chart" Target="charts/chart1.xml"/><Relationship Id="rId24" Type="http://schemas.openxmlformats.org/officeDocument/2006/relationships/diagramQuickStyle" Target="diagrams/quickStyle2.xml"/><Relationship Id="rId40" Type="http://schemas.openxmlformats.org/officeDocument/2006/relationships/chart" Target="charts/chart12.xml"/><Relationship Id="rId45" Type="http://schemas.openxmlformats.org/officeDocument/2006/relationships/chart" Target="charts/chart17.xml"/><Relationship Id="rId66" Type="http://schemas.openxmlformats.org/officeDocument/2006/relationships/chart" Target="charts/chart36.xml"/><Relationship Id="rId87" Type="http://schemas.openxmlformats.org/officeDocument/2006/relationships/hyperlink" Target="https://doi.org/10.1053/euhj.1998.1239" TargetMode="External"/><Relationship Id="rId61" Type="http://schemas.openxmlformats.org/officeDocument/2006/relationships/chart" Target="charts/chart31.xml"/><Relationship Id="rId82" Type="http://schemas.openxmlformats.org/officeDocument/2006/relationships/hyperlink" Target="https://www.who.int/ru/news-room" TargetMode="External"/><Relationship Id="rId19" Type="http://schemas.openxmlformats.org/officeDocument/2006/relationships/hyperlink" Target="https://pubmed.ncbi.nlm.nih.gov/?term=Liu%20T%5BAuthor%5D" TargetMode="External"/><Relationship Id="rId14" Type="http://schemas.openxmlformats.org/officeDocument/2006/relationships/diagramData" Target="diagrams/data1.xml"/><Relationship Id="rId30" Type="http://schemas.openxmlformats.org/officeDocument/2006/relationships/chart" Target="charts/chart2.xml"/><Relationship Id="rId35" Type="http://schemas.openxmlformats.org/officeDocument/2006/relationships/chart" Target="charts/chart7.xml"/><Relationship Id="rId56" Type="http://schemas.openxmlformats.org/officeDocument/2006/relationships/chart" Target="charts/chart26.xml"/><Relationship Id="rId77" Type="http://schemas.openxmlformats.org/officeDocument/2006/relationships/diagramLayout" Target="diagrams/layout3.xml"/><Relationship Id="rId100" Type="http://schemas.openxmlformats.org/officeDocument/2006/relationships/hyperlink" Target="https://medical-journal.kz/upload/98.pdf" TargetMode="External"/><Relationship Id="rId8" Type="http://schemas.openxmlformats.org/officeDocument/2006/relationships/hyperlink" Target="https://online.zakon.kz/document/?doc_id=33871057" TargetMode="External"/><Relationship Id="rId51" Type="http://schemas.openxmlformats.org/officeDocument/2006/relationships/chart" Target="charts/chart23.xml"/><Relationship Id="rId72" Type="http://schemas.openxmlformats.org/officeDocument/2006/relationships/chart" Target="charts/chart41.xml"/><Relationship Id="rId93" Type="http://schemas.openxmlformats.org/officeDocument/2006/relationships/hyperlink" Target="https://www.nice.org.uk/guidance/qs9/resources/cardiac-rehabilitation-services-commissioningguide-304110253" TargetMode="External"/><Relationship Id="rId98" Type="http://schemas.openxmlformats.org/officeDocument/2006/relationships/hyperlink" Target="https://www.sysrevpharm.org/articles/management-of-patients-with-heart-failure-in-primary-health-care.pdf"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61;&#1057;&#1053;\2013-2022%20&#1041;&#1057;&#105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57;&#105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PC\Desktop\&#1051;&#1080;&#1089;&#1090;%20Microsoft%20Exce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1057;&#105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esktop\&#1057;&#105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1057;&#105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PC\Desktop\&#1051;&#1080;&#1089;&#1090;%20Microsoft%20Exce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PC\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1061;&#1057;&#1053;\2013-2022%20&#1041;&#1057;&#105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PC\Desktop\&#1051;&#1080;&#1089;&#1090;%20Microsoft%20Exce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PC\Desktop\&#1051;&#1080;&#1089;&#1090;%20Microsoft%20Exce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PC\Desktop\&#1051;&#1080;&#1089;&#1090;%20Microsoft%20Exce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1046;&#1072;&#1085;&#1072;&#1090;\Desktop\&#1044;&#1086;&#1089;&#1073;&#1072;&#1077;&#1074;&#1072;%20&#1044;&#1080;&#1072;&#1085;&#1072;\&#1079;&#1072;&#1073;&#1086;&#1083;&#1077;&#1074;&#1072;&#1077;&#1084;&#1086;&#1089;&#1090;&#1100;,%20&#1089;&#1084;&#1077;&#1088;&#1090;&#1085;&#1086;&#1089;&#1090;&#110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1046;&#1072;&#1085;&#1072;&#1090;\Desktop\&#1044;&#1086;&#1089;&#1073;&#1072;&#1077;&#1074;&#1072;%20&#1044;&#1080;&#1072;&#1085;&#1072;\&#1079;&#1072;&#1073;&#1086;&#1083;&#1077;&#1074;&#1072;&#1077;&#1084;&#1086;&#1089;&#1090;&#1100;,%20&#1089;&#1084;&#1077;&#1088;&#1090;&#1085;&#1086;&#1089;&#1090;&#110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PC\Desktop\&#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61;&#1057;&#1053;\2013-2022%20&#1041;&#1057;&#105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1061;&#1057;&#1053;\2013-2022%20&#1041;&#1057;&#105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1046;&#1072;&#1085;&#1072;&#1090;\Desktop\&#1044;&#1086;&#1089;&#1073;&#1072;&#1077;&#1074;&#1072;%20&#1044;&#1080;&#1072;&#1085;&#1072;\&#1079;&#1072;&#1073;&#1086;&#1083;&#1077;&#1074;&#1072;&#1077;&#1084;&#1086;&#1089;&#1090;&#1100;,%20&#1089;&#1084;&#1077;&#1088;&#1090;&#1085;&#1086;&#1089;&#1090;&#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61;&#1057;&#1053;\2013-2022%20&#1041;&#1057;&#105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C\Desktop\&#1051;&#1080;&#1089;&#1090;%20Microsoft%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57;&#105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HF\&#1057;&#105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1057;&#10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'[2013-2022 БСК-1.xlsx]I50.0-I50.9'!$C$2</c:f>
              <c:strCache>
                <c:ptCount val="1"/>
                <c:pt idx="0">
                  <c:v>Заболеваемость</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1"/>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1-543E-49EB-B4AC-7A4AB2B1A15A}"/>
              </c:ext>
            </c:extLst>
          </c:dPt>
          <c:dPt>
            <c:idx val="12"/>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3-543E-49EB-B4AC-7A4AB2B1A15A}"/>
              </c:ext>
            </c:extLst>
          </c:dPt>
          <c:dPt>
            <c:idx val="13"/>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5-543E-49EB-B4AC-7A4AB2B1A15A}"/>
              </c:ext>
            </c:extLst>
          </c:dPt>
          <c:dPt>
            <c:idx val="14"/>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7-543E-49EB-B4AC-7A4AB2B1A15A}"/>
              </c:ext>
            </c:extLst>
          </c:dPt>
          <c:trendline>
            <c:spPr>
              <a:ln w="19050" cap="rnd">
                <a:solidFill>
                  <a:schemeClr val="accent1"/>
                </a:solidFill>
                <a:prstDash val="sysDot"/>
              </a:ln>
              <a:effectLst/>
            </c:spPr>
            <c:trendlineType val="linear"/>
            <c:dispRSqr val="0"/>
            <c:dispEq val="0"/>
          </c:trendline>
          <c:cat>
            <c:numRef>
              <c:f>'[2013-2022 БСК-1.xlsx]I50.0-I50.9'!$A$3:$A$17</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'[2013-2022 БСК-1.xlsx]I50.0-I50.9'!$C$3:$C$17</c:f>
              <c:numCache>
                <c:formatCode>General</c:formatCode>
                <c:ptCount val="15"/>
                <c:pt idx="0">
                  <c:v>9885</c:v>
                </c:pt>
                <c:pt idx="1">
                  <c:v>10357</c:v>
                </c:pt>
                <c:pt idx="2">
                  <c:v>7748</c:v>
                </c:pt>
                <c:pt idx="3">
                  <c:v>10380</c:v>
                </c:pt>
                <c:pt idx="4">
                  <c:v>10485</c:v>
                </c:pt>
                <c:pt idx="5">
                  <c:v>11622</c:v>
                </c:pt>
                <c:pt idx="6">
                  <c:v>11943</c:v>
                </c:pt>
                <c:pt idx="7">
                  <c:v>12719</c:v>
                </c:pt>
                <c:pt idx="8">
                  <c:v>13529</c:v>
                </c:pt>
                <c:pt idx="9">
                  <c:v>15332</c:v>
                </c:pt>
                <c:pt idx="10" formatCode="0">
                  <c:v>14796.933333333349</c:v>
                </c:pt>
                <c:pt idx="11" formatCode="0">
                  <c:v>15414.557575757381</c:v>
                </c:pt>
                <c:pt idx="12" formatCode="0">
                  <c:v>16032.181818181652</c:v>
                </c:pt>
                <c:pt idx="13" formatCode="0">
                  <c:v>16649.806060605912</c:v>
                </c:pt>
                <c:pt idx="14" formatCode="0">
                  <c:v>17267.430303030182</c:v>
                </c:pt>
              </c:numCache>
            </c:numRef>
          </c:val>
          <c:smooth val="0"/>
          <c:extLst xmlns:c16r2="http://schemas.microsoft.com/office/drawing/2015/06/chart">
            <c:ext xmlns:c16="http://schemas.microsoft.com/office/drawing/2014/chart" uri="{C3380CC4-5D6E-409C-BE32-E72D297353CC}">
              <c16:uniqueId val="{00000008-543E-49EB-B4AC-7A4AB2B1A15A}"/>
            </c:ext>
          </c:extLst>
        </c:ser>
        <c:dLbls>
          <c:showLegendKey val="0"/>
          <c:showVal val="0"/>
          <c:showCatName val="0"/>
          <c:showSerName val="0"/>
          <c:showPercent val="0"/>
          <c:showBubbleSize val="0"/>
        </c:dLbls>
        <c:marker val="1"/>
        <c:smooth val="0"/>
        <c:axId val="-653962032"/>
        <c:axId val="-653960944"/>
      </c:lineChart>
      <c:catAx>
        <c:axId val="-65396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60944"/>
        <c:crosses val="autoZero"/>
        <c:auto val="1"/>
        <c:lblAlgn val="ctr"/>
        <c:lblOffset val="100"/>
        <c:noMultiLvlLbl val="0"/>
      </c:catAx>
      <c:valAx>
        <c:axId val="-653960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620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19227702338885"/>
          <c:y val="7.1896325459317734E-2"/>
          <c:w val="0.54846429360617777"/>
          <c:h val="0.92810367454068265"/>
        </c:manualLayout>
      </c:layout>
      <c:pieChart>
        <c:varyColors val="1"/>
        <c:ser>
          <c:idx val="0"/>
          <c:order val="0"/>
          <c:tx>
            <c:strRef>
              <c:f>[СН.xlsx]Лист7!$D$16</c:f>
              <c:strCache>
                <c:ptCount val="1"/>
                <c:pt idx="0">
                  <c:v>ВОП</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2C4-4A0A-8923-B0BE2438EA0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2C4-4A0A-8923-B0BE2438EA0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2C4-4A0A-8923-B0BE2438EA05}"/>
              </c:ext>
            </c:extLst>
          </c:dPt>
          <c:dLbls>
            <c:spPr>
              <a:noFill/>
              <a:ln>
                <a:noFill/>
              </a:ln>
              <a:effectLst/>
            </c:spPr>
            <c:txPr>
              <a:bodyPr rot="0" vert="horz"/>
              <a:lstStyle/>
              <a:p>
                <a:pPr>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[СН.xlsx]Лист7!$C$17:$C$19</c:f>
              <c:strCache>
                <c:ptCount val="3"/>
                <c:pt idx="0">
                  <c:v>Да</c:v>
                </c:pt>
                <c:pt idx="1">
                  <c:v>Нет</c:v>
                </c:pt>
                <c:pt idx="2">
                  <c:v>Не знаю</c:v>
                </c:pt>
              </c:strCache>
            </c:strRef>
          </c:cat>
          <c:val>
            <c:numRef>
              <c:f>[СН.xlsx]Лист7!$D$17:$D$19</c:f>
              <c:numCache>
                <c:formatCode>0.00%</c:formatCode>
                <c:ptCount val="3"/>
                <c:pt idx="0">
                  <c:v>0.63600000000000223</c:v>
                </c:pt>
                <c:pt idx="1">
                  <c:v>7.9000000000000251E-2</c:v>
                </c:pt>
                <c:pt idx="2">
                  <c:v>0.28500000000000031</c:v>
                </c:pt>
              </c:numCache>
            </c:numRef>
          </c:val>
          <c:extLst xmlns:c16r2="http://schemas.microsoft.com/office/drawing/2015/06/chart">
            <c:ext xmlns:c16="http://schemas.microsoft.com/office/drawing/2014/chart" uri="{C3380CC4-5D6E-409C-BE32-E72D297353CC}">
              <c16:uniqueId val="{00000006-02C4-4A0A-8923-B0BE2438EA05}"/>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189457534575433"/>
          <c:y val="0.13483741615631409"/>
          <c:w val="0.23958597857210762"/>
          <c:h val="0.24942184310294593"/>
        </c:manualLayout>
      </c:layout>
      <c:overlay val="0"/>
      <c:spPr>
        <a:noFill/>
        <a:ln>
          <a:noFill/>
        </a:ln>
        <a:effectLst/>
      </c:spPr>
      <c:txPr>
        <a:bodyPr rot="0" vert="horz"/>
        <a:lstStyle/>
        <a:p>
          <a:pPr>
            <a:defRPr/>
          </a:pPr>
          <a:endParaRPr lang="ru-RU"/>
        </a:p>
      </c:txPr>
    </c:legend>
    <c:plotVisOnly val="1"/>
    <c:dispBlanksAs val="zero"/>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Лист1!$A$17</c:f>
              <c:strCache>
                <c:ptCount val="1"/>
                <c:pt idx="0">
                  <c:v>плановая по причине заболевании, связанных с другими нозологиями</c:v>
                </c:pt>
              </c:strCache>
            </c:strRef>
          </c:tx>
          <c:spPr>
            <a:solidFill>
              <a:schemeClr val="accent6"/>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Лист1!$B$16:$E$16</c:f>
              <c:strCache>
                <c:ptCount val="4"/>
                <c:pt idx="0">
                  <c:v>20-30</c:v>
                </c:pt>
                <c:pt idx="1">
                  <c:v>31-40</c:v>
                </c:pt>
                <c:pt idx="2">
                  <c:v>41-50</c:v>
                </c:pt>
                <c:pt idx="3">
                  <c:v>Старше 50</c:v>
                </c:pt>
              </c:strCache>
            </c:strRef>
          </c:cat>
          <c:val>
            <c:numRef>
              <c:f>Лист1!$B$17:$E$17</c:f>
              <c:numCache>
                <c:formatCode>0.00%</c:formatCode>
                <c:ptCount val="4"/>
                <c:pt idx="0">
                  <c:v>0.33700000000000135</c:v>
                </c:pt>
                <c:pt idx="1">
                  <c:v>0.54200000000000004</c:v>
                </c:pt>
                <c:pt idx="2">
                  <c:v>0.63000000000000222</c:v>
                </c:pt>
                <c:pt idx="3">
                  <c:v>0.49200000000000038</c:v>
                </c:pt>
              </c:numCache>
            </c:numRef>
          </c:val>
          <c:extLst xmlns:c16r2="http://schemas.microsoft.com/office/drawing/2015/06/chart">
            <c:ext xmlns:c16="http://schemas.microsoft.com/office/drawing/2014/chart" uri="{C3380CC4-5D6E-409C-BE32-E72D297353CC}">
              <c16:uniqueId val="{00000000-5147-41B4-8709-862DC03BB21E}"/>
            </c:ext>
          </c:extLst>
        </c:ser>
        <c:ser>
          <c:idx val="1"/>
          <c:order val="1"/>
          <c:tx>
            <c:strRef>
              <c:f>Лист1!$A$18</c:f>
              <c:strCache>
                <c:ptCount val="1"/>
                <c:pt idx="0">
                  <c:v>плановая по причине ХСН </c:v>
                </c:pt>
              </c:strCache>
            </c:strRef>
          </c:tx>
          <c:spPr>
            <a:solidFill>
              <a:schemeClr val="accent5"/>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Лист1!$B$16:$E$16</c:f>
              <c:strCache>
                <c:ptCount val="4"/>
                <c:pt idx="0">
                  <c:v>20-30</c:v>
                </c:pt>
                <c:pt idx="1">
                  <c:v>31-40</c:v>
                </c:pt>
                <c:pt idx="2">
                  <c:v>41-50</c:v>
                </c:pt>
                <c:pt idx="3">
                  <c:v>Старше 50</c:v>
                </c:pt>
              </c:strCache>
            </c:strRef>
          </c:cat>
          <c:val>
            <c:numRef>
              <c:f>Лист1!$B$18:$E$18</c:f>
              <c:numCache>
                <c:formatCode>0.00%</c:formatCode>
                <c:ptCount val="4"/>
                <c:pt idx="0">
                  <c:v>0.32600000000000112</c:v>
                </c:pt>
                <c:pt idx="1">
                  <c:v>0.24100000000000021</c:v>
                </c:pt>
                <c:pt idx="2">
                  <c:v>0.37000000000000038</c:v>
                </c:pt>
                <c:pt idx="3">
                  <c:v>0.50800000000000001</c:v>
                </c:pt>
              </c:numCache>
            </c:numRef>
          </c:val>
          <c:extLst xmlns:c16r2="http://schemas.microsoft.com/office/drawing/2015/06/chart">
            <c:ext xmlns:c16="http://schemas.microsoft.com/office/drawing/2014/chart" uri="{C3380CC4-5D6E-409C-BE32-E72D297353CC}">
              <c16:uniqueId val="{00000001-5147-41B4-8709-862DC03BB21E}"/>
            </c:ext>
          </c:extLst>
        </c:ser>
        <c:ser>
          <c:idx val="2"/>
          <c:order val="2"/>
          <c:tx>
            <c:strRef>
              <c:f>Лист1!$A$19</c:f>
              <c:strCache>
                <c:ptCount val="1"/>
                <c:pt idx="0">
                  <c:v>экстренная по причине других нозологии</c:v>
                </c:pt>
              </c:strCache>
            </c:strRef>
          </c:tx>
          <c:spPr>
            <a:solidFill>
              <a:schemeClr val="accent4"/>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Лист1!$B$16:$E$16</c:f>
              <c:strCache>
                <c:ptCount val="4"/>
                <c:pt idx="0">
                  <c:v>20-30</c:v>
                </c:pt>
                <c:pt idx="1">
                  <c:v>31-40</c:v>
                </c:pt>
                <c:pt idx="2">
                  <c:v>41-50</c:v>
                </c:pt>
                <c:pt idx="3">
                  <c:v>Старше 50</c:v>
                </c:pt>
              </c:strCache>
            </c:strRef>
          </c:cat>
          <c:val>
            <c:numRef>
              <c:f>Лист1!$B$19:$E$19</c:f>
              <c:numCache>
                <c:formatCode>General</c:formatCode>
                <c:ptCount val="4"/>
                <c:pt idx="0" formatCode="0.00%">
                  <c:v>0.16300000000000001</c:v>
                </c:pt>
              </c:numCache>
            </c:numRef>
          </c:val>
          <c:extLst xmlns:c16r2="http://schemas.microsoft.com/office/drawing/2015/06/chart">
            <c:ext xmlns:c16="http://schemas.microsoft.com/office/drawing/2014/chart" uri="{C3380CC4-5D6E-409C-BE32-E72D297353CC}">
              <c16:uniqueId val="{00000002-5147-41B4-8709-862DC03BB21E}"/>
            </c:ext>
          </c:extLst>
        </c:ser>
        <c:ser>
          <c:idx val="3"/>
          <c:order val="3"/>
          <c:tx>
            <c:strRef>
              <c:f>Лист1!$A$20</c:f>
              <c:strCache>
                <c:ptCount val="1"/>
                <c:pt idx="0">
                  <c:v>незнаю</c:v>
                </c:pt>
              </c:strCache>
            </c:strRef>
          </c:tx>
          <c:spPr>
            <a:solidFill>
              <a:schemeClr val="accent6">
                <a:lumMod val="60000"/>
              </a:schemeClr>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Лист1!$B$16:$E$16</c:f>
              <c:strCache>
                <c:ptCount val="4"/>
                <c:pt idx="0">
                  <c:v>20-30</c:v>
                </c:pt>
                <c:pt idx="1">
                  <c:v>31-40</c:v>
                </c:pt>
                <c:pt idx="2">
                  <c:v>41-50</c:v>
                </c:pt>
                <c:pt idx="3">
                  <c:v>Старше 50</c:v>
                </c:pt>
              </c:strCache>
            </c:strRef>
          </c:cat>
          <c:val>
            <c:numRef>
              <c:f>Лист1!$B$20:$E$20</c:f>
              <c:numCache>
                <c:formatCode>0.00%</c:formatCode>
                <c:ptCount val="4"/>
                <c:pt idx="0">
                  <c:v>0.17400000000000004</c:v>
                </c:pt>
                <c:pt idx="1">
                  <c:v>0.21700000000000041</c:v>
                </c:pt>
              </c:numCache>
            </c:numRef>
          </c:val>
          <c:extLst xmlns:c16r2="http://schemas.microsoft.com/office/drawing/2015/06/chart">
            <c:ext xmlns:c16="http://schemas.microsoft.com/office/drawing/2014/chart" uri="{C3380CC4-5D6E-409C-BE32-E72D297353CC}">
              <c16:uniqueId val="{00000003-5147-41B4-8709-862DC03BB21E}"/>
            </c:ext>
          </c:extLst>
        </c:ser>
        <c:dLbls>
          <c:showLegendKey val="0"/>
          <c:showVal val="0"/>
          <c:showCatName val="0"/>
          <c:showSerName val="0"/>
          <c:showPercent val="0"/>
          <c:showBubbleSize val="0"/>
        </c:dLbls>
        <c:gapWidth val="150"/>
        <c:overlap val="100"/>
        <c:axId val="-653957136"/>
        <c:axId val="-653977264"/>
      </c:barChart>
      <c:catAx>
        <c:axId val="-6539571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53977264"/>
        <c:crosses val="autoZero"/>
        <c:auto val="1"/>
        <c:lblAlgn val="ctr"/>
        <c:lblOffset val="100"/>
        <c:noMultiLvlLbl val="0"/>
      </c:catAx>
      <c:valAx>
        <c:axId val="-65397726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5395713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4010177166440172"/>
          <c:w val="0.69173041958117243"/>
          <c:h val="0.48219967455131679"/>
        </c:manualLayout>
      </c:layout>
      <c:pie3DChart>
        <c:varyColors val="1"/>
        <c:ser>
          <c:idx val="0"/>
          <c:order val="0"/>
          <c:tx>
            <c:strRef>
              <c:f>[СН.xlsx]Лист7!$D$21</c:f>
              <c:strCache>
                <c:ptCount val="1"/>
                <c:pt idx="0">
                  <c:v>ВОП</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EF0-43EF-97C3-3DAB1737120B}"/>
              </c:ext>
            </c:extLst>
          </c:dPt>
          <c:dPt>
            <c:idx val="1"/>
            <c:bubble3D val="0"/>
            <c:explosion val="14"/>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EF0-43EF-97C3-3DAB1737120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EF0-43EF-97C3-3DAB1737120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EF0-43EF-97C3-3DAB1737120B}"/>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8EF0-43EF-97C3-3DAB1737120B}"/>
              </c:ext>
            </c:extLst>
          </c:dPt>
          <c:dLbls>
            <c:spPr>
              <a:noFill/>
              <a:ln>
                <a:noFill/>
              </a:ln>
              <a:effectLst/>
            </c:spPr>
            <c:txPr>
              <a:bodyPr rot="0" vert="horz"/>
              <a:lstStyle/>
              <a:p>
                <a:pPr>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[СН.xlsx]Лист7!$C$22:$C$26</c:f>
              <c:strCache>
                <c:ptCount val="5"/>
                <c:pt idx="0">
                  <c:v>Общая заболеваемость по другим нозологиям </c:v>
                </c:pt>
                <c:pt idx="1">
                  <c:v>По причине ХСН (да)</c:v>
                </c:pt>
                <c:pt idx="2">
                  <c:v>Экстренная госпитализация по причине с ХСН </c:v>
                </c:pt>
                <c:pt idx="3">
                  <c:v>Общая заболеваемость по другим нозологиям (не знаю)</c:v>
                </c:pt>
                <c:pt idx="4">
                  <c:v>Экстренная госпитализация по причине с ХСН (не знаю)</c:v>
                </c:pt>
              </c:strCache>
            </c:strRef>
          </c:cat>
          <c:val>
            <c:numRef>
              <c:f>[СН.xlsx]Лист7!$D$22:$D$26</c:f>
              <c:numCache>
                <c:formatCode>0.00%</c:formatCode>
                <c:ptCount val="5"/>
                <c:pt idx="0">
                  <c:v>0.434000000000001</c:v>
                </c:pt>
                <c:pt idx="1">
                  <c:v>0.372000000000001</c:v>
                </c:pt>
                <c:pt idx="2">
                  <c:v>5.8000000000000003E-2</c:v>
                </c:pt>
                <c:pt idx="3">
                  <c:v>6.6000000000000003E-2</c:v>
                </c:pt>
                <c:pt idx="4">
                  <c:v>7.0000000000000021E-2</c:v>
                </c:pt>
              </c:numCache>
            </c:numRef>
          </c:val>
          <c:extLst xmlns:c16r2="http://schemas.microsoft.com/office/drawing/2015/06/chart">
            <c:ext xmlns:c16="http://schemas.microsoft.com/office/drawing/2014/chart" uri="{C3380CC4-5D6E-409C-BE32-E72D297353CC}">
              <c16:uniqueId val="{0000000A-8EF0-43EF-97C3-3DAB1737120B}"/>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57934502993116155"/>
          <c:y val="2.882339519699929E-2"/>
          <c:w val="0.42065497006883912"/>
          <c:h val="0.94235320960600144"/>
        </c:manualLayout>
      </c:layout>
      <c:overlay val="0"/>
      <c:spPr>
        <a:noFill/>
        <a:ln>
          <a:noFill/>
        </a:ln>
        <a:effectLst/>
      </c:spPr>
      <c:txPr>
        <a:bodyPr rot="0" vert="horz"/>
        <a:lstStyle/>
        <a:p>
          <a:pPr>
            <a:defRPr/>
          </a:pPr>
          <a:endParaRPr lang="ru-RU"/>
        </a:p>
      </c:txPr>
    </c:legend>
    <c:plotVisOnly val="1"/>
    <c:dispBlanksAs val="zero"/>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Лист2!$C$13</c:f>
              <c:strCache>
                <c:ptCount val="1"/>
                <c:pt idx="0">
                  <c:v>ВОП</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Лист2!$B$14:$B$17</c:f>
              <c:strCache>
                <c:ptCount val="4"/>
                <c:pt idx="0">
                  <c:v>Прошедшие повышение квалификации за последние три года</c:v>
                </c:pt>
                <c:pt idx="1">
                  <c:v>Обучение способствовало улучшить навыки управлять больных с ХСН</c:v>
                </c:pt>
                <c:pt idx="2">
                  <c:v>Разработка индивидальных программ для больных с ХСН</c:v>
                </c:pt>
                <c:pt idx="3">
                  <c:v>Оценка распротраненности ХСН в регионе</c:v>
                </c:pt>
              </c:strCache>
            </c:strRef>
          </c:cat>
          <c:val>
            <c:numRef>
              <c:f>Лист2!$C$14:$C$17</c:f>
              <c:numCache>
                <c:formatCode>General</c:formatCode>
                <c:ptCount val="4"/>
                <c:pt idx="0">
                  <c:v>94.6</c:v>
                </c:pt>
                <c:pt idx="1">
                  <c:v>88.8</c:v>
                </c:pt>
                <c:pt idx="2">
                  <c:v>43.8</c:v>
                </c:pt>
                <c:pt idx="3">
                  <c:v>80.599999999999994</c:v>
                </c:pt>
              </c:numCache>
            </c:numRef>
          </c:val>
          <c:extLst xmlns:c16r2="http://schemas.microsoft.com/office/drawing/2015/06/chart">
            <c:ext xmlns:c16="http://schemas.microsoft.com/office/drawing/2014/chart" uri="{C3380CC4-5D6E-409C-BE32-E72D297353CC}">
              <c16:uniqueId val="{00000000-9B43-4AE1-BD3F-7F4689928BFF}"/>
            </c:ext>
          </c:extLst>
        </c:ser>
        <c:ser>
          <c:idx val="1"/>
          <c:order val="1"/>
          <c:tx>
            <c:strRef>
              <c:f>Лист2!$D$13</c:f>
              <c:strCache>
                <c:ptCount val="1"/>
                <c:pt idx="0">
                  <c:v>Терапевты</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Лист2!$B$14:$B$17</c:f>
              <c:strCache>
                <c:ptCount val="4"/>
                <c:pt idx="0">
                  <c:v>Прошедшие повышение квалификации за последние три года</c:v>
                </c:pt>
                <c:pt idx="1">
                  <c:v>Обучение способствовало улучшить навыки управлять больных с ХСН</c:v>
                </c:pt>
                <c:pt idx="2">
                  <c:v>Разработка индивидальных программ для больных с ХСН</c:v>
                </c:pt>
                <c:pt idx="3">
                  <c:v>Оценка распротраненности ХСН в регионе</c:v>
                </c:pt>
              </c:strCache>
            </c:strRef>
          </c:cat>
          <c:val>
            <c:numRef>
              <c:f>Лист2!$D$14:$D$17</c:f>
              <c:numCache>
                <c:formatCode>General</c:formatCode>
                <c:ptCount val="4"/>
                <c:pt idx="0">
                  <c:v>100</c:v>
                </c:pt>
                <c:pt idx="1">
                  <c:v>100</c:v>
                </c:pt>
                <c:pt idx="2">
                  <c:v>100</c:v>
                </c:pt>
                <c:pt idx="3">
                  <c:v>0</c:v>
                </c:pt>
              </c:numCache>
            </c:numRef>
          </c:val>
          <c:extLst xmlns:c16r2="http://schemas.microsoft.com/office/drawing/2015/06/chart">
            <c:ext xmlns:c16="http://schemas.microsoft.com/office/drawing/2014/chart" uri="{C3380CC4-5D6E-409C-BE32-E72D297353CC}">
              <c16:uniqueId val="{00000001-9B43-4AE1-BD3F-7F4689928BFF}"/>
            </c:ext>
          </c:extLst>
        </c:ser>
        <c:dLbls>
          <c:showLegendKey val="0"/>
          <c:showVal val="0"/>
          <c:showCatName val="0"/>
          <c:showSerName val="0"/>
          <c:showPercent val="0"/>
          <c:showBubbleSize val="0"/>
        </c:dLbls>
        <c:gapWidth val="150"/>
        <c:shape val="box"/>
        <c:axId val="-653975632"/>
        <c:axId val="-671546912"/>
        <c:axId val="0"/>
      </c:bar3DChart>
      <c:catAx>
        <c:axId val="-653975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71546912"/>
        <c:crosses val="autoZero"/>
        <c:auto val="1"/>
        <c:lblAlgn val="ctr"/>
        <c:lblOffset val="100"/>
        <c:noMultiLvlLbl val="0"/>
      </c:catAx>
      <c:valAx>
        <c:axId val="-67154691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5397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Лист2!$A$5</c:f>
              <c:strCache>
                <c:ptCount val="1"/>
                <c:pt idx="0">
                  <c:v>квартально</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Лист2!$B$4:$E$4</c:f>
              <c:strCache>
                <c:ptCount val="4"/>
                <c:pt idx="0">
                  <c:v>20-30</c:v>
                </c:pt>
                <c:pt idx="1">
                  <c:v>31-40</c:v>
                </c:pt>
                <c:pt idx="2">
                  <c:v>41-50</c:v>
                </c:pt>
                <c:pt idx="3">
                  <c:v>Старше 50</c:v>
                </c:pt>
              </c:strCache>
            </c:strRef>
          </c:cat>
          <c:val>
            <c:numRef>
              <c:f>Лист2!$B$5:$E$5</c:f>
              <c:numCache>
                <c:formatCode>0.00%</c:formatCode>
                <c:ptCount val="4"/>
                <c:pt idx="0">
                  <c:v>1</c:v>
                </c:pt>
                <c:pt idx="1">
                  <c:v>0.65100000000000247</c:v>
                </c:pt>
                <c:pt idx="2">
                  <c:v>0.37000000000000038</c:v>
                </c:pt>
                <c:pt idx="3">
                  <c:v>0.873000000000002</c:v>
                </c:pt>
              </c:numCache>
            </c:numRef>
          </c:val>
          <c:extLst xmlns:c16r2="http://schemas.microsoft.com/office/drawing/2015/06/chart">
            <c:ext xmlns:c16="http://schemas.microsoft.com/office/drawing/2014/chart" uri="{C3380CC4-5D6E-409C-BE32-E72D297353CC}">
              <c16:uniqueId val="{00000000-AC49-4454-AAC2-8EF8FA381E1C}"/>
            </c:ext>
          </c:extLst>
        </c:ser>
        <c:ser>
          <c:idx val="1"/>
          <c:order val="1"/>
          <c:tx>
            <c:strRef>
              <c:f>Лист2!$A$6</c:f>
              <c:strCache>
                <c:ptCount val="1"/>
                <c:pt idx="0">
                  <c:v>раз в подгода</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Лист2!$B$4:$E$4</c:f>
              <c:strCache>
                <c:ptCount val="4"/>
                <c:pt idx="0">
                  <c:v>20-30</c:v>
                </c:pt>
                <c:pt idx="1">
                  <c:v>31-40</c:v>
                </c:pt>
                <c:pt idx="2">
                  <c:v>41-50</c:v>
                </c:pt>
                <c:pt idx="3">
                  <c:v>Старше 50</c:v>
                </c:pt>
              </c:strCache>
            </c:strRef>
          </c:cat>
          <c:val>
            <c:numRef>
              <c:f>Лист2!$B$6:$E$6</c:f>
              <c:numCache>
                <c:formatCode>0.00%</c:formatCode>
                <c:ptCount val="4"/>
                <c:pt idx="1">
                  <c:v>0.34900000000000031</c:v>
                </c:pt>
                <c:pt idx="2">
                  <c:v>0.63000000000000222</c:v>
                </c:pt>
              </c:numCache>
            </c:numRef>
          </c:val>
          <c:extLst xmlns:c16r2="http://schemas.microsoft.com/office/drawing/2015/06/chart">
            <c:ext xmlns:c16="http://schemas.microsoft.com/office/drawing/2014/chart" uri="{C3380CC4-5D6E-409C-BE32-E72D297353CC}">
              <c16:uniqueId val="{00000001-AC49-4454-AAC2-8EF8FA381E1C}"/>
            </c:ext>
          </c:extLst>
        </c:ser>
        <c:ser>
          <c:idx val="2"/>
          <c:order val="2"/>
          <c:tx>
            <c:strRef>
              <c:f>Лист2!$A$7</c:f>
              <c:strCache>
                <c:ptCount val="1"/>
                <c:pt idx="0">
                  <c:v>Не знаю</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Лист2!$B$4:$E$4</c:f>
              <c:strCache>
                <c:ptCount val="4"/>
                <c:pt idx="0">
                  <c:v>20-30</c:v>
                </c:pt>
                <c:pt idx="1">
                  <c:v>31-40</c:v>
                </c:pt>
                <c:pt idx="2">
                  <c:v>41-50</c:v>
                </c:pt>
                <c:pt idx="3">
                  <c:v>Старше 50</c:v>
                </c:pt>
              </c:strCache>
            </c:strRef>
          </c:cat>
          <c:val>
            <c:numRef>
              <c:f>Лист2!$B$7:$E$7</c:f>
              <c:numCache>
                <c:formatCode>0.00%</c:formatCode>
                <c:ptCount val="4"/>
                <c:pt idx="0">
                  <c:v>0</c:v>
                </c:pt>
                <c:pt idx="1">
                  <c:v>0</c:v>
                </c:pt>
                <c:pt idx="2">
                  <c:v>0</c:v>
                </c:pt>
                <c:pt idx="3">
                  <c:v>0.127</c:v>
                </c:pt>
              </c:numCache>
            </c:numRef>
          </c:val>
          <c:extLst xmlns:c16r2="http://schemas.microsoft.com/office/drawing/2015/06/chart">
            <c:ext xmlns:c16="http://schemas.microsoft.com/office/drawing/2014/chart" uri="{C3380CC4-5D6E-409C-BE32-E72D297353CC}">
              <c16:uniqueId val="{00000002-AC49-4454-AAC2-8EF8FA381E1C}"/>
            </c:ext>
          </c:extLst>
        </c:ser>
        <c:dLbls>
          <c:showLegendKey val="0"/>
          <c:showVal val="0"/>
          <c:showCatName val="0"/>
          <c:showSerName val="0"/>
          <c:showPercent val="0"/>
          <c:showBubbleSize val="0"/>
        </c:dLbls>
        <c:gapWidth val="219"/>
        <c:overlap val="-27"/>
        <c:axId val="-671537664"/>
        <c:axId val="-671538208"/>
      </c:barChart>
      <c:catAx>
        <c:axId val="-67153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71538208"/>
        <c:crosses val="autoZero"/>
        <c:auto val="1"/>
        <c:lblAlgn val="ctr"/>
        <c:lblOffset val="100"/>
        <c:noMultiLvlLbl val="0"/>
      </c:catAx>
      <c:valAx>
        <c:axId val="-67153820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7153766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Лист2!$A$16</c:f>
              <c:strCache>
                <c:ptCount val="1"/>
                <c:pt idx="0">
                  <c:v>квартально</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Лист2!$B$15:$E$15</c:f>
              <c:strCache>
                <c:ptCount val="4"/>
                <c:pt idx="0">
                  <c:v>20-30</c:v>
                </c:pt>
                <c:pt idx="1">
                  <c:v>31-40</c:v>
                </c:pt>
                <c:pt idx="2">
                  <c:v>41-50</c:v>
                </c:pt>
                <c:pt idx="3">
                  <c:v>Старше 50</c:v>
                </c:pt>
              </c:strCache>
            </c:strRef>
          </c:cat>
          <c:val>
            <c:numRef>
              <c:f>Лист2!$B$16:$E$16</c:f>
              <c:numCache>
                <c:formatCode>0.00%</c:formatCode>
                <c:ptCount val="4"/>
                <c:pt idx="0">
                  <c:v>0.51200000000000001</c:v>
                </c:pt>
                <c:pt idx="1">
                  <c:v>0.373000000000001</c:v>
                </c:pt>
                <c:pt idx="2">
                  <c:v>0</c:v>
                </c:pt>
                <c:pt idx="3">
                  <c:v>0.49200000000000038</c:v>
                </c:pt>
              </c:numCache>
            </c:numRef>
          </c:val>
          <c:extLst xmlns:c16r2="http://schemas.microsoft.com/office/drawing/2015/06/chart">
            <c:ext xmlns:c16="http://schemas.microsoft.com/office/drawing/2014/chart" uri="{C3380CC4-5D6E-409C-BE32-E72D297353CC}">
              <c16:uniqueId val="{00000000-2808-4F15-BFFA-B354F6FEC523}"/>
            </c:ext>
          </c:extLst>
        </c:ser>
        <c:ser>
          <c:idx val="1"/>
          <c:order val="1"/>
          <c:tx>
            <c:strRef>
              <c:f>Лист2!$A$17</c:f>
              <c:strCache>
                <c:ptCount val="1"/>
                <c:pt idx="0">
                  <c:v>раз в год</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Лист2!$B$15:$E$15</c:f>
              <c:strCache>
                <c:ptCount val="4"/>
                <c:pt idx="0">
                  <c:v>20-30</c:v>
                </c:pt>
                <c:pt idx="1">
                  <c:v>31-40</c:v>
                </c:pt>
                <c:pt idx="2">
                  <c:v>41-50</c:v>
                </c:pt>
                <c:pt idx="3">
                  <c:v>Старше 50</c:v>
                </c:pt>
              </c:strCache>
            </c:strRef>
          </c:cat>
          <c:val>
            <c:numRef>
              <c:f>Лист2!$B$17:$E$17</c:f>
              <c:numCache>
                <c:formatCode>0.00%</c:formatCode>
                <c:ptCount val="4"/>
                <c:pt idx="0">
                  <c:v>0.48800000000000032</c:v>
                </c:pt>
                <c:pt idx="1">
                  <c:v>0.62700000000000222</c:v>
                </c:pt>
                <c:pt idx="2">
                  <c:v>0.63000000000000222</c:v>
                </c:pt>
                <c:pt idx="3">
                  <c:v>0.50800000000000001</c:v>
                </c:pt>
              </c:numCache>
            </c:numRef>
          </c:val>
          <c:extLst xmlns:c16r2="http://schemas.microsoft.com/office/drawing/2015/06/chart">
            <c:ext xmlns:c16="http://schemas.microsoft.com/office/drawing/2014/chart" uri="{C3380CC4-5D6E-409C-BE32-E72D297353CC}">
              <c16:uniqueId val="{00000001-2808-4F15-BFFA-B354F6FEC523}"/>
            </c:ext>
          </c:extLst>
        </c:ser>
        <c:ser>
          <c:idx val="2"/>
          <c:order val="2"/>
          <c:tx>
            <c:strRef>
              <c:f>Лист2!$A$18</c:f>
              <c:strCache>
                <c:ptCount val="1"/>
                <c:pt idx="0">
                  <c:v>Не знаю</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Лист2!$B$15:$E$15</c:f>
              <c:strCache>
                <c:ptCount val="4"/>
                <c:pt idx="0">
                  <c:v>20-30</c:v>
                </c:pt>
                <c:pt idx="1">
                  <c:v>31-40</c:v>
                </c:pt>
                <c:pt idx="2">
                  <c:v>41-50</c:v>
                </c:pt>
                <c:pt idx="3">
                  <c:v>Старше 50</c:v>
                </c:pt>
              </c:strCache>
            </c:strRef>
          </c:cat>
          <c:val>
            <c:numRef>
              <c:f>Лист2!$B$18:$E$18</c:f>
              <c:numCache>
                <c:formatCode>0.00%</c:formatCode>
                <c:ptCount val="4"/>
                <c:pt idx="0">
                  <c:v>0</c:v>
                </c:pt>
                <c:pt idx="1">
                  <c:v>0</c:v>
                </c:pt>
                <c:pt idx="2">
                  <c:v>0.37000000000000038</c:v>
                </c:pt>
                <c:pt idx="3">
                  <c:v>0</c:v>
                </c:pt>
              </c:numCache>
            </c:numRef>
          </c:val>
          <c:extLst xmlns:c16r2="http://schemas.microsoft.com/office/drawing/2015/06/chart">
            <c:ext xmlns:c16="http://schemas.microsoft.com/office/drawing/2014/chart" uri="{C3380CC4-5D6E-409C-BE32-E72D297353CC}">
              <c16:uniqueId val="{00000002-2808-4F15-BFFA-B354F6FEC523}"/>
            </c:ext>
          </c:extLst>
        </c:ser>
        <c:dLbls>
          <c:showLegendKey val="0"/>
          <c:showVal val="0"/>
          <c:showCatName val="0"/>
          <c:showSerName val="0"/>
          <c:showPercent val="0"/>
          <c:showBubbleSize val="0"/>
        </c:dLbls>
        <c:gapWidth val="219"/>
        <c:overlap val="-27"/>
        <c:axId val="-671546368"/>
        <c:axId val="-671545824"/>
      </c:barChart>
      <c:catAx>
        <c:axId val="-671546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71545824"/>
        <c:crosses val="autoZero"/>
        <c:auto val="1"/>
        <c:lblAlgn val="ctr"/>
        <c:lblOffset val="100"/>
        <c:noMultiLvlLbl val="0"/>
      </c:catAx>
      <c:valAx>
        <c:axId val="-67154582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7154636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accent3">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585798816568046E-2"/>
          <c:y val="5.2880075542965074E-2"/>
          <c:w val="0.95350803043110777"/>
          <c:h val="0.78128735324515031"/>
        </c:manualLayout>
      </c:layout>
      <c:barChart>
        <c:barDir val="col"/>
        <c:grouping val="stacked"/>
        <c:varyColors val="0"/>
        <c:ser>
          <c:idx val="0"/>
          <c:order val="0"/>
          <c:tx>
            <c:strRef>
              <c:f>Лист2!$A$22</c:f>
              <c:strCache>
                <c:ptCount val="1"/>
                <c:pt idx="0">
                  <c:v>квартально</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Лист2!$B$21:$E$21</c:f>
              <c:strCache>
                <c:ptCount val="4"/>
                <c:pt idx="0">
                  <c:v>20-30</c:v>
                </c:pt>
                <c:pt idx="1">
                  <c:v>31-40</c:v>
                </c:pt>
                <c:pt idx="2">
                  <c:v>41-50</c:v>
                </c:pt>
                <c:pt idx="3">
                  <c:v>Старше 50</c:v>
                </c:pt>
              </c:strCache>
            </c:strRef>
          </c:cat>
          <c:val>
            <c:numRef>
              <c:f>Лист2!$B$22:$E$22</c:f>
              <c:numCache>
                <c:formatCode>0.00%</c:formatCode>
                <c:ptCount val="4"/>
                <c:pt idx="0">
                  <c:v>0.33700000000000135</c:v>
                </c:pt>
                <c:pt idx="1">
                  <c:v>0.14500000000000021</c:v>
                </c:pt>
                <c:pt idx="2">
                  <c:v>0</c:v>
                </c:pt>
                <c:pt idx="3">
                  <c:v>0.127</c:v>
                </c:pt>
              </c:numCache>
            </c:numRef>
          </c:val>
          <c:extLst xmlns:c16r2="http://schemas.microsoft.com/office/drawing/2015/06/chart">
            <c:ext xmlns:c16="http://schemas.microsoft.com/office/drawing/2014/chart" uri="{C3380CC4-5D6E-409C-BE32-E72D297353CC}">
              <c16:uniqueId val="{00000000-3D61-4C89-9C12-B12190A5EC33}"/>
            </c:ext>
          </c:extLst>
        </c:ser>
        <c:ser>
          <c:idx val="1"/>
          <c:order val="1"/>
          <c:tx>
            <c:strRef>
              <c:f>Лист2!$A$23</c:f>
              <c:strCache>
                <c:ptCount val="1"/>
                <c:pt idx="0">
                  <c:v>раз в год</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Лист2!$B$21:$E$21</c:f>
              <c:strCache>
                <c:ptCount val="4"/>
                <c:pt idx="0">
                  <c:v>20-30</c:v>
                </c:pt>
                <c:pt idx="1">
                  <c:v>31-40</c:v>
                </c:pt>
                <c:pt idx="2">
                  <c:v>41-50</c:v>
                </c:pt>
                <c:pt idx="3">
                  <c:v>Старше 50</c:v>
                </c:pt>
              </c:strCache>
            </c:strRef>
          </c:cat>
          <c:val>
            <c:numRef>
              <c:f>Лист2!$B$23:$E$23</c:f>
              <c:numCache>
                <c:formatCode>0.00%</c:formatCode>
                <c:ptCount val="4"/>
                <c:pt idx="0">
                  <c:v>0.48900000000000032</c:v>
                </c:pt>
                <c:pt idx="1">
                  <c:v>0.85500000000000065</c:v>
                </c:pt>
                <c:pt idx="2">
                  <c:v>1</c:v>
                </c:pt>
                <c:pt idx="3">
                  <c:v>0.71400000000000063</c:v>
                </c:pt>
              </c:numCache>
            </c:numRef>
          </c:val>
          <c:extLst xmlns:c16r2="http://schemas.microsoft.com/office/drawing/2015/06/chart">
            <c:ext xmlns:c16="http://schemas.microsoft.com/office/drawing/2014/chart" uri="{C3380CC4-5D6E-409C-BE32-E72D297353CC}">
              <c16:uniqueId val="{00000001-3D61-4C89-9C12-B12190A5EC33}"/>
            </c:ext>
          </c:extLst>
        </c:ser>
        <c:ser>
          <c:idx val="2"/>
          <c:order val="2"/>
          <c:tx>
            <c:strRef>
              <c:f>Лист2!$A$24</c:f>
              <c:strCache>
                <c:ptCount val="1"/>
                <c:pt idx="0">
                  <c:v>Не знаю</c:v>
                </c:pt>
              </c:strCache>
            </c:strRef>
          </c:tx>
          <c:spPr>
            <a:solidFill>
              <a:schemeClr val="accent5"/>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Лист2!$B$21:$E$21</c:f>
              <c:strCache>
                <c:ptCount val="4"/>
                <c:pt idx="0">
                  <c:v>20-30</c:v>
                </c:pt>
                <c:pt idx="1">
                  <c:v>31-40</c:v>
                </c:pt>
                <c:pt idx="2">
                  <c:v>41-50</c:v>
                </c:pt>
                <c:pt idx="3">
                  <c:v>Старше 50</c:v>
                </c:pt>
              </c:strCache>
            </c:strRef>
          </c:cat>
          <c:val>
            <c:numRef>
              <c:f>Лист2!$B$24:$E$24</c:f>
              <c:numCache>
                <c:formatCode>0.00%</c:formatCode>
                <c:ptCount val="4"/>
                <c:pt idx="0">
                  <c:v>0.17400000000000004</c:v>
                </c:pt>
                <c:pt idx="1">
                  <c:v>0</c:v>
                </c:pt>
                <c:pt idx="2">
                  <c:v>0</c:v>
                </c:pt>
                <c:pt idx="3">
                  <c:v>0.15900000000000053</c:v>
                </c:pt>
              </c:numCache>
            </c:numRef>
          </c:val>
          <c:extLst xmlns:c16r2="http://schemas.microsoft.com/office/drawing/2015/06/chart">
            <c:ext xmlns:c16="http://schemas.microsoft.com/office/drawing/2014/chart" uri="{C3380CC4-5D6E-409C-BE32-E72D297353CC}">
              <c16:uniqueId val="{00000002-3D61-4C89-9C12-B12190A5EC33}"/>
            </c:ext>
          </c:extLst>
        </c:ser>
        <c:dLbls>
          <c:showLegendKey val="0"/>
          <c:showVal val="0"/>
          <c:showCatName val="0"/>
          <c:showSerName val="0"/>
          <c:showPercent val="0"/>
          <c:showBubbleSize val="0"/>
        </c:dLbls>
        <c:gapWidth val="219"/>
        <c:overlap val="100"/>
        <c:axId val="-671545280"/>
        <c:axId val="-671544192"/>
      </c:barChart>
      <c:catAx>
        <c:axId val="-67154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71544192"/>
        <c:crosses val="autoZero"/>
        <c:auto val="1"/>
        <c:lblAlgn val="ctr"/>
        <c:lblOffset val="100"/>
        <c:noMultiLvlLbl val="0"/>
      </c:catAx>
      <c:valAx>
        <c:axId val="-67154419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7154528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[СН.xlsx]Лист7!$E$51</c:f>
              <c:strCache>
                <c:ptCount val="1"/>
                <c:pt idx="0">
                  <c:v>ВОП</c:v>
                </c:pt>
              </c:strCache>
            </c:strRef>
          </c:tx>
          <c:spPr>
            <a:solidFill>
              <a:schemeClr val="accent6"/>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[СН.xlsx]Лист7!$C$52:$D$61</c:f>
              <c:multiLvlStrCache>
                <c:ptCount val="10"/>
                <c:lvl>
                  <c:pt idx="0">
                    <c:v>да</c:v>
                  </c:pt>
                  <c:pt idx="1">
                    <c:v>нет</c:v>
                  </c:pt>
                  <c:pt idx="2">
                    <c:v>да</c:v>
                  </c:pt>
                  <c:pt idx="3">
                    <c:v>нет</c:v>
                  </c:pt>
                  <c:pt idx="4">
                    <c:v>да</c:v>
                  </c:pt>
                  <c:pt idx="5">
                    <c:v>нет</c:v>
                  </c:pt>
                  <c:pt idx="6">
                    <c:v>да</c:v>
                  </c:pt>
                  <c:pt idx="7">
                    <c:v>нет</c:v>
                  </c:pt>
                  <c:pt idx="8">
                    <c:v>да</c:v>
                  </c:pt>
                  <c:pt idx="9">
                    <c:v>нет</c:v>
                  </c:pt>
                </c:lvl>
                <c:lvl>
                  <c:pt idx="0">
                    <c:v>Петлевые диуретики</c:v>
                  </c:pt>
                  <c:pt idx="2">
                    <c:v>Тиазидные диуретики</c:v>
                  </c:pt>
                  <c:pt idx="4">
                    <c:v>Сердечный гликозид</c:v>
                  </c:pt>
                  <c:pt idx="6">
                    <c:v>Бета-блокаторы</c:v>
                  </c:pt>
                  <c:pt idx="8">
                    <c:v>Ингибиторы АПФ</c:v>
                  </c:pt>
                </c:lvl>
              </c:multiLvlStrCache>
            </c:multiLvlStrRef>
          </c:cat>
          <c:val>
            <c:numRef>
              <c:f>[СН.xlsx]Лист7!$E$52:$E$61</c:f>
              <c:numCache>
                <c:formatCode>0.0%</c:formatCode>
                <c:ptCount val="10"/>
                <c:pt idx="0">
                  <c:v>0.57399999999999995</c:v>
                </c:pt>
                <c:pt idx="1">
                  <c:v>0.42600000000000032</c:v>
                </c:pt>
                <c:pt idx="2">
                  <c:v>0.48300000000000032</c:v>
                </c:pt>
                <c:pt idx="3">
                  <c:v>0.51700000000000002</c:v>
                </c:pt>
                <c:pt idx="4">
                  <c:v>0.70700000000000063</c:v>
                </c:pt>
                <c:pt idx="5">
                  <c:v>0.29300000000000032</c:v>
                </c:pt>
                <c:pt idx="6">
                  <c:v>0.86800000000000199</c:v>
                </c:pt>
                <c:pt idx="7">
                  <c:v>0.13200000000000001</c:v>
                </c:pt>
                <c:pt idx="8">
                  <c:v>0.88800000000000001</c:v>
                </c:pt>
                <c:pt idx="9">
                  <c:v>0.112</c:v>
                </c:pt>
              </c:numCache>
            </c:numRef>
          </c:val>
          <c:extLst xmlns:c16r2="http://schemas.microsoft.com/office/drawing/2015/06/chart">
            <c:ext xmlns:c16="http://schemas.microsoft.com/office/drawing/2014/chart" uri="{C3380CC4-5D6E-409C-BE32-E72D297353CC}">
              <c16:uniqueId val="{00000000-A34C-4AF1-B329-B35DA816CF5D}"/>
            </c:ext>
          </c:extLst>
        </c:ser>
        <c:ser>
          <c:idx val="1"/>
          <c:order val="1"/>
          <c:tx>
            <c:strRef>
              <c:f>[СН.xlsx]Лист7!$F$51</c:f>
              <c:strCache>
                <c:ptCount val="1"/>
                <c:pt idx="0">
                  <c:v>терапевты</c:v>
                </c:pt>
              </c:strCache>
            </c:strRef>
          </c:tx>
          <c:spPr>
            <a:solidFill>
              <a:schemeClr val="accent5"/>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[СН.xlsx]Лист7!$C$52:$D$61</c:f>
              <c:multiLvlStrCache>
                <c:ptCount val="10"/>
                <c:lvl>
                  <c:pt idx="0">
                    <c:v>да</c:v>
                  </c:pt>
                  <c:pt idx="1">
                    <c:v>нет</c:v>
                  </c:pt>
                  <c:pt idx="2">
                    <c:v>да</c:v>
                  </c:pt>
                  <c:pt idx="3">
                    <c:v>нет</c:v>
                  </c:pt>
                  <c:pt idx="4">
                    <c:v>да</c:v>
                  </c:pt>
                  <c:pt idx="5">
                    <c:v>нет</c:v>
                  </c:pt>
                  <c:pt idx="6">
                    <c:v>да</c:v>
                  </c:pt>
                  <c:pt idx="7">
                    <c:v>нет</c:v>
                  </c:pt>
                  <c:pt idx="8">
                    <c:v>да</c:v>
                  </c:pt>
                  <c:pt idx="9">
                    <c:v>нет</c:v>
                  </c:pt>
                </c:lvl>
                <c:lvl>
                  <c:pt idx="0">
                    <c:v>Петлевые диуретики</c:v>
                  </c:pt>
                  <c:pt idx="2">
                    <c:v>Тиазидные диуретики</c:v>
                  </c:pt>
                  <c:pt idx="4">
                    <c:v>Сердечный гликозид</c:v>
                  </c:pt>
                  <c:pt idx="6">
                    <c:v>Бета-блокаторы</c:v>
                  </c:pt>
                  <c:pt idx="8">
                    <c:v>Ингибиторы АПФ</c:v>
                  </c:pt>
                </c:lvl>
              </c:multiLvlStrCache>
            </c:multiLvlStrRef>
          </c:cat>
          <c:val>
            <c:numRef>
              <c:f>[СН.xlsx]Лист7!$F$52:$F$61</c:f>
              <c:numCache>
                <c:formatCode>General</c:formatCode>
                <c:ptCount val="10"/>
                <c:pt idx="0" formatCode="0.0%">
                  <c:v>1</c:v>
                </c:pt>
                <c:pt idx="2" formatCode="0.0%">
                  <c:v>1</c:v>
                </c:pt>
                <c:pt idx="4" formatCode="0.0%">
                  <c:v>1</c:v>
                </c:pt>
                <c:pt idx="6" formatCode="0.0%">
                  <c:v>1</c:v>
                </c:pt>
                <c:pt idx="8" formatCode="0.0%">
                  <c:v>1</c:v>
                </c:pt>
              </c:numCache>
            </c:numRef>
          </c:val>
          <c:extLst xmlns:c16r2="http://schemas.microsoft.com/office/drawing/2015/06/chart">
            <c:ext xmlns:c16="http://schemas.microsoft.com/office/drawing/2014/chart" uri="{C3380CC4-5D6E-409C-BE32-E72D297353CC}">
              <c16:uniqueId val="{00000001-A34C-4AF1-B329-B35DA816CF5D}"/>
            </c:ext>
          </c:extLst>
        </c:ser>
        <c:dLbls>
          <c:showLegendKey val="0"/>
          <c:showVal val="0"/>
          <c:showCatName val="0"/>
          <c:showSerName val="0"/>
          <c:showPercent val="0"/>
          <c:showBubbleSize val="0"/>
        </c:dLbls>
        <c:gapWidth val="219"/>
        <c:overlap val="-27"/>
        <c:axId val="-671543648"/>
        <c:axId val="-1069623568"/>
      </c:barChart>
      <c:catAx>
        <c:axId val="-67154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069623568"/>
        <c:crosses val="autoZero"/>
        <c:auto val="1"/>
        <c:lblAlgn val="ctr"/>
        <c:lblOffset val="100"/>
        <c:noMultiLvlLbl val="0"/>
      </c:catAx>
      <c:valAx>
        <c:axId val="-106962356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67154364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Лист3!$B$5</c:f>
              <c:strCache>
                <c:ptCount val="1"/>
                <c:pt idx="0">
                  <c:v>Информирование пациентов с ХСН о причинах ХСН, об основной существующей заболеваний, которую необходимо лечить</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Лист3!$C$4:$D$4</c:f>
              <c:strCache>
                <c:ptCount val="2"/>
                <c:pt idx="0">
                  <c:v>ВОП</c:v>
                </c:pt>
                <c:pt idx="1">
                  <c:v>Терапевты</c:v>
                </c:pt>
              </c:strCache>
            </c:strRef>
          </c:cat>
          <c:val>
            <c:numRef>
              <c:f>Лист3!$C$5:$D$5</c:f>
              <c:numCache>
                <c:formatCode>_-* #\ ##0.0_-;\-* #\ ##0.0_-;_-* "-"??_-;_-@_-</c:formatCode>
                <c:ptCount val="2"/>
                <c:pt idx="0">
                  <c:v>95</c:v>
                </c:pt>
                <c:pt idx="1">
                  <c:v>100</c:v>
                </c:pt>
              </c:numCache>
            </c:numRef>
          </c:val>
          <c:extLst xmlns:c16r2="http://schemas.microsoft.com/office/drawing/2015/06/chart">
            <c:ext xmlns:c16="http://schemas.microsoft.com/office/drawing/2014/chart" uri="{C3380CC4-5D6E-409C-BE32-E72D297353CC}">
              <c16:uniqueId val="{00000000-1DCC-4A0B-9850-6AB62972ACC3}"/>
            </c:ext>
          </c:extLst>
        </c:ser>
        <c:ser>
          <c:idx val="1"/>
          <c:order val="1"/>
          <c:tx>
            <c:strRef>
              <c:f>Лист3!$B$6</c:f>
              <c:strCache>
                <c:ptCount val="1"/>
                <c:pt idx="0">
                  <c:v>Информирование пациентов с ХСН о тяжести и течения заболевания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Лист3!$C$4:$D$4</c:f>
              <c:strCache>
                <c:ptCount val="2"/>
                <c:pt idx="0">
                  <c:v>ВОП</c:v>
                </c:pt>
                <c:pt idx="1">
                  <c:v>Терапевты</c:v>
                </c:pt>
              </c:strCache>
            </c:strRef>
          </c:cat>
          <c:val>
            <c:numRef>
              <c:f>Лист3!$C$6:$D$6</c:f>
              <c:numCache>
                <c:formatCode>_-* #\ ##0.0_-;\-* #\ ##0.0_-;_-* "-"??_-;_-@_-</c:formatCode>
                <c:ptCount val="2"/>
                <c:pt idx="0">
                  <c:v>89.3</c:v>
                </c:pt>
                <c:pt idx="1">
                  <c:v>100</c:v>
                </c:pt>
              </c:numCache>
            </c:numRef>
          </c:val>
          <c:extLst xmlns:c16r2="http://schemas.microsoft.com/office/drawing/2015/06/chart">
            <c:ext xmlns:c16="http://schemas.microsoft.com/office/drawing/2014/chart" uri="{C3380CC4-5D6E-409C-BE32-E72D297353CC}">
              <c16:uniqueId val="{00000001-1DCC-4A0B-9850-6AB62972ACC3}"/>
            </c:ext>
          </c:extLst>
        </c:ser>
        <c:dLbls>
          <c:showLegendKey val="0"/>
          <c:showVal val="0"/>
          <c:showCatName val="0"/>
          <c:showSerName val="0"/>
          <c:showPercent val="0"/>
          <c:showBubbleSize val="0"/>
        </c:dLbls>
        <c:gapWidth val="219"/>
        <c:overlap val="-27"/>
        <c:axId val="-1069634448"/>
        <c:axId val="-1069621936"/>
      </c:barChart>
      <c:catAx>
        <c:axId val="-106963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069621936"/>
        <c:crosses val="autoZero"/>
        <c:auto val="1"/>
        <c:lblAlgn val="ctr"/>
        <c:lblOffset val="100"/>
        <c:noMultiLvlLbl val="0"/>
      </c:catAx>
      <c:valAx>
        <c:axId val="-1069621936"/>
        <c:scaling>
          <c:orientation val="minMax"/>
        </c:scaling>
        <c:delete val="1"/>
        <c:axPos val="l"/>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crossAx val="-106963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Лист3!$C$7</c:f>
              <c:strCache>
                <c:ptCount val="1"/>
                <c:pt idx="0">
                  <c:v>ВОП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Лист3!$B$8:$B$10</c:f>
              <c:strCache>
                <c:ptCount val="3"/>
                <c:pt idx="0">
                  <c:v>Информирование пациентов с ХСН о вариантах лечения</c:v>
                </c:pt>
                <c:pt idx="1">
                  <c:v>Информирование пациентов с ХСН о программах кардиологической реабилитации и важности участия в нем</c:v>
                </c:pt>
                <c:pt idx="2">
                  <c:v>Информирование пациентов с ХСН о том, что делать, если симптомы внезапно ухудшаются</c:v>
                </c:pt>
              </c:strCache>
            </c:strRef>
          </c:cat>
          <c:val>
            <c:numRef>
              <c:f>Лист3!$C$8:$C$10</c:f>
              <c:numCache>
                <c:formatCode>_-* #\ ##0.0_-;\-* #\ ##0.0_-;_-* "-"??_-;_-@_-</c:formatCode>
                <c:ptCount val="3"/>
                <c:pt idx="0">
                  <c:v>60.7</c:v>
                </c:pt>
                <c:pt idx="1">
                  <c:v>88</c:v>
                </c:pt>
                <c:pt idx="2">
                  <c:v>83.1</c:v>
                </c:pt>
              </c:numCache>
            </c:numRef>
          </c:val>
          <c:extLst xmlns:c16r2="http://schemas.microsoft.com/office/drawing/2015/06/chart">
            <c:ext xmlns:c16="http://schemas.microsoft.com/office/drawing/2014/chart" uri="{C3380CC4-5D6E-409C-BE32-E72D297353CC}">
              <c16:uniqueId val="{00000000-7420-459E-8067-C68044D7E831}"/>
            </c:ext>
          </c:extLst>
        </c:ser>
        <c:ser>
          <c:idx val="1"/>
          <c:order val="1"/>
          <c:tx>
            <c:strRef>
              <c:f>Лист3!$D$7</c:f>
              <c:strCache>
                <c:ptCount val="1"/>
                <c:pt idx="0">
                  <c:v>Терапевты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Лист3!$B$8:$B$10</c:f>
              <c:strCache>
                <c:ptCount val="3"/>
                <c:pt idx="0">
                  <c:v>Информирование пациентов с ХСН о вариантах лечения</c:v>
                </c:pt>
                <c:pt idx="1">
                  <c:v>Информирование пациентов с ХСН о программах кардиологической реабилитации и важности участия в нем</c:v>
                </c:pt>
                <c:pt idx="2">
                  <c:v>Информирование пациентов с ХСН о том, что делать, если симптомы внезапно ухудшаются</c:v>
                </c:pt>
              </c:strCache>
            </c:strRef>
          </c:cat>
          <c:val>
            <c:numRef>
              <c:f>Лист3!$D$8:$D$10</c:f>
              <c:numCache>
                <c:formatCode>_-* #\ ##0.0_-;\-* #\ ##0.0_-;_-* "-"??_-;_-@_-</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1-7420-459E-8067-C68044D7E831}"/>
            </c:ext>
          </c:extLst>
        </c:ser>
        <c:dLbls>
          <c:showLegendKey val="0"/>
          <c:showVal val="0"/>
          <c:showCatName val="0"/>
          <c:showSerName val="0"/>
          <c:showPercent val="0"/>
          <c:showBubbleSize val="0"/>
        </c:dLbls>
        <c:gapWidth val="182"/>
        <c:axId val="-767217984"/>
        <c:axId val="-767220704"/>
      </c:barChart>
      <c:catAx>
        <c:axId val="-767217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220704"/>
        <c:crosses val="autoZero"/>
        <c:auto val="1"/>
        <c:lblAlgn val="ctr"/>
        <c:lblOffset val="100"/>
        <c:noMultiLvlLbl val="0"/>
      </c:catAx>
      <c:valAx>
        <c:axId val="-767220704"/>
        <c:scaling>
          <c:orientation val="minMax"/>
        </c:scaling>
        <c:delete val="1"/>
        <c:axPos val="b"/>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crossAx val="-76721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'I50.0		'!$G$21</c:f>
              <c:strCache>
                <c:ptCount val="1"/>
                <c:pt idx="0">
                  <c:v>Смертность I50.0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0"/>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1-61E1-4D21-AD69-D047F811CFB5}"/>
              </c:ext>
            </c:extLst>
          </c:dPt>
          <c:dPt>
            <c:idx val="11"/>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3-61E1-4D21-AD69-D047F811CFB5}"/>
              </c:ext>
            </c:extLst>
          </c:dPt>
          <c:dPt>
            <c:idx val="12"/>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5-61E1-4D21-AD69-D047F811CFB5}"/>
              </c:ext>
            </c:extLst>
          </c:dPt>
          <c:dPt>
            <c:idx val="13"/>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7-61E1-4D21-AD69-D047F811CFB5}"/>
              </c:ext>
            </c:extLst>
          </c:dPt>
          <c:dPt>
            <c:idx val="14"/>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9-61E1-4D21-AD69-D047F811CFB5}"/>
              </c:ext>
            </c:extLst>
          </c:dPt>
          <c:dLbls>
            <c:dLbl>
              <c:idx val="9"/>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1E1-4D21-AD69-D047F811CFB5}"/>
                </c:ext>
                <c:ext xmlns:c15="http://schemas.microsoft.com/office/drawing/2012/chart" uri="{CE6537A1-D6FC-4f65-9D91-7224C49458BB}"/>
              </c:extLst>
            </c:dLbl>
            <c:dLbl>
              <c:idx val="14"/>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1E1-4D21-AD69-D047F811CFB5}"/>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'I50.0		'!$E$22:$E$36</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'I50.0		'!$G$22:$G$36</c:f>
              <c:numCache>
                <c:formatCode>General</c:formatCode>
                <c:ptCount val="15"/>
                <c:pt idx="0">
                  <c:v>0</c:v>
                </c:pt>
                <c:pt idx="1">
                  <c:v>1</c:v>
                </c:pt>
                <c:pt idx="2">
                  <c:v>0</c:v>
                </c:pt>
                <c:pt idx="3">
                  <c:v>1</c:v>
                </c:pt>
                <c:pt idx="4">
                  <c:v>1</c:v>
                </c:pt>
                <c:pt idx="5">
                  <c:v>0</c:v>
                </c:pt>
                <c:pt idx="6">
                  <c:v>0</c:v>
                </c:pt>
                <c:pt idx="7">
                  <c:v>4</c:v>
                </c:pt>
                <c:pt idx="8">
                  <c:v>17</c:v>
                </c:pt>
                <c:pt idx="9">
                  <c:v>3</c:v>
                </c:pt>
                <c:pt idx="10" formatCode="0">
                  <c:v>7.8666666666667844</c:v>
                </c:pt>
                <c:pt idx="11" formatCode="0">
                  <c:v>8.8060606060607824</c:v>
                </c:pt>
                <c:pt idx="12" formatCode="0">
                  <c:v>9.745454545454777</c:v>
                </c:pt>
                <c:pt idx="13" formatCode="0">
                  <c:v>10.684848484848541</c:v>
                </c:pt>
                <c:pt idx="14" formatCode="0">
                  <c:v>11.624242424242532</c:v>
                </c:pt>
              </c:numCache>
            </c:numRef>
          </c:val>
          <c:smooth val="0"/>
          <c:extLst xmlns:c16r2="http://schemas.microsoft.com/office/drawing/2015/06/chart">
            <c:ext xmlns:c16="http://schemas.microsoft.com/office/drawing/2014/chart" uri="{C3380CC4-5D6E-409C-BE32-E72D297353CC}">
              <c16:uniqueId val="{0000000B-61E1-4D21-AD69-D047F811CFB5}"/>
            </c:ext>
          </c:extLst>
        </c:ser>
        <c:dLbls>
          <c:showLegendKey val="0"/>
          <c:showVal val="0"/>
          <c:showCatName val="0"/>
          <c:showSerName val="0"/>
          <c:showPercent val="0"/>
          <c:showBubbleSize val="0"/>
        </c:dLbls>
        <c:marker val="1"/>
        <c:smooth val="0"/>
        <c:axId val="-653966928"/>
        <c:axId val="-653979984"/>
      </c:lineChart>
      <c:catAx>
        <c:axId val="-653966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79984"/>
        <c:crosses val="autoZero"/>
        <c:auto val="1"/>
        <c:lblAlgn val="ctr"/>
        <c:lblOffset val="100"/>
        <c:noMultiLvlLbl val="0"/>
      </c:catAx>
      <c:valAx>
        <c:axId val="-65397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669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Лист3!$C$11</c:f>
              <c:strCache>
                <c:ptCount val="1"/>
                <c:pt idx="0">
                  <c:v>ВОП</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Лист3!$B$12:$B$14</c:f>
              <c:strCache>
                <c:ptCount val="3"/>
                <c:pt idx="0">
                  <c:v>Информирование пациентов с ХСН о том, какие изменения образа жизни может сделать, чтобы чувствовать себя лучше</c:v>
                </c:pt>
                <c:pt idx="1">
                  <c:v>Информирование пациентов с ХСН о том, как может его состояние повлиять на повседневную деятельность, например, играть в гольф или нянчить моих внуков</c:v>
                </c:pt>
                <c:pt idx="2">
                  <c:v>Информирование пациентов с ХСН о том, что может сделать, чтобы уменьшить стресс и беспокойство</c:v>
                </c:pt>
              </c:strCache>
            </c:strRef>
          </c:cat>
          <c:val>
            <c:numRef>
              <c:f>Лист3!$C$12:$C$14</c:f>
              <c:numCache>
                <c:formatCode>_-* #\ ##0.0_-;\-* #\ ##0.0_-;_-* "-"??_-;_-@_-</c:formatCode>
                <c:ptCount val="3"/>
                <c:pt idx="0">
                  <c:v>77.3</c:v>
                </c:pt>
                <c:pt idx="1">
                  <c:v>55</c:v>
                </c:pt>
                <c:pt idx="2">
                  <c:v>64</c:v>
                </c:pt>
              </c:numCache>
            </c:numRef>
          </c:val>
          <c:extLst xmlns:c16r2="http://schemas.microsoft.com/office/drawing/2015/06/chart">
            <c:ext xmlns:c16="http://schemas.microsoft.com/office/drawing/2014/chart" uri="{C3380CC4-5D6E-409C-BE32-E72D297353CC}">
              <c16:uniqueId val="{00000000-1968-4A35-B5D6-DBA938335D55}"/>
            </c:ext>
          </c:extLst>
        </c:ser>
        <c:ser>
          <c:idx val="1"/>
          <c:order val="1"/>
          <c:tx>
            <c:strRef>
              <c:f>Лист3!$D$11</c:f>
              <c:strCache>
                <c:ptCount val="1"/>
                <c:pt idx="0">
                  <c:v>Терапевты</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Лист3!$B$12:$B$14</c:f>
              <c:strCache>
                <c:ptCount val="3"/>
                <c:pt idx="0">
                  <c:v>Информирование пациентов с ХСН о том, какие изменения образа жизни может сделать, чтобы чувствовать себя лучше</c:v>
                </c:pt>
                <c:pt idx="1">
                  <c:v>Информирование пациентов с ХСН о том, как может его состояние повлиять на повседневную деятельность, например, играть в гольф или нянчить моих внуков</c:v>
                </c:pt>
                <c:pt idx="2">
                  <c:v>Информирование пациентов с ХСН о том, что может сделать, чтобы уменьшить стресс и беспокойство</c:v>
                </c:pt>
              </c:strCache>
            </c:strRef>
          </c:cat>
          <c:val>
            <c:numRef>
              <c:f>Лист3!$D$12:$D$14</c:f>
              <c:numCache>
                <c:formatCode>_-* #\ ##0.0_-;\-* #\ ##0.0_-;_-* "-"??_-;_-@_-</c:formatCode>
                <c:ptCount val="3"/>
                <c:pt idx="0">
                  <c:v>100</c:v>
                </c:pt>
                <c:pt idx="1">
                  <c:v>100</c:v>
                </c:pt>
                <c:pt idx="2">
                  <c:v>100</c:v>
                </c:pt>
              </c:numCache>
            </c:numRef>
          </c:val>
          <c:extLst xmlns:c16r2="http://schemas.microsoft.com/office/drawing/2015/06/chart">
            <c:ext xmlns:c16="http://schemas.microsoft.com/office/drawing/2014/chart" uri="{C3380CC4-5D6E-409C-BE32-E72D297353CC}">
              <c16:uniqueId val="{00000001-1968-4A35-B5D6-DBA938335D55}"/>
            </c:ext>
          </c:extLst>
        </c:ser>
        <c:dLbls>
          <c:showLegendKey val="0"/>
          <c:showVal val="0"/>
          <c:showCatName val="0"/>
          <c:showSerName val="0"/>
          <c:showPercent val="0"/>
          <c:showBubbleSize val="0"/>
        </c:dLbls>
        <c:gapWidth val="150"/>
        <c:shape val="box"/>
        <c:axId val="-767207648"/>
        <c:axId val="-767215264"/>
        <c:axId val="0"/>
      </c:bar3DChart>
      <c:catAx>
        <c:axId val="-7672076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215264"/>
        <c:crosses val="autoZero"/>
        <c:auto val="1"/>
        <c:lblAlgn val="ctr"/>
        <c:lblOffset val="100"/>
        <c:noMultiLvlLbl val="0"/>
      </c:catAx>
      <c:valAx>
        <c:axId val="-767215264"/>
        <c:scaling>
          <c:orientation val="minMax"/>
        </c:scaling>
        <c:delete val="1"/>
        <c:axPos val="b"/>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crossAx val="-767207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666666666666672E-2"/>
          <c:y val="4.9052396878483888E-2"/>
          <c:w val="0.94666666666666666"/>
          <c:h val="0.57954195524890484"/>
        </c:manualLayout>
      </c:layout>
      <c:bar3DChart>
        <c:barDir val="col"/>
        <c:grouping val="clustered"/>
        <c:varyColors val="0"/>
        <c:ser>
          <c:idx val="0"/>
          <c:order val="0"/>
          <c:tx>
            <c:strRef>
              <c:f>Лист3!$B$16</c:f>
              <c:strCache>
                <c:ptCount val="1"/>
                <c:pt idx="0">
                  <c:v>Информирование пациентов с ХСН о том, как может объяснить свое состояние друзьям, родственникам и коллегам</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Лист3!$C$15:$D$15</c:f>
              <c:strCache>
                <c:ptCount val="2"/>
                <c:pt idx="0">
                  <c:v>ВОП</c:v>
                </c:pt>
                <c:pt idx="1">
                  <c:v>Терапевты</c:v>
                </c:pt>
              </c:strCache>
            </c:strRef>
          </c:cat>
          <c:val>
            <c:numRef>
              <c:f>Лист3!$C$16:$D$16</c:f>
              <c:numCache>
                <c:formatCode>_-* #\ ##0.0_-;\-* #\ ##0.0_-;_-* "-"??_-;_-@_-</c:formatCode>
                <c:ptCount val="2"/>
                <c:pt idx="0">
                  <c:v>55.4</c:v>
                </c:pt>
                <c:pt idx="1">
                  <c:v>100</c:v>
                </c:pt>
              </c:numCache>
            </c:numRef>
          </c:val>
          <c:extLst xmlns:c16r2="http://schemas.microsoft.com/office/drawing/2015/06/chart">
            <c:ext xmlns:c16="http://schemas.microsoft.com/office/drawing/2014/chart" uri="{C3380CC4-5D6E-409C-BE32-E72D297353CC}">
              <c16:uniqueId val="{00000000-E07D-41C2-B998-7AC4F0C71F97}"/>
            </c:ext>
          </c:extLst>
        </c:ser>
        <c:ser>
          <c:idx val="1"/>
          <c:order val="1"/>
          <c:tx>
            <c:strRef>
              <c:f>Лист3!$B$17</c:f>
              <c:strCache>
                <c:ptCount val="1"/>
                <c:pt idx="0">
                  <c:v>Информирование пациентов с ХСН об их правах для участия в любых клинических исследованиях</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Лист3!$C$15:$D$15</c:f>
              <c:strCache>
                <c:ptCount val="2"/>
                <c:pt idx="0">
                  <c:v>ВОП</c:v>
                </c:pt>
                <c:pt idx="1">
                  <c:v>Терапевты</c:v>
                </c:pt>
              </c:strCache>
            </c:strRef>
          </c:cat>
          <c:val>
            <c:numRef>
              <c:f>Лист3!$C$17:$D$17</c:f>
              <c:numCache>
                <c:formatCode>_(* #,##0.00_);_(* \(#,##0.00\);_(* "-"??_);_(@_)</c:formatCode>
                <c:ptCount val="2"/>
                <c:pt idx="0" formatCode="_-* #\ ##0.0_-;\-* #\ ##0.0_-;_-* &quot;-&quot;??_-;_-@_-">
                  <c:v>18.2</c:v>
                </c:pt>
                <c:pt idx="1">
                  <c:v>0</c:v>
                </c:pt>
              </c:numCache>
            </c:numRef>
          </c:val>
          <c:extLst xmlns:c16r2="http://schemas.microsoft.com/office/drawing/2015/06/chart">
            <c:ext xmlns:c16="http://schemas.microsoft.com/office/drawing/2014/chart" uri="{C3380CC4-5D6E-409C-BE32-E72D297353CC}">
              <c16:uniqueId val="{00000001-E07D-41C2-B998-7AC4F0C71F97}"/>
            </c:ext>
          </c:extLst>
        </c:ser>
        <c:dLbls>
          <c:showLegendKey val="0"/>
          <c:showVal val="0"/>
          <c:showCatName val="0"/>
          <c:showSerName val="0"/>
          <c:showPercent val="0"/>
          <c:showBubbleSize val="0"/>
        </c:dLbls>
        <c:gapWidth val="150"/>
        <c:shape val="box"/>
        <c:axId val="-767227776"/>
        <c:axId val="-767208736"/>
        <c:axId val="0"/>
      </c:bar3DChart>
      <c:catAx>
        <c:axId val="-767227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208736"/>
        <c:crosses val="autoZero"/>
        <c:auto val="1"/>
        <c:lblAlgn val="ctr"/>
        <c:lblOffset val="100"/>
        <c:noMultiLvlLbl val="0"/>
      </c:catAx>
      <c:valAx>
        <c:axId val="-767208736"/>
        <c:scaling>
          <c:orientation val="minMax"/>
        </c:scaling>
        <c:delete val="1"/>
        <c:axPos val="l"/>
        <c:majorGridlines>
          <c:spPr>
            <a:ln w="9525" cap="flat" cmpd="sng" algn="ctr">
              <a:solidFill>
                <a:schemeClr val="tx1">
                  <a:lumMod val="15000"/>
                  <a:lumOff val="85000"/>
                </a:schemeClr>
              </a:solidFill>
              <a:round/>
            </a:ln>
            <a:effectLst/>
          </c:spPr>
        </c:majorGridlines>
        <c:numFmt formatCode="_-* #\ ##0.0_-;\-* #\ ##0.0_-;_-* &quot;-&quot;??_-;_-@_-" sourceLinked="1"/>
        <c:majorTickMark val="none"/>
        <c:minorTickMark val="none"/>
        <c:tickLblPos val="nextTo"/>
        <c:crossAx val="-767227776"/>
        <c:crosses val="autoZero"/>
        <c:crossBetween val="between"/>
      </c:valAx>
      <c:spPr>
        <a:noFill/>
        <a:ln>
          <a:noFill/>
        </a:ln>
        <a:effectLst/>
      </c:spPr>
    </c:plotArea>
    <c:legend>
      <c:legendPos val="b"/>
      <c:layout>
        <c:manualLayout>
          <c:xMode val="edge"/>
          <c:yMode val="edge"/>
          <c:x val="7.5219852063946546E-2"/>
          <c:y val="0.72755378821794359"/>
          <c:w val="0.84956010498687651"/>
          <c:h val="0.245690358939246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82E-2"/>
          <c:y val="3.7037037037037056E-2"/>
          <c:w val="0.93888888888889011"/>
          <c:h val="0.70038531641878343"/>
        </c:manualLayout>
      </c:layout>
      <c:barChart>
        <c:barDir val="col"/>
        <c:grouping val="clustered"/>
        <c:varyColors val="0"/>
        <c:ser>
          <c:idx val="0"/>
          <c:order val="0"/>
          <c:tx>
            <c:strRef>
              <c:f>[СН.xlsx]Лист4!$B$5</c:f>
              <c:strCache>
                <c:ptCount val="1"/>
                <c:pt idx="0">
                  <c:v>Да</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[СН.xlsx]Лист4!$C$4:$D$4</c:f>
              <c:strCache>
                <c:ptCount val="2"/>
                <c:pt idx="0">
                  <c:v>ВОП</c:v>
                </c:pt>
                <c:pt idx="1">
                  <c:v>Терапевт</c:v>
                </c:pt>
              </c:strCache>
            </c:strRef>
          </c:cat>
          <c:val>
            <c:numRef>
              <c:f>[СН.xlsx]Лист4!$C$5:$D$5</c:f>
              <c:numCache>
                <c:formatCode>0.00%</c:formatCode>
                <c:ptCount val="2"/>
                <c:pt idx="0">
                  <c:v>0.88400000000000001</c:v>
                </c:pt>
                <c:pt idx="1">
                  <c:v>1</c:v>
                </c:pt>
              </c:numCache>
            </c:numRef>
          </c:val>
          <c:extLst xmlns:c16r2="http://schemas.microsoft.com/office/drawing/2015/06/chart">
            <c:ext xmlns:c16="http://schemas.microsoft.com/office/drawing/2014/chart" uri="{C3380CC4-5D6E-409C-BE32-E72D297353CC}">
              <c16:uniqueId val="{00000000-C3F2-4C6D-A75A-3E803419572F}"/>
            </c:ext>
          </c:extLst>
        </c:ser>
        <c:ser>
          <c:idx val="1"/>
          <c:order val="1"/>
          <c:tx>
            <c:strRef>
              <c:f>[СН.xlsx]Лист4!$B$6</c:f>
              <c:strCache>
                <c:ptCount val="1"/>
                <c:pt idx="0">
                  <c:v>Не знаю</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[СН.xlsx]Лист4!$C$4:$D$4</c:f>
              <c:strCache>
                <c:ptCount val="2"/>
                <c:pt idx="0">
                  <c:v>ВОП</c:v>
                </c:pt>
                <c:pt idx="1">
                  <c:v>Терапевт</c:v>
                </c:pt>
              </c:strCache>
            </c:strRef>
          </c:cat>
          <c:val>
            <c:numRef>
              <c:f>[СН.xlsx]Лист4!$C$6:$D$6</c:f>
              <c:numCache>
                <c:formatCode>0.00%</c:formatCode>
                <c:ptCount val="2"/>
                <c:pt idx="0">
                  <c:v>0.11600000000000002</c:v>
                </c:pt>
                <c:pt idx="1">
                  <c:v>0</c:v>
                </c:pt>
              </c:numCache>
            </c:numRef>
          </c:val>
          <c:extLst xmlns:c16r2="http://schemas.microsoft.com/office/drawing/2015/06/chart">
            <c:ext xmlns:c16="http://schemas.microsoft.com/office/drawing/2014/chart" uri="{C3380CC4-5D6E-409C-BE32-E72D297353CC}">
              <c16:uniqueId val="{00000001-C3F2-4C6D-A75A-3E803419572F}"/>
            </c:ext>
          </c:extLst>
        </c:ser>
        <c:dLbls>
          <c:showLegendKey val="0"/>
          <c:showVal val="0"/>
          <c:showCatName val="0"/>
          <c:showSerName val="0"/>
          <c:showPercent val="0"/>
          <c:showBubbleSize val="0"/>
        </c:dLbls>
        <c:gapWidth val="219"/>
        <c:overlap val="-27"/>
        <c:axId val="-767226688"/>
        <c:axId val="-767213088"/>
      </c:barChart>
      <c:catAx>
        <c:axId val="-767226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13088"/>
        <c:crosses val="autoZero"/>
        <c:auto val="1"/>
        <c:lblAlgn val="ctr"/>
        <c:lblOffset val="100"/>
        <c:noMultiLvlLbl val="0"/>
      </c:catAx>
      <c:valAx>
        <c:axId val="-76721308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722668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[СН.xlsx]Лист4!$C$8</c:f>
              <c:strCache>
                <c:ptCount val="1"/>
                <c:pt idx="0">
                  <c:v>ВОП</c:v>
                </c:pt>
              </c:strCache>
            </c:strRef>
          </c:tx>
          <c:spPr>
            <a:solidFill>
              <a:schemeClr val="accent2"/>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[СН.xlsx]Лист4!$A$9:$B$14</c:f>
              <c:multiLvlStrCache>
                <c:ptCount val="6"/>
                <c:lvl>
                  <c:pt idx="0">
                    <c:v>Да</c:v>
                  </c:pt>
                  <c:pt idx="1">
                    <c:v>Нет</c:v>
                  </c:pt>
                  <c:pt idx="2">
                    <c:v>Не знаю</c:v>
                  </c:pt>
                  <c:pt idx="3">
                    <c:v>Да</c:v>
                  </c:pt>
                  <c:pt idx="4">
                    <c:v>Нет</c:v>
                  </c:pt>
                  <c:pt idx="5">
                    <c:v>Не знаю</c:v>
                  </c:pt>
                </c:lvl>
                <c:lvl>
                  <c:pt idx="0">
                    <c:v>Удовлетворяет ли вас существующий клинический протокол по ХСН</c:v>
                  </c:pt>
                  <c:pt idx="3">
                    <c:v>Требуется ли обновление клинического протокола с ХСН</c:v>
                  </c:pt>
                </c:lvl>
              </c:multiLvlStrCache>
            </c:multiLvlStrRef>
          </c:cat>
          <c:val>
            <c:numRef>
              <c:f>[СН.xlsx]Лист4!$C$9:$C$14</c:f>
              <c:numCache>
                <c:formatCode>0.00%</c:formatCode>
                <c:ptCount val="6"/>
                <c:pt idx="0">
                  <c:v>0.71100000000000063</c:v>
                </c:pt>
                <c:pt idx="1">
                  <c:v>0.11600000000000002</c:v>
                </c:pt>
                <c:pt idx="2">
                  <c:v>0.17400000000000004</c:v>
                </c:pt>
                <c:pt idx="3">
                  <c:v>0.63200000000000223</c:v>
                </c:pt>
                <c:pt idx="4">
                  <c:v>0.17400000000000004</c:v>
                </c:pt>
                <c:pt idx="5">
                  <c:v>0.19400000000000001</c:v>
                </c:pt>
              </c:numCache>
            </c:numRef>
          </c:val>
          <c:extLst xmlns:c16r2="http://schemas.microsoft.com/office/drawing/2015/06/chart">
            <c:ext xmlns:c16="http://schemas.microsoft.com/office/drawing/2014/chart" uri="{C3380CC4-5D6E-409C-BE32-E72D297353CC}">
              <c16:uniqueId val="{00000000-1D64-400A-8765-84068D55B6F7}"/>
            </c:ext>
          </c:extLst>
        </c:ser>
        <c:ser>
          <c:idx val="1"/>
          <c:order val="1"/>
          <c:tx>
            <c:strRef>
              <c:f>[СН.xlsx]Лист4!$D$8</c:f>
              <c:strCache>
                <c:ptCount val="1"/>
                <c:pt idx="0">
                  <c:v>Терапевт</c:v>
                </c:pt>
              </c:strCache>
            </c:strRef>
          </c:tx>
          <c:spPr>
            <a:solidFill>
              <a:schemeClr val="accent4"/>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[СН.xlsx]Лист4!$A$9:$B$14</c:f>
              <c:multiLvlStrCache>
                <c:ptCount val="6"/>
                <c:lvl>
                  <c:pt idx="0">
                    <c:v>Да</c:v>
                  </c:pt>
                  <c:pt idx="1">
                    <c:v>Нет</c:v>
                  </c:pt>
                  <c:pt idx="2">
                    <c:v>Не знаю</c:v>
                  </c:pt>
                  <c:pt idx="3">
                    <c:v>Да</c:v>
                  </c:pt>
                  <c:pt idx="4">
                    <c:v>Нет</c:v>
                  </c:pt>
                  <c:pt idx="5">
                    <c:v>Не знаю</c:v>
                  </c:pt>
                </c:lvl>
                <c:lvl>
                  <c:pt idx="0">
                    <c:v>Удовлетворяет ли вас существующий клинический протокол по ХСН</c:v>
                  </c:pt>
                  <c:pt idx="3">
                    <c:v>Требуется ли обновление клинического протокола с ХСН</c:v>
                  </c:pt>
                </c:lvl>
              </c:multiLvlStrCache>
            </c:multiLvlStrRef>
          </c:cat>
          <c:val>
            <c:numRef>
              <c:f>[СН.xlsx]Лист4!$D$9:$D$14</c:f>
              <c:numCache>
                <c:formatCode>General</c:formatCode>
                <c:ptCount val="6"/>
                <c:pt idx="0" formatCode="0.00%">
                  <c:v>1</c:v>
                </c:pt>
                <c:pt idx="4" formatCode="0.00%">
                  <c:v>1</c:v>
                </c:pt>
              </c:numCache>
            </c:numRef>
          </c:val>
          <c:extLst xmlns:c16r2="http://schemas.microsoft.com/office/drawing/2015/06/chart">
            <c:ext xmlns:c16="http://schemas.microsoft.com/office/drawing/2014/chart" uri="{C3380CC4-5D6E-409C-BE32-E72D297353CC}">
              <c16:uniqueId val="{00000001-1D64-400A-8765-84068D55B6F7}"/>
            </c:ext>
          </c:extLst>
        </c:ser>
        <c:dLbls>
          <c:showLegendKey val="0"/>
          <c:showVal val="0"/>
          <c:showCatName val="0"/>
          <c:showSerName val="0"/>
          <c:showPercent val="0"/>
          <c:showBubbleSize val="0"/>
        </c:dLbls>
        <c:gapWidth val="150"/>
        <c:shape val="box"/>
        <c:axId val="-767217440"/>
        <c:axId val="-767219616"/>
        <c:axId val="0"/>
      </c:bar3DChart>
      <c:catAx>
        <c:axId val="-76721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19616"/>
        <c:crosses val="autoZero"/>
        <c:auto val="1"/>
        <c:lblAlgn val="ctr"/>
        <c:lblOffset val="100"/>
        <c:noMultiLvlLbl val="0"/>
      </c:catAx>
      <c:valAx>
        <c:axId val="-76721961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721744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771398192450844E-2"/>
          <c:y val="0.22490143277544872"/>
          <c:w val="0.95321637426900552"/>
          <c:h val="0.66577677790276213"/>
        </c:manualLayout>
      </c:layout>
      <c:barChart>
        <c:barDir val="col"/>
        <c:grouping val="percentStacked"/>
        <c:varyColors val="0"/>
        <c:ser>
          <c:idx val="0"/>
          <c:order val="0"/>
          <c:tx>
            <c:strRef>
              <c:f>[СН.xlsx]Лист4!$B$17</c:f>
              <c:strCache>
                <c:ptCount val="1"/>
                <c:pt idx="0">
                  <c:v>Да</c:v>
                </c:pt>
              </c:strCache>
            </c:strRef>
          </c:tx>
          <c:spPr>
            <a:solidFill>
              <a:schemeClr val="accent1"/>
            </a:solidFill>
            <a:ln>
              <a:noFill/>
            </a:ln>
            <a:effectLst/>
          </c:spPr>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[СН.xlsx]Лист4!$C$16:$D$16</c:f>
              <c:strCache>
                <c:ptCount val="2"/>
                <c:pt idx="0">
                  <c:v>ВОП</c:v>
                </c:pt>
                <c:pt idx="1">
                  <c:v>Терапевт</c:v>
                </c:pt>
              </c:strCache>
            </c:strRef>
          </c:cat>
          <c:val>
            <c:numRef>
              <c:f>[СН.xlsx]Лист4!$C$17:$D$17</c:f>
              <c:numCache>
                <c:formatCode>General</c:formatCode>
                <c:ptCount val="2"/>
                <c:pt idx="0" formatCode="0.0%">
                  <c:v>0.6650000000000027</c:v>
                </c:pt>
              </c:numCache>
            </c:numRef>
          </c:val>
          <c:extLst xmlns:c16r2="http://schemas.microsoft.com/office/drawing/2015/06/chart">
            <c:ext xmlns:c16="http://schemas.microsoft.com/office/drawing/2014/chart" uri="{C3380CC4-5D6E-409C-BE32-E72D297353CC}">
              <c16:uniqueId val="{00000000-886C-4CFC-B78F-1B5A5E9737F8}"/>
            </c:ext>
          </c:extLst>
        </c:ser>
        <c:ser>
          <c:idx val="1"/>
          <c:order val="1"/>
          <c:tx>
            <c:strRef>
              <c:f>[СН.xlsx]Лист4!$B$18</c:f>
              <c:strCache>
                <c:ptCount val="1"/>
                <c:pt idx="0">
                  <c:v>Нет</c:v>
                </c:pt>
              </c:strCache>
            </c:strRef>
          </c:tx>
          <c:spPr>
            <a:solidFill>
              <a:schemeClr val="accent2"/>
            </a:solidFill>
            <a:ln>
              <a:noFill/>
            </a:ln>
            <a:effectLst/>
          </c:spPr>
          <c:invertIfNegative val="0"/>
          <c:dLbls>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[СН.xlsx]Лист4!$C$16:$D$16</c:f>
              <c:strCache>
                <c:ptCount val="2"/>
                <c:pt idx="0">
                  <c:v>ВОП</c:v>
                </c:pt>
                <c:pt idx="1">
                  <c:v>Терапевт</c:v>
                </c:pt>
              </c:strCache>
            </c:strRef>
          </c:cat>
          <c:val>
            <c:numRef>
              <c:f>[СН.xlsx]Лист4!$C$18:$D$18</c:f>
              <c:numCache>
                <c:formatCode>0.0%</c:formatCode>
                <c:ptCount val="2"/>
                <c:pt idx="0">
                  <c:v>0.12000000000000002</c:v>
                </c:pt>
                <c:pt idx="1">
                  <c:v>1</c:v>
                </c:pt>
              </c:numCache>
            </c:numRef>
          </c:val>
          <c:extLst xmlns:c16r2="http://schemas.microsoft.com/office/drawing/2015/06/chart">
            <c:ext xmlns:c16="http://schemas.microsoft.com/office/drawing/2014/chart" uri="{C3380CC4-5D6E-409C-BE32-E72D297353CC}">
              <c16:uniqueId val="{00000001-886C-4CFC-B78F-1B5A5E9737F8}"/>
            </c:ext>
          </c:extLst>
        </c:ser>
        <c:ser>
          <c:idx val="2"/>
          <c:order val="2"/>
          <c:tx>
            <c:strRef>
              <c:f>[СН.xlsx]Лист4!$B$19</c:f>
              <c:strCache>
                <c:ptCount val="1"/>
                <c:pt idx="0">
                  <c:v>Не знаю</c:v>
                </c:pt>
              </c:strCache>
            </c:strRef>
          </c:tx>
          <c:spPr>
            <a:solidFill>
              <a:schemeClr val="accent3"/>
            </a:solidFill>
            <a:ln>
              <a:noFill/>
            </a:ln>
            <a:effectLst/>
          </c:spPr>
          <c:invertIfNegative val="0"/>
          <c:dLbls>
            <c:dLbl>
              <c:idx val="0"/>
              <c:layout>
                <c:manualLayout>
                  <c:x val="3.189792663476871E-2"/>
                  <c:y val="-4.460966542750931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86C-4CFC-B78F-1B5A5E9737F8}"/>
                </c:ext>
                <c:ext xmlns:c15="http://schemas.microsoft.com/office/drawing/2012/chart" uri="{CE6537A1-D6FC-4f65-9D91-7224C49458BB}"/>
              </c:extLst>
            </c:dLbl>
            <c:spPr>
              <a:noFill/>
              <a:ln>
                <a:noFill/>
              </a:ln>
              <a:effectLst/>
            </c:spPr>
            <c:txPr>
              <a:bodyPr rot="-540000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[СН.xlsx]Лист4!$C$16:$D$16</c:f>
              <c:strCache>
                <c:ptCount val="2"/>
                <c:pt idx="0">
                  <c:v>ВОП</c:v>
                </c:pt>
                <c:pt idx="1">
                  <c:v>Терапевт</c:v>
                </c:pt>
              </c:strCache>
            </c:strRef>
          </c:cat>
          <c:val>
            <c:numRef>
              <c:f>[СН.xlsx]Лист4!$C$19:$D$19</c:f>
              <c:numCache>
                <c:formatCode>General</c:formatCode>
                <c:ptCount val="2"/>
                <c:pt idx="0" formatCode="0.0%">
                  <c:v>0.21500000000000041</c:v>
                </c:pt>
              </c:numCache>
            </c:numRef>
          </c:val>
          <c:extLst xmlns:c16r2="http://schemas.microsoft.com/office/drawing/2015/06/chart">
            <c:ext xmlns:c16="http://schemas.microsoft.com/office/drawing/2014/chart" uri="{C3380CC4-5D6E-409C-BE32-E72D297353CC}">
              <c16:uniqueId val="{00000003-886C-4CFC-B78F-1B5A5E9737F8}"/>
            </c:ext>
          </c:extLst>
        </c:ser>
        <c:dLbls>
          <c:showLegendKey val="0"/>
          <c:showVal val="1"/>
          <c:showCatName val="0"/>
          <c:showSerName val="0"/>
          <c:showPercent val="0"/>
          <c:showBubbleSize val="0"/>
        </c:dLbls>
        <c:gapWidth val="444"/>
        <c:overlap val="100"/>
        <c:axId val="-767198400"/>
        <c:axId val="-767200032"/>
      </c:barChart>
      <c:catAx>
        <c:axId val="-767198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00032"/>
        <c:crosses val="autoZero"/>
        <c:auto val="1"/>
        <c:lblAlgn val="ctr"/>
        <c:lblOffset val="100"/>
        <c:noMultiLvlLbl val="0"/>
      </c:catAx>
      <c:valAx>
        <c:axId val="-767200032"/>
        <c:scaling>
          <c:orientation val="minMax"/>
        </c:scaling>
        <c:delete val="1"/>
        <c:axPos val="l"/>
        <c:numFmt formatCode="0%" sourceLinked="1"/>
        <c:majorTickMark val="none"/>
        <c:minorTickMark val="none"/>
        <c:tickLblPos val="nextTo"/>
        <c:crossAx val="-767198400"/>
        <c:crosses val="autoZero"/>
        <c:crossBetween val="between"/>
      </c:valAx>
      <c:spPr>
        <a:noFill/>
        <a:ln>
          <a:noFill/>
        </a:ln>
        <a:effectLst/>
      </c:spPr>
    </c:plotArea>
    <c:legend>
      <c:legendPos val="t"/>
      <c:overlay val="0"/>
      <c:spPr>
        <a:noFill/>
        <a:ln>
          <a:noFill/>
        </a:ln>
        <a:effectLst/>
      </c:spPr>
      <c:txPr>
        <a:bodyPr rot="0" vert="horz"/>
        <a:lstStyle/>
        <a:p>
          <a:pPr>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[СН.xlsx]Лист4!$C$8</c:f>
              <c:strCache>
                <c:ptCount val="1"/>
                <c:pt idx="0">
                  <c:v>ВОП</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[СН.xlsx]Лист4!$A$9:$B$14</c:f>
              <c:multiLvlStrCache>
                <c:ptCount val="6"/>
                <c:lvl>
                  <c:pt idx="0">
                    <c:v>Да</c:v>
                  </c:pt>
                  <c:pt idx="1">
                    <c:v>Нет</c:v>
                  </c:pt>
                  <c:pt idx="2">
                    <c:v>Не знаю</c:v>
                  </c:pt>
                  <c:pt idx="3">
                    <c:v>Да</c:v>
                  </c:pt>
                  <c:pt idx="4">
                    <c:v>Нет</c:v>
                  </c:pt>
                  <c:pt idx="5">
                    <c:v>Не знаю</c:v>
                  </c:pt>
                </c:lvl>
                <c:lvl>
                  <c:pt idx="0">
                    <c:v>Существует ли клиническое руководство для пациентов с ХСН</c:v>
                  </c:pt>
                  <c:pt idx="3">
                    <c:v>Как вы считаете, есть ли необходимость разработки клинических руководств для пациентов</c:v>
                  </c:pt>
                </c:lvl>
              </c:multiLvlStrCache>
            </c:multiLvlStrRef>
          </c:cat>
          <c:val>
            <c:numRef>
              <c:f>[СН.xlsx]Лист4!$C$9:$C$14</c:f>
              <c:numCache>
                <c:formatCode>0.0%</c:formatCode>
                <c:ptCount val="6"/>
                <c:pt idx="0">
                  <c:v>0.376000000000001</c:v>
                </c:pt>
                <c:pt idx="1">
                  <c:v>0.38800000000000112</c:v>
                </c:pt>
                <c:pt idx="2">
                  <c:v>0.23600000000000004</c:v>
                </c:pt>
                <c:pt idx="3">
                  <c:v>0.89700000000000002</c:v>
                </c:pt>
                <c:pt idx="4">
                  <c:v>5.8000000000000003E-2</c:v>
                </c:pt>
                <c:pt idx="5">
                  <c:v>4.5000000000000012E-2</c:v>
                </c:pt>
              </c:numCache>
            </c:numRef>
          </c:val>
          <c:extLst xmlns:c16r2="http://schemas.microsoft.com/office/drawing/2015/06/chart">
            <c:ext xmlns:c16="http://schemas.microsoft.com/office/drawing/2014/chart" uri="{C3380CC4-5D6E-409C-BE32-E72D297353CC}">
              <c16:uniqueId val="{00000000-242A-4F00-890F-E55D098E0DAB}"/>
            </c:ext>
          </c:extLst>
        </c:ser>
        <c:ser>
          <c:idx val="1"/>
          <c:order val="1"/>
          <c:tx>
            <c:strRef>
              <c:f>[СН.xlsx]Лист4!$D$8</c:f>
              <c:strCache>
                <c:ptCount val="1"/>
                <c:pt idx="0">
                  <c:v>Терапевт</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[СН.xlsx]Лист4!$A$9:$B$14</c:f>
              <c:multiLvlStrCache>
                <c:ptCount val="6"/>
                <c:lvl>
                  <c:pt idx="0">
                    <c:v>Да</c:v>
                  </c:pt>
                  <c:pt idx="1">
                    <c:v>Нет</c:v>
                  </c:pt>
                  <c:pt idx="2">
                    <c:v>Не знаю</c:v>
                  </c:pt>
                  <c:pt idx="3">
                    <c:v>Да</c:v>
                  </c:pt>
                  <c:pt idx="4">
                    <c:v>Нет</c:v>
                  </c:pt>
                  <c:pt idx="5">
                    <c:v>Не знаю</c:v>
                  </c:pt>
                </c:lvl>
                <c:lvl>
                  <c:pt idx="0">
                    <c:v>Существует ли клиническое руководство для пациентов с ХСН</c:v>
                  </c:pt>
                  <c:pt idx="3">
                    <c:v>Как вы считаете, есть ли необходимость разработки клинических руководств для пациентов</c:v>
                  </c:pt>
                </c:lvl>
              </c:multiLvlStrCache>
            </c:multiLvlStrRef>
          </c:cat>
          <c:val>
            <c:numRef>
              <c:f>[СН.xlsx]Лист4!$D$9:$D$14</c:f>
              <c:numCache>
                <c:formatCode>General</c:formatCode>
                <c:ptCount val="6"/>
                <c:pt idx="2" formatCode="0.0%">
                  <c:v>1</c:v>
                </c:pt>
                <c:pt idx="4" formatCode="0.0%">
                  <c:v>1</c:v>
                </c:pt>
              </c:numCache>
            </c:numRef>
          </c:val>
          <c:extLst xmlns:c16r2="http://schemas.microsoft.com/office/drawing/2015/06/chart">
            <c:ext xmlns:c16="http://schemas.microsoft.com/office/drawing/2014/chart" uri="{C3380CC4-5D6E-409C-BE32-E72D297353CC}">
              <c16:uniqueId val="{00000001-242A-4F00-890F-E55D098E0DAB}"/>
            </c:ext>
          </c:extLst>
        </c:ser>
        <c:dLbls>
          <c:showLegendKey val="0"/>
          <c:showVal val="0"/>
          <c:showCatName val="0"/>
          <c:showSerName val="0"/>
          <c:showPercent val="0"/>
          <c:showBubbleSize val="0"/>
        </c:dLbls>
        <c:gapWidth val="150"/>
        <c:axId val="-767215808"/>
        <c:axId val="-767196224"/>
      </c:barChart>
      <c:catAx>
        <c:axId val="-76721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196224"/>
        <c:crosses val="autoZero"/>
        <c:auto val="1"/>
        <c:lblAlgn val="ctr"/>
        <c:lblOffset val="100"/>
        <c:noMultiLvlLbl val="0"/>
      </c:catAx>
      <c:valAx>
        <c:axId val="-76719622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76721580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Лист4!$C$8</c:f>
              <c:strCache>
                <c:ptCount val="1"/>
                <c:pt idx="0">
                  <c:v>Мужчины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Лист4!$B$9:$B$11</c:f>
              <c:strCache>
                <c:ptCount val="3"/>
                <c:pt idx="0">
                  <c:v>Среднее</c:v>
                </c:pt>
                <c:pt idx="1">
                  <c:v>Средне-специальное</c:v>
                </c:pt>
                <c:pt idx="2">
                  <c:v>Высшее</c:v>
                </c:pt>
              </c:strCache>
            </c:strRef>
          </c:cat>
          <c:val>
            <c:numRef>
              <c:f>Лист4!$C$9:$C$11</c:f>
              <c:numCache>
                <c:formatCode>General</c:formatCode>
                <c:ptCount val="3"/>
                <c:pt idx="0">
                  <c:v>32.5</c:v>
                </c:pt>
                <c:pt idx="1">
                  <c:v>43.1</c:v>
                </c:pt>
                <c:pt idx="2">
                  <c:v>24.4</c:v>
                </c:pt>
              </c:numCache>
            </c:numRef>
          </c:val>
          <c:extLst xmlns:c16r2="http://schemas.microsoft.com/office/drawing/2015/06/chart">
            <c:ext xmlns:c16="http://schemas.microsoft.com/office/drawing/2014/chart" uri="{C3380CC4-5D6E-409C-BE32-E72D297353CC}">
              <c16:uniqueId val="{00000000-EB9C-44C9-A74F-CCF64FCBE331}"/>
            </c:ext>
          </c:extLst>
        </c:ser>
        <c:ser>
          <c:idx val="1"/>
          <c:order val="1"/>
          <c:tx>
            <c:strRef>
              <c:f>Лист4!$D$8</c:f>
              <c:strCache>
                <c:ptCount val="1"/>
                <c:pt idx="0">
                  <c:v>Женщины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Лист4!$B$9:$B$11</c:f>
              <c:strCache>
                <c:ptCount val="3"/>
                <c:pt idx="0">
                  <c:v>Среднее</c:v>
                </c:pt>
                <c:pt idx="1">
                  <c:v>Средне-специальное</c:v>
                </c:pt>
                <c:pt idx="2">
                  <c:v>Высшее</c:v>
                </c:pt>
              </c:strCache>
            </c:strRef>
          </c:cat>
          <c:val>
            <c:numRef>
              <c:f>Лист4!$D$9:$D$11</c:f>
              <c:numCache>
                <c:formatCode>General</c:formatCode>
                <c:ptCount val="3"/>
                <c:pt idx="0">
                  <c:v>20.3</c:v>
                </c:pt>
                <c:pt idx="1">
                  <c:v>40.5</c:v>
                </c:pt>
                <c:pt idx="2">
                  <c:v>39.200000000000003</c:v>
                </c:pt>
              </c:numCache>
            </c:numRef>
          </c:val>
          <c:extLst xmlns:c16r2="http://schemas.microsoft.com/office/drawing/2015/06/chart">
            <c:ext xmlns:c16="http://schemas.microsoft.com/office/drawing/2014/chart" uri="{C3380CC4-5D6E-409C-BE32-E72D297353CC}">
              <c16:uniqueId val="{00000001-EB9C-44C9-A74F-CCF64FCBE331}"/>
            </c:ext>
          </c:extLst>
        </c:ser>
        <c:dLbls>
          <c:showLegendKey val="0"/>
          <c:showVal val="0"/>
          <c:showCatName val="0"/>
          <c:showSerName val="0"/>
          <c:showPercent val="0"/>
          <c:showBubbleSize val="0"/>
        </c:dLbls>
        <c:gapWidth val="219"/>
        <c:overlap val="-27"/>
        <c:axId val="-767219072"/>
        <c:axId val="-767195680"/>
      </c:barChart>
      <c:catAx>
        <c:axId val="-76721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195680"/>
        <c:crosses val="autoZero"/>
        <c:auto val="1"/>
        <c:lblAlgn val="ctr"/>
        <c:lblOffset val="100"/>
        <c:noMultiLvlLbl val="0"/>
      </c:catAx>
      <c:valAx>
        <c:axId val="-7671956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721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1922572178477686E-2"/>
          <c:y val="7.9601990049751312E-2"/>
          <c:w val="0.91426790401199809"/>
          <c:h val="0.71191953617738124"/>
        </c:manualLayout>
      </c:layout>
      <c:bar3DChart>
        <c:barDir val="col"/>
        <c:grouping val="clustered"/>
        <c:varyColors val="0"/>
        <c:ser>
          <c:idx val="0"/>
          <c:order val="0"/>
          <c:tx>
            <c:strRef>
              <c:f>Лист2!$C$2</c:f>
              <c:strCache>
                <c:ptCount val="1"/>
                <c:pt idx="0">
                  <c:v>мужчины</c:v>
                </c:pt>
              </c:strCache>
            </c:strRef>
          </c:tx>
          <c:spPr>
            <a:solidFill>
              <a:srgbClr val="0070C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Лист2!$B$3:$B$5</c:f>
              <c:strCache>
                <c:ptCount val="3"/>
                <c:pt idx="0">
                  <c:v>Работающий</c:v>
                </c:pt>
                <c:pt idx="1">
                  <c:v>Пенсионер</c:v>
                </c:pt>
                <c:pt idx="2">
                  <c:v>Безработный</c:v>
                </c:pt>
              </c:strCache>
            </c:strRef>
          </c:cat>
          <c:val>
            <c:numRef>
              <c:f>Лист2!$C$3:$C$5</c:f>
              <c:numCache>
                <c:formatCode>General</c:formatCode>
                <c:ptCount val="3"/>
                <c:pt idx="0">
                  <c:v>25.2</c:v>
                </c:pt>
                <c:pt idx="1">
                  <c:v>57.3</c:v>
                </c:pt>
                <c:pt idx="2">
                  <c:v>17.5</c:v>
                </c:pt>
              </c:numCache>
            </c:numRef>
          </c:val>
          <c:extLst xmlns:c16r2="http://schemas.microsoft.com/office/drawing/2015/06/chart">
            <c:ext xmlns:c16="http://schemas.microsoft.com/office/drawing/2014/chart" uri="{C3380CC4-5D6E-409C-BE32-E72D297353CC}">
              <c16:uniqueId val="{00000000-17B8-4002-BCED-3B051D9688DE}"/>
            </c:ext>
          </c:extLst>
        </c:ser>
        <c:ser>
          <c:idx val="1"/>
          <c:order val="1"/>
          <c:tx>
            <c:strRef>
              <c:f>Лист2!$D$2</c:f>
              <c:strCache>
                <c:ptCount val="1"/>
                <c:pt idx="0">
                  <c:v>женщины</c:v>
                </c:pt>
              </c:strCache>
            </c:strRef>
          </c:tx>
          <c:spPr>
            <a:solidFill>
              <a:srgbClr val="FF66FF"/>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Лист2!$B$3:$B$5</c:f>
              <c:strCache>
                <c:ptCount val="3"/>
                <c:pt idx="0">
                  <c:v>Работающий</c:v>
                </c:pt>
                <c:pt idx="1">
                  <c:v>Пенсионер</c:v>
                </c:pt>
                <c:pt idx="2">
                  <c:v>Безработный</c:v>
                </c:pt>
              </c:strCache>
            </c:strRef>
          </c:cat>
          <c:val>
            <c:numRef>
              <c:f>Лист2!$D$3:$D$5</c:f>
              <c:numCache>
                <c:formatCode>General</c:formatCode>
                <c:ptCount val="3"/>
                <c:pt idx="0">
                  <c:v>27.8</c:v>
                </c:pt>
                <c:pt idx="1">
                  <c:v>42.7</c:v>
                </c:pt>
                <c:pt idx="2">
                  <c:v>29.5</c:v>
                </c:pt>
              </c:numCache>
            </c:numRef>
          </c:val>
          <c:extLst xmlns:c16r2="http://schemas.microsoft.com/office/drawing/2015/06/chart">
            <c:ext xmlns:c16="http://schemas.microsoft.com/office/drawing/2014/chart" uri="{C3380CC4-5D6E-409C-BE32-E72D297353CC}">
              <c16:uniqueId val="{00000001-17B8-4002-BCED-3B051D9688DE}"/>
            </c:ext>
          </c:extLst>
        </c:ser>
        <c:dLbls>
          <c:showLegendKey val="0"/>
          <c:showVal val="0"/>
          <c:showCatName val="0"/>
          <c:showSerName val="0"/>
          <c:showPercent val="0"/>
          <c:showBubbleSize val="0"/>
        </c:dLbls>
        <c:gapWidth val="150"/>
        <c:shape val="box"/>
        <c:axId val="-767226144"/>
        <c:axId val="-767199488"/>
        <c:axId val="0"/>
      </c:bar3DChart>
      <c:catAx>
        <c:axId val="-767226144"/>
        <c:scaling>
          <c:orientation val="minMax"/>
        </c:scaling>
        <c:delete val="0"/>
        <c:axPos val="b"/>
        <c:numFmt formatCode="General" sourceLinked="0"/>
        <c:majorTickMark val="out"/>
        <c:minorTickMark val="none"/>
        <c:tickLblPos val="nextTo"/>
        <c:crossAx val="-767199488"/>
        <c:crosses val="autoZero"/>
        <c:auto val="1"/>
        <c:lblAlgn val="ctr"/>
        <c:lblOffset val="100"/>
        <c:noMultiLvlLbl val="0"/>
      </c:catAx>
      <c:valAx>
        <c:axId val="-767199488"/>
        <c:scaling>
          <c:orientation val="minMax"/>
        </c:scaling>
        <c:delete val="0"/>
        <c:axPos val="l"/>
        <c:majorGridlines/>
        <c:numFmt formatCode="General" sourceLinked="1"/>
        <c:majorTickMark val="out"/>
        <c:minorTickMark val="none"/>
        <c:tickLblPos val="nextTo"/>
        <c:crossAx val="-767226144"/>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percentStacked"/>
        <c:varyColors val="0"/>
        <c:ser>
          <c:idx val="0"/>
          <c:order val="0"/>
          <c:tx>
            <c:strRef>
              <c:f>Лист2!$B$19</c:f>
              <c:strCache>
                <c:ptCount val="1"/>
                <c:pt idx="0">
                  <c:v>от 150000 тг и выше</c:v>
                </c:pt>
              </c:strCache>
            </c:strRef>
          </c:tx>
          <c:spPr>
            <a:solidFill>
              <a:schemeClr val="accent5">
                <a:lumMod val="60000"/>
                <a:lumOff val="4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Лист2!$C$18:$D$18</c:f>
              <c:strCache>
                <c:ptCount val="2"/>
                <c:pt idx="0">
                  <c:v>мужчины</c:v>
                </c:pt>
                <c:pt idx="1">
                  <c:v>женщины</c:v>
                </c:pt>
              </c:strCache>
            </c:strRef>
          </c:cat>
          <c:val>
            <c:numRef>
              <c:f>Лист2!$C$19:$D$19</c:f>
              <c:numCache>
                <c:formatCode>General</c:formatCode>
                <c:ptCount val="2"/>
                <c:pt idx="0">
                  <c:v>35.6</c:v>
                </c:pt>
                <c:pt idx="1">
                  <c:v>41.5</c:v>
                </c:pt>
              </c:numCache>
            </c:numRef>
          </c:val>
          <c:extLst xmlns:c16r2="http://schemas.microsoft.com/office/drawing/2015/06/chart">
            <c:ext xmlns:c16="http://schemas.microsoft.com/office/drawing/2014/chart" uri="{C3380CC4-5D6E-409C-BE32-E72D297353CC}">
              <c16:uniqueId val="{00000000-B697-448A-995C-24688149DD70}"/>
            </c:ext>
          </c:extLst>
        </c:ser>
        <c:ser>
          <c:idx val="1"/>
          <c:order val="1"/>
          <c:tx>
            <c:strRef>
              <c:f>Лист2!$B$20</c:f>
              <c:strCache>
                <c:ptCount val="1"/>
                <c:pt idx="0">
                  <c:v>до 150000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Лист2!$C$18:$D$18</c:f>
              <c:strCache>
                <c:ptCount val="2"/>
                <c:pt idx="0">
                  <c:v>мужчины</c:v>
                </c:pt>
                <c:pt idx="1">
                  <c:v>женщины</c:v>
                </c:pt>
              </c:strCache>
            </c:strRef>
          </c:cat>
          <c:val>
            <c:numRef>
              <c:f>Лист2!$C$20:$D$20</c:f>
              <c:numCache>
                <c:formatCode>General</c:formatCode>
                <c:ptCount val="2"/>
                <c:pt idx="0">
                  <c:v>64.400000000000006</c:v>
                </c:pt>
                <c:pt idx="1">
                  <c:v>58.5</c:v>
                </c:pt>
              </c:numCache>
            </c:numRef>
          </c:val>
          <c:extLst xmlns:c16r2="http://schemas.microsoft.com/office/drawing/2015/06/chart">
            <c:ext xmlns:c16="http://schemas.microsoft.com/office/drawing/2014/chart" uri="{C3380CC4-5D6E-409C-BE32-E72D297353CC}">
              <c16:uniqueId val="{00000001-B697-448A-995C-24688149DD70}"/>
            </c:ext>
          </c:extLst>
        </c:ser>
        <c:dLbls>
          <c:showLegendKey val="0"/>
          <c:showVal val="0"/>
          <c:showCatName val="0"/>
          <c:showSerName val="0"/>
          <c:showPercent val="0"/>
          <c:showBubbleSize val="0"/>
        </c:dLbls>
        <c:gapWidth val="150"/>
        <c:shape val="box"/>
        <c:axId val="-767212544"/>
        <c:axId val="-767221248"/>
        <c:axId val="0"/>
      </c:bar3DChart>
      <c:catAx>
        <c:axId val="-767212544"/>
        <c:scaling>
          <c:orientation val="minMax"/>
        </c:scaling>
        <c:delete val="0"/>
        <c:axPos val="b"/>
        <c:numFmt formatCode="General" sourceLinked="0"/>
        <c:majorTickMark val="out"/>
        <c:minorTickMark val="none"/>
        <c:tickLblPos val="nextTo"/>
        <c:crossAx val="-767221248"/>
        <c:crosses val="autoZero"/>
        <c:auto val="1"/>
        <c:lblAlgn val="ctr"/>
        <c:lblOffset val="100"/>
        <c:noMultiLvlLbl val="0"/>
      </c:catAx>
      <c:valAx>
        <c:axId val="-767221248"/>
        <c:scaling>
          <c:orientation val="minMax"/>
        </c:scaling>
        <c:delete val="1"/>
        <c:axPos val="l"/>
        <c:majorGridlines/>
        <c:numFmt formatCode="0%" sourceLinked="1"/>
        <c:majorTickMark val="out"/>
        <c:minorTickMark val="none"/>
        <c:tickLblPos val="nextTo"/>
        <c:crossAx val="-767212544"/>
        <c:crosses val="autoZero"/>
        <c:crossBetween val="between"/>
      </c:val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Лист4!$B$17</c:f>
              <c:strCache>
                <c:ptCount val="1"/>
                <c:pt idx="0">
                  <c:v>до 20000</c:v>
                </c:pt>
              </c:strCache>
            </c:strRef>
          </c:tx>
          <c:spPr>
            <a:solidFill>
              <a:schemeClr val="accent6">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Лист4!$C$16:$D$16</c:f>
              <c:strCache>
                <c:ptCount val="2"/>
                <c:pt idx="0">
                  <c:v>Мужчины</c:v>
                </c:pt>
                <c:pt idx="1">
                  <c:v>Женщины</c:v>
                </c:pt>
              </c:strCache>
            </c:strRef>
          </c:cat>
          <c:val>
            <c:numRef>
              <c:f>Лист4!$C$17:$D$17</c:f>
              <c:numCache>
                <c:formatCode>General</c:formatCode>
                <c:ptCount val="2"/>
                <c:pt idx="0">
                  <c:v>56.1</c:v>
                </c:pt>
                <c:pt idx="1">
                  <c:v>68.8</c:v>
                </c:pt>
              </c:numCache>
            </c:numRef>
          </c:val>
          <c:extLst xmlns:c16r2="http://schemas.microsoft.com/office/drawing/2015/06/chart">
            <c:ext xmlns:c16="http://schemas.microsoft.com/office/drawing/2014/chart" uri="{C3380CC4-5D6E-409C-BE32-E72D297353CC}">
              <c16:uniqueId val="{00000000-62D3-4029-8689-257E6A632A75}"/>
            </c:ext>
          </c:extLst>
        </c:ser>
        <c:ser>
          <c:idx val="1"/>
          <c:order val="1"/>
          <c:tx>
            <c:strRef>
              <c:f>Лист4!$B$18</c:f>
              <c:strCache>
                <c:ptCount val="1"/>
                <c:pt idx="0">
                  <c:v>от 20000 и выше</c:v>
                </c:pt>
              </c:strCache>
            </c:strRef>
          </c:tx>
          <c:spPr>
            <a:solidFill>
              <a:schemeClr val="accent2"/>
            </a:solidFill>
            <a:ln>
              <a:noFill/>
            </a:ln>
            <a:effectLst/>
            <a:sp3d/>
          </c:spPr>
          <c:invertIfNegative val="0"/>
          <c:dPt>
            <c:idx val="0"/>
            <c:invertIfNegative val="0"/>
            <c:bubble3D val="0"/>
            <c:spPr>
              <a:solidFill>
                <a:schemeClr val="accent4">
                  <a:lumMod val="20000"/>
                  <a:lumOff val="80000"/>
                </a:schemeClr>
              </a:solidFill>
              <a:ln>
                <a:noFill/>
              </a:ln>
              <a:effectLst/>
              <a:sp3d/>
            </c:spPr>
            <c:extLst xmlns:c16r2="http://schemas.microsoft.com/office/drawing/2015/06/chart">
              <c:ext xmlns:c16="http://schemas.microsoft.com/office/drawing/2014/chart" uri="{C3380CC4-5D6E-409C-BE32-E72D297353CC}">
                <c16:uniqueId val="{00000002-62D3-4029-8689-257E6A632A75}"/>
              </c:ext>
            </c:extLst>
          </c:dPt>
          <c:dPt>
            <c:idx val="1"/>
            <c:invertIfNegative val="0"/>
            <c:bubble3D val="0"/>
            <c:spPr>
              <a:solidFill>
                <a:schemeClr val="accent4">
                  <a:lumMod val="20000"/>
                  <a:lumOff val="80000"/>
                </a:schemeClr>
              </a:solidFill>
              <a:ln>
                <a:noFill/>
              </a:ln>
              <a:effectLst/>
              <a:sp3d/>
            </c:spPr>
            <c:extLst xmlns:c16r2="http://schemas.microsoft.com/office/drawing/2015/06/chart">
              <c:ext xmlns:c16="http://schemas.microsoft.com/office/drawing/2014/chart" uri="{C3380CC4-5D6E-409C-BE32-E72D297353CC}">
                <c16:uniqueId val="{00000004-62D3-4029-8689-257E6A632A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Лист4!$C$16:$D$16</c:f>
              <c:strCache>
                <c:ptCount val="2"/>
                <c:pt idx="0">
                  <c:v>Мужчины</c:v>
                </c:pt>
                <c:pt idx="1">
                  <c:v>Женщины</c:v>
                </c:pt>
              </c:strCache>
            </c:strRef>
          </c:cat>
          <c:val>
            <c:numRef>
              <c:f>Лист4!$C$18:$D$18</c:f>
              <c:numCache>
                <c:formatCode>General</c:formatCode>
                <c:ptCount val="2"/>
                <c:pt idx="0">
                  <c:v>43.9</c:v>
                </c:pt>
                <c:pt idx="1">
                  <c:v>31.2</c:v>
                </c:pt>
              </c:numCache>
            </c:numRef>
          </c:val>
          <c:extLst xmlns:c16r2="http://schemas.microsoft.com/office/drawing/2015/06/chart">
            <c:ext xmlns:c16="http://schemas.microsoft.com/office/drawing/2014/chart" uri="{C3380CC4-5D6E-409C-BE32-E72D297353CC}">
              <c16:uniqueId val="{00000005-62D3-4029-8689-257E6A632A75}"/>
            </c:ext>
          </c:extLst>
        </c:ser>
        <c:dLbls>
          <c:showLegendKey val="0"/>
          <c:showVal val="0"/>
          <c:showCatName val="0"/>
          <c:showSerName val="0"/>
          <c:showPercent val="0"/>
          <c:showBubbleSize val="0"/>
        </c:dLbls>
        <c:gapWidth val="150"/>
        <c:shape val="box"/>
        <c:axId val="-767207104"/>
        <c:axId val="-767220160"/>
        <c:axId val="0"/>
      </c:bar3DChart>
      <c:catAx>
        <c:axId val="-7672071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220160"/>
        <c:crosses val="autoZero"/>
        <c:auto val="1"/>
        <c:lblAlgn val="ctr"/>
        <c:lblOffset val="100"/>
        <c:noMultiLvlLbl val="0"/>
      </c:catAx>
      <c:valAx>
        <c:axId val="-76722016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767207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a:t>Количество пациентов, состоящих на диспансерном учете</a:t>
            </a:r>
          </a:p>
        </c:rich>
      </c:tx>
      <c:overlay val="0"/>
      <c:spPr>
        <a:noFill/>
        <a:ln>
          <a:noFill/>
        </a:ln>
        <a:effectLst/>
      </c:spPr>
    </c:title>
    <c:autoTitleDeleted val="0"/>
    <c:plotArea>
      <c:layout/>
      <c:lineChart>
        <c:grouping val="standard"/>
        <c:varyColors val="0"/>
        <c:ser>
          <c:idx val="0"/>
          <c:order val="0"/>
          <c:tx>
            <c:strRef>
              <c:f>'I50.0		'!$F$21</c:f>
              <c:strCache>
                <c:ptCount val="1"/>
                <c:pt idx="0">
                  <c:v>Заболеваемость I50.0</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0"/>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1-E45C-409D-AEFD-E22C06EAF9C6}"/>
              </c:ext>
            </c:extLst>
          </c:dPt>
          <c:dPt>
            <c:idx val="11"/>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3-E45C-409D-AEFD-E22C06EAF9C6}"/>
              </c:ext>
            </c:extLst>
          </c:dPt>
          <c:dPt>
            <c:idx val="12"/>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5-E45C-409D-AEFD-E22C06EAF9C6}"/>
              </c:ext>
            </c:extLst>
          </c:dPt>
          <c:dPt>
            <c:idx val="13"/>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7-E45C-409D-AEFD-E22C06EAF9C6}"/>
              </c:ext>
            </c:extLst>
          </c:dPt>
          <c:dPt>
            <c:idx val="14"/>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9-E45C-409D-AEFD-E22C06EAF9C6}"/>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'I50.0		'!$E$22:$E$36</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'I50.0		'!$F$22:$F$36</c:f>
              <c:numCache>
                <c:formatCode>General</c:formatCode>
                <c:ptCount val="15"/>
                <c:pt idx="0">
                  <c:v>232</c:v>
                </c:pt>
                <c:pt idx="1">
                  <c:v>339</c:v>
                </c:pt>
                <c:pt idx="2">
                  <c:v>545</c:v>
                </c:pt>
                <c:pt idx="3">
                  <c:v>1046</c:v>
                </c:pt>
                <c:pt idx="4">
                  <c:v>1499</c:v>
                </c:pt>
                <c:pt idx="5">
                  <c:v>2691</c:v>
                </c:pt>
                <c:pt idx="6">
                  <c:v>3383</c:v>
                </c:pt>
                <c:pt idx="7">
                  <c:v>4335</c:v>
                </c:pt>
                <c:pt idx="8">
                  <c:v>5798</c:v>
                </c:pt>
                <c:pt idx="9">
                  <c:v>7106</c:v>
                </c:pt>
                <c:pt idx="10" formatCode="0">
                  <c:v>6938.4666666709882</c:v>
                </c:pt>
                <c:pt idx="11" formatCode="0">
                  <c:v>7709.5696969740093</c:v>
                </c:pt>
                <c:pt idx="12" formatCode="0">
                  <c:v>8480.6727272770331</c:v>
                </c:pt>
                <c:pt idx="13" formatCode="0">
                  <c:v>9251.7757575800642</c:v>
                </c:pt>
                <c:pt idx="14" formatCode="0">
                  <c:v>10022.878787883084</c:v>
                </c:pt>
              </c:numCache>
            </c:numRef>
          </c:val>
          <c:smooth val="0"/>
          <c:extLst xmlns:c16r2="http://schemas.microsoft.com/office/drawing/2015/06/chart">
            <c:ext xmlns:c16="http://schemas.microsoft.com/office/drawing/2014/chart" uri="{C3380CC4-5D6E-409C-BE32-E72D297353CC}">
              <c16:uniqueId val="{0000000A-E45C-409D-AEFD-E22C06EAF9C6}"/>
            </c:ext>
          </c:extLst>
        </c:ser>
        <c:dLbls>
          <c:showLegendKey val="0"/>
          <c:showVal val="0"/>
          <c:showCatName val="0"/>
          <c:showSerName val="0"/>
          <c:showPercent val="0"/>
          <c:showBubbleSize val="0"/>
        </c:dLbls>
        <c:marker val="1"/>
        <c:smooth val="0"/>
        <c:axId val="-653981072"/>
        <c:axId val="-653969104"/>
      </c:lineChart>
      <c:catAx>
        <c:axId val="-65398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69104"/>
        <c:crosses val="autoZero"/>
        <c:auto val="1"/>
        <c:lblAlgn val="ctr"/>
        <c:lblOffset val="100"/>
        <c:noMultiLvlLbl val="0"/>
      </c:catAx>
      <c:valAx>
        <c:axId val="-653969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8107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[СН.xlsx]аа!$D$26</c:f>
              <c:strCache>
                <c:ptCount val="1"/>
                <c:pt idx="0">
                  <c:v>муж</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[СН.xlsx]аа!$B$27:$C$32</c:f>
              <c:multiLvlStrCache>
                <c:ptCount val="6"/>
                <c:lvl>
                  <c:pt idx="0">
                    <c:v>Да</c:v>
                  </c:pt>
                  <c:pt idx="1">
                    <c:v>Нет</c:v>
                  </c:pt>
                  <c:pt idx="2">
                    <c:v>Да</c:v>
                  </c:pt>
                  <c:pt idx="3">
                    <c:v>Нет</c:v>
                  </c:pt>
                  <c:pt idx="4">
                    <c:v>Да</c:v>
                  </c:pt>
                  <c:pt idx="5">
                    <c:v>Нет</c:v>
                  </c:pt>
                </c:lvl>
                <c:lvl>
                  <c:pt idx="0">
                    <c:v>Длительное ожидание в очереди на прием к участковому врачу (больше 1 дня))</c:v>
                  </c:pt>
                  <c:pt idx="2">
                    <c:v>Длительное ожидание госпитализации в больницу (больше 1 недели)</c:v>
                  </c:pt>
                  <c:pt idx="4">
                    <c:v>Длительное ожидание скорой помощи</c:v>
                  </c:pt>
                </c:lvl>
              </c:multiLvlStrCache>
            </c:multiLvlStrRef>
          </c:cat>
          <c:val>
            <c:numRef>
              <c:f>[СН.xlsx]аа!$D$27:$D$32</c:f>
              <c:numCache>
                <c:formatCode>0.00%</c:formatCode>
                <c:ptCount val="6"/>
                <c:pt idx="0">
                  <c:v>0.16300000000000001</c:v>
                </c:pt>
                <c:pt idx="1">
                  <c:v>0.83700000000000063</c:v>
                </c:pt>
                <c:pt idx="2">
                  <c:v>0.22800000000000001</c:v>
                </c:pt>
                <c:pt idx="3">
                  <c:v>0.77200000000000224</c:v>
                </c:pt>
                <c:pt idx="4">
                  <c:v>0.34100000000000008</c:v>
                </c:pt>
                <c:pt idx="5">
                  <c:v>0.65900000000000258</c:v>
                </c:pt>
              </c:numCache>
            </c:numRef>
          </c:val>
          <c:extLst xmlns:c16r2="http://schemas.microsoft.com/office/drawing/2015/06/chart">
            <c:ext xmlns:c16="http://schemas.microsoft.com/office/drawing/2014/chart" uri="{C3380CC4-5D6E-409C-BE32-E72D297353CC}">
              <c16:uniqueId val="{00000000-FDFE-412A-8E48-B28F4AB77FC3}"/>
            </c:ext>
          </c:extLst>
        </c:ser>
        <c:ser>
          <c:idx val="1"/>
          <c:order val="1"/>
          <c:tx>
            <c:strRef>
              <c:f>[СН.xlsx]аа!$E$26</c:f>
              <c:strCache>
                <c:ptCount val="1"/>
                <c:pt idx="0">
                  <c:v>жен</c:v>
                </c:pt>
              </c:strCache>
            </c:strRef>
          </c:tx>
          <c:spPr>
            <a:solidFill>
              <a:schemeClr val="accent2"/>
            </a:solidFill>
            <a:ln>
              <a:noFill/>
            </a:ln>
            <a:effectLst/>
          </c:spPr>
          <c:invertIfNegative val="0"/>
          <c:dLbls>
            <c:dLbl>
              <c:idx val="2"/>
              <c:layout>
                <c:manualLayout>
                  <c:x val="2.2296544035674487E-3"/>
                  <c:y val="-3.0204962243797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DFE-412A-8E48-B28F4AB77FC3}"/>
                </c:ext>
                <c:ext xmlns:c15="http://schemas.microsoft.com/office/drawing/2012/chart" uri="{CE6537A1-D6FC-4f65-9D91-7224C49458BB}"/>
              </c:extLst>
            </c:dLbl>
            <c:dLbl>
              <c:idx val="3"/>
              <c:layout>
                <c:manualLayout>
                  <c:x val="2.6755852842809388E-2"/>
                  <c:y val="-4.3149946062567357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DFE-412A-8E48-B28F4AB77FC3}"/>
                </c:ext>
                <c:ext xmlns:c15="http://schemas.microsoft.com/office/drawing/2012/chart" uri="{CE6537A1-D6FC-4f65-9D91-7224C49458BB}"/>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[СН.xlsx]аа!$B$27:$C$32</c:f>
              <c:multiLvlStrCache>
                <c:ptCount val="6"/>
                <c:lvl>
                  <c:pt idx="0">
                    <c:v>Да</c:v>
                  </c:pt>
                  <c:pt idx="1">
                    <c:v>Нет</c:v>
                  </c:pt>
                  <c:pt idx="2">
                    <c:v>Да</c:v>
                  </c:pt>
                  <c:pt idx="3">
                    <c:v>Нет</c:v>
                  </c:pt>
                  <c:pt idx="4">
                    <c:v>Да</c:v>
                  </c:pt>
                  <c:pt idx="5">
                    <c:v>Нет</c:v>
                  </c:pt>
                </c:lvl>
                <c:lvl>
                  <c:pt idx="0">
                    <c:v>Длительное ожидание в очереди на прием к участковому врачу (больше 1 дня))</c:v>
                  </c:pt>
                  <c:pt idx="2">
                    <c:v>Длительное ожидание госпитализации в больницу (больше 1 недели)</c:v>
                  </c:pt>
                  <c:pt idx="4">
                    <c:v>Длительное ожидание скорой помощи</c:v>
                  </c:pt>
                </c:lvl>
              </c:multiLvlStrCache>
            </c:multiLvlStrRef>
          </c:cat>
          <c:val>
            <c:numRef>
              <c:f>[СН.xlsx]аа!$E$27:$E$32</c:f>
              <c:numCache>
                <c:formatCode>0.00%</c:formatCode>
                <c:ptCount val="6"/>
                <c:pt idx="0">
                  <c:v>0.27800000000000002</c:v>
                </c:pt>
                <c:pt idx="1">
                  <c:v>0.72200000000000064</c:v>
                </c:pt>
                <c:pt idx="2">
                  <c:v>0.26600000000000001</c:v>
                </c:pt>
                <c:pt idx="3">
                  <c:v>0.73400000000000065</c:v>
                </c:pt>
                <c:pt idx="4">
                  <c:v>0.45600000000000002</c:v>
                </c:pt>
                <c:pt idx="5">
                  <c:v>0.54400000000000004</c:v>
                </c:pt>
              </c:numCache>
            </c:numRef>
          </c:val>
          <c:extLst xmlns:c16r2="http://schemas.microsoft.com/office/drawing/2015/06/chart">
            <c:ext xmlns:c16="http://schemas.microsoft.com/office/drawing/2014/chart" uri="{C3380CC4-5D6E-409C-BE32-E72D297353CC}">
              <c16:uniqueId val="{00000003-FDFE-412A-8E48-B28F4AB77FC3}"/>
            </c:ext>
          </c:extLst>
        </c:ser>
        <c:dLbls>
          <c:showLegendKey val="0"/>
          <c:showVal val="0"/>
          <c:showCatName val="0"/>
          <c:showSerName val="0"/>
          <c:showPercent val="0"/>
          <c:showBubbleSize val="0"/>
        </c:dLbls>
        <c:gapWidth val="219"/>
        <c:overlap val="-27"/>
        <c:axId val="-767197856"/>
        <c:axId val="-767216896"/>
      </c:barChart>
      <c:catAx>
        <c:axId val="-76719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16896"/>
        <c:crosses val="autoZero"/>
        <c:auto val="1"/>
        <c:lblAlgn val="ctr"/>
        <c:lblOffset val="100"/>
        <c:noMultiLvlLbl val="0"/>
      </c:catAx>
      <c:valAx>
        <c:axId val="-76721689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719785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075050238199932E-2"/>
          <c:y val="3.8194444444444448E-2"/>
          <c:w val="0.95384989952360255"/>
          <c:h val="0.62003800306211765"/>
        </c:manualLayout>
      </c:layout>
      <c:barChart>
        <c:barDir val="col"/>
        <c:grouping val="clustered"/>
        <c:varyColors val="0"/>
        <c:ser>
          <c:idx val="0"/>
          <c:order val="0"/>
          <c:tx>
            <c:strRef>
              <c:f>[СН.xlsx]аа!$D$34</c:f>
              <c:strCache>
                <c:ptCount val="1"/>
                <c:pt idx="0">
                  <c:v>муж</c:v>
                </c:pt>
              </c:strCache>
            </c:strRef>
          </c:tx>
          <c:spPr>
            <a:solidFill>
              <a:schemeClr val="accent6"/>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[СН.xlsx]аа!$B$35:$C$40</c:f>
              <c:multiLvlStrCache>
                <c:ptCount val="6"/>
                <c:lvl>
                  <c:pt idx="0">
                    <c:v>Да</c:v>
                  </c:pt>
                  <c:pt idx="1">
                    <c:v>Нет</c:v>
                  </c:pt>
                  <c:pt idx="2">
                    <c:v>Затрудняюсь ответить</c:v>
                  </c:pt>
                  <c:pt idx="3">
                    <c:v>Да</c:v>
                  </c:pt>
                  <c:pt idx="4">
                    <c:v>Нет</c:v>
                  </c:pt>
                  <c:pt idx="5">
                    <c:v>Затрудняюсь ответить</c:v>
                  </c:pt>
                </c:lvl>
                <c:lvl>
                  <c:pt idx="0">
                    <c:v>Нехватка  кадров на уровне поликлиник: терапевтов, семейных врачей</c:v>
                  </c:pt>
                  <c:pt idx="3">
                    <c:v>Нехватка кадров кардиолога</c:v>
                  </c:pt>
                </c:lvl>
              </c:multiLvlStrCache>
            </c:multiLvlStrRef>
          </c:cat>
          <c:val>
            <c:numRef>
              <c:f>[СН.xlsx]аа!$D$35:$D$40</c:f>
              <c:numCache>
                <c:formatCode>0.00%</c:formatCode>
                <c:ptCount val="6"/>
                <c:pt idx="0">
                  <c:v>0.21100000000000024</c:v>
                </c:pt>
                <c:pt idx="1">
                  <c:v>0.76400000000000223</c:v>
                </c:pt>
                <c:pt idx="2">
                  <c:v>2.4E-2</c:v>
                </c:pt>
                <c:pt idx="3">
                  <c:v>0.22</c:v>
                </c:pt>
                <c:pt idx="4">
                  <c:v>0.72400000000000064</c:v>
                </c:pt>
                <c:pt idx="5">
                  <c:v>5.7000000000000023E-2</c:v>
                </c:pt>
              </c:numCache>
            </c:numRef>
          </c:val>
          <c:extLst xmlns:c16r2="http://schemas.microsoft.com/office/drawing/2015/06/chart">
            <c:ext xmlns:c16="http://schemas.microsoft.com/office/drawing/2014/chart" uri="{C3380CC4-5D6E-409C-BE32-E72D297353CC}">
              <c16:uniqueId val="{00000000-10AD-4C64-AEA1-499022D46C6B}"/>
            </c:ext>
          </c:extLst>
        </c:ser>
        <c:ser>
          <c:idx val="1"/>
          <c:order val="1"/>
          <c:tx>
            <c:strRef>
              <c:f>[СН.xlsx]аа!$E$34</c:f>
              <c:strCache>
                <c:ptCount val="1"/>
                <c:pt idx="0">
                  <c:v>жен</c:v>
                </c:pt>
              </c:strCache>
            </c:strRef>
          </c:tx>
          <c:spPr>
            <a:solidFill>
              <a:schemeClr val="accent5"/>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[СН.xlsx]аа!$B$35:$C$40</c:f>
              <c:multiLvlStrCache>
                <c:ptCount val="6"/>
                <c:lvl>
                  <c:pt idx="0">
                    <c:v>Да</c:v>
                  </c:pt>
                  <c:pt idx="1">
                    <c:v>Нет</c:v>
                  </c:pt>
                  <c:pt idx="2">
                    <c:v>Затрудняюсь ответить</c:v>
                  </c:pt>
                  <c:pt idx="3">
                    <c:v>Да</c:v>
                  </c:pt>
                  <c:pt idx="4">
                    <c:v>Нет</c:v>
                  </c:pt>
                  <c:pt idx="5">
                    <c:v>Затрудняюсь ответить</c:v>
                  </c:pt>
                </c:lvl>
                <c:lvl>
                  <c:pt idx="0">
                    <c:v>Нехватка  кадров на уровне поликлиник: терапевтов, семейных врачей</c:v>
                  </c:pt>
                  <c:pt idx="3">
                    <c:v>Нехватка кадров кардиолога</c:v>
                  </c:pt>
                </c:lvl>
              </c:multiLvlStrCache>
            </c:multiLvlStrRef>
          </c:cat>
          <c:val>
            <c:numRef>
              <c:f>[СН.xlsx]аа!$E$35:$E$40</c:f>
              <c:numCache>
                <c:formatCode>0.00%</c:formatCode>
                <c:ptCount val="6"/>
                <c:pt idx="0">
                  <c:v>0.36700000000000038</c:v>
                </c:pt>
                <c:pt idx="1">
                  <c:v>0.63300000000000223</c:v>
                </c:pt>
                <c:pt idx="2">
                  <c:v>0</c:v>
                </c:pt>
                <c:pt idx="3">
                  <c:v>0.36700000000000038</c:v>
                </c:pt>
                <c:pt idx="4">
                  <c:v>0.63300000000000223</c:v>
                </c:pt>
              </c:numCache>
            </c:numRef>
          </c:val>
          <c:extLst xmlns:c16r2="http://schemas.microsoft.com/office/drawing/2015/06/chart">
            <c:ext xmlns:c16="http://schemas.microsoft.com/office/drawing/2014/chart" uri="{C3380CC4-5D6E-409C-BE32-E72D297353CC}">
              <c16:uniqueId val="{00000001-10AD-4C64-AEA1-499022D46C6B}"/>
            </c:ext>
          </c:extLst>
        </c:ser>
        <c:dLbls>
          <c:showLegendKey val="0"/>
          <c:showVal val="0"/>
          <c:showCatName val="0"/>
          <c:showSerName val="0"/>
          <c:showPercent val="0"/>
          <c:showBubbleSize val="0"/>
        </c:dLbls>
        <c:gapWidth val="219"/>
        <c:overlap val="-27"/>
        <c:axId val="-767225056"/>
        <c:axId val="-767208192"/>
      </c:barChart>
      <c:catAx>
        <c:axId val="-76722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08192"/>
        <c:crosses val="autoZero"/>
        <c:auto val="1"/>
        <c:lblAlgn val="ctr"/>
        <c:lblOffset val="100"/>
        <c:noMultiLvlLbl val="0"/>
      </c:catAx>
      <c:valAx>
        <c:axId val="-76720819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722505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[СН.xlsx]аа!$D$42</c:f>
              <c:strCache>
                <c:ptCount val="1"/>
                <c:pt idx="0">
                  <c:v>муж</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[СН.xlsx]аа!$B$43:$C$51</c:f>
              <c:multiLvlStrCache>
                <c:ptCount val="9"/>
                <c:lvl>
                  <c:pt idx="0">
                    <c:v>Да</c:v>
                  </c:pt>
                  <c:pt idx="1">
                    <c:v>Нет</c:v>
                  </c:pt>
                  <c:pt idx="2">
                    <c:v>Да</c:v>
                  </c:pt>
                  <c:pt idx="3">
                    <c:v>Нет</c:v>
                  </c:pt>
                  <c:pt idx="4">
                    <c:v>Да</c:v>
                  </c:pt>
                  <c:pt idx="5">
                    <c:v>Нет</c:v>
                  </c:pt>
                  <c:pt idx="6">
                    <c:v>Да</c:v>
                  </c:pt>
                  <c:pt idx="7">
                    <c:v>Нет</c:v>
                  </c:pt>
                  <c:pt idx="8">
                    <c:v>Затрудняюсь ответить</c:v>
                  </c:pt>
                </c:lvl>
                <c:lvl>
                  <c:pt idx="0">
                    <c:v>Низкое качество медицинской помощи</c:v>
                  </c:pt>
                  <c:pt idx="2">
                    <c:v>Недостаточное диагностическое обследование</c:v>
                  </c:pt>
                  <c:pt idx="4">
                    <c:v>Плохое отношение медработников к пациенту</c:v>
                  </c:pt>
                  <c:pt idx="6">
                    <c:v>Низкая квалификация медработников</c:v>
                  </c:pt>
                </c:lvl>
              </c:multiLvlStrCache>
            </c:multiLvlStrRef>
          </c:cat>
          <c:val>
            <c:numRef>
              <c:f>[СН.xlsx]аа!$D$43:$D$51</c:f>
              <c:numCache>
                <c:formatCode>0.0%</c:formatCode>
                <c:ptCount val="9"/>
                <c:pt idx="0">
                  <c:v>0.29300000000000032</c:v>
                </c:pt>
                <c:pt idx="1">
                  <c:v>0.70700000000000063</c:v>
                </c:pt>
                <c:pt idx="2">
                  <c:v>0.54500000000000004</c:v>
                </c:pt>
                <c:pt idx="3">
                  <c:v>0.45500000000000002</c:v>
                </c:pt>
                <c:pt idx="4">
                  <c:v>0.32500000000000112</c:v>
                </c:pt>
                <c:pt idx="5">
                  <c:v>0.67500000000000271</c:v>
                </c:pt>
                <c:pt idx="6">
                  <c:v>0.114</c:v>
                </c:pt>
                <c:pt idx="7">
                  <c:v>0.88600000000000001</c:v>
                </c:pt>
                <c:pt idx="8">
                  <c:v>0</c:v>
                </c:pt>
              </c:numCache>
            </c:numRef>
          </c:val>
          <c:extLst xmlns:c16r2="http://schemas.microsoft.com/office/drawing/2015/06/chart">
            <c:ext xmlns:c16="http://schemas.microsoft.com/office/drawing/2014/chart" uri="{C3380CC4-5D6E-409C-BE32-E72D297353CC}">
              <c16:uniqueId val="{00000000-AA07-4289-A337-403288FA8900}"/>
            </c:ext>
          </c:extLst>
        </c:ser>
        <c:ser>
          <c:idx val="1"/>
          <c:order val="1"/>
          <c:tx>
            <c:strRef>
              <c:f>[СН.xlsx]аа!$E$42</c:f>
              <c:strCache>
                <c:ptCount val="1"/>
                <c:pt idx="0">
                  <c:v>жен</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[СН.xlsx]аа!$B$43:$C$51</c:f>
              <c:multiLvlStrCache>
                <c:ptCount val="9"/>
                <c:lvl>
                  <c:pt idx="0">
                    <c:v>Да</c:v>
                  </c:pt>
                  <c:pt idx="1">
                    <c:v>Нет</c:v>
                  </c:pt>
                  <c:pt idx="2">
                    <c:v>Да</c:v>
                  </c:pt>
                  <c:pt idx="3">
                    <c:v>Нет</c:v>
                  </c:pt>
                  <c:pt idx="4">
                    <c:v>Да</c:v>
                  </c:pt>
                  <c:pt idx="5">
                    <c:v>Нет</c:v>
                  </c:pt>
                  <c:pt idx="6">
                    <c:v>Да</c:v>
                  </c:pt>
                  <c:pt idx="7">
                    <c:v>Нет</c:v>
                  </c:pt>
                  <c:pt idx="8">
                    <c:v>Затрудняюсь ответить</c:v>
                  </c:pt>
                </c:lvl>
                <c:lvl>
                  <c:pt idx="0">
                    <c:v>Низкое качество медицинской помощи</c:v>
                  </c:pt>
                  <c:pt idx="2">
                    <c:v>Недостаточное диагностическое обследование</c:v>
                  </c:pt>
                  <c:pt idx="4">
                    <c:v>Плохое отношение медработников к пациенту</c:v>
                  </c:pt>
                  <c:pt idx="6">
                    <c:v>Низкая квалификация медработников</c:v>
                  </c:pt>
                </c:lvl>
              </c:multiLvlStrCache>
            </c:multiLvlStrRef>
          </c:cat>
          <c:val>
            <c:numRef>
              <c:f>[СН.xlsx]аа!$E$43:$E$51</c:f>
              <c:numCache>
                <c:formatCode>0.0%</c:formatCode>
                <c:ptCount val="9"/>
                <c:pt idx="0">
                  <c:v>0.69599999999999995</c:v>
                </c:pt>
                <c:pt idx="1">
                  <c:v>0.30400000000000038</c:v>
                </c:pt>
                <c:pt idx="2">
                  <c:v>0.75900000000000223</c:v>
                </c:pt>
                <c:pt idx="3">
                  <c:v>0.24100000000000021</c:v>
                </c:pt>
                <c:pt idx="4">
                  <c:v>0.36700000000000038</c:v>
                </c:pt>
                <c:pt idx="5">
                  <c:v>0.63300000000000223</c:v>
                </c:pt>
                <c:pt idx="6">
                  <c:v>0</c:v>
                </c:pt>
                <c:pt idx="7">
                  <c:v>0.91100000000000003</c:v>
                </c:pt>
                <c:pt idx="8">
                  <c:v>8.9000000000000065E-2</c:v>
                </c:pt>
              </c:numCache>
            </c:numRef>
          </c:val>
          <c:extLst xmlns:c16r2="http://schemas.microsoft.com/office/drawing/2015/06/chart">
            <c:ext xmlns:c16="http://schemas.microsoft.com/office/drawing/2014/chart" uri="{C3380CC4-5D6E-409C-BE32-E72D297353CC}">
              <c16:uniqueId val="{00000001-AA07-4289-A337-403288FA8900}"/>
            </c:ext>
          </c:extLst>
        </c:ser>
        <c:dLbls>
          <c:showLegendKey val="0"/>
          <c:showVal val="0"/>
          <c:showCatName val="0"/>
          <c:showSerName val="0"/>
          <c:showPercent val="0"/>
          <c:showBubbleSize val="0"/>
        </c:dLbls>
        <c:gapWidth val="219"/>
        <c:overlap val="-27"/>
        <c:axId val="-767227232"/>
        <c:axId val="-767198944"/>
      </c:barChart>
      <c:catAx>
        <c:axId val="-76722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198944"/>
        <c:crosses val="autoZero"/>
        <c:auto val="1"/>
        <c:lblAlgn val="ctr"/>
        <c:lblOffset val="100"/>
        <c:noMultiLvlLbl val="0"/>
      </c:catAx>
      <c:valAx>
        <c:axId val="-767198944"/>
        <c:scaling>
          <c:orientation val="minMax"/>
        </c:scaling>
        <c:delete val="1"/>
        <c:axPos val="l"/>
        <c:numFmt formatCode="0.0%" sourceLinked="1"/>
        <c:majorTickMark val="none"/>
        <c:minorTickMark val="none"/>
        <c:tickLblPos val="nextTo"/>
        <c:crossAx val="-76722723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[СН.xlsx]аа!$D$55</c:f>
              <c:strCache>
                <c:ptCount val="1"/>
                <c:pt idx="0">
                  <c:v>муж</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[СН.xlsx]аа!$B$56:$C$62</c:f>
              <c:multiLvlStrCache>
                <c:ptCount val="7"/>
                <c:lvl>
                  <c:pt idx="0">
                    <c:v>Да</c:v>
                  </c:pt>
                  <c:pt idx="1">
                    <c:v>Нет</c:v>
                  </c:pt>
                  <c:pt idx="2">
                    <c:v>Да</c:v>
                  </c:pt>
                  <c:pt idx="3">
                    <c:v>Нет</c:v>
                  </c:pt>
                  <c:pt idx="4">
                    <c:v>Да</c:v>
                  </c:pt>
                  <c:pt idx="5">
                    <c:v>Нет</c:v>
                  </c:pt>
                  <c:pt idx="6">
                    <c:v>Затрудняюсь ответить</c:v>
                  </c:pt>
                </c:lvl>
                <c:lvl>
                  <c:pt idx="0">
                    <c:v>Высокая стоимость лекарств в аптеках</c:v>
                  </c:pt>
                  <c:pt idx="2">
                    <c:v>Высокая стоимость платных мед. услуг</c:v>
                  </c:pt>
                  <c:pt idx="4">
                    <c:v>Отсутствие услуг по профилактике заболеваний и укреплению здоровья</c:v>
                  </c:pt>
                </c:lvl>
              </c:multiLvlStrCache>
            </c:multiLvlStrRef>
          </c:cat>
          <c:val>
            <c:numRef>
              <c:f>[СН.xlsx]аа!$D$56:$D$62</c:f>
              <c:numCache>
                <c:formatCode>0.0%</c:formatCode>
                <c:ptCount val="7"/>
                <c:pt idx="0">
                  <c:v>0.39000000000000112</c:v>
                </c:pt>
                <c:pt idx="1">
                  <c:v>0.61000000000000065</c:v>
                </c:pt>
                <c:pt idx="2">
                  <c:v>0.39000000000000112</c:v>
                </c:pt>
                <c:pt idx="3">
                  <c:v>0.61000000000000065</c:v>
                </c:pt>
                <c:pt idx="4">
                  <c:v>0.44700000000000001</c:v>
                </c:pt>
                <c:pt idx="5">
                  <c:v>0.49600000000000088</c:v>
                </c:pt>
                <c:pt idx="6">
                  <c:v>5.7000000000000023E-2</c:v>
                </c:pt>
              </c:numCache>
            </c:numRef>
          </c:val>
          <c:extLst xmlns:c16r2="http://schemas.microsoft.com/office/drawing/2015/06/chart">
            <c:ext xmlns:c16="http://schemas.microsoft.com/office/drawing/2014/chart" uri="{C3380CC4-5D6E-409C-BE32-E72D297353CC}">
              <c16:uniqueId val="{00000000-4FA4-4C0D-A2FD-877A4E950C2C}"/>
            </c:ext>
          </c:extLst>
        </c:ser>
        <c:ser>
          <c:idx val="1"/>
          <c:order val="1"/>
          <c:tx>
            <c:strRef>
              <c:f>[СН.xlsx]аа!$E$55</c:f>
              <c:strCache>
                <c:ptCount val="1"/>
                <c:pt idx="0">
                  <c:v>жен</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[СН.xlsx]аа!$B$56:$C$62</c:f>
              <c:multiLvlStrCache>
                <c:ptCount val="7"/>
                <c:lvl>
                  <c:pt idx="0">
                    <c:v>Да</c:v>
                  </c:pt>
                  <c:pt idx="1">
                    <c:v>Нет</c:v>
                  </c:pt>
                  <c:pt idx="2">
                    <c:v>Да</c:v>
                  </c:pt>
                  <c:pt idx="3">
                    <c:v>Нет</c:v>
                  </c:pt>
                  <c:pt idx="4">
                    <c:v>Да</c:v>
                  </c:pt>
                  <c:pt idx="5">
                    <c:v>Нет</c:v>
                  </c:pt>
                  <c:pt idx="6">
                    <c:v>Затрудняюсь ответить</c:v>
                  </c:pt>
                </c:lvl>
                <c:lvl>
                  <c:pt idx="0">
                    <c:v>Высокая стоимость лекарств в аптеках</c:v>
                  </c:pt>
                  <c:pt idx="2">
                    <c:v>Высокая стоимость платных мед. услуг</c:v>
                  </c:pt>
                  <c:pt idx="4">
                    <c:v>Отсутствие услуг по профилактике заболеваний и укреплению здоровья</c:v>
                  </c:pt>
                </c:lvl>
              </c:multiLvlStrCache>
            </c:multiLvlStrRef>
          </c:cat>
          <c:val>
            <c:numRef>
              <c:f>[СН.xlsx]аа!$E$56:$E$62</c:f>
              <c:numCache>
                <c:formatCode>0.0%</c:formatCode>
                <c:ptCount val="7"/>
                <c:pt idx="0">
                  <c:v>0.78500000000000003</c:v>
                </c:pt>
                <c:pt idx="1">
                  <c:v>0.21500000000000041</c:v>
                </c:pt>
                <c:pt idx="2">
                  <c:v>0.78500000000000003</c:v>
                </c:pt>
                <c:pt idx="3">
                  <c:v>0.21500000000000041</c:v>
                </c:pt>
                <c:pt idx="4">
                  <c:v>0.39200000000000135</c:v>
                </c:pt>
                <c:pt idx="5">
                  <c:v>0.60800000000000065</c:v>
                </c:pt>
              </c:numCache>
            </c:numRef>
          </c:val>
          <c:extLst xmlns:c16r2="http://schemas.microsoft.com/office/drawing/2015/06/chart">
            <c:ext xmlns:c16="http://schemas.microsoft.com/office/drawing/2014/chart" uri="{C3380CC4-5D6E-409C-BE32-E72D297353CC}">
              <c16:uniqueId val="{00000001-4FA4-4C0D-A2FD-877A4E950C2C}"/>
            </c:ext>
          </c:extLst>
        </c:ser>
        <c:dLbls>
          <c:showLegendKey val="0"/>
          <c:showVal val="0"/>
          <c:showCatName val="0"/>
          <c:showSerName val="0"/>
          <c:showPercent val="0"/>
          <c:showBubbleSize val="0"/>
        </c:dLbls>
        <c:gapWidth val="150"/>
        <c:overlap val="100"/>
        <c:axId val="-767214720"/>
        <c:axId val="-767197312"/>
      </c:barChart>
      <c:catAx>
        <c:axId val="-767214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197312"/>
        <c:crosses val="autoZero"/>
        <c:auto val="1"/>
        <c:lblAlgn val="ctr"/>
        <c:lblOffset val="100"/>
        <c:noMultiLvlLbl val="0"/>
      </c:catAx>
      <c:valAx>
        <c:axId val="-76719731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76721472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[СН.xlsx]аа!$C$64</c:f>
              <c:strCache>
                <c:ptCount val="1"/>
                <c:pt idx="0">
                  <c:v>муж</c:v>
                </c:pt>
              </c:strCache>
            </c:strRef>
          </c:tx>
          <c:spPr>
            <a:solidFill>
              <a:schemeClr val="accent1"/>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[СН.xlsx]аа!$B$65:$B$67</c:f>
              <c:strCache>
                <c:ptCount val="3"/>
                <c:pt idx="0">
                  <c:v>Да</c:v>
                </c:pt>
                <c:pt idx="1">
                  <c:v>Нет</c:v>
                </c:pt>
                <c:pt idx="2">
                  <c:v>Затрудняюсь ответить</c:v>
                </c:pt>
              </c:strCache>
            </c:strRef>
          </c:cat>
          <c:val>
            <c:numRef>
              <c:f>[СН.xlsx]аа!$C$65:$C$67</c:f>
              <c:numCache>
                <c:formatCode>0.00%</c:formatCode>
                <c:ptCount val="3"/>
                <c:pt idx="0">
                  <c:v>0.48800000000000032</c:v>
                </c:pt>
                <c:pt idx="1">
                  <c:v>0.45500000000000002</c:v>
                </c:pt>
                <c:pt idx="2">
                  <c:v>5.7000000000000023E-2</c:v>
                </c:pt>
              </c:numCache>
            </c:numRef>
          </c:val>
          <c:extLst xmlns:c16r2="http://schemas.microsoft.com/office/drawing/2015/06/chart">
            <c:ext xmlns:c16="http://schemas.microsoft.com/office/drawing/2014/chart" uri="{C3380CC4-5D6E-409C-BE32-E72D297353CC}">
              <c16:uniqueId val="{00000000-D13A-4650-8335-0686455A7DC6}"/>
            </c:ext>
          </c:extLst>
        </c:ser>
        <c:ser>
          <c:idx val="1"/>
          <c:order val="1"/>
          <c:tx>
            <c:strRef>
              <c:f>[СН.xlsx]аа!$D$64</c:f>
              <c:strCache>
                <c:ptCount val="1"/>
                <c:pt idx="0">
                  <c:v>жен</c:v>
                </c:pt>
              </c:strCache>
            </c:strRef>
          </c:tx>
          <c:spPr>
            <a:solidFill>
              <a:schemeClr val="accent2">
                <a:lumMod val="60000"/>
                <a:lumOff val="40000"/>
              </a:schemeClr>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[СН.xlsx]аа!$B$65:$B$67</c:f>
              <c:strCache>
                <c:ptCount val="3"/>
                <c:pt idx="0">
                  <c:v>Да</c:v>
                </c:pt>
                <c:pt idx="1">
                  <c:v>Нет</c:v>
                </c:pt>
                <c:pt idx="2">
                  <c:v>Затрудняюсь ответить</c:v>
                </c:pt>
              </c:strCache>
            </c:strRef>
          </c:cat>
          <c:val>
            <c:numRef>
              <c:f>[СН.xlsx]аа!$D$65:$D$67</c:f>
              <c:numCache>
                <c:formatCode>0.00%</c:formatCode>
                <c:ptCount val="3"/>
                <c:pt idx="0">
                  <c:v>0.78500000000000003</c:v>
                </c:pt>
                <c:pt idx="1">
                  <c:v>0.21500000000000041</c:v>
                </c:pt>
              </c:numCache>
            </c:numRef>
          </c:val>
          <c:extLst xmlns:c16r2="http://schemas.microsoft.com/office/drawing/2015/06/chart">
            <c:ext xmlns:c16="http://schemas.microsoft.com/office/drawing/2014/chart" uri="{C3380CC4-5D6E-409C-BE32-E72D297353CC}">
              <c16:uniqueId val="{00000001-D13A-4650-8335-0686455A7DC6}"/>
            </c:ext>
          </c:extLst>
        </c:ser>
        <c:dLbls>
          <c:showLegendKey val="0"/>
          <c:showVal val="0"/>
          <c:showCatName val="0"/>
          <c:showSerName val="0"/>
          <c:showPercent val="0"/>
          <c:showBubbleSize val="0"/>
        </c:dLbls>
        <c:gapWidth val="150"/>
        <c:shape val="box"/>
        <c:axId val="-767196768"/>
        <c:axId val="-767225600"/>
        <c:axId val="0"/>
      </c:bar3DChart>
      <c:catAx>
        <c:axId val="-767196768"/>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767225600"/>
        <c:crosses val="autoZero"/>
        <c:auto val="1"/>
        <c:lblAlgn val="ctr"/>
        <c:lblOffset val="100"/>
        <c:noMultiLvlLbl val="0"/>
      </c:catAx>
      <c:valAx>
        <c:axId val="-767225600"/>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719676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238042388717794E-2"/>
          <c:y val="5.0925925925925923E-2"/>
          <c:w val="0.95352391522256452"/>
          <c:h val="0.45068350831146131"/>
        </c:manualLayout>
      </c:layout>
      <c:bar3DChart>
        <c:barDir val="col"/>
        <c:grouping val="clustered"/>
        <c:varyColors val="0"/>
        <c:ser>
          <c:idx val="0"/>
          <c:order val="0"/>
          <c:tx>
            <c:strRef>
              <c:f>[СН.xlsx]аа!$C$69</c:f>
              <c:strCache>
                <c:ptCount val="1"/>
                <c:pt idx="0">
                  <c:v>муж</c:v>
                </c:pt>
              </c:strCache>
            </c:strRef>
          </c:tx>
          <c:spPr>
            <a:solidFill>
              <a:schemeClr val="accent1"/>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[СН.xlsx]аа!$B$70:$B$73</c:f>
              <c:strCache>
                <c:ptCount val="4"/>
                <c:pt idx="0">
                  <c:v>Да, в полной мере</c:v>
                </c:pt>
                <c:pt idx="1">
                  <c:v>Да, но бывают перебои с льготными лекарствами</c:v>
                </c:pt>
                <c:pt idx="2">
                  <c:v>Не нуждаюсь в льготном и бесплатном обеспечении лекарствами</c:v>
                </c:pt>
                <c:pt idx="3">
                  <c:v>Другое </c:v>
                </c:pt>
              </c:strCache>
            </c:strRef>
          </c:cat>
          <c:val>
            <c:numRef>
              <c:f>[СН.xlsx]аа!$C$70:$C$73</c:f>
              <c:numCache>
                <c:formatCode>0.00%</c:formatCode>
                <c:ptCount val="4"/>
                <c:pt idx="0">
                  <c:v>0.24400000000000024</c:v>
                </c:pt>
                <c:pt idx="1">
                  <c:v>0.44700000000000001</c:v>
                </c:pt>
                <c:pt idx="2">
                  <c:v>4.1000000000000002E-2</c:v>
                </c:pt>
                <c:pt idx="3">
                  <c:v>0.26800000000000002</c:v>
                </c:pt>
              </c:numCache>
            </c:numRef>
          </c:val>
          <c:extLst xmlns:c16r2="http://schemas.microsoft.com/office/drawing/2015/06/chart">
            <c:ext xmlns:c16="http://schemas.microsoft.com/office/drawing/2014/chart" uri="{C3380CC4-5D6E-409C-BE32-E72D297353CC}">
              <c16:uniqueId val="{00000000-F3CF-4C06-BE27-41043E62581A}"/>
            </c:ext>
          </c:extLst>
        </c:ser>
        <c:ser>
          <c:idx val="1"/>
          <c:order val="1"/>
          <c:tx>
            <c:strRef>
              <c:f>[СН.xlsx]аа!$D$69</c:f>
              <c:strCache>
                <c:ptCount val="1"/>
                <c:pt idx="0">
                  <c:v>жен</c:v>
                </c:pt>
              </c:strCache>
            </c:strRef>
          </c:tx>
          <c:spPr>
            <a:solidFill>
              <a:schemeClr val="accent4"/>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[СН.xlsx]аа!$B$70:$B$73</c:f>
              <c:strCache>
                <c:ptCount val="4"/>
                <c:pt idx="0">
                  <c:v>Да, в полной мере</c:v>
                </c:pt>
                <c:pt idx="1">
                  <c:v>Да, но бывают перебои с льготными лекарствами</c:v>
                </c:pt>
                <c:pt idx="2">
                  <c:v>Не нуждаюсь в льготном и бесплатном обеспечении лекарствами</c:v>
                </c:pt>
                <c:pt idx="3">
                  <c:v>Другое </c:v>
                </c:pt>
              </c:strCache>
            </c:strRef>
          </c:cat>
          <c:val>
            <c:numRef>
              <c:f>[СН.xlsx]аа!$D$70:$D$73</c:f>
              <c:numCache>
                <c:formatCode>0.00%</c:formatCode>
                <c:ptCount val="4"/>
                <c:pt idx="0">
                  <c:v>0.45600000000000002</c:v>
                </c:pt>
                <c:pt idx="1">
                  <c:v>0.54400000000000004</c:v>
                </c:pt>
              </c:numCache>
            </c:numRef>
          </c:val>
          <c:extLst xmlns:c16r2="http://schemas.microsoft.com/office/drawing/2015/06/chart">
            <c:ext xmlns:c16="http://schemas.microsoft.com/office/drawing/2014/chart" uri="{C3380CC4-5D6E-409C-BE32-E72D297353CC}">
              <c16:uniqueId val="{00000001-F3CF-4C06-BE27-41043E62581A}"/>
            </c:ext>
          </c:extLst>
        </c:ser>
        <c:dLbls>
          <c:showLegendKey val="0"/>
          <c:showVal val="0"/>
          <c:showCatName val="0"/>
          <c:showSerName val="0"/>
          <c:showPercent val="0"/>
          <c:showBubbleSize val="0"/>
        </c:dLbls>
        <c:gapWidth val="150"/>
        <c:shape val="box"/>
        <c:axId val="-767214176"/>
        <c:axId val="-767224512"/>
        <c:axId val="0"/>
      </c:bar3DChart>
      <c:catAx>
        <c:axId val="-76721417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767224512"/>
        <c:crosses val="autoZero"/>
        <c:auto val="1"/>
        <c:lblAlgn val="ctr"/>
        <c:lblOffset val="100"/>
        <c:noMultiLvlLbl val="0"/>
      </c:catAx>
      <c:valAx>
        <c:axId val="-76722451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721417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[СН.xlsx]аа!$C$69</c:f>
              <c:strCache>
                <c:ptCount val="1"/>
                <c:pt idx="0">
                  <c:v>муж</c:v>
                </c:pt>
              </c:strCache>
            </c:strRef>
          </c:tx>
          <c:spPr>
            <a:solidFill>
              <a:schemeClr val="accent1"/>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[СН.xlsx]аа!$B$70:$B$72</c:f>
              <c:strCache>
                <c:ptCount val="3"/>
                <c:pt idx="0">
                  <c:v>Да, помощь была оказана на дому вовремя  </c:v>
                </c:pt>
                <c:pt idx="1">
                  <c:v>Да, но помощь была оказана позже, чем это требовалось  </c:v>
                </c:pt>
                <c:pt idx="2">
                  <c:v>Не возникало необходимости вызывать врача на дом</c:v>
                </c:pt>
              </c:strCache>
            </c:strRef>
          </c:cat>
          <c:val>
            <c:numRef>
              <c:f>[СН.xlsx]аа!$C$70:$C$72</c:f>
              <c:numCache>
                <c:formatCode>0.00%</c:formatCode>
                <c:ptCount val="3"/>
                <c:pt idx="0">
                  <c:v>0.61800000000000199</c:v>
                </c:pt>
                <c:pt idx="1">
                  <c:v>0.13800000000000001</c:v>
                </c:pt>
                <c:pt idx="2">
                  <c:v>0.24400000000000024</c:v>
                </c:pt>
              </c:numCache>
            </c:numRef>
          </c:val>
          <c:extLst xmlns:c16r2="http://schemas.microsoft.com/office/drawing/2015/06/chart">
            <c:ext xmlns:c16="http://schemas.microsoft.com/office/drawing/2014/chart" uri="{C3380CC4-5D6E-409C-BE32-E72D297353CC}">
              <c16:uniqueId val="{00000000-8EB0-4736-B586-722B37E989B1}"/>
            </c:ext>
          </c:extLst>
        </c:ser>
        <c:ser>
          <c:idx val="1"/>
          <c:order val="1"/>
          <c:tx>
            <c:strRef>
              <c:f>[СН.xlsx]аа!$D$69</c:f>
              <c:strCache>
                <c:ptCount val="1"/>
                <c:pt idx="0">
                  <c:v>жен</c:v>
                </c:pt>
              </c:strCache>
            </c:strRef>
          </c:tx>
          <c:spPr>
            <a:solidFill>
              <a:schemeClr val="accent2"/>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[СН.xlsx]аа!$B$70:$B$72</c:f>
              <c:strCache>
                <c:ptCount val="3"/>
                <c:pt idx="0">
                  <c:v>Да, помощь была оказана на дому вовремя  </c:v>
                </c:pt>
                <c:pt idx="1">
                  <c:v>Да, но помощь была оказана позже, чем это требовалось  </c:v>
                </c:pt>
                <c:pt idx="2">
                  <c:v>Не возникало необходимости вызывать врача на дом</c:v>
                </c:pt>
              </c:strCache>
            </c:strRef>
          </c:cat>
          <c:val>
            <c:numRef>
              <c:f>[СН.xlsx]аа!$D$70:$D$72</c:f>
              <c:numCache>
                <c:formatCode>0.00%</c:formatCode>
                <c:ptCount val="3"/>
                <c:pt idx="0">
                  <c:v>0.78500000000000003</c:v>
                </c:pt>
                <c:pt idx="1">
                  <c:v>0</c:v>
                </c:pt>
                <c:pt idx="2">
                  <c:v>0.21500000000000041</c:v>
                </c:pt>
              </c:numCache>
            </c:numRef>
          </c:val>
          <c:extLst xmlns:c16r2="http://schemas.microsoft.com/office/drawing/2015/06/chart">
            <c:ext xmlns:c16="http://schemas.microsoft.com/office/drawing/2014/chart" uri="{C3380CC4-5D6E-409C-BE32-E72D297353CC}">
              <c16:uniqueId val="{00000001-8EB0-4736-B586-722B37E989B1}"/>
            </c:ext>
          </c:extLst>
        </c:ser>
        <c:dLbls>
          <c:showLegendKey val="0"/>
          <c:showVal val="0"/>
          <c:showCatName val="0"/>
          <c:showSerName val="0"/>
          <c:showPercent val="0"/>
          <c:showBubbleSize val="0"/>
        </c:dLbls>
        <c:gapWidth val="150"/>
        <c:shape val="box"/>
        <c:axId val="-767209824"/>
        <c:axId val="-767213632"/>
        <c:axId val="0"/>
      </c:bar3DChart>
      <c:catAx>
        <c:axId val="-767209824"/>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767213632"/>
        <c:crosses val="autoZero"/>
        <c:auto val="1"/>
        <c:lblAlgn val="ctr"/>
        <c:lblOffset val="100"/>
        <c:noMultiLvlLbl val="0"/>
      </c:catAx>
      <c:valAx>
        <c:axId val="-767213632"/>
        <c:scaling>
          <c:orientation val="minMax"/>
        </c:scaling>
        <c:delete val="1"/>
        <c:axPos val="b"/>
        <c:numFmt formatCode="0.00%" sourceLinked="1"/>
        <c:majorTickMark val="none"/>
        <c:minorTickMark val="none"/>
        <c:tickLblPos val="nextTo"/>
        <c:crossAx val="-76720982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351398768844782E-2"/>
          <c:y val="5.0925925925925923E-2"/>
          <c:w val="0.95329720246231064"/>
          <c:h val="0.55452610090405208"/>
        </c:manualLayout>
      </c:layout>
      <c:bar3DChart>
        <c:barDir val="col"/>
        <c:grouping val="clustered"/>
        <c:varyColors val="0"/>
        <c:ser>
          <c:idx val="0"/>
          <c:order val="0"/>
          <c:tx>
            <c:strRef>
              <c:f>[СН.xlsx]аа!$C$73</c:f>
              <c:strCache>
                <c:ptCount val="1"/>
                <c:pt idx="0">
                  <c:v>муж</c:v>
                </c:pt>
              </c:strCache>
            </c:strRef>
          </c:tx>
          <c:spPr>
            <a:solidFill>
              <a:schemeClr val="accent1"/>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[СН.xlsx]аа!$B$74:$B$77</c:f>
              <c:strCache>
                <c:ptCount val="4"/>
                <c:pt idx="0">
                  <c:v>Всегда</c:v>
                </c:pt>
                <c:pt idx="1">
                  <c:v>Иногда</c:v>
                </c:pt>
                <c:pt idx="2">
                  <c:v>Информируют только в том случае, если я интересуюсь</c:v>
                </c:pt>
                <c:pt idx="3">
                  <c:v>Никогда</c:v>
                </c:pt>
              </c:strCache>
            </c:strRef>
          </c:cat>
          <c:val>
            <c:numRef>
              <c:f>[СН.xlsx]аа!$C$74:$C$77</c:f>
              <c:numCache>
                <c:formatCode>0.00%</c:formatCode>
                <c:ptCount val="4"/>
                <c:pt idx="0">
                  <c:v>0.15400000000000041</c:v>
                </c:pt>
                <c:pt idx="1">
                  <c:v>0.49600000000000088</c:v>
                </c:pt>
                <c:pt idx="2">
                  <c:v>0.12200000000000009</c:v>
                </c:pt>
                <c:pt idx="3">
                  <c:v>0.22800000000000001</c:v>
                </c:pt>
              </c:numCache>
            </c:numRef>
          </c:val>
          <c:extLst xmlns:c16r2="http://schemas.microsoft.com/office/drawing/2015/06/chart">
            <c:ext xmlns:c16="http://schemas.microsoft.com/office/drawing/2014/chart" uri="{C3380CC4-5D6E-409C-BE32-E72D297353CC}">
              <c16:uniqueId val="{00000000-EE78-487F-BD23-A2624007B9E4}"/>
            </c:ext>
          </c:extLst>
        </c:ser>
        <c:ser>
          <c:idx val="1"/>
          <c:order val="1"/>
          <c:tx>
            <c:strRef>
              <c:f>[СН.xlsx]аа!$D$73</c:f>
              <c:strCache>
                <c:ptCount val="1"/>
                <c:pt idx="0">
                  <c:v>жен</c:v>
                </c:pt>
              </c:strCache>
            </c:strRef>
          </c:tx>
          <c:spPr>
            <a:solidFill>
              <a:schemeClr val="accent2">
                <a:lumMod val="60000"/>
                <a:lumOff val="40000"/>
              </a:schemeClr>
            </a:solidFill>
            <a:ln>
              <a:noFill/>
            </a:ln>
            <a:effectLst/>
            <a:sp3d/>
          </c:spPr>
          <c:invertIfNegative val="0"/>
          <c:dLbls>
            <c:dLbl>
              <c:idx val="0"/>
              <c:layout>
                <c:manualLayout>
                  <c:x val="3.9283651068746386E-2"/>
                  <c:y val="-1.379310344827587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78-487F-BD23-A2624007B9E4}"/>
                </c:ext>
                <c:ext xmlns:c15="http://schemas.microsoft.com/office/drawing/2012/chart" uri="{CE6537A1-D6FC-4f65-9D91-7224C49458BB}"/>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[СН.xlsx]аа!$B$74:$B$77</c:f>
              <c:strCache>
                <c:ptCount val="4"/>
                <c:pt idx="0">
                  <c:v>Всегда</c:v>
                </c:pt>
                <c:pt idx="1">
                  <c:v>Иногда</c:v>
                </c:pt>
                <c:pt idx="2">
                  <c:v>Информируют только в том случае, если я интересуюсь</c:v>
                </c:pt>
                <c:pt idx="3">
                  <c:v>Никогда</c:v>
                </c:pt>
              </c:strCache>
            </c:strRef>
          </c:cat>
          <c:val>
            <c:numRef>
              <c:f>[СН.xlsx]аа!$D$74:$D$77</c:f>
              <c:numCache>
                <c:formatCode>0.00%</c:formatCode>
                <c:ptCount val="4"/>
                <c:pt idx="0">
                  <c:v>0.15200000000000041</c:v>
                </c:pt>
                <c:pt idx="1">
                  <c:v>0.84800000000000064</c:v>
                </c:pt>
              </c:numCache>
            </c:numRef>
          </c:val>
          <c:extLst xmlns:c16r2="http://schemas.microsoft.com/office/drawing/2015/06/chart">
            <c:ext xmlns:c16="http://schemas.microsoft.com/office/drawing/2014/chart" uri="{C3380CC4-5D6E-409C-BE32-E72D297353CC}">
              <c16:uniqueId val="{00000002-EE78-487F-BD23-A2624007B9E4}"/>
            </c:ext>
          </c:extLst>
        </c:ser>
        <c:dLbls>
          <c:showLegendKey val="0"/>
          <c:showVal val="0"/>
          <c:showCatName val="0"/>
          <c:showSerName val="0"/>
          <c:showPercent val="0"/>
          <c:showBubbleSize val="0"/>
        </c:dLbls>
        <c:gapWidth val="150"/>
        <c:shape val="box"/>
        <c:axId val="-767209280"/>
        <c:axId val="-767212000"/>
        <c:axId val="0"/>
      </c:bar3DChart>
      <c:catAx>
        <c:axId val="-767209280"/>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767212000"/>
        <c:crosses val="autoZero"/>
        <c:auto val="1"/>
        <c:lblAlgn val="ctr"/>
        <c:lblOffset val="100"/>
        <c:noMultiLvlLbl val="0"/>
      </c:catAx>
      <c:valAx>
        <c:axId val="-76721200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7209280"/>
        <c:crosses val="autoZero"/>
        <c:crossBetween val="between"/>
      </c:valAx>
      <c:spPr>
        <a:solidFill>
          <a:schemeClr val="accent4">
            <a:lumMod val="20000"/>
            <a:lumOff val="80000"/>
          </a:schemeClr>
        </a:solid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[СН.xlsx]пациенты!$L$7</c:f>
              <c:strCache>
                <c:ptCount val="1"/>
                <c:pt idx="0">
                  <c:v>муж</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[СН.xlsx]пациенты!$J$8:$K$13</c:f>
              <c:multiLvlStrCache>
                <c:ptCount val="6"/>
                <c:lvl>
                  <c:pt idx="0">
                    <c:v>Нуждался и получил</c:v>
                  </c:pt>
                  <c:pt idx="1">
                    <c:v>Нуждался, но не получил</c:v>
                  </c:pt>
                  <c:pt idx="2">
                    <c:v>Не нуждался</c:v>
                  </c:pt>
                  <c:pt idx="3">
                    <c:v>Нуждался и получил</c:v>
                  </c:pt>
                  <c:pt idx="4">
                    <c:v>Нуждался, но не получил</c:v>
                  </c:pt>
                  <c:pt idx="5">
                    <c:v>Не нуждался</c:v>
                  </c:pt>
                </c:lvl>
                <c:lvl>
                  <c:pt idx="0">
                    <c:v>хирург</c:v>
                  </c:pt>
                  <c:pt idx="3">
                    <c:v>невропатолог</c:v>
                  </c:pt>
                </c:lvl>
              </c:multiLvlStrCache>
            </c:multiLvlStrRef>
          </c:cat>
          <c:val>
            <c:numRef>
              <c:f>[СН.xlsx]пациенты!$L$8:$L$13</c:f>
              <c:numCache>
                <c:formatCode>0.0%</c:formatCode>
                <c:ptCount val="6"/>
                <c:pt idx="0">
                  <c:v>0.47100000000000031</c:v>
                </c:pt>
                <c:pt idx="1">
                  <c:v>0.19500000000000001</c:v>
                </c:pt>
                <c:pt idx="2">
                  <c:v>0.33300000000000135</c:v>
                </c:pt>
                <c:pt idx="3">
                  <c:v>0.747000000000002</c:v>
                </c:pt>
                <c:pt idx="4">
                  <c:v>9.7000000000000003E-2</c:v>
                </c:pt>
                <c:pt idx="5">
                  <c:v>0.15400000000000041</c:v>
                </c:pt>
              </c:numCache>
            </c:numRef>
          </c:val>
          <c:extLst xmlns:c16r2="http://schemas.microsoft.com/office/drawing/2015/06/chart">
            <c:ext xmlns:c16="http://schemas.microsoft.com/office/drawing/2014/chart" uri="{C3380CC4-5D6E-409C-BE32-E72D297353CC}">
              <c16:uniqueId val="{00000000-078F-4B95-8D3B-49640F10B3C7}"/>
            </c:ext>
          </c:extLst>
        </c:ser>
        <c:ser>
          <c:idx val="1"/>
          <c:order val="1"/>
          <c:tx>
            <c:strRef>
              <c:f>[СН.xlsx]пациенты!$M$7</c:f>
              <c:strCache>
                <c:ptCount val="1"/>
                <c:pt idx="0">
                  <c:v>жен</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[СН.xlsx]пациенты!$J$8:$K$13</c:f>
              <c:multiLvlStrCache>
                <c:ptCount val="6"/>
                <c:lvl>
                  <c:pt idx="0">
                    <c:v>Нуждался и получил</c:v>
                  </c:pt>
                  <c:pt idx="1">
                    <c:v>Нуждался, но не получил</c:v>
                  </c:pt>
                  <c:pt idx="2">
                    <c:v>Не нуждался</c:v>
                  </c:pt>
                  <c:pt idx="3">
                    <c:v>Нуждался и получил</c:v>
                  </c:pt>
                  <c:pt idx="4">
                    <c:v>Нуждался, но не получил</c:v>
                  </c:pt>
                  <c:pt idx="5">
                    <c:v>Не нуждался</c:v>
                  </c:pt>
                </c:lvl>
                <c:lvl>
                  <c:pt idx="0">
                    <c:v>хирург</c:v>
                  </c:pt>
                  <c:pt idx="3">
                    <c:v>невропатолог</c:v>
                  </c:pt>
                </c:lvl>
              </c:multiLvlStrCache>
            </c:multiLvlStrRef>
          </c:cat>
          <c:val>
            <c:numRef>
              <c:f>[СН.xlsx]пациенты!$M$8:$M$13</c:f>
              <c:numCache>
                <c:formatCode>0.0%</c:formatCode>
                <c:ptCount val="6"/>
                <c:pt idx="0">
                  <c:v>0.30400000000000038</c:v>
                </c:pt>
                <c:pt idx="1">
                  <c:v>0</c:v>
                </c:pt>
                <c:pt idx="2">
                  <c:v>0.69700000000000062</c:v>
                </c:pt>
                <c:pt idx="3">
                  <c:v>0.83500000000000063</c:v>
                </c:pt>
                <c:pt idx="4">
                  <c:v>0.16400000000000001</c:v>
                </c:pt>
              </c:numCache>
            </c:numRef>
          </c:val>
          <c:extLst xmlns:c16r2="http://schemas.microsoft.com/office/drawing/2015/06/chart">
            <c:ext xmlns:c16="http://schemas.microsoft.com/office/drawing/2014/chart" uri="{C3380CC4-5D6E-409C-BE32-E72D297353CC}">
              <c16:uniqueId val="{00000001-078F-4B95-8D3B-49640F10B3C7}"/>
            </c:ext>
          </c:extLst>
        </c:ser>
        <c:dLbls>
          <c:showLegendKey val="0"/>
          <c:showVal val="0"/>
          <c:showCatName val="0"/>
          <c:showSerName val="0"/>
          <c:showPercent val="0"/>
          <c:showBubbleSize val="0"/>
        </c:dLbls>
        <c:gapWidth val="219"/>
        <c:overlap val="-27"/>
        <c:axId val="-767204384"/>
        <c:axId val="-767223968"/>
      </c:barChart>
      <c:catAx>
        <c:axId val="-76720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23968"/>
        <c:crosses val="autoZero"/>
        <c:auto val="1"/>
        <c:lblAlgn val="ctr"/>
        <c:lblOffset val="100"/>
        <c:noMultiLvlLbl val="0"/>
      </c:catAx>
      <c:valAx>
        <c:axId val="-76722396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76720438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[СН.xlsx]пациенты!$L$16</c:f>
              <c:strCache>
                <c:ptCount val="1"/>
                <c:pt idx="0">
                  <c:v>муж</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[СН.xlsx]пациенты!$J$17:$K$28</c:f>
              <c:multiLvlStrCache>
                <c:ptCount val="12"/>
                <c:lvl>
                  <c:pt idx="0">
                    <c:v>Нуждался и получил</c:v>
                  </c:pt>
                  <c:pt idx="1">
                    <c:v>Нуждался, но не получил</c:v>
                  </c:pt>
                  <c:pt idx="2">
                    <c:v>Не нуждался</c:v>
                  </c:pt>
                  <c:pt idx="3">
                    <c:v>Нуждался и получил</c:v>
                  </c:pt>
                  <c:pt idx="4">
                    <c:v>Нуждался, но не получил</c:v>
                  </c:pt>
                  <c:pt idx="5">
                    <c:v>Не нуждался</c:v>
                  </c:pt>
                  <c:pt idx="6">
                    <c:v>Нуждался и получил</c:v>
                  </c:pt>
                  <c:pt idx="7">
                    <c:v>Нуждался, но не получил</c:v>
                  </c:pt>
                  <c:pt idx="8">
                    <c:v>Не нуждался</c:v>
                  </c:pt>
                  <c:pt idx="9">
                    <c:v>Нуждался и получил</c:v>
                  </c:pt>
                  <c:pt idx="10">
                    <c:v>Нуждался, но не получил</c:v>
                  </c:pt>
                  <c:pt idx="11">
                    <c:v>Не нуждался</c:v>
                  </c:pt>
                </c:lvl>
                <c:lvl>
                  <c:pt idx="0">
                    <c:v>Кардиолог</c:v>
                  </c:pt>
                  <c:pt idx="3">
                    <c:v>Окулист</c:v>
                  </c:pt>
                  <c:pt idx="6">
                    <c:v>Стоматолог</c:v>
                  </c:pt>
                  <c:pt idx="9">
                    <c:v>Отоларинголог</c:v>
                  </c:pt>
                </c:lvl>
              </c:multiLvlStrCache>
            </c:multiLvlStrRef>
          </c:cat>
          <c:val>
            <c:numRef>
              <c:f>[СН.xlsx]пациенты!$L$17:$L$28</c:f>
              <c:numCache>
                <c:formatCode>0.0%</c:formatCode>
                <c:ptCount val="12"/>
                <c:pt idx="0">
                  <c:v>0.32600000000000112</c:v>
                </c:pt>
                <c:pt idx="1">
                  <c:v>0.48000000000000032</c:v>
                </c:pt>
                <c:pt idx="2">
                  <c:v>0.19500000000000001</c:v>
                </c:pt>
                <c:pt idx="3">
                  <c:v>0.52</c:v>
                </c:pt>
                <c:pt idx="4">
                  <c:v>0.114</c:v>
                </c:pt>
                <c:pt idx="5">
                  <c:v>0.36600000000000038</c:v>
                </c:pt>
                <c:pt idx="6">
                  <c:v>0.38200000000000112</c:v>
                </c:pt>
                <c:pt idx="7">
                  <c:v>0.17100000000000001</c:v>
                </c:pt>
                <c:pt idx="8">
                  <c:v>0.44700000000000001</c:v>
                </c:pt>
                <c:pt idx="9">
                  <c:v>5.7000000000000023E-2</c:v>
                </c:pt>
                <c:pt idx="10">
                  <c:v>5.7000000000000023E-2</c:v>
                </c:pt>
                <c:pt idx="11">
                  <c:v>0.88600000000000001</c:v>
                </c:pt>
              </c:numCache>
            </c:numRef>
          </c:val>
          <c:extLst xmlns:c16r2="http://schemas.microsoft.com/office/drawing/2015/06/chart">
            <c:ext xmlns:c16="http://schemas.microsoft.com/office/drawing/2014/chart" uri="{C3380CC4-5D6E-409C-BE32-E72D297353CC}">
              <c16:uniqueId val="{00000000-9E24-4E27-8920-8E570C8D1DCC}"/>
            </c:ext>
          </c:extLst>
        </c:ser>
        <c:ser>
          <c:idx val="1"/>
          <c:order val="1"/>
          <c:tx>
            <c:strRef>
              <c:f>[СН.xlsx]пациенты!$M$16</c:f>
              <c:strCache>
                <c:ptCount val="1"/>
                <c:pt idx="0">
                  <c:v>жен</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[СН.xlsx]пациенты!$J$17:$K$28</c:f>
              <c:multiLvlStrCache>
                <c:ptCount val="12"/>
                <c:lvl>
                  <c:pt idx="0">
                    <c:v>Нуждался и получил</c:v>
                  </c:pt>
                  <c:pt idx="1">
                    <c:v>Нуждался, но не получил</c:v>
                  </c:pt>
                  <c:pt idx="2">
                    <c:v>Не нуждался</c:v>
                  </c:pt>
                  <c:pt idx="3">
                    <c:v>Нуждался и получил</c:v>
                  </c:pt>
                  <c:pt idx="4">
                    <c:v>Нуждался, но не получил</c:v>
                  </c:pt>
                  <c:pt idx="5">
                    <c:v>Не нуждался</c:v>
                  </c:pt>
                  <c:pt idx="6">
                    <c:v>Нуждался и получил</c:v>
                  </c:pt>
                  <c:pt idx="7">
                    <c:v>Нуждался, но не получил</c:v>
                  </c:pt>
                  <c:pt idx="8">
                    <c:v>Не нуждался</c:v>
                  </c:pt>
                  <c:pt idx="9">
                    <c:v>Нуждался и получил</c:v>
                  </c:pt>
                  <c:pt idx="10">
                    <c:v>Нуждался, но не получил</c:v>
                  </c:pt>
                  <c:pt idx="11">
                    <c:v>Не нуждался</c:v>
                  </c:pt>
                </c:lvl>
                <c:lvl>
                  <c:pt idx="0">
                    <c:v>Кардиолог</c:v>
                  </c:pt>
                  <c:pt idx="3">
                    <c:v>Окулист</c:v>
                  </c:pt>
                  <c:pt idx="6">
                    <c:v>Стоматолог</c:v>
                  </c:pt>
                  <c:pt idx="9">
                    <c:v>Отоларинголог</c:v>
                  </c:pt>
                </c:lvl>
              </c:multiLvlStrCache>
            </c:multiLvlStrRef>
          </c:cat>
          <c:val>
            <c:numRef>
              <c:f>[СН.xlsx]пациенты!$M$17:$M$28</c:f>
              <c:numCache>
                <c:formatCode>0.0%</c:formatCode>
                <c:ptCount val="12"/>
                <c:pt idx="0">
                  <c:v>0.69599999999999995</c:v>
                </c:pt>
                <c:pt idx="1">
                  <c:v>7.5999999999999998E-2</c:v>
                </c:pt>
                <c:pt idx="2">
                  <c:v>0.22800000000000001</c:v>
                </c:pt>
                <c:pt idx="3">
                  <c:v>0.40500000000000008</c:v>
                </c:pt>
                <c:pt idx="4">
                  <c:v>0</c:v>
                </c:pt>
                <c:pt idx="5">
                  <c:v>0.59499999999999997</c:v>
                </c:pt>
                <c:pt idx="6">
                  <c:v>0.56999999999999995</c:v>
                </c:pt>
                <c:pt idx="7">
                  <c:v>0</c:v>
                </c:pt>
                <c:pt idx="8">
                  <c:v>0.43000000000000038</c:v>
                </c:pt>
                <c:pt idx="9">
                  <c:v>0.15200000000000041</c:v>
                </c:pt>
                <c:pt idx="10">
                  <c:v>0</c:v>
                </c:pt>
                <c:pt idx="11">
                  <c:v>0.84800000000000064</c:v>
                </c:pt>
              </c:numCache>
            </c:numRef>
          </c:val>
          <c:extLst xmlns:c16r2="http://schemas.microsoft.com/office/drawing/2015/06/chart">
            <c:ext xmlns:c16="http://schemas.microsoft.com/office/drawing/2014/chart" uri="{C3380CC4-5D6E-409C-BE32-E72D297353CC}">
              <c16:uniqueId val="{00000001-9E24-4E27-8920-8E570C8D1DCC}"/>
            </c:ext>
          </c:extLst>
        </c:ser>
        <c:dLbls>
          <c:showLegendKey val="0"/>
          <c:showVal val="0"/>
          <c:showCatName val="0"/>
          <c:showSerName val="0"/>
          <c:showPercent val="0"/>
          <c:showBubbleSize val="0"/>
        </c:dLbls>
        <c:gapWidth val="219"/>
        <c:overlap val="-27"/>
        <c:axId val="-767223424"/>
        <c:axId val="-767210912"/>
      </c:barChart>
      <c:catAx>
        <c:axId val="-76722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10912"/>
        <c:crosses val="autoZero"/>
        <c:auto val="1"/>
        <c:lblAlgn val="ctr"/>
        <c:lblOffset val="100"/>
        <c:noMultiLvlLbl val="0"/>
      </c:catAx>
      <c:valAx>
        <c:axId val="-767210912"/>
        <c:scaling>
          <c:orientation val="minMax"/>
        </c:scaling>
        <c:delete val="1"/>
        <c:axPos val="l"/>
        <c:numFmt formatCode="0.0%" sourceLinked="1"/>
        <c:majorTickMark val="none"/>
        <c:minorTickMark val="none"/>
        <c:tickLblPos val="nextTo"/>
        <c:crossAx val="-76722342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'I50.0-I50.9'!$B$2</c:f>
              <c:strCache>
                <c:ptCount val="1"/>
                <c:pt idx="0">
                  <c:v>Смертность на 100тыс нас</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1"/>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1-1E8B-4AD2-8BFC-228915F7053D}"/>
              </c:ext>
            </c:extLst>
          </c:dPt>
          <c:dPt>
            <c:idx val="12"/>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3-1E8B-4AD2-8BFC-228915F7053D}"/>
              </c:ext>
            </c:extLst>
          </c:dPt>
          <c:dPt>
            <c:idx val="13"/>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5-1E8B-4AD2-8BFC-228915F7053D}"/>
              </c:ext>
            </c:extLst>
          </c:dPt>
          <c:dPt>
            <c:idx val="14"/>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7-1E8B-4AD2-8BFC-228915F7053D}"/>
              </c:ext>
            </c:extLst>
          </c:dPt>
          <c:trendline>
            <c:spPr>
              <a:ln w="19050" cap="rnd">
                <a:solidFill>
                  <a:schemeClr val="accent1"/>
                </a:solidFill>
                <a:prstDash val="sysDot"/>
              </a:ln>
              <a:effectLst/>
            </c:spPr>
            <c:trendlineType val="linear"/>
            <c:dispRSqr val="0"/>
            <c:dispEq val="0"/>
          </c:trendline>
          <c:cat>
            <c:numRef>
              <c:f>'I50.0-I50.9'!$A$3:$A$17</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'I50.0-I50.9'!$B$3:$B$17</c:f>
              <c:numCache>
                <c:formatCode>0.00</c:formatCode>
                <c:ptCount val="15"/>
                <c:pt idx="0" formatCode="General">
                  <c:v>0</c:v>
                </c:pt>
                <c:pt idx="1">
                  <c:v>0</c:v>
                </c:pt>
                <c:pt idx="2">
                  <c:v>0</c:v>
                </c:pt>
                <c:pt idx="3">
                  <c:v>0.23379494196332826</c:v>
                </c:pt>
                <c:pt idx="4">
                  <c:v>0.2717245104747083</c:v>
                </c:pt>
                <c:pt idx="5">
                  <c:v>0</c:v>
                </c:pt>
                <c:pt idx="6">
                  <c:v>4.94773460549486E-2</c:v>
                </c:pt>
                <c:pt idx="7">
                  <c:v>9.7376293157173124E-2</c:v>
                </c:pt>
                <c:pt idx="8">
                  <c:v>0.28153998618577136</c:v>
                </c:pt>
                <c:pt idx="9">
                  <c:v>0.54018333822499354</c:v>
                </c:pt>
                <c:pt idx="10">
                  <c:v>0.34706337445518876</c:v>
                </c:pt>
                <c:pt idx="11">
                  <c:v>0.38106849802120757</c:v>
                </c:pt>
                <c:pt idx="12">
                  <c:v>0.41507362158723998</c:v>
                </c:pt>
                <c:pt idx="13">
                  <c:v>0.44907874515325852</c:v>
                </c:pt>
                <c:pt idx="14">
                  <c:v>0.48308386871927711</c:v>
                </c:pt>
              </c:numCache>
            </c:numRef>
          </c:val>
          <c:smooth val="0"/>
          <c:extLst xmlns:c16r2="http://schemas.microsoft.com/office/drawing/2015/06/chart">
            <c:ext xmlns:c16="http://schemas.microsoft.com/office/drawing/2014/chart" uri="{C3380CC4-5D6E-409C-BE32-E72D297353CC}">
              <c16:uniqueId val="{00000008-1E8B-4AD2-8BFC-228915F7053D}"/>
            </c:ext>
          </c:extLst>
        </c:ser>
        <c:dLbls>
          <c:showLegendKey val="0"/>
          <c:showVal val="0"/>
          <c:showCatName val="0"/>
          <c:showSerName val="0"/>
          <c:showPercent val="0"/>
          <c:showBubbleSize val="0"/>
        </c:dLbls>
        <c:marker val="1"/>
        <c:smooth val="0"/>
        <c:axId val="-653970192"/>
        <c:axId val="-653969648"/>
      </c:lineChart>
      <c:catAx>
        <c:axId val="-65397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69648"/>
        <c:crosses val="autoZero"/>
        <c:auto val="1"/>
        <c:lblAlgn val="ctr"/>
        <c:lblOffset val="100"/>
        <c:noMultiLvlLbl val="0"/>
      </c:catAx>
      <c:valAx>
        <c:axId val="-653969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701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[СН.xlsx]пациенты!$L$16</c:f>
              <c:strCache>
                <c:ptCount val="1"/>
                <c:pt idx="0">
                  <c:v>муж</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[СН.xlsx]пациенты!$J$17:$K$28</c:f>
              <c:multiLvlStrCache>
                <c:ptCount val="12"/>
                <c:lvl>
                  <c:pt idx="0">
                    <c:v>Нуждался и получил</c:v>
                  </c:pt>
                  <c:pt idx="1">
                    <c:v>Нуждался, но не получил</c:v>
                  </c:pt>
                  <c:pt idx="2">
                    <c:v>Не нуждался</c:v>
                  </c:pt>
                  <c:pt idx="3">
                    <c:v>Нуждался и получил</c:v>
                  </c:pt>
                  <c:pt idx="4">
                    <c:v>Нуждался, но не получил</c:v>
                  </c:pt>
                  <c:pt idx="5">
                    <c:v>Не нуждался</c:v>
                  </c:pt>
                  <c:pt idx="6">
                    <c:v>Нуждался и получил</c:v>
                  </c:pt>
                  <c:pt idx="7">
                    <c:v>Нуждался, но не получил</c:v>
                  </c:pt>
                  <c:pt idx="8">
                    <c:v>Не нуждался</c:v>
                  </c:pt>
                  <c:pt idx="9">
                    <c:v>Нуждался и получил</c:v>
                  </c:pt>
                  <c:pt idx="10">
                    <c:v>Нуждался, но не получил</c:v>
                  </c:pt>
                  <c:pt idx="11">
                    <c:v>Не нуждался</c:v>
                  </c:pt>
                </c:lvl>
                <c:lvl>
                  <c:pt idx="0">
                    <c:v>Гастроэнтеролог</c:v>
                  </c:pt>
                  <c:pt idx="3">
                    <c:v>Эндокринолог</c:v>
                  </c:pt>
                  <c:pt idx="6">
                    <c:v>Психолог, психотерапевт</c:v>
                  </c:pt>
                  <c:pt idx="9">
                    <c:v>Помощь социальных работников поликлиники </c:v>
                  </c:pt>
                </c:lvl>
              </c:multiLvlStrCache>
            </c:multiLvlStrRef>
          </c:cat>
          <c:val>
            <c:numRef>
              <c:f>[СН.xlsx]пациенты!$L$17:$L$28</c:f>
              <c:numCache>
                <c:formatCode>0.0%</c:formatCode>
                <c:ptCount val="12"/>
                <c:pt idx="0">
                  <c:v>0.79700000000000004</c:v>
                </c:pt>
                <c:pt idx="1">
                  <c:v>0</c:v>
                </c:pt>
                <c:pt idx="2">
                  <c:v>0.20300000000000001</c:v>
                </c:pt>
                <c:pt idx="3">
                  <c:v>0.57700000000000062</c:v>
                </c:pt>
                <c:pt idx="4">
                  <c:v>9.8000000000000226E-2</c:v>
                </c:pt>
                <c:pt idx="5">
                  <c:v>0.32500000000000112</c:v>
                </c:pt>
                <c:pt idx="6">
                  <c:v>0.35800000000000032</c:v>
                </c:pt>
                <c:pt idx="7">
                  <c:v>0.374000000000001</c:v>
                </c:pt>
                <c:pt idx="8">
                  <c:v>0.26800000000000002</c:v>
                </c:pt>
                <c:pt idx="9">
                  <c:v>0.114</c:v>
                </c:pt>
                <c:pt idx="10">
                  <c:v>0.39000000000000112</c:v>
                </c:pt>
                <c:pt idx="11">
                  <c:v>0.49600000000000088</c:v>
                </c:pt>
              </c:numCache>
            </c:numRef>
          </c:val>
          <c:extLst xmlns:c16r2="http://schemas.microsoft.com/office/drawing/2015/06/chart">
            <c:ext xmlns:c16="http://schemas.microsoft.com/office/drawing/2014/chart" uri="{C3380CC4-5D6E-409C-BE32-E72D297353CC}">
              <c16:uniqueId val="{00000000-121F-485C-831C-0E718DFA13A6}"/>
            </c:ext>
          </c:extLst>
        </c:ser>
        <c:ser>
          <c:idx val="1"/>
          <c:order val="1"/>
          <c:tx>
            <c:strRef>
              <c:f>[СН.xlsx]пациенты!$M$16</c:f>
              <c:strCache>
                <c:ptCount val="1"/>
                <c:pt idx="0">
                  <c:v>жен</c:v>
                </c:pt>
              </c:strCache>
            </c:strRef>
          </c:tx>
          <c:spPr>
            <a:solidFill>
              <a:schemeClr val="accent4"/>
            </a:solidFill>
            <a:ln>
              <a:noFill/>
            </a:ln>
            <a:effectLst/>
          </c:spPr>
          <c:invertIfNegative val="0"/>
          <c:dLbls>
            <c:dLbl>
              <c:idx val="2"/>
              <c:layout>
                <c:manualLayout>
                  <c:x val="-3.737639459235241E-17"/>
                  <c:y val="-4.419889502762431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21F-485C-831C-0E718DFA13A6}"/>
                </c:ext>
                <c:ext xmlns:c15="http://schemas.microsoft.com/office/drawing/2012/chart" uri="{CE6537A1-D6FC-4f65-9D91-7224C49458BB}"/>
              </c:extLst>
            </c:dLbl>
            <c:dLbl>
              <c:idx val="6"/>
              <c:layout>
                <c:manualLayout>
                  <c:x val="1.2232415902140664E-2"/>
                  <c:y val="-4.41988950276243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21F-485C-831C-0E718DFA13A6}"/>
                </c:ext>
                <c:ext xmlns:c15="http://schemas.microsoft.com/office/drawing/2012/chart" uri="{CE6537A1-D6FC-4f65-9D91-7224C49458BB}"/>
              </c:extLst>
            </c:dLbl>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[СН.xlsx]пациенты!$J$17:$K$28</c:f>
              <c:multiLvlStrCache>
                <c:ptCount val="12"/>
                <c:lvl>
                  <c:pt idx="0">
                    <c:v>Нуждался и получил</c:v>
                  </c:pt>
                  <c:pt idx="1">
                    <c:v>Нуждался, но не получил</c:v>
                  </c:pt>
                  <c:pt idx="2">
                    <c:v>Не нуждался</c:v>
                  </c:pt>
                  <c:pt idx="3">
                    <c:v>Нуждался и получил</c:v>
                  </c:pt>
                  <c:pt idx="4">
                    <c:v>Нуждался, но не получил</c:v>
                  </c:pt>
                  <c:pt idx="5">
                    <c:v>Не нуждался</c:v>
                  </c:pt>
                  <c:pt idx="6">
                    <c:v>Нуждался и получил</c:v>
                  </c:pt>
                  <c:pt idx="7">
                    <c:v>Нуждался, но не получил</c:v>
                  </c:pt>
                  <c:pt idx="8">
                    <c:v>Не нуждался</c:v>
                  </c:pt>
                  <c:pt idx="9">
                    <c:v>Нуждался и получил</c:v>
                  </c:pt>
                  <c:pt idx="10">
                    <c:v>Нуждался, но не получил</c:v>
                  </c:pt>
                  <c:pt idx="11">
                    <c:v>Не нуждался</c:v>
                  </c:pt>
                </c:lvl>
                <c:lvl>
                  <c:pt idx="0">
                    <c:v>Гастроэнтеролог</c:v>
                  </c:pt>
                  <c:pt idx="3">
                    <c:v>Эндокринолог</c:v>
                  </c:pt>
                  <c:pt idx="6">
                    <c:v>Психолог, психотерапевт</c:v>
                  </c:pt>
                  <c:pt idx="9">
                    <c:v>Помощь социальных работников поликлиники </c:v>
                  </c:pt>
                </c:lvl>
              </c:multiLvlStrCache>
            </c:multiLvlStrRef>
          </c:cat>
          <c:val>
            <c:numRef>
              <c:f>[СН.xlsx]пациенты!$M$17:$M$28</c:f>
              <c:numCache>
                <c:formatCode>0.0%</c:formatCode>
                <c:ptCount val="12"/>
                <c:pt idx="0">
                  <c:v>0.64600000000000224</c:v>
                </c:pt>
                <c:pt idx="1">
                  <c:v>8.9000000000000065E-2</c:v>
                </c:pt>
                <c:pt idx="2">
                  <c:v>0.26600000000000001</c:v>
                </c:pt>
                <c:pt idx="3">
                  <c:v>0.84800000000000064</c:v>
                </c:pt>
                <c:pt idx="4">
                  <c:v>0</c:v>
                </c:pt>
                <c:pt idx="5">
                  <c:v>0.15200000000000041</c:v>
                </c:pt>
                <c:pt idx="6">
                  <c:v>0.39200000000000135</c:v>
                </c:pt>
                <c:pt idx="7">
                  <c:v>0.27800000000000002</c:v>
                </c:pt>
                <c:pt idx="8">
                  <c:v>0.32900000000000124</c:v>
                </c:pt>
                <c:pt idx="9">
                  <c:v>0</c:v>
                </c:pt>
                <c:pt idx="10">
                  <c:v>0.27800000000000002</c:v>
                </c:pt>
                <c:pt idx="11">
                  <c:v>0.72200000000000064</c:v>
                </c:pt>
              </c:numCache>
            </c:numRef>
          </c:val>
          <c:extLst xmlns:c16r2="http://schemas.microsoft.com/office/drawing/2015/06/chart">
            <c:ext xmlns:c16="http://schemas.microsoft.com/office/drawing/2014/chart" uri="{C3380CC4-5D6E-409C-BE32-E72D297353CC}">
              <c16:uniqueId val="{00000003-121F-485C-831C-0E718DFA13A6}"/>
            </c:ext>
          </c:extLst>
        </c:ser>
        <c:dLbls>
          <c:showLegendKey val="0"/>
          <c:showVal val="0"/>
          <c:showCatName val="0"/>
          <c:showSerName val="0"/>
          <c:showPercent val="0"/>
          <c:showBubbleSize val="0"/>
        </c:dLbls>
        <c:gapWidth val="219"/>
        <c:overlap val="-27"/>
        <c:axId val="-767206560"/>
        <c:axId val="-767202208"/>
      </c:barChart>
      <c:catAx>
        <c:axId val="-767206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02208"/>
        <c:crosses val="autoZero"/>
        <c:auto val="1"/>
        <c:lblAlgn val="ctr"/>
        <c:lblOffset val="100"/>
        <c:noMultiLvlLbl val="0"/>
      </c:catAx>
      <c:valAx>
        <c:axId val="-76720220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76720656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[СН.xlsx]пациенты!$C$62</c:f>
              <c:strCache>
                <c:ptCount val="1"/>
                <c:pt idx="0">
                  <c:v>Электрокардиограф</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[СН.xlsx]пациенты!$D$60:$K$61</c:f>
              <c:multiLvlStrCache>
                <c:ptCount val="8"/>
                <c:lvl>
                  <c:pt idx="0">
                    <c:v>муж</c:v>
                  </c:pt>
                  <c:pt idx="1">
                    <c:v>жен</c:v>
                  </c:pt>
                  <c:pt idx="2">
                    <c:v>муж</c:v>
                  </c:pt>
                  <c:pt idx="3">
                    <c:v>жен</c:v>
                  </c:pt>
                  <c:pt idx="4">
                    <c:v>муж</c:v>
                  </c:pt>
                  <c:pt idx="5">
                    <c:v>жен</c:v>
                  </c:pt>
                  <c:pt idx="6">
                    <c:v>муж</c:v>
                  </c:pt>
                  <c:pt idx="7">
                    <c:v>жен</c:v>
                  </c:pt>
                </c:lvl>
                <c:lvl>
                  <c:pt idx="0">
                    <c:v>раз в квартал</c:v>
                  </c:pt>
                  <c:pt idx="2">
                    <c:v>раз в полгода</c:v>
                  </c:pt>
                  <c:pt idx="4">
                    <c:v>раз в год</c:v>
                  </c:pt>
                  <c:pt idx="6">
                    <c:v>не получал данную услугу</c:v>
                  </c:pt>
                </c:lvl>
              </c:multiLvlStrCache>
            </c:multiLvlStrRef>
          </c:cat>
          <c:val>
            <c:numRef>
              <c:f>[СН.xlsx]пациенты!$D$62:$K$62</c:f>
              <c:numCache>
                <c:formatCode>0.0</c:formatCode>
                <c:ptCount val="8"/>
                <c:pt idx="0">
                  <c:v>31.707317073170689</c:v>
                </c:pt>
                <c:pt idx="1">
                  <c:v>44.303797468354247</c:v>
                </c:pt>
                <c:pt idx="2">
                  <c:v>64.227642276422515</c:v>
                </c:pt>
                <c:pt idx="3">
                  <c:v>40.506329113924053</c:v>
                </c:pt>
                <c:pt idx="4">
                  <c:v>4.0650406504064831</c:v>
                </c:pt>
                <c:pt idx="5">
                  <c:v>15.189873417721518</c:v>
                </c:pt>
              </c:numCache>
            </c:numRef>
          </c:val>
          <c:extLst xmlns:c16r2="http://schemas.microsoft.com/office/drawing/2015/06/chart">
            <c:ext xmlns:c16="http://schemas.microsoft.com/office/drawing/2014/chart" uri="{C3380CC4-5D6E-409C-BE32-E72D297353CC}">
              <c16:uniqueId val="{00000000-2CDF-47FC-813D-42A5506647CC}"/>
            </c:ext>
          </c:extLst>
        </c:ser>
        <c:ser>
          <c:idx val="1"/>
          <c:order val="1"/>
          <c:tx>
            <c:strRef>
              <c:f>[СН.xlsx]пациенты!$C$63</c:f>
              <c:strCache>
                <c:ptCount val="1"/>
                <c:pt idx="0">
                  <c:v>Рентген грудной клетки</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[СН.xlsx]пациенты!$D$60:$K$61</c:f>
              <c:multiLvlStrCache>
                <c:ptCount val="8"/>
                <c:lvl>
                  <c:pt idx="0">
                    <c:v>муж</c:v>
                  </c:pt>
                  <c:pt idx="1">
                    <c:v>жен</c:v>
                  </c:pt>
                  <c:pt idx="2">
                    <c:v>муж</c:v>
                  </c:pt>
                  <c:pt idx="3">
                    <c:v>жен</c:v>
                  </c:pt>
                  <c:pt idx="4">
                    <c:v>муж</c:v>
                  </c:pt>
                  <c:pt idx="5">
                    <c:v>жен</c:v>
                  </c:pt>
                  <c:pt idx="6">
                    <c:v>муж</c:v>
                  </c:pt>
                  <c:pt idx="7">
                    <c:v>жен</c:v>
                  </c:pt>
                </c:lvl>
                <c:lvl>
                  <c:pt idx="0">
                    <c:v>раз в квартал</c:v>
                  </c:pt>
                  <c:pt idx="2">
                    <c:v>раз в полгода</c:v>
                  </c:pt>
                  <c:pt idx="4">
                    <c:v>раз в год</c:v>
                  </c:pt>
                  <c:pt idx="6">
                    <c:v>не получал данную услугу</c:v>
                  </c:pt>
                </c:lvl>
              </c:multiLvlStrCache>
            </c:multiLvlStrRef>
          </c:cat>
          <c:val>
            <c:numRef>
              <c:f>[СН.xlsx]пациенты!$D$63:$K$63</c:f>
              <c:numCache>
                <c:formatCode>General</c:formatCode>
                <c:ptCount val="8"/>
                <c:pt idx="2" formatCode="0.0">
                  <c:v>26.829268292682933</c:v>
                </c:pt>
                <c:pt idx="3" formatCode="0.0">
                  <c:v>40.506329113924053</c:v>
                </c:pt>
                <c:pt idx="4" formatCode="0.0">
                  <c:v>73.170731707316705</c:v>
                </c:pt>
                <c:pt idx="5" formatCode="0.0">
                  <c:v>59.493670886076011</c:v>
                </c:pt>
              </c:numCache>
            </c:numRef>
          </c:val>
          <c:extLst xmlns:c16r2="http://schemas.microsoft.com/office/drawing/2015/06/chart">
            <c:ext xmlns:c16="http://schemas.microsoft.com/office/drawing/2014/chart" uri="{C3380CC4-5D6E-409C-BE32-E72D297353CC}">
              <c16:uniqueId val="{00000001-2CDF-47FC-813D-42A5506647CC}"/>
            </c:ext>
          </c:extLst>
        </c:ser>
        <c:ser>
          <c:idx val="2"/>
          <c:order val="2"/>
          <c:tx>
            <c:strRef>
              <c:f>[СН.xlsx]пациенты!$C$64</c:f>
              <c:strCache>
                <c:ptCount val="1"/>
                <c:pt idx="0">
                  <c:v>Эхокардиография</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[СН.xlsx]пациенты!$D$60:$K$61</c:f>
              <c:multiLvlStrCache>
                <c:ptCount val="8"/>
                <c:lvl>
                  <c:pt idx="0">
                    <c:v>муж</c:v>
                  </c:pt>
                  <c:pt idx="1">
                    <c:v>жен</c:v>
                  </c:pt>
                  <c:pt idx="2">
                    <c:v>муж</c:v>
                  </c:pt>
                  <c:pt idx="3">
                    <c:v>жен</c:v>
                  </c:pt>
                  <c:pt idx="4">
                    <c:v>муж</c:v>
                  </c:pt>
                  <c:pt idx="5">
                    <c:v>жен</c:v>
                  </c:pt>
                  <c:pt idx="6">
                    <c:v>муж</c:v>
                  </c:pt>
                  <c:pt idx="7">
                    <c:v>жен</c:v>
                  </c:pt>
                </c:lvl>
                <c:lvl>
                  <c:pt idx="0">
                    <c:v>раз в квартал</c:v>
                  </c:pt>
                  <c:pt idx="2">
                    <c:v>раз в полгода</c:v>
                  </c:pt>
                  <c:pt idx="4">
                    <c:v>раз в год</c:v>
                  </c:pt>
                  <c:pt idx="6">
                    <c:v>не получал данную услугу</c:v>
                  </c:pt>
                </c:lvl>
              </c:multiLvlStrCache>
            </c:multiLvlStrRef>
          </c:cat>
          <c:val>
            <c:numRef>
              <c:f>[СН.xlsx]пациенты!$D$64:$K$64</c:f>
              <c:numCache>
                <c:formatCode>General</c:formatCode>
                <c:ptCount val="8"/>
                <c:pt idx="2" formatCode="0.0">
                  <c:v>36.585365853658494</c:v>
                </c:pt>
                <c:pt idx="3" formatCode="0.0">
                  <c:v>11.39240506329115</c:v>
                </c:pt>
                <c:pt idx="4" formatCode="0.0">
                  <c:v>63.414634146341314</c:v>
                </c:pt>
                <c:pt idx="5" formatCode="0.0">
                  <c:v>88.60759493670885</c:v>
                </c:pt>
              </c:numCache>
            </c:numRef>
          </c:val>
          <c:extLst xmlns:c16r2="http://schemas.microsoft.com/office/drawing/2015/06/chart">
            <c:ext xmlns:c16="http://schemas.microsoft.com/office/drawing/2014/chart" uri="{C3380CC4-5D6E-409C-BE32-E72D297353CC}">
              <c16:uniqueId val="{00000002-2CDF-47FC-813D-42A5506647CC}"/>
            </c:ext>
          </c:extLst>
        </c:ser>
        <c:ser>
          <c:idx val="3"/>
          <c:order val="3"/>
          <c:tx>
            <c:strRef>
              <c:f>[СН.xlsx]пациенты!$C$65</c:f>
              <c:strCache>
                <c:ptCount val="1"/>
                <c:pt idx="0">
                  <c:v>Испытания функции легких</c:v>
                </c:pt>
              </c:strCache>
            </c:strRef>
          </c:tx>
          <c:spPr>
            <a:solidFill>
              <a:schemeClr val="accent4"/>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[СН.xlsx]пациенты!$D$60:$K$61</c:f>
              <c:multiLvlStrCache>
                <c:ptCount val="8"/>
                <c:lvl>
                  <c:pt idx="0">
                    <c:v>муж</c:v>
                  </c:pt>
                  <c:pt idx="1">
                    <c:v>жен</c:v>
                  </c:pt>
                  <c:pt idx="2">
                    <c:v>муж</c:v>
                  </c:pt>
                  <c:pt idx="3">
                    <c:v>жен</c:v>
                  </c:pt>
                  <c:pt idx="4">
                    <c:v>муж</c:v>
                  </c:pt>
                  <c:pt idx="5">
                    <c:v>жен</c:v>
                  </c:pt>
                  <c:pt idx="6">
                    <c:v>муж</c:v>
                  </c:pt>
                  <c:pt idx="7">
                    <c:v>жен</c:v>
                  </c:pt>
                </c:lvl>
                <c:lvl>
                  <c:pt idx="0">
                    <c:v>раз в квартал</c:v>
                  </c:pt>
                  <c:pt idx="2">
                    <c:v>раз в полгода</c:v>
                  </c:pt>
                  <c:pt idx="4">
                    <c:v>раз в год</c:v>
                  </c:pt>
                  <c:pt idx="6">
                    <c:v>не получал данную услугу</c:v>
                  </c:pt>
                </c:lvl>
              </c:multiLvlStrCache>
            </c:multiLvlStrRef>
          </c:cat>
          <c:val>
            <c:numRef>
              <c:f>[СН.xlsx]пациенты!$D$65:$K$65</c:f>
              <c:numCache>
                <c:formatCode>General</c:formatCode>
                <c:ptCount val="8"/>
                <c:pt idx="4" formatCode="0.0">
                  <c:v>64.227642276422515</c:v>
                </c:pt>
                <c:pt idx="5" formatCode="0.0">
                  <c:v>15.189873417721518</c:v>
                </c:pt>
                <c:pt idx="6" formatCode="0.0">
                  <c:v>35.772357723577379</c:v>
                </c:pt>
                <c:pt idx="7" formatCode="0.0">
                  <c:v>84.810126582278627</c:v>
                </c:pt>
              </c:numCache>
            </c:numRef>
          </c:val>
          <c:extLst xmlns:c16r2="http://schemas.microsoft.com/office/drawing/2015/06/chart">
            <c:ext xmlns:c16="http://schemas.microsoft.com/office/drawing/2014/chart" uri="{C3380CC4-5D6E-409C-BE32-E72D297353CC}">
              <c16:uniqueId val="{00000003-2CDF-47FC-813D-42A5506647CC}"/>
            </c:ext>
          </c:extLst>
        </c:ser>
        <c:ser>
          <c:idx val="4"/>
          <c:order val="4"/>
          <c:tx>
            <c:strRef>
              <c:f>[СН.xlsx]пациенты!$C$66</c:f>
              <c:strCache>
                <c:ptCount val="1"/>
                <c:pt idx="0">
                  <c:v>Анализы крови</c:v>
                </c:pt>
              </c:strCache>
            </c:strRef>
          </c:tx>
          <c:spPr>
            <a:solidFill>
              <a:schemeClr val="accent5"/>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[СН.xlsx]пациенты!$D$60:$K$61</c:f>
              <c:multiLvlStrCache>
                <c:ptCount val="8"/>
                <c:lvl>
                  <c:pt idx="0">
                    <c:v>муж</c:v>
                  </c:pt>
                  <c:pt idx="1">
                    <c:v>жен</c:v>
                  </c:pt>
                  <c:pt idx="2">
                    <c:v>муж</c:v>
                  </c:pt>
                  <c:pt idx="3">
                    <c:v>жен</c:v>
                  </c:pt>
                  <c:pt idx="4">
                    <c:v>муж</c:v>
                  </c:pt>
                  <c:pt idx="5">
                    <c:v>жен</c:v>
                  </c:pt>
                  <c:pt idx="6">
                    <c:v>муж</c:v>
                  </c:pt>
                  <c:pt idx="7">
                    <c:v>жен</c:v>
                  </c:pt>
                </c:lvl>
                <c:lvl>
                  <c:pt idx="0">
                    <c:v>раз в квартал</c:v>
                  </c:pt>
                  <c:pt idx="2">
                    <c:v>раз в полгода</c:v>
                  </c:pt>
                  <c:pt idx="4">
                    <c:v>раз в год</c:v>
                  </c:pt>
                  <c:pt idx="6">
                    <c:v>не получал данную услугу</c:v>
                  </c:pt>
                </c:lvl>
              </c:multiLvlStrCache>
            </c:multiLvlStrRef>
          </c:cat>
          <c:val>
            <c:numRef>
              <c:f>[СН.xlsx]пациенты!$D$66:$K$66</c:f>
              <c:numCache>
                <c:formatCode>0.0</c:formatCode>
                <c:ptCount val="8"/>
                <c:pt idx="0">
                  <c:v>31.707317073170689</c:v>
                </c:pt>
                <c:pt idx="1">
                  <c:v>44.303797468354247</c:v>
                </c:pt>
                <c:pt idx="2">
                  <c:v>64.227642276422515</c:v>
                </c:pt>
                <c:pt idx="3">
                  <c:v>46.835443037974684</c:v>
                </c:pt>
                <c:pt idx="4">
                  <c:v>4.0650406504064831</c:v>
                </c:pt>
                <c:pt idx="5">
                  <c:v>8.8607594936708853</c:v>
                </c:pt>
              </c:numCache>
            </c:numRef>
          </c:val>
          <c:extLst xmlns:c16r2="http://schemas.microsoft.com/office/drawing/2015/06/chart">
            <c:ext xmlns:c16="http://schemas.microsoft.com/office/drawing/2014/chart" uri="{C3380CC4-5D6E-409C-BE32-E72D297353CC}">
              <c16:uniqueId val="{00000004-2CDF-47FC-813D-42A5506647CC}"/>
            </c:ext>
          </c:extLst>
        </c:ser>
        <c:dLbls>
          <c:showLegendKey val="0"/>
          <c:showVal val="0"/>
          <c:showCatName val="0"/>
          <c:showSerName val="0"/>
          <c:showPercent val="0"/>
          <c:showBubbleSize val="0"/>
        </c:dLbls>
        <c:gapWidth val="219"/>
        <c:overlap val="-27"/>
        <c:axId val="-767205472"/>
        <c:axId val="-767201664"/>
      </c:barChart>
      <c:catAx>
        <c:axId val="-76720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01664"/>
        <c:crosses val="autoZero"/>
        <c:auto val="1"/>
        <c:lblAlgn val="ctr"/>
        <c:lblOffset val="100"/>
        <c:noMultiLvlLbl val="0"/>
      </c:catAx>
      <c:valAx>
        <c:axId val="-767201664"/>
        <c:scaling>
          <c:orientation val="minMax"/>
        </c:scaling>
        <c:delete val="1"/>
        <c:axPos val="l"/>
        <c:numFmt formatCode="0.0" sourceLinked="1"/>
        <c:majorTickMark val="none"/>
        <c:minorTickMark val="none"/>
        <c:tickLblPos val="nextTo"/>
        <c:crossAx val="-767205472"/>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737467374908185E-2"/>
          <c:y val="3.9131093645440942E-2"/>
          <c:w val="0.95452506525018499"/>
          <c:h val="0.53050810758725719"/>
        </c:manualLayout>
      </c:layout>
      <c:barChart>
        <c:barDir val="col"/>
        <c:grouping val="clustered"/>
        <c:varyColors val="0"/>
        <c:ser>
          <c:idx val="0"/>
          <c:order val="0"/>
          <c:tx>
            <c:strRef>
              <c:f>[СН.xlsx]пациенты!$D$71</c:f>
              <c:strCache>
                <c:ptCount val="1"/>
                <c:pt idx="0">
                  <c:v>муж</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[СН.xlsx]пациенты!$C$72:$C$77</c:f>
              <c:strCache>
                <c:ptCount val="6"/>
                <c:pt idx="0">
                  <c:v>Отлично</c:v>
                </c:pt>
                <c:pt idx="1">
                  <c:v>Хорошо</c:v>
                </c:pt>
                <c:pt idx="2">
                  <c:v>Удовлетворительно</c:v>
                </c:pt>
                <c:pt idx="3">
                  <c:v>Плохо</c:v>
                </c:pt>
                <c:pt idx="4">
                  <c:v>Я не знаю о такой возможности</c:v>
                </c:pt>
                <c:pt idx="5">
                  <c:v> Я никогда не пользовался </c:v>
                </c:pt>
              </c:strCache>
            </c:strRef>
          </c:cat>
          <c:val>
            <c:numRef>
              <c:f>[СН.xlsx]пациенты!$D$72:$D$77</c:f>
              <c:numCache>
                <c:formatCode>0.0%</c:formatCode>
                <c:ptCount val="6"/>
                <c:pt idx="0">
                  <c:v>0.23300000000000001</c:v>
                </c:pt>
                <c:pt idx="1">
                  <c:v>0.11700000000000002</c:v>
                </c:pt>
                <c:pt idx="2">
                  <c:v>0.29200000000000031</c:v>
                </c:pt>
                <c:pt idx="3">
                  <c:v>0.17500000000000004</c:v>
                </c:pt>
                <c:pt idx="4">
                  <c:v>0.14200000000000004</c:v>
                </c:pt>
                <c:pt idx="5">
                  <c:v>4.2000000000000023E-2</c:v>
                </c:pt>
              </c:numCache>
            </c:numRef>
          </c:val>
          <c:extLst xmlns:c16r2="http://schemas.microsoft.com/office/drawing/2015/06/chart">
            <c:ext xmlns:c16="http://schemas.microsoft.com/office/drawing/2014/chart" uri="{C3380CC4-5D6E-409C-BE32-E72D297353CC}">
              <c16:uniqueId val="{00000000-ED2C-40CC-A247-D28F583E9EAB}"/>
            </c:ext>
          </c:extLst>
        </c:ser>
        <c:ser>
          <c:idx val="1"/>
          <c:order val="1"/>
          <c:tx>
            <c:strRef>
              <c:f>[СН.xlsx]пациенты!$E$71</c:f>
              <c:strCache>
                <c:ptCount val="1"/>
                <c:pt idx="0">
                  <c:v>жен</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[СН.xlsx]пациенты!$C$72:$C$77</c:f>
              <c:strCache>
                <c:ptCount val="6"/>
                <c:pt idx="0">
                  <c:v>Отлично</c:v>
                </c:pt>
                <c:pt idx="1">
                  <c:v>Хорошо</c:v>
                </c:pt>
                <c:pt idx="2">
                  <c:v>Удовлетворительно</c:v>
                </c:pt>
                <c:pt idx="3">
                  <c:v>Плохо</c:v>
                </c:pt>
                <c:pt idx="4">
                  <c:v>Я не знаю о такой возможности</c:v>
                </c:pt>
                <c:pt idx="5">
                  <c:v> Я никогда не пользовался </c:v>
                </c:pt>
              </c:strCache>
            </c:strRef>
          </c:cat>
          <c:val>
            <c:numRef>
              <c:f>[СН.xlsx]пациенты!$E$72:$E$77</c:f>
              <c:numCache>
                <c:formatCode>0.0%</c:formatCode>
                <c:ptCount val="6"/>
                <c:pt idx="0">
                  <c:v>0.24100000000000021</c:v>
                </c:pt>
                <c:pt idx="1">
                  <c:v>0</c:v>
                </c:pt>
                <c:pt idx="2">
                  <c:v>0</c:v>
                </c:pt>
                <c:pt idx="3">
                  <c:v>0.29100000000000031</c:v>
                </c:pt>
                <c:pt idx="4">
                  <c:v>0.46800000000000008</c:v>
                </c:pt>
                <c:pt idx="5">
                  <c:v>0</c:v>
                </c:pt>
              </c:numCache>
            </c:numRef>
          </c:val>
          <c:extLst xmlns:c16r2="http://schemas.microsoft.com/office/drawing/2015/06/chart">
            <c:ext xmlns:c16="http://schemas.microsoft.com/office/drawing/2014/chart" uri="{C3380CC4-5D6E-409C-BE32-E72D297353CC}">
              <c16:uniqueId val="{00000001-ED2C-40CC-A247-D28F583E9EAB}"/>
            </c:ext>
          </c:extLst>
        </c:ser>
        <c:dLbls>
          <c:showLegendKey val="0"/>
          <c:showVal val="0"/>
          <c:showCatName val="0"/>
          <c:showSerName val="0"/>
          <c:showPercent val="0"/>
          <c:showBubbleSize val="0"/>
        </c:dLbls>
        <c:gapWidth val="219"/>
        <c:overlap val="-27"/>
        <c:axId val="-767222880"/>
        <c:axId val="-767222336"/>
      </c:barChart>
      <c:catAx>
        <c:axId val="-76722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22336"/>
        <c:crosses val="autoZero"/>
        <c:auto val="1"/>
        <c:lblAlgn val="ctr"/>
        <c:lblOffset val="100"/>
        <c:noMultiLvlLbl val="0"/>
      </c:catAx>
      <c:valAx>
        <c:axId val="-76722233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767222880"/>
        <c:crosses val="autoZero"/>
        <c:crossBetween val="between"/>
      </c:valAx>
      <c:spPr>
        <a:noFill/>
        <a:ln>
          <a:noFill/>
        </a:ln>
        <a:effectLst/>
      </c:spPr>
    </c:plotArea>
    <c:legend>
      <c:legendPos val="b"/>
      <c:layout>
        <c:manualLayout>
          <c:xMode val="edge"/>
          <c:yMode val="edge"/>
          <c:x val="0.13622752004054819"/>
          <c:y val="0.91287366699898764"/>
          <c:w val="0.15664707102932676"/>
          <c:h val="5.9414071137352115E-2"/>
        </c:manualLayou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[СН.xlsx]пациенты!$D$78</c:f>
              <c:strCache>
                <c:ptCount val="1"/>
                <c:pt idx="0">
                  <c:v>муж</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[СН.xlsx]пациенты!$C$79:$C$81</c:f>
              <c:strCache>
                <c:ptCount val="3"/>
                <c:pt idx="0">
                  <c:v>Да</c:v>
                </c:pt>
                <c:pt idx="1">
                  <c:v>Нет</c:v>
                </c:pt>
                <c:pt idx="2">
                  <c:v>Затрудняюсь ответить</c:v>
                </c:pt>
              </c:strCache>
            </c:strRef>
          </c:cat>
          <c:val>
            <c:numRef>
              <c:f>[СН.xlsx]пациенты!$D$79:$D$81</c:f>
              <c:numCache>
                <c:formatCode>0.00%</c:formatCode>
                <c:ptCount val="3"/>
                <c:pt idx="0">
                  <c:v>0.59199999999999997</c:v>
                </c:pt>
                <c:pt idx="1">
                  <c:v>0.17500000000000004</c:v>
                </c:pt>
                <c:pt idx="2">
                  <c:v>0.23300000000000001</c:v>
                </c:pt>
              </c:numCache>
            </c:numRef>
          </c:val>
          <c:extLst xmlns:c16r2="http://schemas.microsoft.com/office/drawing/2015/06/chart">
            <c:ext xmlns:c16="http://schemas.microsoft.com/office/drawing/2014/chart" uri="{C3380CC4-5D6E-409C-BE32-E72D297353CC}">
              <c16:uniqueId val="{00000000-B753-486B-B474-BE86A6AA6B37}"/>
            </c:ext>
          </c:extLst>
        </c:ser>
        <c:ser>
          <c:idx val="1"/>
          <c:order val="1"/>
          <c:tx>
            <c:strRef>
              <c:f>[СН.xlsx]пациенты!$E$78</c:f>
              <c:strCache>
                <c:ptCount val="1"/>
                <c:pt idx="0">
                  <c:v>жен</c:v>
                </c:pt>
              </c:strCache>
            </c:strRef>
          </c:tx>
          <c:spPr>
            <a:solidFill>
              <a:schemeClr val="accent4"/>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[СН.xlsx]пациенты!$C$79:$C$81</c:f>
              <c:strCache>
                <c:ptCount val="3"/>
                <c:pt idx="0">
                  <c:v>Да</c:v>
                </c:pt>
                <c:pt idx="1">
                  <c:v>Нет</c:v>
                </c:pt>
                <c:pt idx="2">
                  <c:v>Затрудняюсь ответить</c:v>
                </c:pt>
              </c:strCache>
            </c:strRef>
          </c:cat>
          <c:val>
            <c:numRef>
              <c:f>[СН.xlsx]пациенты!$E$79:$E$81</c:f>
              <c:numCache>
                <c:formatCode>0.00%</c:formatCode>
                <c:ptCount val="3"/>
                <c:pt idx="0">
                  <c:v>0.75900000000000223</c:v>
                </c:pt>
                <c:pt idx="1">
                  <c:v>0.24100000000000021</c:v>
                </c:pt>
                <c:pt idx="2">
                  <c:v>0</c:v>
                </c:pt>
              </c:numCache>
            </c:numRef>
          </c:val>
          <c:extLst xmlns:c16r2="http://schemas.microsoft.com/office/drawing/2015/06/chart">
            <c:ext xmlns:c16="http://schemas.microsoft.com/office/drawing/2014/chart" uri="{C3380CC4-5D6E-409C-BE32-E72D297353CC}">
              <c16:uniqueId val="{00000001-B753-486B-B474-BE86A6AA6B37}"/>
            </c:ext>
          </c:extLst>
        </c:ser>
        <c:dLbls>
          <c:showLegendKey val="0"/>
          <c:showVal val="0"/>
          <c:showCatName val="0"/>
          <c:showSerName val="0"/>
          <c:showPercent val="0"/>
          <c:showBubbleSize val="0"/>
        </c:dLbls>
        <c:gapWidth val="219"/>
        <c:overlap val="-27"/>
        <c:axId val="-767206016"/>
        <c:axId val="-767221792"/>
      </c:barChart>
      <c:catAx>
        <c:axId val="-76720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67221792"/>
        <c:crosses val="autoZero"/>
        <c:auto val="1"/>
        <c:lblAlgn val="ctr"/>
        <c:lblOffset val="100"/>
        <c:noMultiLvlLbl val="0"/>
      </c:catAx>
      <c:valAx>
        <c:axId val="-767221792"/>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76720601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Лист3!$C$45</c:f>
              <c:strCache>
                <c:ptCount val="1"/>
                <c:pt idx="0">
                  <c:v>ПИКС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Лист3!$D$44:$E$44</c:f>
              <c:strCache>
                <c:ptCount val="2"/>
                <c:pt idx="0">
                  <c:v>мужчины</c:v>
                </c:pt>
                <c:pt idx="1">
                  <c:v>женщины </c:v>
                </c:pt>
              </c:strCache>
            </c:strRef>
          </c:cat>
          <c:val>
            <c:numRef>
              <c:f>Лист3!$D$45:$E$45</c:f>
              <c:numCache>
                <c:formatCode>General</c:formatCode>
                <c:ptCount val="2"/>
                <c:pt idx="0">
                  <c:v>47.6</c:v>
                </c:pt>
                <c:pt idx="1">
                  <c:v>29.2</c:v>
                </c:pt>
              </c:numCache>
            </c:numRef>
          </c:val>
          <c:extLst xmlns:c16r2="http://schemas.microsoft.com/office/drawing/2015/06/chart">
            <c:ext xmlns:c16="http://schemas.microsoft.com/office/drawing/2014/chart" uri="{C3380CC4-5D6E-409C-BE32-E72D297353CC}">
              <c16:uniqueId val="{00000000-A808-4CF9-83D1-3C27B0DCFF55}"/>
            </c:ext>
          </c:extLst>
        </c:ser>
        <c:ser>
          <c:idx val="1"/>
          <c:order val="1"/>
          <c:tx>
            <c:strRef>
              <c:f>Лист3!$C$46</c:f>
              <c:strCache>
                <c:ptCount val="1"/>
                <c:pt idx="0">
                  <c:v>Без ПИКС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Лист3!$D$44:$E$44</c:f>
              <c:strCache>
                <c:ptCount val="2"/>
                <c:pt idx="0">
                  <c:v>мужчины</c:v>
                </c:pt>
                <c:pt idx="1">
                  <c:v>женщины </c:v>
                </c:pt>
              </c:strCache>
            </c:strRef>
          </c:cat>
          <c:val>
            <c:numRef>
              <c:f>Лист3!$D$46:$E$46</c:f>
              <c:numCache>
                <c:formatCode>General</c:formatCode>
                <c:ptCount val="2"/>
                <c:pt idx="0">
                  <c:v>7.5</c:v>
                </c:pt>
                <c:pt idx="1">
                  <c:v>15.7</c:v>
                </c:pt>
              </c:numCache>
            </c:numRef>
          </c:val>
          <c:extLst xmlns:c16r2="http://schemas.microsoft.com/office/drawing/2015/06/chart">
            <c:ext xmlns:c16="http://schemas.microsoft.com/office/drawing/2014/chart" uri="{C3380CC4-5D6E-409C-BE32-E72D297353CC}">
              <c16:uniqueId val="{00000001-A808-4CF9-83D1-3C27B0DCFF55}"/>
            </c:ext>
          </c:extLst>
        </c:ser>
        <c:dLbls>
          <c:showLegendKey val="0"/>
          <c:showVal val="0"/>
          <c:showCatName val="0"/>
          <c:showSerName val="0"/>
          <c:showPercent val="0"/>
          <c:showBubbleSize val="0"/>
        </c:dLbls>
        <c:gapWidth val="199"/>
        <c:axId val="-767218528"/>
        <c:axId val="-767216352"/>
      </c:barChart>
      <c:catAx>
        <c:axId val="-76721852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767216352"/>
        <c:crosses val="autoZero"/>
        <c:auto val="1"/>
        <c:lblAlgn val="ctr"/>
        <c:lblOffset val="100"/>
        <c:noMultiLvlLbl val="0"/>
      </c:catAx>
      <c:valAx>
        <c:axId val="-767216352"/>
        <c:scaling>
          <c:orientation val="minMax"/>
        </c:scaling>
        <c:delete val="1"/>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crossAx val="-7672185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'I50.1		'!$D$2</c:f>
              <c:strCache>
                <c:ptCount val="1"/>
                <c:pt idx="0">
                  <c:v>Количество больных, состоящих на диспансерном учете</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Pt>
            <c:idx val="11"/>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1-B2A9-4B59-9323-B8353E95A7B4}"/>
              </c:ext>
            </c:extLst>
          </c:dPt>
          <c:dPt>
            <c:idx val="12"/>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3-B2A9-4B59-9323-B8353E95A7B4}"/>
              </c:ext>
            </c:extLst>
          </c:dPt>
          <c:dPt>
            <c:idx val="13"/>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5-B2A9-4B59-9323-B8353E95A7B4}"/>
              </c:ext>
            </c:extLst>
          </c:dPt>
          <c:dPt>
            <c:idx val="14"/>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7-B2A9-4B59-9323-B8353E95A7B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'I50.1		'!$A$3:$A$17</c:f>
              <c:numCache>
                <c:formatCode>General</c:formatCode>
                <c:ptCount val="15"/>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numCache>
            </c:numRef>
          </c:cat>
          <c:val>
            <c:numRef>
              <c:f>'I50.1		'!$D$3:$D$17</c:f>
              <c:numCache>
                <c:formatCode>General</c:formatCode>
                <c:ptCount val="15"/>
                <c:pt idx="0">
                  <c:v>9</c:v>
                </c:pt>
                <c:pt idx="1">
                  <c:v>15</c:v>
                </c:pt>
                <c:pt idx="2">
                  <c:v>35</c:v>
                </c:pt>
                <c:pt idx="3">
                  <c:v>85</c:v>
                </c:pt>
                <c:pt idx="4">
                  <c:v>196</c:v>
                </c:pt>
                <c:pt idx="5">
                  <c:v>233</c:v>
                </c:pt>
                <c:pt idx="6">
                  <c:v>284</c:v>
                </c:pt>
                <c:pt idx="7">
                  <c:v>393</c:v>
                </c:pt>
                <c:pt idx="8">
                  <c:v>536</c:v>
                </c:pt>
                <c:pt idx="9">
                  <c:v>683</c:v>
                </c:pt>
                <c:pt idx="10" formatCode="0">
                  <c:v>651.46666666667443</c:v>
                </c:pt>
                <c:pt idx="11" formatCode="0">
                  <c:v>725.02424242426048</c:v>
                </c:pt>
                <c:pt idx="12" formatCode="0">
                  <c:v>798.58181818181743</c:v>
                </c:pt>
                <c:pt idx="13" formatCode="0">
                  <c:v>872.13939393940382</c:v>
                </c:pt>
                <c:pt idx="14" formatCode="0">
                  <c:v>945.69696969696088</c:v>
                </c:pt>
              </c:numCache>
            </c:numRef>
          </c:val>
          <c:smooth val="0"/>
          <c:extLst xmlns:c16r2="http://schemas.microsoft.com/office/drawing/2015/06/chart">
            <c:ext xmlns:c16="http://schemas.microsoft.com/office/drawing/2014/chart" uri="{C3380CC4-5D6E-409C-BE32-E72D297353CC}">
              <c16:uniqueId val="{00000008-B2A9-4B59-9323-B8353E95A7B4}"/>
            </c:ext>
          </c:extLst>
        </c:ser>
        <c:dLbls>
          <c:showLegendKey val="0"/>
          <c:showVal val="0"/>
          <c:showCatName val="0"/>
          <c:showSerName val="0"/>
          <c:showPercent val="0"/>
          <c:showBubbleSize val="0"/>
        </c:dLbls>
        <c:marker val="1"/>
        <c:smooth val="0"/>
        <c:axId val="-653979440"/>
        <c:axId val="-653976176"/>
      </c:lineChart>
      <c:catAx>
        <c:axId val="-65397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76176"/>
        <c:crosses val="autoZero"/>
        <c:auto val="1"/>
        <c:lblAlgn val="ctr"/>
        <c:lblOffset val="100"/>
        <c:noMultiLvlLbl val="0"/>
      </c:catAx>
      <c:valAx>
        <c:axId val="-653976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79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Лист1!$C$4</c:f>
              <c:strCache>
                <c:ptCount val="1"/>
                <c:pt idx="0">
                  <c:v>ВОП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Лист1!$B$5:$B$7</c:f>
              <c:strCache>
                <c:ptCount val="3"/>
                <c:pt idx="0">
                  <c:v>Смешанная форма (систолическая и диастолическая дисфункция)</c:v>
                </c:pt>
                <c:pt idx="1">
                  <c:v>ИБС</c:v>
                </c:pt>
                <c:pt idx="2">
                  <c:v>Не знаю</c:v>
                </c:pt>
              </c:strCache>
            </c:strRef>
          </c:cat>
          <c:val>
            <c:numRef>
              <c:f>Лист1!$C$5:$C$7</c:f>
              <c:numCache>
                <c:formatCode>General</c:formatCode>
                <c:ptCount val="3"/>
                <c:pt idx="0">
                  <c:v>28.9</c:v>
                </c:pt>
                <c:pt idx="1">
                  <c:v>65.3</c:v>
                </c:pt>
                <c:pt idx="2">
                  <c:v>5.8</c:v>
                </c:pt>
              </c:numCache>
            </c:numRef>
          </c:val>
          <c:extLst xmlns:c16r2="http://schemas.microsoft.com/office/drawing/2015/06/chart">
            <c:ext xmlns:c16="http://schemas.microsoft.com/office/drawing/2014/chart" uri="{C3380CC4-5D6E-409C-BE32-E72D297353CC}">
              <c16:uniqueId val="{00000000-80AD-4A2E-9FF1-88CEB946ABE9}"/>
            </c:ext>
          </c:extLst>
        </c:ser>
        <c:ser>
          <c:idx val="1"/>
          <c:order val="1"/>
          <c:tx>
            <c:strRef>
              <c:f>Лист1!$D$4</c:f>
              <c:strCache>
                <c:ptCount val="1"/>
                <c:pt idx="0">
                  <c:v>Терапевты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Лист1!$B$5:$B$7</c:f>
              <c:strCache>
                <c:ptCount val="3"/>
                <c:pt idx="0">
                  <c:v>Смешанная форма (систолическая и диастолическая дисфункция)</c:v>
                </c:pt>
                <c:pt idx="1">
                  <c:v>ИБС</c:v>
                </c:pt>
                <c:pt idx="2">
                  <c:v>Не знаю</c:v>
                </c:pt>
              </c:strCache>
            </c:strRef>
          </c:cat>
          <c:val>
            <c:numRef>
              <c:f>Лист1!$D$5:$D$7</c:f>
              <c:numCache>
                <c:formatCode>General</c:formatCode>
                <c:ptCount val="3"/>
                <c:pt idx="1">
                  <c:v>100</c:v>
                </c:pt>
              </c:numCache>
            </c:numRef>
          </c:val>
          <c:extLst xmlns:c16r2="http://schemas.microsoft.com/office/drawing/2015/06/chart">
            <c:ext xmlns:c16="http://schemas.microsoft.com/office/drawing/2014/chart" uri="{C3380CC4-5D6E-409C-BE32-E72D297353CC}">
              <c16:uniqueId val="{00000001-80AD-4A2E-9FF1-88CEB946ABE9}"/>
            </c:ext>
          </c:extLst>
        </c:ser>
        <c:dLbls>
          <c:showLegendKey val="0"/>
          <c:showVal val="0"/>
          <c:showCatName val="0"/>
          <c:showSerName val="0"/>
          <c:showPercent val="0"/>
          <c:showBubbleSize val="0"/>
        </c:dLbls>
        <c:gapWidth val="219"/>
        <c:overlap val="-27"/>
        <c:axId val="-653960400"/>
        <c:axId val="-653978352"/>
      </c:barChart>
      <c:catAx>
        <c:axId val="-65396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653978352"/>
        <c:crosses val="autoZero"/>
        <c:auto val="1"/>
        <c:lblAlgn val="ctr"/>
        <c:lblOffset val="100"/>
        <c:noMultiLvlLbl val="0"/>
      </c:catAx>
      <c:valAx>
        <c:axId val="-6539783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53960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Лист1!$A$6</c:f>
              <c:strCache>
                <c:ptCount val="1"/>
                <c:pt idx="0">
                  <c:v>Да</c:v>
                </c:pt>
              </c:strCache>
            </c:strRef>
          </c:tx>
          <c:spPr>
            <a:solidFill>
              <a:schemeClr val="accent1"/>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Лист1!$B$5:$E$5</c:f>
              <c:strCache>
                <c:ptCount val="4"/>
                <c:pt idx="0">
                  <c:v>20-30</c:v>
                </c:pt>
                <c:pt idx="1">
                  <c:v>31-40</c:v>
                </c:pt>
                <c:pt idx="2">
                  <c:v>41-50</c:v>
                </c:pt>
                <c:pt idx="3">
                  <c:v>Старше 50</c:v>
                </c:pt>
              </c:strCache>
            </c:strRef>
          </c:cat>
          <c:val>
            <c:numRef>
              <c:f>Лист1!$B$6:$E$6</c:f>
              <c:numCache>
                <c:formatCode>0.00%</c:formatCode>
                <c:ptCount val="4"/>
                <c:pt idx="0">
                  <c:v>0.33700000000000135</c:v>
                </c:pt>
                <c:pt idx="1">
                  <c:v>0.20500000000000004</c:v>
                </c:pt>
                <c:pt idx="2">
                  <c:v>1</c:v>
                </c:pt>
                <c:pt idx="3">
                  <c:v>0.50800000000000001</c:v>
                </c:pt>
              </c:numCache>
            </c:numRef>
          </c:val>
          <c:extLst xmlns:c16r2="http://schemas.microsoft.com/office/drawing/2015/06/chart">
            <c:ext xmlns:c16="http://schemas.microsoft.com/office/drawing/2014/chart" uri="{C3380CC4-5D6E-409C-BE32-E72D297353CC}">
              <c16:uniqueId val="{00000000-F842-47D2-A04F-A62ACF12E928}"/>
            </c:ext>
          </c:extLst>
        </c:ser>
        <c:ser>
          <c:idx val="1"/>
          <c:order val="1"/>
          <c:tx>
            <c:strRef>
              <c:f>Лист1!$A$7</c:f>
              <c:strCache>
                <c:ptCount val="1"/>
                <c:pt idx="0">
                  <c:v>Нет</c:v>
                </c:pt>
              </c:strCache>
            </c:strRef>
          </c:tx>
          <c:spPr>
            <a:solidFill>
              <a:schemeClr val="accent2"/>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Лист1!$B$5:$E$5</c:f>
              <c:strCache>
                <c:ptCount val="4"/>
                <c:pt idx="0">
                  <c:v>20-30</c:v>
                </c:pt>
                <c:pt idx="1">
                  <c:v>31-40</c:v>
                </c:pt>
                <c:pt idx="2">
                  <c:v>41-50</c:v>
                </c:pt>
                <c:pt idx="3">
                  <c:v>Старше 50</c:v>
                </c:pt>
              </c:strCache>
            </c:strRef>
          </c:cat>
          <c:val>
            <c:numRef>
              <c:f>Лист1!$B$7:$E$7</c:f>
              <c:numCache>
                <c:formatCode>0.00%</c:formatCode>
                <c:ptCount val="4"/>
                <c:pt idx="0">
                  <c:v>0.33700000000000135</c:v>
                </c:pt>
                <c:pt idx="1">
                  <c:v>0.45800000000000002</c:v>
                </c:pt>
                <c:pt idx="2">
                  <c:v>0</c:v>
                </c:pt>
                <c:pt idx="3">
                  <c:v>0.19</c:v>
                </c:pt>
              </c:numCache>
            </c:numRef>
          </c:val>
          <c:extLst xmlns:c16r2="http://schemas.microsoft.com/office/drawing/2015/06/chart">
            <c:ext xmlns:c16="http://schemas.microsoft.com/office/drawing/2014/chart" uri="{C3380CC4-5D6E-409C-BE32-E72D297353CC}">
              <c16:uniqueId val="{00000001-F842-47D2-A04F-A62ACF12E928}"/>
            </c:ext>
          </c:extLst>
        </c:ser>
        <c:ser>
          <c:idx val="2"/>
          <c:order val="2"/>
          <c:tx>
            <c:strRef>
              <c:f>Лист1!$A$8</c:f>
              <c:strCache>
                <c:ptCount val="1"/>
                <c:pt idx="0">
                  <c:v>Не знаю</c:v>
                </c:pt>
              </c:strCache>
            </c:strRef>
          </c:tx>
          <c:spPr>
            <a:solidFill>
              <a:schemeClr val="accent3"/>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Лист1!$B$5:$E$5</c:f>
              <c:strCache>
                <c:ptCount val="4"/>
                <c:pt idx="0">
                  <c:v>20-30</c:v>
                </c:pt>
                <c:pt idx="1">
                  <c:v>31-40</c:v>
                </c:pt>
                <c:pt idx="2">
                  <c:v>41-50</c:v>
                </c:pt>
                <c:pt idx="3">
                  <c:v>Старше 50</c:v>
                </c:pt>
              </c:strCache>
            </c:strRef>
          </c:cat>
          <c:val>
            <c:numRef>
              <c:f>Лист1!$B$8:$E$8</c:f>
              <c:numCache>
                <c:formatCode>0.00%</c:formatCode>
                <c:ptCount val="4"/>
                <c:pt idx="0">
                  <c:v>0.32600000000000112</c:v>
                </c:pt>
                <c:pt idx="1">
                  <c:v>0.33700000000000135</c:v>
                </c:pt>
                <c:pt idx="2">
                  <c:v>0</c:v>
                </c:pt>
                <c:pt idx="3">
                  <c:v>0.30200000000000032</c:v>
                </c:pt>
              </c:numCache>
            </c:numRef>
          </c:val>
          <c:extLst xmlns:c16r2="http://schemas.microsoft.com/office/drawing/2015/06/chart">
            <c:ext xmlns:c16="http://schemas.microsoft.com/office/drawing/2014/chart" uri="{C3380CC4-5D6E-409C-BE32-E72D297353CC}">
              <c16:uniqueId val="{00000002-F842-47D2-A04F-A62ACF12E928}"/>
            </c:ext>
          </c:extLst>
        </c:ser>
        <c:dLbls>
          <c:showLegendKey val="0"/>
          <c:showVal val="0"/>
          <c:showCatName val="0"/>
          <c:showSerName val="0"/>
          <c:showPercent val="0"/>
          <c:showBubbleSize val="0"/>
        </c:dLbls>
        <c:gapWidth val="150"/>
        <c:overlap val="100"/>
        <c:axId val="-653958768"/>
        <c:axId val="-653964208"/>
      </c:barChart>
      <c:catAx>
        <c:axId val="-65395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53964208"/>
        <c:crosses val="autoZero"/>
        <c:auto val="1"/>
        <c:lblAlgn val="ctr"/>
        <c:lblOffset val="100"/>
        <c:noMultiLvlLbl val="0"/>
      </c:catAx>
      <c:valAx>
        <c:axId val="-65396420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5395876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[СН.xlsx]Лист7!$D$10</c:f>
              <c:strCache>
                <c:ptCount val="1"/>
                <c:pt idx="0">
                  <c:v>ВОП</c:v>
                </c:pt>
              </c:strCache>
            </c:strRef>
          </c:tx>
          <c:spPr>
            <a:solidFill>
              <a:schemeClr val="accent6"/>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[СН.xlsx]Лист7!$C$11:$C$13</c:f>
              <c:strCache>
                <c:ptCount val="3"/>
                <c:pt idx="0">
                  <c:v>Да</c:v>
                </c:pt>
                <c:pt idx="1">
                  <c:v>Нет</c:v>
                </c:pt>
                <c:pt idx="2">
                  <c:v>Не знаю</c:v>
                </c:pt>
              </c:strCache>
            </c:strRef>
          </c:cat>
          <c:val>
            <c:numRef>
              <c:f>[СН.xlsx]Лист7!$D$11:$D$13</c:f>
              <c:numCache>
                <c:formatCode>0.00%</c:formatCode>
                <c:ptCount val="3"/>
                <c:pt idx="0">
                  <c:v>0.434000000000001</c:v>
                </c:pt>
                <c:pt idx="1">
                  <c:v>0.25600000000000001</c:v>
                </c:pt>
                <c:pt idx="2">
                  <c:v>0.310000000000001</c:v>
                </c:pt>
              </c:numCache>
            </c:numRef>
          </c:val>
          <c:extLst xmlns:c16r2="http://schemas.microsoft.com/office/drawing/2015/06/chart">
            <c:ext xmlns:c16="http://schemas.microsoft.com/office/drawing/2014/chart" uri="{C3380CC4-5D6E-409C-BE32-E72D297353CC}">
              <c16:uniqueId val="{00000000-8DCB-4B06-AFF4-96D64F8B6932}"/>
            </c:ext>
          </c:extLst>
        </c:ser>
        <c:ser>
          <c:idx val="1"/>
          <c:order val="1"/>
          <c:tx>
            <c:strRef>
              <c:f>[СН.xlsx]Лист7!$E$10</c:f>
              <c:strCache>
                <c:ptCount val="1"/>
                <c:pt idx="0">
                  <c:v>терапевты</c:v>
                </c:pt>
              </c:strCache>
            </c:strRef>
          </c:tx>
          <c:spPr>
            <a:solidFill>
              <a:schemeClr val="accent5"/>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[СН.xlsx]Лист7!$C$11:$C$13</c:f>
              <c:strCache>
                <c:ptCount val="3"/>
                <c:pt idx="0">
                  <c:v>Да</c:v>
                </c:pt>
                <c:pt idx="1">
                  <c:v>Нет</c:v>
                </c:pt>
                <c:pt idx="2">
                  <c:v>Не знаю</c:v>
                </c:pt>
              </c:strCache>
            </c:strRef>
          </c:cat>
          <c:val>
            <c:numRef>
              <c:f>[СН.xlsx]Лист7!$E$11:$E$13</c:f>
              <c:numCache>
                <c:formatCode>0.00%</c:formatCode>
                <c:ptCount val="3"/>
                <c:pt idx="1">
                  <c:v>1</c:v>
                </c:pt>
              </c:numCache>
            </c:numRef>
          </c:val>
          <c:extLst xmlns:c16r2="http://schemas.microsoft.com/office/drawing/2015/06/chart">
            <c:ext xmlns:c16="http://schemas.microsoft.com/office/drawing/2014/chart" uri="{C3380CC4-5D6E-409C-BE32-E72D297353CC}">
              <c16:uniqueId val="{00000001-8DCB-4B06-AFF4-96D64F8B6932}"/>
            </c:ext>
          </c:extLst>
        </c:ser>
        <c:dLbls>
          <c:showLegendKey val="0"/>
          <c:showVal val="0"/>
          <c:showCatName val="0"/>
          <c:showSerName val="0"/>
          <c:showPercent val="0"/>
          <c:showBubbleSize val="0"/>
        </c:dLbls>
        <c:gapWidth val="150"/>
        <c:shape val="box"/>
        <c:axId val="-653966384"/>
        <c:axId val="-653965840"/>
        <c:axId val="0"/>
      </c:bar3DChart>
      <c:catAx>
        <c:axId val="-653966384"/>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653965840"/>
        <c:crosses val="autoZero"/>
        <c:auto val="1"/>
        <c:lblAlgn val="ctr"/>
        <c:lblOffset val="100"/>
        <c:noMultiLvlLbl val="0"/>
      </c:catAx>
      <c:valAx>
        <c:axId val="-65396584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53966384"/>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Лист1!$A$12</c:f>
              <c:strCache>
                <c:ptCount val="1"/>
                <c:pt idx="0">
                  <c:v>Да</c:v>
                </c:pt>
              </c:strCache>
            </c:strRef>
          </c:tx>
          <c:spPr>
            <a:solidFill>
              <a:schemeClr val="accent1"/>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Лист1!$B$11:$E$11</c:f>
              <c:strCache>
                <c:ptCount val="4"/>
                <c:pt idx="0">
                  <c:v>20-30</c:v>
                </c:pt>
                <c:pt idx="1">
                  <c:v>31-40</c:v>
                </c:pt>
                <c:pt idx="2">
                  <c:v>41-50</c:v>
                </c:pt>
                <c:pt idx="3">
                  <c:v>Старше 50</c:v>
                </c:pt>
              </c:strCache>
            </c:strRef>
          </c:cat>
          <c:val>
            <c:numRef>
              <c:f>Лист1!$B$12:$E$12</c:f>
              <c:numCache>
                <c:formatCode>0.00%</c:formatCode>
                <c:ptCount val="4"/>
                <c:pt idx="0">
                  <c:v>0.83700000000000063</c:v>
                </c:pt>
                <c:pt idx="1">
                  <c:v>0.20500000000000004</c:v>
                </c:pt>
                <c:pt idx="2">
                  <c:v>0.63000000000000222</c:v>
                </c:pt>
                <c:pt idx="3">
                  <c:v>0.49200000000000038</c:v>
                </c:pt>
              </c:numCache>
            </c:numRef>
          </c:val>
          <c:extLst xmlns:c16r2="http://schemas.microsoft.com/office/drawing/2015/06/chart">
            <c:ext xmlns:c16="http://schemas.microsoft.com/office/drawing/2014/chart" uri="{C3380CC4-5D6E-409C-BE32-E72D297353CC}">
              <c16:uniqueId val="{00000000-4ADD-4C58-A1FD-A4F84102DFF4}"/>
            </c:ext>
          </c:extLst>
        </c:ser>
        <c:ser>
          <c:idx val="1"/>
          <c:order val="1"/>
          <c:tx>
            <c:strRef>
              <c:f>Лист1!$A$13</c:f>
              <c:strCache>
                <c:ptCount val="1"/>
                <c:pt idx="0">
                  <c:v>Нет</c:v>
                </c:pt>
              </c:strCache>
            </c:strRef>
          </c:tx>
          <c:spPr>
            <a:solidFill>
              <a:schemeClr val="accent2"/>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Лист1!$B$11:$E$11</c:f>
              <c:strCache>
                <c:ptCount val="4"/>
                <c:pt idx="0">
                  <c:v>20-30</c:v>
                </c:pt>
                <c:pt idx="1">
                  <c:v>31-40</c:v>
                </c:pt>
                <c:pt idx="2">
                  <c:v>41-50</c:v>
                </c:pt>
                <c:pt idx="3">
                  <c:v>Старше 50</c:v>
                </c:pt>
              </c:strCache>
            </c:strRef>
          </c:cat>
          <c:val>
            <c:numRef>
              <c:f>Лист1!$B$13:$E$13</c:f>
              <c:numCache>
                <c:formatCode>0.00%</c:formatCode>
                <c:ptCount val="4"/>
                <c:pt idx="1">
                  <c:v>0.42200000000000032</c:v>
                </c:pt>
                <c:pt idx="3">
                  <c:v>0.28600000000000031</c:v>
                </c:pt>
              </c:numCache>
            </c:numRef>
          </c:val>
          <c:extLst xmlns:c16r2="http://schemas.microsoft.com/office/drawing/2015/06/chart">
            <c:ext xmlns:c16="http://schemas.microsoft.com/office/drawing/2014/chart" uri="{C3380CC4-5D6E-409C-BE32-E72D297353CC}">
              <c16:uniqueId val="{00000001-4ADD-4C58-A1FD-A4F84102DFF4}"/>
            </c:ext>
          </c:extLst>
        </c:ser>
        <c:ser>
          <c:idx val="2"/>
          <c:order val="2"/>
          <c:tx>
            <c:strRef>
              <c:f>Лист1!$A$14</c:f>
              <c:strCache>
                <c:ptCount val="1"/>
                <c:pt idx="0">
                  <c:v>Не знаю</c:v>
                </c:pt>
              </c:strCache>
            </c:strRef>
          </c:tx>
          <c:spPr>
            <a:solidFill>
              <a:schemeClr val="accent3"/>
            </a:solidFill>
            <a:ln>
              <a:noFill/>
            </a:ln>
            <a:effectLst/>
            <a:sp3d/>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Лист1!$B$11:$E$11</c:f>
              <c:strCache>
                <c:ptCount val="4"/>
                <c:pt idx="0">
                  <c:v>20-30</c:v>
                </c:pt>
                <c:pt idx="1">
                  <c:v>31-40</c:v>
                </c:pt>
                <c:pt idx="2">
                  <c:v>41-50</c:v>
                </c:pt>
                <c:pt idx="3">
                  <c:v>Старше 50</c:v>
                </c:pt>
              </c:strCache>
            </c:strRef>
          </c:cat>
          <c:val>
            <c:numRef>
              <c:f>Лист1!$B$14:$E$14</c:f>
              <c:numCache>
                <c:formatCode>0.00%</c:formatCode>
                <c:ptCount val="4"/>
                <c:pt idx="0">
                  <c:v>0.16300000000000001</c:v>
                </c:pt>
                <c:pt idx="1">
                  <c:v>0.373000000000001</c:v>
                </c:pt>
                <c:pt idx="2">
                  <c:v>0.37000000000000038</c:v>
                </c:pt>
                <c:pt idx="3">
                  <c:v>0.222</c:v>
                </c:pt>
              </c:numCache>
            </c:numRef>
          </c:val>
          <c:extLst xmlns:c16r2="http://schemas.microsoft.com/office/drawing/2015/06/chart">
            <c:ext xmlns:c16="http://schemas.microsoft.com/office/drawing/2014/chart" uri="{C3380CC4-5D6E-409C-BE32-E72D297353CC}">
              <c16:uniqueId val="{00000002-4ADD-4C58-A1FD-A4F84102DFF4}"/>
            </c:ext>
          </c:extLst>
        </c:ser>
        <c:dLbls>
          <c:showLegendKey val="0"/>
          <c:showVal val="0"/>
          <c:showCatName val="0"/>
          <c:showSerName val="0"/>
          <c:showPercent val="0"/>
          <c:showBubbleSize val="0"/>
        </c:dLbls>
        <c:gapWidth val="150"/>
        <c:shape val="box"/>
        <c:axId val="-653965296"/>
        <c:axId val="-653977808"/>
        <c:axId val="0"/>
      </c:bar3DChart>
      <c:catAx>
        <c:axId val="-65396529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a:pPr>
            <a:endParaRPr lang="ru-RU"/>
          </a:p>
        </c:txPr>
        <c:crossAx val="-653977808"/>
        <c:crosses val="autoZero"/>
        <c:auto val="1"/>
        <c:lblAlgn val="ctr"/>
        <c:lblOffset val="100"/>
        <c:noMultiLvlLbl val="0"/>
      </c:catAx>
      <c:valAx>
        <c:axId val="-65397780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653965296"/>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5C4F3B-8395-4BF6-A8D5-212111A8424B}" type="doc">
      <dgm:prSet loTypeId="urn:microsoft.com/office/officeart/2005/8/layout/vList5" loCatId="list" qsTypeId="urn:microsoft.com/office/officeart/2005/8/quickstyle/simple1" qsCatId="simple" csTypeId="urn:microsoft.com/office/officeart/2005/8/colors/colorful1#1" csCatId="colorful" phldr="1"/>
      <dgm:spPr/>
      <dgm:t>
        <a:bodyPr/>
        <a:lstStyle/>
        <a:p>
          <a:endParaRPr lang="ru-RU"/>
        </a:p>
      </dgm:t>
    </dgm:pt>
    <dgm:pt modelId="{7532E599-DDAF-47A2-8028-0B394276985F}">
      <dgm:prSet phldrT="[Текст]" custT="1"/>
      <dgm:spPr/>
      <dgm:t>
        <a:bodyPr/>
        <a:lstStyle/>
        <a:p>
          <a:r>
            <a:rPr lang="ru-RU" sz="1200">
              <a:latin typeface="Times New Roman" panose="02020603050405020304" pitchFamily="18" charset="0"/>
              <a:cs typeface="Times New Roman" panose="02020603050405020304" pitchFamily="18" charset="0"/>
            </a:rPr>
            <a:t>Стандарт 1</a:t>
          </a:r>
        </a:p>
      </dgm:t>
    </dgm:pt>
    <dgm:pt modelId="{B1347FB0-0590-482C-AE81-4A2A29B700BA}" type="parTrans" cxnId="{6EB1D521-8ED0-4112-842B-89AA2257D9F9}">
      <dgm:prSet/>
      <dgm:spPr/>
      <dgm:t>
        <a:bodyPr/>
        <a:lstStyle/>
        <a:p>
          <a:endParaRPr lang="ru-RU" sz="1200">
            <a:latin typeface="Times New Roman" panose="02020603050405020304" pitchFamily="18" charset="0"/>
            <a:cs typeface="Times New Roman" panose="02020603050405020304" pitchFamily="18" charset="0"/>
          </a:endParaRPr>
        </a:p>
      </dgm:t>
    </dgm:pt>
    <dgm:pt modelId="{145B31D6-71F6-4B26-84E3-9702F9CA02A9}" type="sibTrans" cxnId="{6EB1D521-8ED0-4112-842B-89AA2257D9F9}">
      <dgm:prSet/>
      <dgm:spPr/>
      <dgm:t>
        <a:bodyPr/>
        <a:lstStyle/>
        <a:p>
          <a:endParaRPr lang="ru-RU" sz="1200">
            <a:latin typeface="Times New Roman" panose="02020603050405020304" pitchFamily="18" charset="0"/>
            <a:cs typeface="Times New Roman" panose="02020603050405020304" pitchFamily="18" charset="0"/>
          </a:endParaRPr>
        </a:p>
      </dgm:t>
    </dgm:pt>
    <dgm:pt modelId="{51B2726B-86F4-40A8-9681-40C0D3C04C57}">
      <dgm:prSet phldrT="[Текст]" custT="1"/>
      <dgm:spPr/>
      <dgm:t>
        <a:bodyPr/>
        <a:lstStyle/>
        <a:p>
          <a:pPr algn="just"/>
          <a:r>
            <a:rPr lang="ru-RU" sz="1000">
              <a:latin typeface="Times New Roman" panose="02020603050405020304" pitchFamily="18" charset="0"/>
              <a:cs typeface="Times New Roman" panose="02020603050405020304" pitchFamily="18" charset="0"/>
            </a:rPr>
            <a:t>Доставка шести основных компонентов квалифицированной и компетентной многопрофильной командой под руководством клинического координатора</a:t>
          </a:r>
          <a:r>
            <a:rPr lang="ru-RU" sz="1200">
              <a:latin typeface="Times New Roman" panose="02020603050405020304" pitchFamily="18" charset="0"/>
              <a:cs typeface="Times New Roman" panose="02020603050405020304" pitchFamily="18" charset="0"/>
            </a:rPr>
            <a:t>.</a:t>
          </a:r>
        </a:p>
      </dgm:t>
    </dgm:pt>
    <dgm:pt modelId="{AB48BDE4-9E04-4F0C-8F4E-A4E99B4F82C6}" type="parTrans" cxnId="{AACA085A-9AB5-4A4B-8204-CE0F7DD92192}">
      <dgm:prSet/>
      <dgm:spPr/>
      <dgm:t>
        <a:bodyPr/>
        <a:lstStyle/>
        <a:p>
          <a:endParaRPr lang="ru-RU" sz="1200">
            <a:latin typeface="Times New Roman" panose="02020603050405020304" pitchFamily="18" charset="0"/>
            <a:cs typeface="Times New Roman" panose="02020603050405020304" pitchFamily="18" charset="0"/>
          </a:endParaRPr>
        </a:p>
      </dgm:t>
    </dgm:pt>
    <dgm:pt modelId="{5A4A9007-AF75-49F1-8611-35E56D0BBE0F}" type="sibTrans" cxnId="{AACA085A-9AB5-4A4B-8204-CE0F7DD92192}">
      <dgm:prSet/>
      <dgm:spPr/>
      <dgm:t>
        <a:bodyPr/>
        <a:lstStyle/>
        <a:p>
          <a:endParaRPr lang="ru-RU" sz="1200">
            <a:latin typeface="Times New Roman" panose="02020603050405020304" pitchFamily="18" charset="0"/>
            <a:cs typeface="Times New Roman" panose="02020603050405020304" pitchFamily="18" charset="0"/>
          </a:endParaRPr>
        </a:p>
      </dgm:t>
    </dgm:pt>
    <dgm:pt modelId="{30E0DFE3-98F5-4C94-BADF-D019E4492AFD}">
      <dgm:prSet phldrT="[Текст]" custT="1"/>
      <dgm:spPr/>
      <dgm:t>
        <a:bodyPr/>
        <a:lstStyle/>
        <a:p>
          <a:r>
            <a:rPr lang="ru-RU" sz="1200">
              <a:latin typeface="Times New Roman" panose="02020603050405020304" pitchFamily="18" charset="0"/>
              <a:cs typeface="Times New Roman" panose="02020603050405020304" pitchFamily="18" charset="0"/>
            </a:rPr>
            <a:t>Стандарт 2</a:t>
          </a:r>
        </a:p>
      </dgm:t>
    </dgm:pt>
    <dgm:pt modelId="{A3F0A44E-35D9-4CFA-A9A9-D20E7D12DE07}" type="parTrans" cxnId="{07AAEBD5-E1AD-4F2F-A748-E480B34ECF8F}">
      <dgm:prSet/>
      <dgm:spPr/>
      <dgm:t>
        <a:bodyPr/>
        <a:lstStyle/>
        <a:p>
          <a:endParaRPr lang="ru-RU" sz="1200">
            <a:latin typeface="Times New Roman" panose="02020603050405020304" pitchFamily="18" charset="0"/>
            <a:cs typeface="Times New Roman" panose="02020603050405020304" pitchFamily="18" charset="0"/>
          </a:endParaRPr>
        </a:p>
      </dgm:t>
    </dgm:pt>
    <dgm:pt modelId="{5702DCB6-E539-4622-8506-7AAE2D0D1780}" type="sibTrans" cxnId="{07AAEBD5-E1AD-4F2F-A748-E480B34ECF8F}">
      <dgm:prSet/>
      <dgm:spPr/>
      <dgm:t>
        <a:bodyPr/>
        <a:lstStyle/>
        <a:p>
          <a:endParaRPr lang="ru-RU" sz="1200">
            <a:latin typeface="Times New Roman" panose="02020603050405020304" pitchFamily="18" charset="0"/>
            <a:cs typeface="Times New Roman" panose="02020603050405020304" pitchFamily="18" charset="0"/>
          </a:endParaRPr>
        </a:p>
      </dgm:t>
    </dgm:pt>
    <dgm:pt modelId="{26C3DEB4-65E0-4847-BE65-C5D7486EC45A}">
      <dgm:prSet phldrT="[Текст]" custT="1"/>
      <dgm:spPr/>
      <dgm:t>
        <a:bodyPr/>
        <a:lstStyle/>
        <a:p>
          <a:r>
            <a:rPr lang="ru-RU" sz="1000">
              <a:latin typeface="Times New Roman" panose="02020603050405020304" pitchFamily="18" charset="0"/>
              <a:cs typeface="Times New Roman" panose="02020603050405020304" pitchFamily="18" charset="0"/>
            </a:rPr>
            <a:t>Оперативное выявление, направление и набор подходящих групп пациентов.</a:t>
          </a:r>
        </a:p>
      </dgm:t>
    </dgm:pt>
    <dgm:pt modelId="{DC198610-1E59-42BC-AFC7-8AB7ADD19325}" type="parTrans" cxnId="{F2634285-E384-4227-8017-6590864A00FB}">
      <dgm:prSet/>
      <dgm:spPr/>
      <dgm:t>
        <a:bodyPr/>
        <a:lstStyle/>
        <a:p>
          <a:endParaRPr lang="ru-RU" sz="1200">
            <a:latin typeface="Times New Roman" panose="02020603050405020304" pitchFamily="18" charset="0"/>
            <a:cs typeface="Times New Roman" panose="02020603050405020304" pitchFamily="18" charset="0"/>
          </a:endParaRPr>
        </a:p>
      </dgm:t>
    </dgm:pt>
    <dgm:pt modelId="{820DF45C-48DD-4F45-9EE7-8B318D3CFE5D}" type="sibTrans" cxnId="{F2634285-E384-4227-8017-6590864A00FB}">
      <dgm:prSet/>
      <dgm:spPr/>
      <dgm:t>
        <a:bodyPr/>
        <a:lstStyle/>
        <a:p>
          <a:endParaRPr lang="ru-RU" sz="1200">
            <a:latin typeface="Times New Roman" panose="02020603050405020304" pitchFamily="18" charset="0"/>
            <a:cs typeface="Times New Roman" panose="02020603050405020304" pitchFamily="18" charset="0"/>
          </a:endParaRPr>
        </a:p>
      </dgm:t>
    </dgm:pt>
    <dgm:pt modelId="{7CCDD8D3-3ECE-48BA-AA5B-F59BB1AAD160}">
      <dgm:prSet phldrT="[Текст]" custT="1"/>
      <dgm:spPr/>
      <dgm:t>
        <a:bodyPr/>
        <a:lstStyle/>
        <a:p>
          <a:r>
            <a:rPr lang="ru-RU" sz="1200">
              <a:latin typeface="Times New Roman" panose="02020603050405020304" pitchFamily="18" charset="0"/>
              <a:cs typeface="Times New Roman" panose="02020603050405020304" pitchFamily="18" charset="0"/>
            </a:rPr>
            <a:t>Стандарт 3</a:t>
          </a:r>
        </a:p>
      </dgm:t>
    </dgm:pt>
    <dgm:pt modelId="{2809A2CD-2A6B-4D7F-A303-C6142181F0B9}" type="parTrans" cxnId="{23875F77-B30F-4CED-B1C7-7B09F673E742}">
      <dgm:prSet/>
      <dgm:spPr/>
      <dgm:t>
        <a:bodyPr/>
        <a:lstStyle/>
        <a:p>
          <a:endParaRPr lang="ru-RU" sz="1200">
            <a:latin typeface="Times New Roman" panose="02020603050405020304" pitchFamily="18" charset="0"/>
            <a:cs typeface="Times New Roman" panose="02020603050405020304" pitchFamily="18" charset="0"/>
          </a:endParaRPr>
        </a:p>
      </dgm:t>
    </dgm:pt>
    <dgm:pt modelId="{8FA1BFAE-81E1-46DA-909F-C83BC9F1E01D}" type="sibTrans" cxnId="{23875F77-B30F-4CED-B1C7-7B09F673E742}">
      <dgm:prSet/>
      <dgm:spPr/>
      <dgm:t>
        <a:bodyPr/>
        <a:lstStyle/>
        <a:p>
          <a:endParaRPr lang="ru-RU" sz="1200">
            <a:latin typeface="Times New Roman" panose="02020603050405020304" pitchFamily="18" charset="0"/>
            <a:cs typeface="Times New Roman" panose="02020603050405020304" pitchFamily="18" charset="0"/>
          </a:endParaRPr>
        </a:p>
      </dgm:t>
    </dgm:pt>
    <dgm:pt modelId="{89331B1D-7FCE-4010-9A02-05B368828096}">
      <dgm:prSet phldrT="[Текст]" custT="1"/>
      <dgm:spPr/>
      <dgm:t>
        <a:bodyPr/>
        <a:lstStyle/>
        <a:p>
          <a:pPr algn="ctr"/>
          <a:r>
            <a:rPr lang="ru-RU" sz="1000">
              <a:latin typeface="Times New Roman" panose="02020603050405020304" pitchFamily="18" charset="0"/>
              <a:cs typeface="Times New Roman" panose="02020603050405020304" pitchFamily="18" charset="0"/>
            </a:rPr>
            <a:t>Ранняя первоначальная оценка индивидуальных потребностей пациента, которая определяет согласованные персонализированные цели, которые регулярно пересматриваются.</a:t>
          </a:r>
        </a:p>
      </dgm:t>
    </dgm:pt>
    <dgm:pt modelId="{779AFB76-33EF-4D13-B9BC-08588880FFC4}" type="parTrans" cxnId="{7F9EA2F2-40F7-42FB-A333-513392E081F3}">
      <dgm:prSet/>
      <dgm:spPr/>
      <dgm:t>
        <a:bodyPr/>
        <a:lstStyle/>
        <a:p>
          <a:endParaRPr lang="ru-RU" sz="1200">
            <a:latin typeface="Times New Roman" panose="02020603050405020304" pitchFamily="18" charset="0"/>
            <a:cs typeface="Times New Roman" panose="02020603050405020304" pitchFamily="18" charset="0"/>
          </a:endParaRPr>
        </a:p>
      </dgm:t>
    </dgm:pt>
    <dgm:pt modelId="{767EB1E1-99E2-42B9-A19D-66543CF466D6}" type="sibTrans" cxnId="{7F9EA2F2-40F7-42FB-A333-513392E081F3}">
      <dgm:prSet/>
      <dgm:spPr/>
      <dgm:t>
        <a:bodyPr/>
        <a:lstStyle/>
        <a:p>
          <a:endParaRPr lang="ru-RU" sz="1200">
            <a:latin typeface="Times New Roman" panose="02020603050405020304" pitchFamily="18" charset="0"/>
            <a:cs typeface="Times New Roman" panose="02020603050405020304" pitchFamily="18" charset="0"/>
          </a:endParaRPr>
        </a:p>
      </dgm:t>
    </dgm:pt>
    <dgm:pt modelId="{0E20C287-5C10-42E5-9D47-131770FB82F8}">
      <dgm:prSet custT="1"/>
      <dgm:spPr/>
      <dgm:t>
        <a:bodyPr/>
        <a:lstStyle/>
        <a:p>
          <a:r>
            <a:rPr lang="ru-RU" sz="1200">
              <a:latin typeface="Times New Roman" panose="02020603050405020304" pitchFamily="18" charset="0"/>
              <a:cs typeface="Times New Roman" panose="02020603050405020304" pitchFamily="18" charset="0"/>
            </a:rPr>
            <a:t>Стандарт 4</a:t>
          </a:r>
        </a:p>
      </dgm:t>
    </dgm:pt>
    <dgm:pt modelId="{748D7DF7-D9A3-4BD6-AB3E-6051217C45C8}" type="parTrans" cxnId="{1B9FA605-5B0E-463C-8EA4-71C9C30CE1EB}">
      <dgm:prSet/>
      <dgm:spPr/>
      <dgm:t>
        <a:bodyPr/>
        <a:lstStyle/>
        <a:p>
          <a:endParaRPr lang="ru-RU" sz="1200">
            <a:latin typeface="Times New Roman" panose="02020603050405020304" pitchFamily="18" charset="0"/>
            <a:cs typeface="Times New Roman" panose="02020603050405020304" pitchFamily="18" charset="0"/>
          </a:endParaRPr>
        </a:p>
      </dgm:t>
    </dgm:pt>
    <dgm:pt modelId="{27EAFD80-8C6A-47FB-9388-1A532D5B1592}" type="sibTrans" cxnId="{1B9FA605-5B0E-463C-8EA4-71C9C30CE1EB}">
      <dgm:prSet/>
      <dgm:spPr/>
      <dgm:t>
        <a:bodyPr/>
        <a:lstStyle/>
        <a:p>
          <a:endParaRPr lang="ru-RU" sz="1200">
            <a:latin typeface="Times New Roman" panose="02020603050405020304" pitchFamily="18" charset="0"/>
            <a:cs typeface="Times New Roman" panose="02020603050405020304" pitchFamily="18" charset="0"/>
          </a:endParaRPr>
        </a:p>
      </dgm:t>
    </dgm:pt>
    <dgm:pt modelId="{AC6FE865-46C0-4875-A093-4109AA5D4FD6}">
      <dgm:prSet custT="1"/>
      <dgm:spPr/>
      <dgm:t>
        <a:bodyPr/>
        <a:lstStyle/>
        <a:p>
          <a:pPr algn="just"/>
          <a:r>
            <a:rPr lang="ru-RU" sz="1000">
              <a:latin typeface="Times New Roman" panose="02020603050405020304" pitchFamily="18" charset="0"/>
              <a:cs typeface="Times New Roman" panose="02020603050405020304" pitchFamily="18" charset="0"/>
            </a:rPr>
            <a:t>Раннее предоставление структурированной программы профилактики и реабилитации сердечно-сосудистых заболеваний с определенным маршрутом оказания помощи, которая соответствует целям человека и соответствует предпочтениям и выбору пациента.</a:t>
          </a:r>
        </a:p>
      </dgm:t>
    </dgm:pt>
    <dgm:pt modelId="{18195F5B-72D6-4370-8F54-47C0DFCF3812}" type="parTrans" cxnId="{C846F5FC-A2C5-4F2E-B588-A8FFA9CFA3C3}">
      <dgm:prSet/>
      <dgm:spPr/>
      <dgm:t>
        <a:bodyPr/>
        <a:lstStyle/>
        <a:p>
          <a:endParaRPr lang="ru-RU" sz="1200">
            <a:latin typeface="Times New Roman" panose="02020603050405020304" pitchFamily="18" charset="0"/>
            <a:cs typeface="Times New Roman" panose="02020603050405020304" pitchFamily="18" charset="0"/>
          </a:endParaRPr>
        </a:p>
      </dgm:t>
    </dgm:pt>
    <dgm:pt modelId="{5458921A-F4D8-490D-BF05-A1CB1F26486E}" type="sibTrans" cxnId="{C846F5FC-A2C5-4F2E-B588-A8FFA9CFA3C3}">
      <dgm:prSet/>
      <dgm:spPr/>
      <dgm:t>
        <a:bodyPr/>
        <a:lstStyle/>
        <a:p>
          <a:endParaRPr lang="ru-RU" sz="1200">
            <a:latin typeface="Times New Roman" panose="02020603050405020304" pitchFamily="18" charset="0"/>
            <a:cs typeface="Times New Roman" panose="02020603050405020304" pitchFamily="18" charset="0"/>
          </a:endParaRPr>
        </a:p>
      </dgm:t>
    </dgm:pt>
    <dgm:pt modelId="{DD995C49-934E-4AC6-AA72-DA0D7CD111EC}">
      <dgm:prSet custT="1"/>
      <dgm:spPr/>
      <dgm:t>
        <a:bodyPr/>
        <a:lstStyle/>
        <a:p>
          <a:r>
            <a:rPr lang="ru-RU" sz="1200">
              <a:latin typeface="Times New Roman" panose="02020603050405020304" pitchFamily="18" charset="0"/>
              <a:cs typeface="Times New Roman" panose="02020603050405020304" pitchFamily="18" charset="0"/>
            </a:rPr>
            <a:t>Стандарт 5</a:t>
          </a:r>
        </a:p>
      </dgm:t>
    </dgm:pt>
    <dgm:pt modelId="{A9C57021-17BE-4660-AD48-8902A4C9F7DC}" type="parTrans" cxnId="{368C9176-A75F-470F-9022-1EE599824DC4}">
      <dgm:prSet/>
      <dgm:spPr/>
      <dgm:t>
        <a:bodyPr/>
        <a:lstStyle/>
        <a:p>
          <a:endParaRPr lang="ru-RU" sz="1200">
            <a:latin typeface="Times New Roman" panose="02020603050405020304" pitchFamily="18" charset="0"/>
            <a:cs typeface="Times New Roman" panose="02020603050405020304" pitchFamily="18" charset="0"/>
          </a:endParaRPr>
        </a:p>
      </dgm:t>
    </dgm:pt>
    <dgm:pt modelId="{E82186D6-A8EF-40D5-8F0B-39BA25F64AC3}" type="sibTrans" cxnId="{368C9176-A75F-470F-9022-1EE599824DC4}">
      <dgm:prSet/>
      <dgm:spPr/>
      <dgm:t>
        <a:bodyPr/>
        <a:lstStyle/>
        <a:p>
          <a:endParaRPr lang="ru-RU" sz="1200">
            <a:latin typeface="Times New Roman" panose="02020603050405020304" pitchFamily="18" charset="0"/>
            <a:cs typeface="Times New Roman" panose="02020603050405020304" pitchFamily="18" charset="0"/>
          </a:endParaRPr>
        </a:p>
      </dgm:t>
    </dgm:pt>
    <dgm:pt modelId="{7C847500-2713-455D-9D4F-51347878B330}">
      <dgm:prSet custT="1"/>
      <dgm:spPr/>
      <dgm:t>
        <a:bodyPr/>
        <a:lstStyle/>
        <a:p>
          <a:r>
            <a:rPr lang="ru-RU" sz="1000">
              <a:latin typeface="Times New Roman" panose="02020603050405020304" pitchFamily="18" charset="0"/>
              <a:cs typeface="Times New Roman" panose="02020603050405020304" pitchFamily="18" charset="0"/>
            </a:rPr>
            <a:t>По завершении программы проводится окончательная оценка индивидуальных потребностей пациентов и демонстрация устойчивых результатов в отношении здоровья.</a:t>
          </a:r>
        </a:p>
      </dgm:t>
    </dgm:pt>
    <dgm:pt modelId="{966696CF-B592-43CF-BB77-B3BC511339A7}" type="parTrans" cxnId="{F03CD621-74E4-415E-9837-FFC6E791EEDD}">
      <dgm:prSet/>
      <dgm:spPr/>
      <dgm:t>
        <a:bodyPr/>
        <a:lstStyle/>
        <a:p>
          <a:endParaRPr lang="ru-RU" sz="1200">
            <a:latin typeface="Times New Roman" panose="02020603050405020304" pitchFamily="18" charset="0"/>
            <a:cs typeface="Times New Roman" panose="02020603050405020304" pitchFamily="18" charset="0"/>
          </a:endParaRPr>
        </a:p>
      </dgm:t>
    </dgm:pt>
    <dgm:pt modelId="{39E3BCBD-C042-4FD6-8E6F-1F81108E8795}" type="sibTrans" cxnId="{F03CD621-74E4-415E-9837-FFC6E791EEDD}">
      <dgm:prSet/>
      <dgm:spPr/>
      <dgm:t>
        <a:bodyPr/>
        <a:lstStyle/>
        <a:p>
          <a:endParaRPr lang="ru-RU" sz="1200">
            <a:latin typeface="Times New Roman" panose="02020603050405020304" pitchFamily="18" charset="0"/>
            <a:cs typeface="Times New Roman" panose="02020603050405020304" pitchFamily="18" charset="0"/>
          </a:endParaRPr>
        </a:p>
      </dgm:t>
    </dgm:pt>
    <dgm:pt modelId="{4A23E522-66E1-4D65-95F2-A70E4626693C}">
      <dgm:prSet custT="1"/>
      <dgm:spPr/>
      <dgm:t>
        <a:bodyPr/>
        <a:lstStyle/>
        <a:p>
          <a:r>
            <a:rPr lang="ru-RU" sz="1200">
              <a:latin typeface="Times New Roman" panose="02020603050405020304" pitchFamily="18" charset="0"/>
              <a:cs typeface="Times New Roman" panose="02020603050405020304" pitchFamily="18" charset="0"/>
            </a:rPr>
            <a:t>Стандарт 6</a:t>
          </a:r>
        </a:p>
      </dgm:t>
    </dgm:pt>
    <dgm:pt modelId="{892C3C17-A642-44A4-BF13-5B4608DA1374}" type="parTrans" cxnId="{1D099DEE-8AF8-4082-9283-017DC68A0E34}">
      <dgm:prSet/>
      <dgm:spPr/>
      <dgm:t>
        <a:bodyPr/>
        <a:lstStyle/>
        <a:p>
          <a:endParaRPr lang="ru-RU" sz="1200">
            <a:latin typeface="Times New Roman" panose="02020603050405020304" pitchFamily="18" charset="0"/>
            <a:cs typeface="Times New Roman" panose="02020603050405020304" pitchFamily="18" charset="0"/>
          </a:endParaRPr>
        </a:p>
      </dgm:t>
    </dgm:pt>
    <dgm:pt modelId="{7884861F-6E17-469B-9DD4-807D3EF66D11}" type="sibTrans" cxnId="{1D099DEE-8AF8-4082-9283-017DC68A0E34}">
      <dgm:prSet/>
      <dgm:spPr/>
      <dgm:t>
        <a:bodyPr/>
        <a:lstStyle/>
        <a:p>
          <a:endParaRPr lang="ru-RU" sz="1200">
            <a:latin typeface="Times New Roman" panose="02020603050405020304" pitchFamily="18" charset="0"/>
            <a:cs typeface="Times New Roman" panose="02020603050405020304" pitchFamily="18" charset="0"/>
          </a:endParaRPr>
        </a:p>
      </dgm:t>
    </dgm:pt>
    <dgm:pt modelId="{7B77B27A-D856-4CCD-825A-1338DC6B26F9}">
      <dgm:prSet custT="1"/>
      <dgm:spPr/>
      <dgm:t>
        <a:bodyPr/>
        <a:lstStyle/>
        <a:p>
          <a:r>
            <a:rPr lang="ru-RU" sz="1000">
              <a:latin typeface="Times New Roman" panose="02020603050405020304" pitchFamily="18" charset="0"/>
              <a:cs typeface="Times New Roman" panose="02020603050405020304" pitchFamily="18" charset="0"/>
            </a:rPr>
            <a:t>Регистрация и подача данных в Национальный аудит кардиореабилитации (</a:t>
          </a:r>
          <a:r>
            <a:rPr lang="en-US" sz="1000">
              <a:latin typeface="Times New Roman" panose="02020603050405020304" pitchFamily="18" charset="0"/>
              <a:cs typeface="Times New Roman" panose="02020603050405020304" pitchFamily="18" charset="0"/>
            </a:rPr>
            <a:t>NACR) </a:t>
          </a:r>
          <a:r>
            <a:rPr lang="ru-RU" sz="1000">
              <a:latin typeface="Times New Roman" panose="02020603050405020304" pitchFamily="18" charset="0"/>
              <a:cs typeface="Times New Roman" panose="02020603050405020304" pitchFamily="18" charset="0"/>
            </a:rPr>
            <a:t>и участие в Национальной программе сертификации</a:t>
          </a:r>
        </a:p>
      </dgm:t>
    </dgm:pt>
    <dgm:pt modelId="{26DB6DB8-543A-4DA4-9F16-FA3308C21425}" type="parTrans" cxnId="{2F882E47-2F54-4F0E-8EE7-0895B6FFF2C4}">
      <dgm:prSet/>
      <dgm:spPr/>
      <dgm:t>
        <a:bodyPr/>
        <a:lstStyle/>
        <a:p>
          <a:endParaRPr lang="ru-RU" sz="1200">
            <a:latin typeface="Times New Roman" panose="02020603050405020304" pitchFamily="18" charset="0"/>
            <a:cs typeface="Times New Roman" panose="02020603050405020304" pitchFamily="18" charset="0"/>
          </a:endParaRPr>
        </a:p>
      </dgm:t>
    </dgm:pt>
    <dgm:pt modelId="{D42462E0-EA02-43B7-AFE9-DA3011340250}" type="sibTrans" cxnId="{2F882E47-2F54-4F0E-8EE7-0895B6FFF2C4}">
      <dgm:prSet/>
      <dgm:spPr/>
      <dgm:t>
        <a:bodyPr/>
        <a:lstStyle/>
        <a:p>
          <a:endParaRPr lang="ru-RU" sz="1200">
            <a:latin typeface="Times New Roman" panose="02020603050405020304" pitchFamily="18" charset="0"/>
            <a:cs typeface="Times New Roman" panose="02020603050405020304" pitchFamily="18" charset="0"/>
          </a:endParaRPr>
        </a:p>
      </dgm:t>
    </dgm:pt>
    <dgm:pt modelId="{E6ADE019-8308-4B76-8952-D06EB0A9A1E4}" type="pres">
      <dgm:prSet presAssocID="{5E5C4F3B-8395-4BF6-A8D5-212111A8424B}" presName="Name0" presStyleCnt="0">
        <dgm:presLayoutVars>
          <dgm:dir/>
          <dgm:animLvl val="lvl"/>
          <dgm:resizeHandles val="exact"/>
        </dgm:presLayoutVars>
      </dgm:prSet>
      <dgm:spPr/>
      <dgm:t>
        <a:bodyPr/>
        <a:lstStyle/>
        <a:p>
          <a:endParaRPr lang="ru-RU"/>
        </a:p>
      </dgm:t>
    </dgm:pt>
    <dgm:pt modelId="{27CB8578-E25C-43BF-981E-65E7DC801DCE}" type="pres">
      <dgm:prSet presAssocID="{7532E599-DDAF-47A2-8028-0B394276985F}" presName="linNode" presStyleCnt="0"/>
      <dgm:spPr/>
    </dgm:pt>
    <dgm:pt modelId="{3DBECE00-D351-4C1B-B342-D96E3D53B9A0}" type="pres">
      <dgm:prSet presAssocID="{7532E599-DDAF-47A2-8028-0B394276985F}" presName="parentText" presStyleLbl="node1" presStyleIdx="0" presStyleCnt="6" custScaleX="72588" custScaleY="43411">
        <dgm:presLayoutVars>
          <dgm:chMax val="1"/>
          <dgm:bulletEnabled val="1"/>
        </dgm:presLayoutVars>
      </dgm:prSet>
      <dgm:spPr/>
      <dgm:t>
        <a:bodyPr/>
        <a:lstStyle/>
        <a:p>
          <a:endParaRPr lang="ru-RU"/>
        </a:p>
      </dgm:t>
    </dgm:pt>
    <dgm:pt modelId="{EFBC49E4-0541-4E69-8552-35A56930E429}" type="pres">
      <dgm:prSet presAssocID="{7532E599-DDAF-47A2-8028-0B394276985F}" presName="descendantText" presStyleLbl="alignAccFollowNode1" presStyleIdx="0" presStyleCnt="6" custScaleX="115036" custScaleY="58924">
        <dgm:presLayoutVars>
          <dgm:bulletEnabled val="1"/>
        </dgm:presLayoutVars>
      </dgm:prSet>
      <dgm:spPr/>
      <dgm:t>
        <a:bodyPr/>
        <a:lstStyle/>
        <a:p>
          <a:endParaRPr lang="ru-RU"/>
        </a:p>
      </dgm:t>
    </dgm:pt>
    <dgm:pt modelId="{A2FD1909-2EB9-48F9-BCB8-A5B35EB28DC8}" type="pres">
      <dgm:prSet presAssocID="{145B31D6-71F6-4B26-84E3-9702F9CA02A9}" presName="sp" presStyleCnt="0"/>
      <dgm:spPr/>
    </dgm:pt>
    <dgm:pt modelId="{7E5000E0-8562-4787-9F91-CE8D7AF253BF}" type="pres">
      <dgm:prSet presAssocID="{30E0DFE3-98F5-4C94-BADF-D019E4492AFD}" presName="linNode" presStyleCnt="0"/>
      <dgm:spPr/>
    </dgm:pt>
    <dgm:pt modelId="{191A41D1-4067-4C3E-B108-884AE15553C2}" type="pres">
      <dgm:prSet presAssocID="{30E0DFE3-98F5-4C94-BADF-D019E4492AFD}" presName="parentText" presStyleLbl="node1" presStyleIdx="1" presStyleCnt="6" custScaleX="73558" custScaleY="36125">
        <dgm:presLayoutVars>
          <dgm:chMax val="1"/>
          <dgm:bulletEnabled val="1"/>
        </dgm:presLayoutVars>
      </dgm:prSet>
      <dgm:spPr/>
      <dgm:t>
        <a:bodyPr/>
        <a:lstStyle/>
        <a:p>
          <a:endParaRPr lang="ru-RU"/>
        </a:p>
      </dgm:t>
    </dgm:pt>
    <dgm:pt modelId="{0A51D174-AB79-433C-AAE0-C1F72F6CC73C}" type="pres">
      <dgm:prSet presAssocID="{30E0DFE3-98F5-4C94-BADF-D019E4492AFD}" presName="descendantText" presStyleLbl="alignAccFollowNode1" presStyleIdx="1" presStyleCnt="6" custScaleX="113635" custScaleY="53449">
        <dgm:presLayoutVars>
          <dgm:bulletEnabled val="1"/>
        </dgm:presLayoutVars>
      </dgm:prSet>
      <dgm:spPr/>
      <dgm:t>
        <a:bodyPr/>
        <a:lstStyle/>
        <a:p>
          <a:endParaRPr lang="ru-RU"/>
        </a:p>
      </dgm:t>
    </dgm:pt>
    <dgm:pt modelId="{4BEFA57A-80D8-4356-8577-B321F19C9791}" type="pres">
      <dgm:prSet presAssocID="{5702DCB6-E539-4622-8506-7AAE2D0D1780}" presName="sp" presStyleCnt="0"/>
      <dgm:spPr/>
    </dgm:pt>
    <dgm:pt modelId="{7F0FD936-1954-4F6A-8A9F-25EDB66362EC}" type="pres">
      <dgm:prSet presAssocID="{7CCDD8D3-3ECE-48BA-AA5B-F59BB1AAD160}" presName="linNode" presStyleCnt="0"/>
      <dgm:spPr/>
    </dgm:pt>
    <dgm:pt modelId="{068641D9-0F5C-4187-B54A-4776B41D611A}" type="pres">
      <dgm:prSet presAssocID="{7CCDD8D3-3ECE-48BA-AA5B-F59BB1AAD160}" presName="parentText" presStyleLbl="node1" presStyleIdx="2" presStyleCnt="6" custScaleX="68710" custScaleY="35483">
        <dgm:presLayoutVars>
          <dgm:chMax val="1"/>
          <dgm:bulletEnabled val="1"/>
        </dgm:presLayoutVars>
      </dgm:prSet>
      <dgm:spPr/>
      <dgm:t>
        <a:bodyPr/>
        <a:lstStyle/>
        <a:p>
          <a:endParaRPr lang="ru-RU"/>
        </a:p>
      </dgm:t>
    </dgm:pt>
    <dgm:pt modelId="{AB18CC2E-F8FB-4B80-BD75-C51D93EB7C6E}" type="pres">
      <dgm:prSet presAssocID="{7CCDD8D3-3ECE-48BA-AA5B-F59BB1AAD160}" presName="descendantText" presStyleLbl="alignAccFollowNode1" presStyleIdx="2" presStyleCnt="6" custScaleX="117379" custScaleY="70954">
        <dgm:presLayoutVars>
          <dgm:bulletEnabled val="1"/>
        </dgm:presLayoutVars>
      </dgm:prSet>
      <dgm:spPr/>
      <dgm:t>
        <a:bodyPr/>
        <a:lstStyle/>
        <a:p>
          <a:endParaRPr lang="ru-RU"/>
        </a:p>
      </dgm:t>
    </dgm:pt>
    <dgm:pt modelId="{FC9A6008-45BB-439F-AFDE-6169E7644A46}" type="pres">
      <dgm:prSet presAssocID="{8FA1BFAE-81E1-46DA-909F-C83BC9F1E01D}" presName="sp" presStyleCnt="0"/>
      <dgm:spPr/>
    </dgm:pt>
    <dgm:pt modelId="{7F08C6D0-36E7-416B-9990-2C7E1535D236}" type="pres">
      <dgm:prSet presAssocID="{0E20C287-5C10-42E5-9D47-131770FB82F8}" presName="linNode" presStyleCnt="0"/>
      <dgm:spPr/>
    </dgm:pt>
    <dgm:pt modelId="{B6ED5F8E-653C-406B-8728-7355C303974D}" type="pres">
      <dgm:prSet presAssocID="{0E20C287-5C10-42E5-9D47-131770FB82F8}" presName="parentText" presStyleLbl="node1" presStyleIdx="3" presStyleCnt="6" custScaleX="68973" custScaleY="34400">
        <dgm:presLayoutVars>
          <dgm:chMax val="1"/>
          <dgm:bulletEnabled val="1"/>
        </dgm:presLayoutVars>
      </dgm:prSet>
      <dgm:spPr/>
      <dgm:t>
        <a:bodyPr/>
        <a:lstStyle/>
        <a:p>
          <a:endParaRPr lang="ru-RU"/>
        </a:p>
      </dgm:t>
    </dgm:pt>
    <dgm:pt modelId="{56924F88-31CE-42EA-B25E-1689F9AF6104}" type="pres">
      <dgm:prSet presAssocID="{0E20C287-5C10-42E5-9D47-131770FB82F8}" presName="descendantText" presStyleLbl="alignAccFollowNode1" presStyleIdx="3" presStyleCnt="6" custScaleX="115608" custScaleY="96045">
        <dgm:presLayoutVars>
          <dgm:bulletEnabled val="1"/>
        </dgm:presLayoutVars>
      </dgm:prSet>
      <dgm:spPr/>
      <dgm:t>
        <a:bodyPr/>
        <a:lstStyle/>
        <a:p>
          <a:endParaRPr lang="ru-RU"/>
        </a:p>
      </dgm:t>
    </dgm:pt>
    <dgm:pt modelId="{94552D1C-FE8B-4116-9F0F-6182CBC3EA82}" type="pres">
      <dgm:prSet presAssocID="{27EAFD80-8C6A-47FB-9388-1A532D5B1592}" presName="sp" presStyleCnt="0"/>
      <dgm:spPr/>
    </dgm:pt>
    <dgm:pt modelId="{EDC771C5-14EB-449F-A007-2697AFA91636}" type="pres">
      <dgm:prSet presAssocID="{DD995C49-934E-4AC6-AA72-DA0D7CD111EC}" presName="linNode" presStyleCnt="0"/>
      <dgm:spPr/>
    </dgm:pt>
    <dgm:pt modelId="{979C95F9-5D97-4043-A5A3-F0149088C9F3}" type="pres">
      <dgm:prSet presAssocID="{DD995C49-934E-4AC6-AA72-DA0D7CD111EC}" presName="parentText" presStyleLbl="node1" presStyleIdx="4" presStyleCnt="6" custScaleX="71882" custScaleY="41138">
        <dgm:presLayoutVars>
          <dgm:chMax val="1"/>
          <dgm:bulletEnabled val="1"/>
        </dgm:presLayoutVars>
      </dgm:prSet>
      <dgm:spPr/>
      <dgm:t>
        <a:bodyPr/>
        <a:lstStyle/>
        <a:p>
          <a:endParaRPr lang="ru-RU"/>
        </a:p>
      </dgm:t>
    </dgm:pt>
    <dgm:pt modelId="{6647AD0F-4777-4863-966B-E96203F75C76}" type="pres">
      <dgm:prSet presAssocID="{DD995C49-934E-4AC6-AA72-DA0D7CD111EC}" presName="descendantText" presStyleLbl="alignAccFollowNode1" presStyleIdx="4" presStyleCnt="6" custScaleX="114750" custScaleY="92010">
        <dgm:presLayoutVars>
          <dgm:bulletEnabled val="1"/>
        </dgm:presLayoutVars>
      </dgm:prSet>
      <dgm:spPr/>
      <dgm:t>
        <a:bodyPr/>
        <a:lstStyle/>
        <a:p>
          <a:endParaRPr lang="ru-RU"/>
        </a:p>
      </dgm:t>
    </dgm:pt>
    <dgm:pt modelId="{84EFA55E-42E0-41C2-8C50-3EDE91C71085}" type="pres">
      <dgm:prSet presAssocID="{E82186D6-A8EF-40D5-8F0B-39BA25F64AC3}" presName="sp" presStyleCnt="0"/>
      <dgm:spPr/>
    </dgm:pt>
    <dgm:pt modelId="{E59A81BA-8AE7-4FBD-99B2-D2E1A03B05C4}" type="pres">
      <dgm:prSet presAssocID="{4A23E522-66E1-4D65-95F2-A70E4626693C}" presName="linNode" presStyleCnt="0"/>
      <dgm:spPr/>
    </dgm:pt>
    <dgm:pt modelId="{B78F31FA-105D-4F47-857E-DBA9C4D63451}" type="pres">
      <dgm:prSet presAssocID="{4A23E522-66E1-4D65-95F2-A70E4626693C}" presName="parentText" presStyleLbl="node1" presStyleIdx="5" presStyleCnt="6" custScaleX="73821" custScaleY="46792">
        <dgm:presLayoutVars>
          <dgm:chMax val="1"/>
          <dgm:bulletEnabled val="1"/>
        </dgm:presLayoutVars>
      </dgm:prSet>
      <dgm:spPr/>
      <dgm:t>
        <a:bodyPr/>
        <a:lstStyle/>
        <a:p>
          <a:endParaRPr lang="ru-RU"/>
        </a:p>
      </dgm:t>
    </dgm:pt>
    <dgm:pt modelId="{2764C547-4F58-45A4-B120-C27C4FF8C425}" type="pres">
      <dgm:prSet presAssocID="{4A23E522-66E1-4D65-95F2-A70E4626693C}" presName="descendantText" presStyleLbl="alignAccFollowNode1" presStyleIdx="5" presStyleCnt="6" custScaleX="113635" custScaleY="58344">
        <dgm:presLayoutVars>
          <dgm:bulletEnabled val="1"/>
        </dgm:presLayoutVars>
      </dgm:prSet>
      <dgm:spPr/>
      <dgm:t>
        <a:bodyPr/>
        <a:lstStyle/>
        <a:p>
          <a:endParaRPr lang="ru-RU"/>
        </a:p>
      </dgm:t>
    </dgm:pt>
  </dgm:ptLst>
  <dgm:cxnLst>
    <dgm:cxn modelId="{2F882E47-2F54-4F0E-8EE7-0895B6FFF2C4}" srcId="{4A23E522-66E1-4D65-95F2-A70E4626693C}" destId="{7B77B27A-D856-4CCD-825A-1338DC6B26F9}" srcOrd="0" destOrd="0" parTransId="{26DB6DB8-543A-4DA4-9F16-FA3308C21425}" sibTransId="{D42462E0-EA02-43B7-AFE9-DA3011340250}"/>
    <dgm:cxn modelId="{AED22266-9E9E-4A89-AB23-AF2AEB3AD5B4}" type="presOf" srcId="{7B77B27A-D856-4CCD-825A-1338DC6B26F9}" destId="{2764C547-4F58-45A4-B120-C27C4FF8C425}" srcOrd="0" destOrd="0" presId="urn:microsoft.com/office/officeart/2005/8/layout/vList5"/>
    <dgm:cxn modelId="{07AAEBD5-E1AD-4F2F-A748-E480B34ECF8F}" srcId="{5E5C4F3B-8395-4BF6-A8D5-212111A8424B}" destId="{30E0DFE3-98F5-4C94-BADF-D019E4492AFD}" srcOrd="1" destOrd="0" parTransId="{A3F0A44E-35D9-4CFA-A9A9-D20E7D12DE07}" sibTransId="{5702DCB6-E539-4622-8506-7AAE2D0D1780}"/>
    <dgm:cxn modelId="{F09CD456-BD8C-43CD-B617-A173D9329387}" type="presOf" srcId="{5E5C4F3B-8395-4BF6-A8D5-212111A8424B}" destId="{E6ADE019-8308-4B76-8952-D06EB0A9A1E4}" srcOrd="0" destOrd="0" presId="urn:microsoft.com/office/officeart/2005/8/layout/vList5"/>
    <dgm:cxn modelId="{C846F5FC-A2C5-4F2E-B588-A8FFA9CFA3C3}" srcId="{0E20C287-5C10-42E5-9D47-131770FB82F8}" destId="{AC6FE865-46C0-4875-A093-4109AA5D4FD6}" srcOrd="0" destOrd="0" parTransId="{18195F5B-72D6-4370-8F54-47C0DFCF3812}" sibTransId="{5458921A-F4D8-490D-BF05-A1CB1F26486E}"/>
    <dgm:cxn modelId="{8D47A3F0-1326-4F54-8A83-CCAF03DAB958}" type="presOf" srcId="{89331B1D-7FCE-4010-9A02-05B368828096}" destId="{AB18CC2E-F8FB-4B80-BD75-C51D93EB7C6E}" srcOrd="0" destOrd="0" presId="urn:microsoft.com/office/officeart/2005/8/layout/vList5"/>
    <dgm:cxn modelId="{215A38BF-2D48-4C45-8E56-3820B65757BB}" type="presOf" srcId="{26C3DEB4-65E0-4847-BE65-C5D7486EC45A}" destId="{0A51D174-AB79-433C-AAE0-C1F72F6CC73C}" srcOrd="0" destOrd="0" presId="urn:microsoft.com/office/officeart/2005/8/layout/vList5"/>
    <dgm:cxn modelId="{1B9FA605-5B0E-463C-8EA4-71C9C30CE1EB}" srcId="{5E5C4F3B-8395-4BF6-A8D5-212111A8424B}" destId="{0E20C287-5C10-42E5-9D47-131770FB82F8}" srcOrd="3" destOrd="0" parTransId="{748D7DF7-D9A3-4BD6-AB3E-6051217C45C8}" sibTransId="{27EAFD80-8C6A-47FB-9388-1A532D5B1592}"/>
    <dgm:cxn modelId="{3A23AF2B-D565-45C4-8C88-51672DF35BF0}" type="presOf" srcId="{0E20C287-5C10-42E5-9D47-131770FB82F8}" destId="{B6ED5F8E-653C-406B-8728-7355C303974D}" srcOrd="0" destOrd="0" presId="urn:microsoft.com/office/officeart/2005/8/layout/vList5"/>
    <dgm:cxn modelId="{23875F77-B30F-4CED-B1C7-7B09F673E742}" srcId="{5E5C4F3B-8395-4BF6-A8D5-212111A8424B}" destId="{7CCDD8D3-3ECE-48BA-AA5B-F59BB1AAD160}" srcOrd="2" destOrd="0" parTransId="{2809A2CD-2A6B-4D7F-A303-C6142181F0B9}" sibTransId="{8FA1BFAE-81E1-46DA-909F-C83BC9F1E01D}"/>
    <dgm:cxn modelId="{368C9176-A75F-470F-9022-1EE599824DC4}" srcId="{5E5C4F3B-8395-4BF6-A8D5-212111A8424B}" destId="{DD995C49-934E-4AC6-AA72-DA0D7CD111EC}" srcOrd="4" destOrd="0" parTransId="{A9C57021-17BE-4660-AD48-8902A4C9F7DC}" sibTransId="{E82186D6-A8EF-40D5-8F0B-39BA25F64AC3}"/>
    <dgm:cxn modelId="{1D099DEE-8AF8-4082-9283-017DC68A0E34}" srcId="{5E5C4F3B-8395-4BF6-A8D5-212111A8424B}" destId="{4A23E522-66E1-4D65-95F2-A70E4626693C}" srcOrd="5" destOrd="0" parTransId="{892C3C17-A642-44A4-BF13-5B4608DA1374}" sibTransId="{7884861F-6E17-469B-9DD4-807D3EF66D11}"/>
    <dgm:cxn modelId="{AACA085A-9AB5-4A4B-8204-CE0F7DD92192}" srcId="{7532E599-DDAF-47A2-8028-0B394276985F}" destId="{51B2726B-86F4-40A8-9681-40C0D3C04C57}" srcOrd="0" destOrd="0" parTransId="{AB48BDE4-9E04-4F0C-8F4E-A4E99B4F82C6}" sibTransId="{5A4A9007-AF75-49F1-8611-35E56D0BBE0F}"/>
    <dgm:cxn modelId="{98B24A01-D536-4861-A15E-5027804E161A}" type="presOf" srcId="{4A23E522-66E1-4D65-95F2-A70E4626693C}" destId="{B78F31FA-105D-4F47-857E-DBA9C4D63451}" srcOrd="0" destOrd="0" presId="urn:microsoft.com/office/officeart/2005/8/layout/vList5"/>
    <dgm:cxn modelId="{B8A6A1C3-29DE-4AF1-BAD3-E6367FCC2C26}" type="presOf" srcId="{DD995C49-934E-4AC6-AA72-DA0D7CD111EC}" destId="{979C95F9-5D97-4043-A5A3-F0149088C9F3}" srcOrd="0" destOrd="0" presId="urn:microsoft.com/office/officeart/2005/8/layout/vList5"/>
    <dgm:cxn modelId="{9A4734EA-2C11-42D0-AF2E-A9441F3F2260}" type="presOf" srcId="{30E0DFE3-98F5-4C94-BADF-D019E4492AFD}" destId="{191A41D1-4067-4C3E-B108-884AE15553C2}" srcOrd="0" destOrd="0" presId="urn:microsoft.com/office/officeart/2005/8/layout/vList5"/>
    <dgm:cxn modelId="{F03CD621-74E4-415E-9837-FFC6E791EEDD}" srcId="{DD995C49-934E-4AC6-AA72-DA0D7CD111EC}" destId="{7C847500-2713-455D-9D4F-51347878B330}" srcOrd="0" destOrd="0" parTransId="{966696CF-B592-43CF-BB77-B3BC511339A7}" sibTransId="{39E3BCBD-C042-4FD6-8E6F-1F81108E8795}"/>
    <dgm:cxn modelId="{5A9D601E-FEA3-4290-AC51-F5ED2B4EEF1C}" type="presOf" srcId="{7CCDD8D3-3ECE-48BA-AA5B-F59BB1AAD160}" destId="{068641D9-0F5C-4187-B54A-4776B41D611A}" srcOrd="0" destOrd="0" presId="urn:microsoft.com/office/officeart/2005/8/layout/vList5"/>
    <dgm:cxn modelId="{F2634285-E384-4227-8017-6590864A00FB}" srcId="{30E0DFE3-98F5-4C94-BADF-D019E4492AFD}" destId="{26C3DEB4-65E0-4847-BE65-C5D7486EC45A}" srcOrd="0" destOrd="0" parTransId="{DC198610-1E59-42BC-AFC7-8AB7ADD19325}" sibTransId="{820DF45C-48DD-4F45-9EE7-8B318D3CFE5D}"/>
    <dgm:cxn modelId="{65C95E39-A73B-4FA9-B4D3-07C45CC17FFE}" type="presOf" srcId="{51B2726B-86F4-40A8-9681-40C0D3C04C57}" destId="{EFBC49E4-0541-4E69-8552-35A56930E429}" srcOrd="0" destOrd="0" presId="urn:microsoft.com/office/officeart/2005/8/layout/vList5"/>
    <dgm:cxn modelId="{6EB1D521-8ED0-4112-842B-89AA2257D9F9}" srcId="{5E5C4F3B-8395-4BF6-A8D5-212111A8424B}" destId="{7532E599-DDAF-47A2-8028-0B394276985F}" srcOrd="0" destOrd="0" parTransId="{B1347FB0-0590-482C-AE81-4A2A29B700BA}" sibTransId="{145B31D6-71F6-4B26-84E3-9702F9CA02A9}"/>
    <dgm:cxn modelId="{2CE23F9D-17E1-4381-B601-86DA385979E9}" type="presOf" srcId="{7532E599-DDAF-47A2-8028-0B394276985F}" destId="{3DBECE00-D351-4C1B-B342-D96E3D53B9A0}" srcOrd="0" destOrd="0" presId="urn:microsoft.com/office/officeart/2005/8/layout/vList5"/>
    <dgm:cxn modelId="{7F9EA2F2-40F7-42FB-A333-513392E081F3}" srcId="{7CCDD8D3-3ECE-48BA-AA5B-F59BB1AAD160}" destId="{89331B1D-7FCE-4010-9A02-05B368828096}" srcOrd="0" destOrd="0" parTransId="{779AFB76-33EF-4D13-B9BC-08588880FFC4}" sibTransId="{767EB1E1-99E2-42B9-A19D-66543CF466D6}"/>
    <dgm:cxn modelId="{985CE981-8472-4F6C-8E0E-C1349DE2105C}" type="presOf" srcId="{7C847500-2713-455D-9D4F-51347878B330}" destId="{6647AD0F-4777-4863-966B-E96203F75C76}" srcOrd="0" destOrd="0" presId="urn:microsoft.com/office/officeart/2005/8/layout/vList5"/>
    <dgm:cxn modelId="{819C4673-7780-40B4-BA87-A458D14ED936}" type="presOf" srcId="{AC6FE865-46C0-4875-A093-4109AA5D4FD6}" destId="{56924F88-31CE-42EA-B25E-1689F9AF6104}" srcOrd="0" destOrd="0" presId="urn:microsoft.com/office/officeart/2005/8/layout/vList5"/>
    <dgm:cxn modelId="{39CDF2D9-D378-43AC-A79B-2CFC9378B5F8}" type="presParOf" srcId="{E6ADE019-8308-4B76-8952-D06EB0A9A1E4}" destId="{27CB8578-E25C-43BF-981E-65E7DC801DCE}" srcOrd="0" destOrd="0" presId="urn:microsoft.com/office/officeart/2005/8/layout/vList5"/>
    <dgm:cxn modelId="{63C50FF3-9561-4027-B5A5-AA94C80CB8C0}" type="presParOf" srcId="{27CB8578-E25C-43BF-981E-65E7DC801DCE}" destId="{3DBECE00-D351-4C1B-B342-D96E3D53B9A0}" srcOrd="0" destOrd="0" presId="urn:microsoft.com/office/officeart/2005/8/layout/vList5"/>
    <dgm:cxn modelId="{8B0E0215-2411-484A-A8C8-E63CC26EDF2C}" type="presParOf" srcId="{27CB8578-E25C-43BF-981E-65E7DC801DCE}" destId="{EFBC49E4-0541-4E69-8552-35A56930E429}" srcOrd="1" destOrd="0" presId="urn:microsoft.com/office/officeart/2005/8/layout/vList5"/>
    <dgm:cxn modelId="{8F6C954A-799B-40B5-80AE-88C286DE6454}" type="presParOf" srcId="{E6ADE019-8308-4B76-8952-D06EB0A9A1E4}" destId="{A2FD1909-2EB9-48F9-BCB8-A5B35EB28DC8}" srcOrd="1" destOrd="0" presId="urn:microsoft.com/office/officeart/2005/8/layout/vList5"/>
    <dgm:cxn modelId="{CFBFEB10-24B6-4189-A53C-629D4E06EFB0}" type="presParOf" srcId="{E6ADE019-8308-4B76-8952-D06EB0A9A1E4}" destId="{7E5000E0-8562-4787-9F91-CE8D7AF253BF}" srcOrd="2" destOrd="0" presId="urn:microsoft.com/office/officeart/2005/8/layout/vList5"/>
    <dgm:cxn modelId="{E43B2CD3-3D9B-4CA8-82DB-DE6051D47C36}" type="presParOf" srcId="{7E5000E0-8562-4787-9F91-CE8D7AF253BF}" destId="{191A41D1-4067-4C3E-B108-884AE15553C2}" srcOrd="0" destOrd="0" presId="urn:microsoft.com/office/officeart/2005/8/layout/vList5"/>
    <dgm:cxn modelId="{E272E15E-D1B7-42AC-8839-EE0E884C191C}" type="presParOf" srcId="{7E5000E0-8562-4787-9F91-CE8D7AF253BF}" destId="{0A51D174-AB79-433C-AAE0-C1F72F6CC73C}" srcOrd="1" destOrd="0" presId="urn:microsoft.com/office/officeart/2005/8/layout/vList5"/>
    <dgm:cxn modelId="{F3EFFF27-16EC-48E7-A051-08AB97E5AE67}" type="presParOf" srcId="{E6ADE019-8308-4B76-8952-D06EB0A9A1E4}" destId="{4BEFA57A-80D8-4356-8577-B321F19C9791}" srcOrd="3" destOrd="0" presId="urn:microsoft.com/office/officeart/2005/8/layout/vList5"/>
    <dgm:cxn modelId="{6258AD3C-425C-46B0-840F-F8668B21EB42}" type="presParOf" srcId="{E6ADE019-8308-4B76-8952-D06EB0A9A1E4}" destId="{7F0FD936-1954-4F6A-8A9F-25EDB66362EC}" srcOrd="4" destOrd="0" presId="urn:microsoft.com/office/officeart/2005/8/layout/vList5"/>
    <dgm:cxn modelId="{97425EA3-EF38-4387-9226-6B0AD91A0F6F}" type="presParOf" srcId="{7F0FD936-1954-4F6A-8A9F-25EDB66362EC}" destId="{068641D9-0F5C-4187-B54A-4776B41D611A}" srcOrd="0" destOrd="0" presId="urn:microsoft.com/office/officeart/2005/8/layout/vList5"/>
    <dgm:cxn modelId="{BF4B79CF-0135-4EA1-8300-0B4ACB473425}" type="presParOf" srcId="{7F0FD936-1954-4F6A-8A9F-25EDB66362EC}" destId="{AB18CC2E-F8FB-4B80-BD75-C51D93EB7C6E}" srcOrd="1" destOrd="0" presId="urn:microsoft.com/office/officeart/2005/8/layout/vList5"/>
    <dgm:cxn modelId="{2D41C93A-CD1C-4C07-B108-67AC895CF4FE}" type="presParOf" srcId="{E6ADE019-8308-4B76-8952-D06EB0A9A1E4}" destId="{FC9A6008-45BB-439F-AFDE-6169E7644A46}" srcOrd="5" destOrd="0" presId="urn:microsoft.com/office/officeart/2005/8/layout/vList5"/>
    <dgm:cxn modelId="{21878810-BD8C-4A98-B6BC-85664996181C}" type="presParOf" srcId="{E6ADE019-8308-4B76-8952-D06EB0A9A1E4}" destId="{7F08C6D0-36E7-416B-9990-2C7E1535D236}" srcOrd="6" destOrd="0" presId="urn:microsoft.com/office/officeart/2005/8/layout/vList5"/>
    <dgm:cxn modelId="{2EDDCE89-D830-4BDA-AA75-7B1060FAB5C2}" type="presParOf" srcId="{7F08C6D0-36E7-416B-9990-2C7E1535D236}" destId="{B6ED5F8E-653C-406B-8728-7355C303974D}" srcOrd="0" destOrd="0" presId="urn:microsoft.com/office/officeart/2005/8/layout/vList5"/>
    <dgm:cxn modelId="{9A4E2D77-A049-4257-8550-EA8D66DAF03F}" type="presParOf" srcId="{7F08C6D0-36E7-416B-9990-2C7E1535D236}" destId="{56924F88-31CE-42EA-B25E-1689F9AF6104}" srcOrd="1" destOrd="0" presId="urn:microsoft.com/office/officeart/2005/8/layout/vList5"/>
    <dgm:cxn modelId="{7686FC42-F080-4AB2-BF01-17BC72F48C34}" type="presParOf" srcId="{E6ADE019-8308-4B76-8952-D06EB0A9A1E4}" destId="{94552D1C-FE8B-4116-9F0F-6182CBC3EA82}" srcOrd="7" destOrd="0" presId="urn:microsoft.com/office/officeart/2005/8/layout/vList5"/>
    <dgm:cxn modelId="{78AAD8A2-5B0D-4E05-BC52-D3520234607A}" type="presParOf" srcId="{E6ADE019-8308-4B76-8952-D06EB0A9A1E4}" destId="{EDC771C5-14EB-449F-A007-2697AFA91636}" srcOrd="8" destOrd="0" presId="urn:microsoft.com/office/officeart/2005/8/layout/vList5"/>
    <dgm:cxn modelId="{191D01EA-7DEF-469C-BCBC-1CE5DA324C08}" type="presParOf" srcId="{EDC771C5-14EB-449F-A007-2697AFA91636}" destId="{979C95F9-5D97-4043-A5A3-F0149088C9F3}" srcOrd="0" destOrd="0" presId="urn:microsoft.com/office/officeart/2005/8/layout/vList5"/>
    <dgm:cxn modelId="{504AEF8D-05F9-425F-989F-5F38F055D3D0}" type="presParOf" srcId="{EDC771C5-14EB-449F-A007-2697AFA91636}" destId="{6647AD0F-4777-4863-966B-E96203F75C76}" srcOrd="1" destOrd="0" presId="urn:microsoft.com/office/officeart/2005/8/layout/vList5"/>
    <dgm:cxn modelId="{2AFBFAF1-38D2-47AF-96A9-D5077EC3FECC}" type="presParOf" srcId="{E6ADE019-8308-4B76-8952-D06EB0A9A1E4}" destId="{84EFA55E-42E0-41C2-8C50-3EDE91C71085}" srcOrd="9" destOrd="0" presId="urn:microsoft.com/office/officeart/2005/8/layout/vList5"/>
    <dgm:cxn modelId="{D1BCC367-7523-4D01-8436-EB84A051A565}" type="presParOf" srcId="{E6ADE019-8308-4B76-8952-D06EB0A9A1E4}" destId="{E59A81BA-8AE7-4FBD-99B2-D2E1A03B05C4}" srcOrd="10" destOrd="0" presId="urn:microsoft.com/office/officeart/2005/8/layout/vList5"/>
    <dgm:cxn modelId="{562FF599-F603-4B9D-87FB-7A56EA52A6F0}" type="presParOf" srcId="{E59A81BA-8AE7-4FBD-99B2-D2E1A03B05C4}" destId="{B78F31FA-105D-4F47-857E-DBA9C4D63451}" srcOrd="0" destOrd="0" presId="urn:microsoft.com/office/officeart/2005/8/layout/vList5"/>
    <dgm:cxn modelId="{C6CB4E2D-1777-45C4-A276-7D973C0B98FF}" type="presParOf" srcId="{E59A81BA-8AE7-4FBD-99B2-D2E1A03B05C4}" destId="{2764C547-4F58-45A4-B120-C27C4FF8C425}"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24B1926-D94C-418E-8F3B-6A8D6385575C}" type="doc">
      <dgm:prSet loTypeId="urn:microsoft.com/office/officeart/2005/8/layout/hierarchy5" loCatId="hierarchy" qsTypeId="urn:microsoft.com/office/officeart/2005/8/quickstyle/simple1" qsCatId="simple" csTypeId="urn:microsoft.com/office/officeart/2005/8/colors/colorful1#2" csCatId="colorful" phldr="1"/>
      <dgm:spPr/>
      <dgm:t>
        <a:bodyPr/>
        <a:lstStyle/>
        <a:p>
          <a:endParaRPr lang="ru-RU"/>
        </a:p>
      </dgm:t>
    </dgm:pt>
    <dgm:pt modelId="{3393F446-7A42-4900-A0F8-EE12E4C1FCD8}">
      <dgm:prSet phldrT="[Текст]" custT="1"/>
      <dgm:spPr/>
      <dgm:t>
        <a:bodyPr/>
        <a:lstStyle/>
        <a:p>
          <a:r>
            <a:rPr lang="ru-RU" sz="1000" b="0" i="0">
              <a:solidFill>
                <a:sysClr val="windowText" lastClr="000000"/>
              </a:solidFill>
              <a:latin typeface="Times New Roman" panose="02020603050405020304" pitchFamily="18" charset="0"/>
              <a:cs typeface="Times New Roman" panose="02020603050405020304" pitchFamily="18" charset="0"/>
            </a:rPr>
            <a:t>Медицинская реабилитация оказывается</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495E882C-B71F-4929-8FBA-8D0E0ABC1C0A}" type="parTrans" cxnId="{368A7254-F7FA-456D-A005-84EA80D51BB7}">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437826DF-4977-4105-8452-B21016910B9F}" type="sibTrans" cxnId="{368A7254-F7FA-456D-A005-84EA80D51BB7}">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8C39CA9D-F73A-4664-8E3C-E85DA3C26D81}">
      <dgm:prSet phldrT="[Текст]" custT="1"/>
      <dgm:spPr/>
      <dgm:t>
        <a:bodyPr/>
        <a:lstStyle/>
        <a:p>
          <a:pPr algn="just"/>
          <a:r>
            <a:rPr lang="ru-RU" sz="1000" b="0" i="0">
              <a:solidFill>
                <a:sysClr val="windowText" lastClr="000000"/>
              </a:solidFill>
              <a:latin typeface="Times New Roman" panose="02020603050405020304" pitchFamily="18" charset="0"/>
              <a:cs typeface="Times New Roman" panose="02020603050405020304" pitchFamily="18" charset="0"/>
            </a:rPr>
            <a:t>амбулаторных условиях, не предусматривающих круглосуточного медицинского наблюдения и лечения</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0D6A4AF-7CCB-4001-A716-A74B1126BB80}" type="parTrans" cxnId="{D2B3B944-BDDF-418E-BA6E-EDD34DF92A77}">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E12D6E0-34AB-497E-A793-529E3EE4F017}" type="sibTrans" cxnId="{D2B3B944-BDDF-418E-BA6E-EDD34DF92A77}">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F09C661E-503B-4674-BF6C-CC67645CFE4A}">
      <dgm:prSet phldrT="[Текст]" custT="1"/>
      <dgm:spPr/>
      <dgm:t>
        <a:bodyPr/>
        <a:lstStyle/>
        <a:p>
          <a:pPr algn="just"/>
          <a:r>
            <a:rPr lang="ru-RU" sz="1000" b="0" i="0">
              <a:solidFill>
                <a:sysClr val="windowText" lastClr="000000"/>
              </a:solidFill>
              <a:latin typeface="Times New Roman" panose="02020603050405020304" pitchFamily="18" charset="0"/>
              <a:cs typeface="Times New Roman" panose="02020603050405020304" pitchFamily="18" charset="0"/>
            </a:rPr>
            <a:t>в стационарных условиях, предусматривающих круглосуточное медицинское наблюдение, лечение, уход, а также предоставление койко-места с питанием</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A771FA1-301D-4680-8676-953F9E4D85F8}" type="parTrans" cxnId="{FEDC0676-249A-4BA9-9878-3D99ED87968D}">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99B4CBDE-1204-44DF-BA23-138C917C9110}" type="sibTrans" cxnId="{FEDC0676-249A-4BA9-9878-3D99ED87968D}">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E01213D1-367B-48F6-A7CE-08EFE65CCF9A}">
      <dgm:prSet phldrT="[Текст]" custT="1"/>
      <dgm:spPr/>
      <dgm:t>
        <a:bodyPr/>
        <a:lstStyle/>
        <a:p>
          <a:pPr algn="just"/>
          <a:r>
            <a:rPr lang="ru-RU" sz="1000" b="0" i="0">
              <a:solidFill>
                <a:sysClr val="windowText" lastClr="000000"/>
              </a:solidFill>
              <a:latin typeface="Times New Roman" panose="02020603050405020304" pitchFamily="18" charset="0"/>
              <a:cs typeface="Times New Roman" panose="02020603050405020304" pitchFamily="18" charset="0"/>
            </a:rPr>
            <a:t>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 в том числе с использованием дистанционных медицинских услуг</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AD9438A0-717F-4C2D-BBA8-BE1A5E5B9F07}" type="parTrans" cxnId="{3529751A-3797-4AA4-9149-1D55D002165B}">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310A656A-3922-4F0B-B1BE-FAA01CA23422}" type="sibTrans" cxnId="{3529751A-3797-4AA4-9149-1D55D002165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6FA29BCF-1050-40C3-983A-0E04082B7A02}">
      <dgm:prSet custT="1"/>
      <dgm:spPr/>
      <dgm:t>
        <a:bodyPr/>
        <a:lstStyle/>
        <a:p>
          <a:pPr algn="just"/>
          <a:r>
            <a:rPr lang="ru-RU" sz="1000" b="0" i="0">
              <a:solidFill>
                <a:sysClr val="windowText" lastClr="000000"/>
              </a:solidFill>
              <a:latin typeface="Times New Roman" panose="02020603050405020304" pitchFamily="18" charset="0"/>
              <a:cs typeface="Times New Roman" panose="02020603050405020304" pitchFamily="18" charset="0"/>
            </a:rPr>
            <a:t>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F1B1C5D0-BECA-4905-B5C2-B343890D4673}" type="parTrans" cxnId="{D5568313-526F-4AD1-B9C7-54079B587DFB}">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9CB33AB9-56F8-4ED0-BB73-8BF98EA96195}" type="sibTrans" cxnId="{D5568313-526F-4AD1-B9C7-54079B587DF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7C66FC2F-B603-469E-991C-804355AF7AFE}">
      <dgm:prSet custT="1"/>
      <dgm:spPr/>
      <dgm:t>
        <a:bodyPr/>
        <a:lstStyle/>
        <a:p>
          <a:r>
            <a:rPr lang="ru-RU" sz="1000" b="0" i="0">
              <a:solidFill>
                <a:sysClr val="windowText" lastClr="000000"/>
              </a:solidFill>
              <a:latin typeface="Times New Roman" panose="02020603050405020304" pitchFamily="18" charset="0"/>
              <a:cs typeface="Times New Roman" panose="02020603050405020304" pitchFamily="18" charset="0"/>
            </a:rPr>
            <a:t>в санаторно-курортных организациях</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B6C85B83-417C-4413-A5F5-542A2E25F7D2}" type="parTrans" cxnId="{D0F189AC-AC66-4E30-8527-161A8590A774}">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D91192B9-B7DD-4CC7-9B7B-9CA68DFB3877}" type="sibTrans" cxnId="{D0F189AC-AC66-4E30-8527-161A8590A774}">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64AA6E63-41F4-4C4D-9602-DE71BC102E49}" type="pres">
      <dgm:prSet presAssocID="{424B1926-D94C-418E-8F3B-6A8D6385575C}" presName="mainComposite" presStyleCnt="0">
        <dgm:presLayoutVars>
          <dgm:chPref val="1"/>
          <dgm:dir/>
          <dgm:animOne val="branch"/>
          <dgm:animLvl val="lvl"/>
          <dgm:resizeHandles val="exact"/>
        </dgm:presLayoutVars>
      </dgm:prSet>
      <dgm:spPr/>
      <dgm:t>
        <a:bodyPr/>
        <a:lstStyle/>
        <a:p>
          <a:endParaRPr lang="ru-RU"/>
        </a:p>
      </dgm:t>
    </dgm:pt>
    <dgm:pt modelId="{A721D858-5E77-45A1-A7C3-711179E15AAD}" type="pres">
      <dgm:prSet presAssocID="{424B1926-D94C-418E-8F3B-6A8D6385575C}" presName="hierFlow" presStyleCnt="0"/>
      <dgm:spPr/>
    </dgm:pt>
    <dgm:pt modelId="{72604759-D3D3-468C-8558-DB936BCE2388}" type="pres">
      <dgm:prSet presAssocID="{424B1926-D94C-418E-8F3B-6A8D6385575C}" presName="hierChild1" presStyleCnt="0">
        <dgm:presLayoutVars>
          <dgm:chPref val="1"/>
          <dgm:animOne val="branch"/>
          <dgm:animLvl val="lvl"/>
        </dgm:presLayoutVars>
      </dgm:prSet>
      <dgm:spPr/>
    </dgm:pt>
    <dgm:pt modelId="{A7438F65-CC60-4082-8BEF-DCF267CFB5E4}" type="pres">
      <dgm:prSet presAssocID="{3393F446-7A42-4900-A0F8-EE12E4C1FCD8}" presName="Name17" presStyleCnt="0"/>
      <dgm:spPr/>
    </dgm:pt>
    <dgm:pt modelId="{174C7D32-F440-4F82-BE0C-5ACCB510FFF9}" type="pres">
      <dgm:prSet presAssocID="{3393F446-7A42-4900-A0F8-EE12E4C1FCD8}" presName="level1Shape" presStyleLbl="node0" presStyleIdx="0" presStyleCnt="1" custScaleY="160095" custLinFactX="-7563" custLinFactNeighborX="-100000" custLinFactNeighborY="8338">
        <dgm:presLayoutVars>
          <dgm:chPref val="3"/>
        </dgm:presLayoutVars>
      </dgm:prSet>
      <dgm:spPr/>
      <dgm:t>
        <a:bodyPr/>
        <a:lstStyle/>
        <a:p>
          <a:endParaRPr lang="ru-RU"/>
        </a:p>
      </dgm:t>
    </dgm:pt>
    <dgm:pt modelId="{CB37ABC0-EF03-4AEC-BB86-8CA1C1343A45}" type="pres">
      <dgm:prSet presAssocID="{3393F446-7A42-4900-A0F8-EE12E4C1FCD8}" presName="hierChild2" presStyleCnt="0"/>
      <dgm:spPr/>
    </dgm:pt>
    <dgm:pt modelId="{9DB611FD-528E-4C35-8C77-354DD646C4D1}" type="pres">
      <dgm:prSet presAssocID="{70D6A4AF-7CCB-4001-A716-A74B1126BB80}" presName="Name25" presStyleLbl="parChTrans1D2" presStyleIdx="0" presStyleCnt="5"/>
      <dgm:spPr/>
      <dgm:t>
        <a:bodyPr/>
        <a:lstStyle/>
        <a:p>
          <a:endParaRPr lang="ru-RU"/>
        </a:p>
      </dgm:t>
    </dgm:pt>
    <dgm:pt modelId="{FCA2A60A-63DE-4397-8B95-339FFCFAEB65}" type="pres">
      <dgm:prSet presAssocID="{70D6A4AF-7CCB-4001-A716-A74B1126BB80}" presName="connTx" presStyleLbl="parChTrans1D2" presStyleIdx="0" presStyleCnt="5"/>
      <dgm:spPr/>
      <dgm:t>
        <a:bodyPr/>
        <a:lstStyle/>
        <a:p>
          <a:endParaRPr lang="ru-RU"/>
        </a:p>
      </dgm:t>
    </dgm:pt>
    <dgm:pt modelId="{4E741AFF-C8AF-4AF1-B3B9-C6F727C3466E}" type="pres">
      <dgm:prSet presAssocID="{8C39CA9D-F73A-4664-8E3C-E85DA3C26D81}" presName="Name30" presStyleCnt="0"/>
      <dgm:spPr/>
    </dgm:pt>
    <dgm:pt modelId="{2B2E1044-1096-4942-A85B-86E28ABC3DEA}" type="pres">
      <dgm:prSet presAssocID="{8C39CA9D-F73A-4664-8E3C-E85DA3C26D81}" presName="level2Shape" presStyleLbl="node2" presStyleIdx="0" presStyleCnt="5" custScaleX="356886"/>
      <dgm:spPr/>
      <dgm:t>
        <a:bodyPr/>
        <a:lstStyle/>
        <a:p>
          <a:endParaRPr lang="ru-RU"/>
        </a:p>
      </dgm:t>
    </dgm:pt>
    <dgm:pt modelId="{C8748933-EC79-4B0C-8BFF-EF5CD7A31CC5}" type="pres">
      <dgm:prSet presAssocID="{8C39CA9D-F73A-4664-8E3C-E85DA3C26D81}" presName="hierChild3" presStyleCnt="0"/>
      <dgm:spPr/>
    </dgm:pt>
    <dgm:pt modelId="{425D8232-6B87-41AC-A1C6-96E74F253D99}" type="pres">
      <dgm:prSet presAssocID="{0A771FA1-301D-4680-8676-953F9E4D85F8}" presName="Name25" presStyleLbl="parChTrans1D2" presStyleIdx="1" presStyleCnt="5"/>
      <dgm:spPr/>
      <dgm:t>
        <a:bodyPr/>
        <a:lstStyle/>
        <a:p>
          <a:endParaRPr lang="ru-RU"/>
        </a:p>
      </dgm:t>
    </dgm:pt>
    <dgm:pt modelId="{297476E8-8E64-498B-83AC-C282F59C2607}" type="pres">
      <dgm:prSet presAssocID="{0A771FA1-301D-4680-8676-953F9E4D85F8}" presName="connTx" presStyleLbl="parChTrans1D2" presStyleIdx="1" presStyleCnt="5"/>
      <dgm:spPr/>
      <dgm:t>
        <a:bodyPr/>
        <a:lstStyle/>
        <a:p>
          <a:endParaRPr lang="ru-RU"/>
        </a:p>
      </dgm:t>
    </dgm:pt>
    <dgm:pt modelId="{B5F2E511-4B7C-43AD-A764-4DA2CD608A5A}" type="pres">
      <dgm:prSet presAssocID="{F09C661E-503B-4674-BF6C-CC67645CFE4A}" presName="Name30" presStyleCnt="0"/>
      <dgm:spPr/>
    </dgm:pt>
    <dgm:pt modelId="{5AEE3EA3-BD6E-43AD-BD6E-332E2F5F5D20}" type="pres">
      <dgm:prSet presAssocID="{F09C661E-503B-4674-BF6C-CC67645CFE4A}" presName="level2Shape" presStyleLbl="node2" presStyleIdx="1" presStyleCnt="5" custScaleX="352645"/>
      <dgm:spPr/>
      <dgm:t>
        <a:bodyPr/>
        <a:lstStyle/>
        <a:p>
          <a:endParaRPr lang="ru-RU"/>
        </a:p>
      </dgm:t>
    </dgm:pt>
    <dgm:pt modelId="{6ACF50DB-E068-44F0-8548-BAF903CD1442}" type="pres">
      <dgm:prSet presAssocID="{F09C661E-503B-4674-BF6C-CC67645CFE4A}" presName="hierChild3" presStyleCnt="0"/>
      <dgm:spPr/>
    </dgm:pt>
    <dgm:pt modelId="{090339D0-2941-4D60-83CB-C12A0B34F940}" type="pres">
      <dgm:prSet presAssocID="{AD9438A0-717F-4C2D-BBA8-BE1A5E5B9F07}" presName="Name25" presStyleLbl="parChTrans1D2" presStyleIdx="2" presStyleCnt="5"/>
      <dgm:spPr/>
      <dgm:t>
        <a:bodyPr/>
        <a:lstStyle/>
        <a:p>
          <a:endParaRPr lang="ru-RU"/>
        </a:p>
      </dgm:t>
    </dgm:pt>
    <dgm:pt modelId="{BD325B85-48EF-47CC-8057-08214A98312F}" type="pres">
      <dgm:prSet presAssocID="{AD9438A0-717F-4C2D-BBA8-BE1A5E5B9F07}" presName="connTx" presStyleLbl="parChTrans1D2" presStyleIdx="2" presStyleCnt="5"/>
      <dgm:spPr/>
      <dgm:t>
        <a:bodyPr/>
        <a:lstStyle/>
        <a:p>
          <a:endParaRPr lang="ru-RU"/>
        </a:p>
      </dgm:t>
    </dgm:pt>
    <dgm:pt modelId="{772AF8F3-B4E9-4B00-9F49-6C0E6112F933}" type="pres">
      <dgm:prSet presAssocID="{E01213D1-367B-48F6-A7CE-08EFE65CCF9A}" presName="Name30" presStyleCnt="0"/>
      <dgm:spPr/>
    </dgm:pt>
    <dgm:pt modelId="{668B0418-CC26-45C4-A0AC-BFF691185BCD}" type="pres">
      <dgm:prSet presAssocID="{E01213D1-367B-48F6-A7CE-08EFE65CCF9A}" presName="level2Shape" presStyleLbl="node2" presStyleIdx="2" presStyleCnt="5" custScaleX="357239" custScaleY="156655"/>
      <dgm:spPr/>
      <dgm:t>
        <a:bodyPr/>
        <a:lstStyle/>
        <a:p>
          <a:endParaRPr lang="ru-RU"/>
        </a:p>
      </dgm:t>
    </dgm:pt>
    <dgm:pt modelId="{AB795C11-D034-4549-8135-3C7822C98068}" type="pres">
      <dgm:prSet presAssocID="{E01213D1-367B-48F6-A7CE-08EFE65CCF9A}" presName="hierChild3" presStyleCnt="0"/>
      <dgm:spPr/>
    </dgm:pt>
    <dgm:pt modelId="{D1EDDFCB-1F09-4A88-8248-65C5C17EC544}" type="pres">
      <dgm:prSet presAssocID="{F1B1C5D0-BECA-4905-B5C2-B343890D4673}" presName="Name25" presStyleLbl="parChTrans1D2" presStyleIdx="3" presStyleCnt="5"/>
      <dgm:spPr/>
      <dgm:t>
        <a:bodyPr/>
        <a:lstStyle/>
        <a:p>
          <a:endParaRPr lang="ru-RU"/>
        </a:p>
      </dgm:t>
    </dgm:pt>
    <dgm:pt modelId="{E3B5AE83-640C-4CEF-B69A-0AE6A1102D5D}" type="pres">
      <dgm:prSet presAssocID="{F1B1C5D0-BECA-4905-B5C2-B343890D4673}" presName="connTx" presStyleLbl="parChTrans1D2" presStyleIdx="3" presStyleCnt="5"/>
      <dgm:spPr/>
      <dgm:t>
        <a:bodyPr/>
        <a:lstStyle/>
        <a:p>
          <a:endParaRPr lang="ru-RU"/>
        </a:p>
      </dgm:t>
    </dgm:pt>
    <dgm:pt modelId="{EF204E22-AD83-4318-BD50-CEB4A771C323}" type="pres">
      <dgm:prSet presAssocID="{6FA29BCF-1050-40C3-983A-0E04082B7A02}" presName="Name30" presStyleCnt="0"/>
      <dgm:spPr/>
    </dgm:pt>
    <dgm:pt modelId="{B7CDCA44-012B-45E4-A42E-C724E3603644}" type="pres">
      <dgm:prSet presAssocID="{6FA29BCF-1050-40C3-983A-0E04082B7A02}" presName="level2Shape" presStyleLbl="node2" presStyleIdx="3" presStyleCnt="5" custScaleX="355325" custScaleY="174587"/>
      <dgm:spPr/>
      <dgm:t>
        <a:bodyPr/>
        <a:lstStyle/>
        <a:p>
          <a:endParaRPr lang="ru-RU"/>
        </a:p>
      </dgm:t>
    </dgm:pt>
    <dgm:pt modelId="{8FC84428-BD10-4344-8BEE-1A602C8C7B15}" type="pres">
      <dgm:prSet presAssocID="{6FA29BCF-1050-40C3-983A-0E04082B7A02}" presName="hierChild3" presStyleCnt="0"/>
      <dgm:spPr/>
    </dgm:pt>
    <dgm:pt modelId="{8E884C72-E2B2-4983-8DBA-09FD15BCAE25}" type="pres">
      <dgm:prSet presAssocID="{B6C85B83-417C-4413-A5F5-542A2E25F7D2}" presName="Name25" presStyleLbl="parChTrans1D2" presStyleIdx="4" presStyleCnt="5"/>
      <dgm:spPr/>
      <dgm:t>
        <a:bodyPr/>
        <a:lstStyle/>
        <a:p>
          <a:endParaRPr lang="ru-RU"/>
        </a:p>
      </dgm:t>
    </dgm:pt>
    <dgm:pt modelId="{9D6A9FCA-BE5A-4837-BD6F-2C77C5D8E060}" type="pres">
      <dgm:prSet presAssocID="{B6C85B83-417C-4413-A5F5-542A2E25F7D2}" presName="connTx" presStyleLbl="parChTrans1D2" presStyleIdx="4" presStyleCnt="5"/>
      <dgm:spPr/>
      <dgm:t>
        <a:bodyPr/>
        <a:lstStyle/>
        <a:p>
          <a:endParaRPr lang="ru-RU"/>
        </a:p>
      </dgm:t>
    </dgm:pt>
    <dgm:pt modelId="{E8F2C2B1-5791-4E67-A32D-CB083BDB9C6D}" type="pres">
      <dgm:prSet presAssocID="{7C66FC2F-B603-469E-991C-804355AF7AFE}" presName="Name30" presStyleCnt="0"/>
      <dgm:spPr/>
    </dgm:pt>
    <dgm:pt modelId="{2A9F1C09-E9A8-4590-9065-9E394CEA00A0}" type="pres">
      <dgm:prSet presAssocID="{7C66FC2F-B603-469E-991C-804355AF7AFE}" presName="level2Shape" presStyleLbl="node2" presStyleIdx="4" presStyleCnt="5" custScaleX="349035" custLinFactNeighborX="5565" custLinFactNeighborY="-1590"/>
      <dgm:spPr/>
      <dgm:t>
        <a:bodyPr/>
        <a:lstStyle/>
        <a:p>
          <a:endParaRPr lang="ru-RU"/>
        </a:p>
      </dgm:t>
    </dgm:pt>
    <dgm:pt modelId="{098A2625-9B0B-463F-BD77-5CCF88DF739C}" type="pres">
      <dgm:prSet presAssocID="{7C66FC2F-B603-469E-991C-804355AF7AFE}" presName="hierChild3" presStyleCnt="0"/>
      <dgm:spPr/>
    </dgm:pt>
    <dgm:pt modelId="{E21DF503-7E1C-473F-8A67-094C4BCCC241}" type="pres">
      <dgm:prSet presAssocID="{424B1926-D94C-418E-8F3B-6A8D6385575C}" presName="bgShapesFlow" presStyleCnt="0"/>
      <dgm:spPr/>
    </dgm:pt>
  </dgm:ptLst>
  <dgm:cxnLst>
    <dgm:cxn modelId="{FEDC0676-249A-4BA9-9878-3D99ED87968D}" srcId="{3393F446-7A42-4900-A0F8-EE12E4C1FCD8}" destId="{F09C661E-503B-4674-BF6C-CC67645CFE4A}" srcOrd="1" destOrd="0" parTransId="{0A771FA1-301D-4680-8676-953F9E4D85F8}" sibTransId="{99B4CBDE-1204-44DF-BA23-138C917C9110}"/>
    <dgm:cxn modelId="{F5D4DBF0-759E-4809-BE34-A5ADDAEF6268}" type="presOf" srcId="{E01213D1-367B-48F6-A7CE-08EFE65CCF9A}" destId="{668B0418-CC26-45C4-A0AC-BFF691185BCD}" srcOrd="0" destOrd="0" presId="urn:microsoft.com/office/officeart/2005/8/layout/hierarchy5"/>
    <dgm:cxn modelId="{D2B3B944-BDDF-418E-BA6E-EDD34DF92A77}" srcId="{3393F446-7A42-4900-A0F8-EE12E4C1FCD8}" destId="{8C39CA9D-F73A-4664-8E3C-E85DA3C26D81}" srcOrd="0" destOrd="0" parTransId="{70D6A4AF-7CCB-4001-A716-A74B1126BB80}" sibTransId="{7E12D6E0-34AB-497E-A793-529E3EE4F017}"/>
    <dgm:cxn modelId="{5DBABD3D-BC3E-4C01-BD33-11C967EB9B0E}" type="presOf" srcId="{AD9438A0-717F-4C2D-BBA8-BE1A5E5B9F07}" destId="{BD325B85-48EF-47CC-8057-08214A98312F}" srcOrd="1" destOrd="0" presId="urn:microsoft.com/office/officeart/2005/8/layout/hierarchy5"/>
    <dgm:cxn modelId="{368A7254-F7FA-456D-A005-84EA80D51BB7}" srcId="{424B1926-D94C-418E-8F3B-6A8D6385575C}" destId="{3393F446-7A42-4900-A0F8-EE12E4C1FCD8}" srcOrd="0" destOrd="0" parTransId="{495E882C-B71F-4929-8FBA-8D0E0ABC1C0A}" sibTransId="{437826DF-4977-4105-8452-B21016910B9F}"/>
    <dgm:cxn modelId="{67D02042-510C-4ACE-B7A1-223F2F561C03}" type="presOf" srcId="{3393F446-7A42-4900-A0F8-EE12E4C1FCD8}" destId="{174C7D32-F440-4F82-BE0C-5ACCB510FFF9}" srcOrd="0" destOrd="0" presId="urn:microsoft.com/office/officeart/2005/8/layout/hierarchy5"/>
    <dgm:cxn modelId="{D5568313-526F-4AD1-B9C7-54079B587DFB}" srcId="{3393F446-7A42-4900-A0F8-EE12E4C1FCD8}" destId="{6FA29BCF-1050-40C3-983A-0E04082B7A02}" srcOrd="3" destOrd="0" parTransId="{F1B1C5D0-BECA-4905-B5C2-B343890D4673}" sibTransId="{9CB33AB9-56F8-4ED0-BB73-8BF98EA96195}"/>
    <dgm:cxn modelId="{3529751A-3797-4AA4-9149-1D55D002165B}" srcId="{3393F446-7A42-4900-A0F8-EE12E4C1FCD8}" destId="{E01213D1-367B-48F6-A7CE-08EFE65CCF9A}" srcOrd="2" destOrd="0" parTransId="{AD9438A0-717F-4C2D-BBA8-BE1A5E5B9F07}" sibTransId="{310A656A-3922-4F0B-B1BE-FAA01CA23422}"/>
    <dgm:cxn modelId="{6D4C330B-4399-48D3-A3E5-23B798E3D4E8}" type="presOf" srcId="{7C66FC2F-B603-469E-991C-804355AF7AFE}" destId="{2A9F1C09-E9A8-4590-9065-9E394CEA00A0}" srcOrd="0" destOrd="0" presId="urn:microsoft.com/office/officeart/2005/8/layout/hierarchy5"/>
    <dgm:cxn modelId="{78CF04E6-C1D8-43C7-B382-880C04416E09}" type="presOf" srcId="{70D6A4AF-7CCB-4001-A716-A74B1126BB80}" destId="{9DB611FD-528E-4C35-8C77-354DD646C4D1}" srcOrd="0" destOrd="0" presId="urn:microsoft.com/office/officeart/2005/8/layout/hierarchy5"/>
    <dgm:cxn modelId="{B4269951-2C07-43A8-8D58-61C587E44614}" type="presOf" srcId="{F1B1C5D0-BECA-4905-B5C2-B343890D4673}" destId="{E3B5AE83-640C-4CEF-B69A-0AE6A1102D5D}" srcOrd="1" destOrd="0" presId="urn:microsoft.com/office/officeart/2005/8/layout/hierarchy5"/>
    <dgm:cxn modelId="{D0F189AC-AC66-4E30-8527-161A8590A774}" srcId="{3393F446-7A42-4900-A0F8-EE12E4C1FCD8}" destId="{7C66FC2F-B603-469E-991C-804355AF7AFE}" srcOrd="4" destOrd="0" parTransId="{B6C85B83-417C-4413-A5F5-542A2E25F7D2}" sibTransId="{D91192B9-B7DD-4CC7-9B7B-9CA68DFB3877}"/>
    <dgm:cxn modelId="{A311913A-41F8-4F4E-804F-E4E26730F4C1}" type="presOf" srcId="{0A771FA1-301D-4680-8676-953F9E4D85F8}" destId="{425D8232-6B87-41AC-A1C6-96E74F253D99}" srcOrd="0" destOrd="0" presId="urn:microsoft.com/office/officeart/2005/8/layout/hierarchy5"/>
    <dgm:cxn modelId="{D87BBB7B-2D9B-4219-87DA-2692DDE1CB9A}" type="presOf" srcId="{6FA29BCF-1050-40C3-983A-0E04082B7A02}" destId="{B7CDCA44-012B-45E4-A42E-C724E3603644}" srcOrd="0" destOrd="0" presId="urn:microsoft.com/office/officeart/2005/8/layout/hierarchy5"/>
    <dgm:cxn modelId="{FDDC9262-54D2-4764-B8F9-3BEEDD081633}" type="presOf" srcId="{70D6A4AF-7CCB-4001-A716-A74B1126BB80}" destId="{FCA2A60A-63DE-4397-8B95-339FFCFAEB65}" srcOrd="1" destOrd="0" presId="urn:microsoft.com/office/officeart/2005/8/layout/hierarchy5"/>
    <dgm:cxn modelId="{B9E04181-3575-4B36-80D1-85588B9586ED}" type="presOf" srcId="{424B1926-D94C-418E-8F3B-6A8D6385575C}" destId="{64AA6E63-41F4-4C4D-9602-DE71BC102E49}" srcOrd="0" destOrd="0" presId="urn:microsoft.com/office/officeart/2005/8/layout/hierarchy5"/>
    <dgm:cxn modelId="{77ED0F21-9D4C-479B-B0EF-F3C2B844971F}" type="presOf" srcId="{F1B1C5D0-BECA-4905-B5C2-B343890D4673}" destId="{D1EDDFCB-1F09-4A88-8248-65C5C17EC544}" srcOrd="0" destOrd="0" presId="urn:microsoft.com/office/officeart/2005/8/layout/hierarchy5"/>
    <dgm:cxn modelId="{9BEE639A-6DFC-457E-82FA-2CEFC1CBC6CA}" type="presOf" srcId="{B6C85B83-417C-4413-A5F5-542A2E25F7D2}" destId="{9D6A9FCA-BE5A-4837-BD6F-2C77C5D8E060}" srcOrd="1" destOrd="0" presId="urn:microsoft.com/office/officeart/2005/8/layout/hierarchy5"/>
    <dgm:cxn modelId="{4E9DFE75-2866-47C3-9682-310ED61D6DE3}" type="presOf" srcId="{0A771FA1-301D-4680-8676-953F9E4D85F8}" destId="{297476E8-8E64-498B-83AC-C282F59C2607}" srcOrd="1" destOrd="0" presId="urn:microsoft.com/office/officeart/2005/8/layout/hierarchy5"/>
    <dgm:cxn modelId="{AE48AF2F-7EA9-4ABB-9589-5C5CC4789B7B}" type="presOf" srcId="{F09C661E-503B-4674-BF6C-CC67645CFE4A}" destId="{5AEE3EA3-BD6E-43AD-BD6E-332E2F5F5D20}" srcOrd="0" destOrd="0" presId="urn:microsoft.com/office/officeart/2005/8/layout/hierarchy5"/>
    <dgm:cxn modelId="{B376EACF-A628-41E7-BA5B-F1C4579FFD87}" type="presOf" srcId="{AD9438A0-717F-4C2D-BBA8-BE1A5E5B9F07}" destId="{090339D0-2941-4D60-83CB-C12A0B34F940}" srcOrd="0" destOrd="0" presId="urn:microsoft.com/office/officeart/2005/8/layout/hierarchy5"/>
    <dgm:cxn modelId="{E7E987B8-BDCE-481E-BC66-E184C6FC0726}" type="presOf" srcId="{8C39CA9D-F73A-4664-8E3C-E85DA3C26D81}" destId="{2B2E1044-1096-4942-A85B-86E28ABC3DEA}" srcOrd="0" destOrd="0" presId="urn:microsoft.com/office/officeart/2005/8/layout/hierarchy5"/>
    <dgm:cxn modelId="{C6639C70-55AC-4C4C-A05E-11D2AEA40B42}" type="presOf" srcId="{B6C85B83-417C-4413-A5F5-542A2E25F7D2}" destId="{8E884C72-E2B2-4983-8DBA-09FD15BCAE25}" srcOrd="0" destOrd="0" presId="urn:microsoft.com/office/officeart/2005/8/layout/hierarchy5"/>
    <dgm:cxn modelId="{CF45B763-C2AE-41CD-9D1C-B4B44711D82A}" type="presParOf" srcId="{64AA6E63-41F4-4C4D-9602-DE71BC102E49}" destId="{A721D858-5E77-45A1-A7C3-711179E15AAD}" srcOrd="0" destOrd="0" presId="urn:microsoft.com/office/officeart/2005/8/layout/hierarchy5"/>
    <dgm:cxn modelId="{93168401-63F5-4816-9229-89937871C147}" type="presParOf" srcId="{A721D858-5E77-45A1-A7C3-711179E15AAD}" destId="{72604759-D3D3-468C-8558-DB936BCE2388}" srcOrd="0" destOrd="0" presId="urn:microsoft.com/office/officeart/2005/8/layout/hierarchy5"/>
    <dgm:cxn modelId="{1B737E20-29ED-42B2-B994-91AFAD7ECDAC}" type="presParOf" srcId="{72604759-D3D3-468C-8558-DB936BCE2388}" destId="{A7438F65-CC60-4082-8BEF-DCF267CFB5E4}" srcOrd="0" destOrd="0" presId="urn:microsoft.com/office/officeart/2005/8/layout/hierarchy5"/>
    <dgm:cxn modelId="{1DDE8967-5D78-4757-A346-03E5FFAEE334}" type="presParOf" srcId="{A7438F65-CC60-4082-8BEF-DCF267CFB5E4}" destId="{174C7D32-F440-4F82-BE0C-5ACCB510FFF9}" srcOrd="0" destOrd="0" presId="urn:microsoft.com/office/officeart/2005/8/layout/hierarchy5"/>
    <dgm:cxn modelId="{CA0925CD-8AEA-4836-A979-0937B298C19B}" type="presParOf" srcId="{A7438F65-CC60-4082-8BEF-DCF267CFB5E4}" destId="{CB37ABC0-EF03-4AEC-BB86-8CA1C1343A45}" srcOrd="1" destOrd="0" presId="urn:microsoft.com/office/officeart/2005/8/layout/hierarchy5"/>
    <dgm:cxn modelId="{D7377264-0688-4123-9D11-AE658BA0703E}" type="presParOf" srcId="{CB37ABC0-EF03-4AEC-BB86-8CA1C1343A45}" destId="{9DB611FD-528E-4C35-8C77-354DD646C4D1}" srcOrd="0" destOrd="0" presId="urn:microsoft.com/office/officeart/2005/8/layout/hierarchy5"/>
    <dgm:cxn modelId="{19384D07-E94D-4D26-A110-D74317EBFC53}" type="presParOf" srcId="{9DB611FD-528E-4C35-8C77-354DD646C4D1}" destId="{FCA2A60A-63DE-4397-8B95-339FFCFAEB65}" srcOrd="0" destOrd="0" presId="urn:microsoft.com/office/officeart/2005/8/layout/hierarchy5"/>
    <dgm:cxn modelId="{928C7D29-6F7C-4BF1-8CC5-1FD335D93BB3}" type="presParOf" srcId="{CB37ABC0-EF03-4AEC-BB86-8CA1C1343A45}" destId="{4E741AFF-C8AF-4AF1-B3B9-C6F727C3466E}" srcOrd="1" destOrd="0" presId="urn:microsoft.com/office/officeart/2005/8/layout/hierarchy5"/>
    <dgm:cxn modelId="{94F148B6-B523-4A20-95C3-F9DA8D678809}" type="presParOf" srcId="{4E741AFF-C8AF-4AF1-B3B9-C6F727C3466E}" destId="{2B2E1044-1096-4942-A85B-86E28ABC3DEA}" srcOrd="0" destOrd="0" presId="urn:microsoft.com/office/officeart/2005/8/layout/hierarchy5"/>
    <dgm:cxn modelId="{0735EC0A-A691-43F4-86F7-CD3A2621A166}" type="presParOf" srcId="{4E741AFF-C8AF-4AF1-B3B9-C6F727C3466E}" destId="{C8748933-EC79-4B0C-8BFF-EF5CD7A31CC5}" srcOrd="1" destOrd="0" presId="urn:microsoft.com/office/officeart/2005/8/layout/hierarchy5"/>
    <dgm:cxn modelId="{80DBBE1B-0DAC-47F4-8900-CF13F7676C7A}" type="presParOf" srcId="{CB37ABC0-EF03-4AEC-BB86-8CA1C1343A45}" destId="{425D8232-6B87-41AC-A1C6-96E74F253D99}" srcOrd="2" destOrd="0" presId="urn:microsoft.com/office/officeart/2005/8/layout/hierarchy5"/>
    <dgm:cxn modelId="{FE1E2347-4234-46F1-BF17-2A4F0347CFD1}" type="presParOf" srcId="{425D8232-6B87-41AC-A1C6-96E74F253D99}" destId="{297476E8-8E64-498B-83AC-C282F59C2607}" srcOrd="0" destOrd="0" presId="urn:microsoft.com/office/officeart/2005/8/layout/hierarchy5"/>
    <dgm:cxn modelId="{45B0ABCE-4564-4832-9404-C319B32C110C}" type="presParOf" srcId="{CB37ABC0-EF03-4AEC-BB86-8CA1C1343A45}" destId="{B5F2E511-4B7C-43AD-A764-4DA2CD608A5A}" srcOrd="3" destOrd="0" presId="urn:microsoft.com/office/officeart/2005/8/layout/hierarchy5"/>
    <dgm:cxn modelId="{2F5B0E64-C8F9-42A3-9FAE-9A38641570C2}" type="presParOf" srcId="{B5F2E511-4B7C-43AD-A764-4DA2CD608A5A}" destId="{5AEE3EA3-BD6E-43AD-BD6E-332E2F5F5D20}" srcOrd="0" destOrd="0" presId="urn:microsoft.com/office/officeart/2005/8/layout/hierarchy5"/>
    <dgm:cxn modelId="{59C1573A-15BB-4FBE-BB75-CD8E74CACEDD}" type="presParOf" srcId="{B5F2E511-4B7C-43AD-A764-4DA2CD608A5A}" destId="{6ACF50DB-E068-44F0-8548-BAF903CD1442}" srcOrd="1" destOrd="0" presId="urn:microsoft.com/office/officeart/2005/8/layout/hierarchy5"/>
    <dgm:cxn modelId="{D5B2135A-D487-4703-A2CA-8F055658DE5A}" type="presParOf" srcId="{CB37ABC0-EF03-4AEC-BB86-8CA1C1343A45}" destId="{090339D0-2941-4D60-83CB-C12A0B34F940}" srcOrd="4" destOrd="0" presId="urn:microsoft.com/office/officeart/2005/8/layout/hierarchy5"/>
    <dgm:cxn modelId="{E362173D-37E1-4E00-AF30-E3264291E6B8}" type="presParOf" srcId="{090339D0-2941-4D60-83CB-C12A0B34F940}" destId="{BD325B85-48EF-47CC-8057-08214A98312F}" srcOrd="0" destOrd="0" presId="urn:microsoft.com/office/officeart/2005/8/layout/hierarchy5"/>
    <dgm:cxn modelId="{F1CCBC29-6EB7-4ACC-BDAA-65F0A28D282A}" type="presParOf" srcId="{CB37ABC0-EF03-4AEC-BB86-8CA1C1343A45}" destId="{772AF8F3-B4E9-4B00-9F49-6C0E6112F933}" srcOrd="5" destOrd="0" presId="urn:microsoft.com/office/officeart/2005/8/layout/hierarchy5"/>
    <dgm:cxn modelId="{F12837B2-F0DD-498C-821D-CA0057E53991}" type="presParOf" srcId="{772AF8F3-B4E9-4B00-9F49-6C0E6112F933}" destId="{668B0418-CC26-45C4-A0AC-BFF691185BCD}" srcOrd="0" destOrd="0" presId="urn:microsoft.com/office/officeart/2005/8/layout/hierarchy5"/>
    <dgm:cxn modelId="{024E2297-BFD5-47E2-97FF-FA1DD4D9A139}" type="presParOf" srcId="{772AF8F3-B4E9-4B00-9F49-6C0E6112F933}" destId="{AB795C11-D034-4549-8135-3C7822C98068}" srcOrd="1" destOrd="0" presId="urn:microsoft.com/office/officeart/2005/8/layout/hierarchy5"/>
    <dgm:cxn modelId="{D0A6DEEB-A20E-4F7B-860F-2C006E7E5666}" type="presParOf" srcId="{CB37ABC0-EF03-4AEC-BB86-8CA1C1343A45}" destId="{D1EDDFCB-1F09-4A88-8248-65C5C17EC544}" srcOrd="6" destOrd="0" presId="urn:microsoft.com/office/officeart/2005/8/layout/hierarchy5"/>
    <dgm:cxn modelId="{33D70710-BC42-4BA5-B8D3-26A409F4C280}" type="presParOf" srcId="{D1EDDFCB-1F09-4A88-8248-65C5C17EC544}" destId="{E3B5AE83-640C-4CEF-B69A-0AE6A1102D5D}" srcOrd="0" destOrd="0" presId="urn:microsoft.com/office/officeart/2005/8/layout/hierarchy5"/>
    <dgm:cxn modelId="{D686FF3A-372F-4EE0-B186-1CF3F8970949}" type="presParOf" srcId="{CB37ABC0-EF03-4AEC-BB86-8CA1C1343A45}" destId="{EF204E22-AD83-4318-BD50-CEB4A771C323}" srcOrd="7" destOrd="0" presId="urn:microsoft.com/office/officeart/2005/8/layout/hierarchy5"/>
    <dgm:cxn modelId="{60A13D0B-81E5-4DE8-BDED-BBEC6D5B2E70}" type="presParOf" srcId="{EF204E22-AD83-4318-BD50-CEB4A771C323}" destId="{B7CDCA44-012B-45E4-A42E-C724E3603644}" srcOrd="0" destOrd="0" presId="urn:microsoft.com/office/officeart/2005/8/layout/hierarchy5"/>
    <dgm:cxn modelId="{0CED5B42-C2D2-4CEB-99BC-498ECAC26206}" type="presParOf" srcId="{EF204E22-AD83-4318-BD50-CEB4A771C323}" destId="{8FC84428-BD10-4344-8BEE-1A602C8C7B15}" srcOrd="1" destOrd="0" presId="urn:microsoft.com/office/officeart/2005/8/layout/hierarchy5"/>
    <dgm:cxn modelId="{AB1AA4F9-0C26-458B-86C4-9805D340FD9D}" type="presParOf" srcId="{CB37ABC0-EF03-4AEC-BB86-8CA1C1343A45}" destId="{8E884C72-E2B2-4983-8DBA-09FD15BCAE25}" srcOrd="8" destOrd="0" presId="urn:microsoft.com/office/officeart/2005/8/layout/hierarchy5"/>
    <dgm:cxn modelId="{434EA7E6-B9FD-41F2-BADC-BFA7E92024CA}" type="presParOf" srcId="{8E884C72-E2B2-4983-8DBA-09FD15BCAE25}" destId="{9D6A9FCA-BE5A-4837-BD6F-2C77C5D8E060}" srcOrd="0" destOrd="0" presId="urn:microsoft.com/office/officeart/2005/8/layout/hierarchy5"/>
    <dgm:cxn modelId="{7E8FF307-657B-47C2-984D-A950CBDC2EAA}" type="presParOf" srcId="{CB37ABC0-EF03-4AEC-BB86-8CA1C1343A45}" destId="{E8F2C2B1-5791-4E67-A32D-CB083BDB9C6D}" srcOrd="9" destOrd="0" presId="urn:microsoft.com/office/officeart/2005/8/layout/hierarchy5"/>
    <dgm:cxn modelId="{C121F778-5892-416E-B9EB-034A1E44E60A}" type="presParOf" srcId="{E8F2C2B1-5791-4E67-A32D-CB083BDB9C6D}" destId="{2A9F1C09-E9A8-4590-9065-9E394CEA00A0}" srcOrd="0" destOrd="0" presId="urn:microsoft.com/office/officeart/2005/8/layout/hierarchy5"/>
    <dgm:cxn modelId="{391DFC67-7614-4CF3-99A1-95B28B11238E}" type="presParOf" srcId="{E8F2C2B1-5791-4E67-A32D-CB083BDB9C6D}" destId="{098A2625-9B0B-463F-BD77-5CCF88DF739C}" srcOrd="1" destOrd="0" presId="urn:microsoft.com/office/officeart/2005/8/layout/hierarchy5"/>
    <dgm:cxn modelId="{A763354F-7BFE-4956-9954-3C0FF3BCDDE2}" type="presParOf" srcId="{64AA6E63-41F4-4C4D-9602-DE71BC102E49}" destId="{E21DF503-7E1C-473F-8A67-094C4BCCC241}" srcOrd="1" destOrd="0" presId="urn:microsoft.com/office/officeart/2005/8/layout/hierarchy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6FEDDE4-6F31-48B1-8784-6741E4D4A0D1}" type="doc">
      <dgm:prSet loTypeId="urn:microsoft.com/office/officeart/2005/8/layout/process1" loCatId="process" qsTypeId="urn:microsoft.com/office/officeart/2005/8/quickstyle/simple1" qsCatId="simple" csTypeId="urn:microsoft.com/office/officeart/2005/8/colors/colorful1#3" csCatId="colorful" phldr="1"/>
      <dgm:spPr/>
    </dgm:pt>
    <dgm:pt modelId="{D8AFD995-B234-4467-9AA2-9552DC1FAFA3}">
      <dgm:prSet phldrT="[Текст]" custT="1"/>
      <dgm:spPr/>
      <dgm:t>
        <a:bodyPr/>
        <a:lstStyle/>
        <a:p>
          <a:pPr algn="just"/>
          <a:r>
            <a:rPr lang="ru-RU" sz="900">
              <a:solidFill>
                <a:sysClr val="windowText" lastClr="000000"/>
              </a:solidFill>
              <a:latin typeface="Times New Roman" panose="02020603050405020304" pitchFamily="18" charset="0"/>
              <a:cs typeface="Times New Roman" panose="02020603050405020304" pitchFamily="18" charset="0"/>
            </a:rPr>
            <a:t>Состояние здоровья пациентов: </a:t>
          </a:r>
        </a:p>
        <a:p>
          <a:pPr algn="just"/>
          <a:r>
            <a:rPr lang="ru-RU" sz="900">
              <a:solidFill>
                <a:sysClr val="windowText" lastClr="000000"/>
              </a:solidFill>
              <a:latin typeface="Times New Roman" panose="02020603050405020304" pitchFamily="18" charset="0"/>
              <a:cs typeface="Times New Roman" panose="02020603050405020304" pitchFamily="18" charset="0"/>
            </a:rPr>
            <a:t>пожилые пациенты, сопутствующие заболевания, полипрагмазия, повторная госпитализация</a:t>
          </a:r>
        </a:p>
        <a:p>
          <a:pPr algn="just"/>
          <a:r>
            <a:rPr lang="ru-RU" sz="900">
              <a:solidFill>
                <a:sysClr val="windowText" lastClr="000000"/>
              </a:solidFill>
              <a:latin typeface="Times New Roman" panose="02020603050405020304" pitchFamily="18" charset="0"/>
              <a:cs typeface="Times New Roman" panose="02020603050405020304" pitchFamily="18" charset="0"/>
            </a:rPr>
            <a:t>• Медицинская грамотность пациентов и лиц, осуществляющих уход: </a:t>
          </a:r>
        </a:p>
        <a:p>
          <a:pPr algn="just"/>
          <a:r>
            <a:rPr lang="ru-RU" sz="900">
              <a:solidFill>
                <a:sysClr val="windowText" lastClr="000000"/>
              </a:solidFill>
              <a:latin typeface="Times New Roman" panose="02020603050405020304" pitchFamily="18" charset="0"/>
              <a:cs typeface="Times New Roman" panose="02020603050405020304" pitchFamily="18" charset="0"/>
            </a:rPr>
            <a:t>уровень образования, образ жизни, ценности, привычки, приоритеты</a:t>
          </a:r>
        </a:p>
        <a:p>
          <a:pPr algn="just"/>
          <a:r>
            <a:rPr lang="ru-RU" sz="900">
              <a:solidFill>
                <a:sysClr val="windowText" lastClr="000000"/>
              </a:solidFill>
              <a:latin typeface="Times New Roman" panose="02020603050405020304" pitchFamily="18" charset="0"/>
              <a:cs typeface="Times New Roman" panose="02020603050405020304" pitchFamily="18" charset="0"/>
            </a:rPr>
            <a:t>• Ролевые функции главного исполнителя:</a:t>
          </a:r>
        </a:p>
        <a:p>
          <a:pPr algn="just"/>
          <a:r>
            <a:rPr lang="ru-RU" sz="900">
              <a:solidFill>
                <a:sysClr val="windowText" lastClr="000000"/>
              </a:solidFill>
              <a:latin typeface="Times New Roman" panose="02020603050405020304" pitchFamily="18" charset="0"/>
              <a:cs typeface="Times New Roman" panose="02020603050405020304" pitchFamily="18" charset="0"/>
            </a:rPr>
            <a:t>ответственность, сопереживание, без предубеждений</a:t>
          </a:r>
        </a:p>
        <a:p>
          <a:pPr algn="just"/>
          <a:r>
            <a:rPr lang="ru-RU" sz="900">
              <a:solidFill>
                <a:sysClr val="windowText" lastClr="000000"/>
              </a:solidFill>
              <a:latin typeface="Times New Roman" panose="02020603050405020304" pitchFamily="18" charset="0"/>
              <a:cs typeface="Times New Roman" panose="02020603050405020304" pitchFamily="18" charset="0"/>
            </a:rPr>
            <a:t>• Социальные и медицинские ресурсы: </a:t>
          </a:r>
        </a:p>
        <a:p>
          <a:pPr algn="just"/>
          <a:r>
            <a:rPr lang="ru-RU" sz="900">
              <a:solidFill>
                <a:sysClr val="windowText" lastClr="000000"/>
              </a:solidFill>
              <a:latin typeface="Times New Roman" panose="02020603050405020304" pitchFamily="18" charset="0"/>
              <a:cs typeface="Times New Roman" panose="02020603050405020304" pitchFamily="18" charset="0"/>
            </a:rPr>
            <a:t>фрагментированный уход, технологии, система здравоохранения</a:t>
          </a:r>
        </a:p>
      </dgm:t>
    </dgm:pt>
    <dgm:pt modelId="{1AF83BEB-CDDD-49CB-B760-CE98D4CCA5E2}" type="parTrans" cxnId="{29AC0191-24E2-4E31-A3AA-9F9F0B550988}">
      <dgm:prSet/>
      <dgm:spPr/>
      <dgm:t>
        <a:bodyPr/>
        <a:lstStyle/>
        <a:p>
          <a:endParaRPr lang="ru-RU"/>
        </a:p>
      </dgm:t>
    </dgm:pt>
    <dgm:pt modelId="{E612C2C3-9696-49D6-A2DE-BAB24940D90C}" type="sibTrans" cxnId="{29AC0191-24E2-4E31-A3AA-9F9F0B550988}">
      <dgm:prSet/>
      <dgm:spPr/>
      <dgm:t>
        <a:bodyPr/>
        <a:lstStyle/>
        <a:p>
          <a:endParaRPr lang="ru-RU"/>
        </a:p>
      </dgm:t>
    </dgm:pt>
    <dgm:pt modelId="{9FC5FAA3-A0BE-4D4E-96C7-5E4B0D6CF98B}">
      <dgm:prSet phldrT="[Текст]" custT="1"/>
      <dgm:spPr/>
      <dgm:t>
        <a:bodyPr/>
        <a:lstStyle/>
        <a:p>
          <a:pPr algn="ctr"/>
          <a:r>
            <a:rPr lang="ru-RU" sz="900">
              <a:latin typeface="Times New Roman" panose="02020603050405020304" pitchFamily="18" charset="0"/>
              <a:cs typeface="Times New Roman" panose="02020603050405020304" pitchFamily="18" charset="0"/>
            </a:rPr>
            <a:t>• Уход за собой:</a:t>
          </a:r>
        </a:p>
        <a:p>
          <a:pPr algn="ctr"/>
          <a:r>
            <a:rPr lang="ru-RU" sz="900">
              <a:latin typeface="Times New Roman" panose="02020603050405020304" pitchFamily="18" charset="0"/>
              <a:cs typeface="Times New Roman" panose="02020603050405020304" pitchFamily="18" charset="0"/>
            </a:rPr>
            <a:t>совершенствование ухода за собой, самоконтроль, совершенствование навыков самоуправления</a:t>
          </a:r>
        </a:p>
        <a:p>
          <a:pPr algn="ctr"/>
          <a:r>
            <a:rPr lang="ru-RU" sz="900">
              <a:latin typeface="Times New Roman" panose="02020603050405020304" pitchFamily="18" charset="0"/>
              <a:cs typeface="Times New Roman" panose="02020603050405020304" pitchFamily="18" charset="0"/>
            </a:rPr>
            <a:t>• Междисциплинарное сотрудничество:</a:t>
          </a:r>
        </a:p>
        <a:p>
          <a:pPr algn="ctr"/>
          <a:r>
            <a:rPr lang="ru-RU" sz="900">
              <a:latin typeface="Times New Roman" panose="02020603050405020304" pitchFamily="18" charset="0"/>
              <a:cs typeface="Times New Roman" panose="02020603050405020304" pitchFamily="18" charset="0"/>
            </a:rPr>
            <a:t>междисциплинарные команды, координация ухода</a:t>
          </a:r>
        </a:p>
        <a:p>
          <a:pPr algn="ctr"/>
          <a:r>
            <a:rPr lang="ru-RU" sz="900">
              <a:latin typeface="Times New Roman" panose="02020603050405020304" pitchFamily="18" charset="0"/>
              <a:cs typeface="Times New Roman" panose="02020603050405020304" pitchFamily="18" charset="0"/>
            </a:rPr>
            <a:t>• Передача информации:</a:t>
          </a:r>
        </a:p>
        <a:p>
          <a:pPr algn="ctr"/>
          <a:r>
            <a:rPr lang="ru-RU" sz="900">
              <a:latin typeface="Times New Roman" panose="02020603050405020304" pitchFamily="18" charset="0"/>
              <a:cs typeface="Times New Roman" panose="02020603050405020304" pitchFamily="18" charset="0"/>
            </a:rPr>
            <a:t>стандартные форматы коммуникации, подробное письмо о переводе, письмо о переводе медсестры и телефонная связь.</a:t>
          </a:r>
        </a:p>
      </dgm:t>
    </dgm:pt>
    <dgm:pt modelId="{708C9A8A-8578-4C94-BCE1-CA92915939E7}" type="parTrans" cxnId="{AB69EA9E-74A2-4733-9085-5E410304956F}">
      <dgm:prSet/>
      <dgm:spPr/>
      <dgm:t>
        <a:bodyPr/>
        <a:lstStyle/>
        <a:p>
          <a:endParaRPr lang="ru-RU"/>
        </a:p>
      </dgm:t>
    </dgm:pt>
    <dgm:pt modelId="{4B7CE7B1-7001-4F63-B128-A31244856336}" type="sibTrans" cxnId="{AB69EA9E-74A2-4733-9085-5E410304956F}">
      <dgm:prSet/>
      <dgm:spPr/>
      <dgm:t>
        <a:bodyPr/>
        <a:lstStyle/>
        <a:p>
          <a:endParaRPr lang="ru-RU"/>
        </a:p>
      </dgm:t>
    </dgm:pt>
    <dgm:pt modelId="{84BC3BBF-6FB6-4AC9-B078-B5730E972235}">
      <dgm:prSet phldrT="[Текст]"/>
      <dgm:spPr/>
      <dgm:t>
        <a:bodyPr/>
        <a:lstStyle/>
        <a:p>
          <a:r>
            <a:rPr lang="ru-RU">
              <a:solidFill>
                <a:sysClr val="windowText" lastClr="000000"/>
              </a:solidFill>
              <a:latin typeface="Times New Roman" panose="02020603050405020304" pitchFamily="18" charset="0"/>
              <a:cs typeface="Times New Roman" panose="02020603050405020304" pitchFamily="18" charset="0"/>
            </a:rPr>
            <a:t>Показатели здоровья, ориентированные на пациента:</a:t>
          </a:r>
        </a:p>
        <a:p>
          <a:r>
            <a:rPr lang="ru-RU">
              <a:solidFill>
                <a:sysClr val="windowText" lastClr="000000"/>
              </a:solidFill>
              <a:latin typeface="Times New Roman" panose="02020603050405020304" pitchFamily="18" charset="0"/>
              <a:cs typeface="Times New Roman" panose="02020603050405020304" pitchFamily="18" charset="0"/>
            </a:rPr>
            <a:t>смертность от всех причин, качество жизни, связанное со здоровьем, готовность к выписке, поведение по уходу за собой, удовлетворенность пациентов.</a:t>
          </a:r>
        </a:p>
        <a:p>
          <a:r>
            <a:rPr lang="ru-RU">
              <a:solidFill>
                <a:sysClr val="windowText" lastClr="000000"/>
              </a:solidFill>
              <a:latin typeface="Times New Roman" panose="02020603050405020304" pitchFamily="18" charset="0"/>
              <a:cs typeface="Times New Roman" panose="02020603050405020304" pitchFamily="18" charset="0"/>
            </a:rPr>
            <a:t>• Результаты использования медицинских услуг:</a:t>
          </a:r>
        </a:p>
        <a:p>
          <a:r>
            <a:rPr lang="ru-RU">
              <a:solidFill>
                <a:sysClr val="windowText" lastClr="000000"/>
              </a:solidFill>
              <a:latin typeface="Times New Roman" panose="02020603050405020304" pitchFamily="18" charset="0"/>
              <a:cs typeface="Times New Roman" panose="02020603050405020304" pitchFamily="18" charset="0"/>
            </a:rPr>
            <a:t>повторная госпитализация, продолжительность пребывания в больнице, посещения отделения неотложной помощи</a:t>
          </a:r>
        </a:p>
      </dgm:t>
    </dgm:pt>
    <dgm:pt modelId="{7DBA238D-FA1C-4D48-839E-3180D61F85A3}" type="parTrans" cxnId="{3FB1BCD4-508A-48D7-AF92-DC844A22A2E5}">
      <dgm:prSet/>
      <dgm:spPr/>
      <dgm:t>
        <a:bodyPr/>
        <a:lstStyle/>
        <a:p>
          <a:endParaRPr lang="ru-RU"/>
        </a:p>
      </dgm:t>
    </dgm:pt>
    <dgm:pt modelId="{43D575E0-3F6D-4D69-8FD5-9CED479E5F34}" type="sibTrans" cxnId="{3FB1BCD4-508A-48D7-AF92-DC844A22A2E5}">
      <dgm:prSet/>
      <dgm:spPr/>
      <dgm:t>
        <a:bodyPr/>
        <a:lstStyle/>
        <a:p>
          <a:endParaRPr lang="ru-RU"/>
        </a:p>
      </dgm:t>
    </dgm:pt>
    <dgm:pt modelId="{A06A04DA-095B-495F-91CB-3FF15CFAA0C5}" type="pres">
      <dgm:prSet presAssocID="{C6FEDDE4-6F31-48B1-8784-6741E4D4A0D1}" presName="Name0" presStyleCnt="0">
        <dgm:presLayoutVars>
          <dgm:dir/>
          <dgm:resizeHandles val="exact"/>
        </dgm:presLayoutVars>
      </dgm:prSet>
      <dgm:spPr/>
    </dgm:pt>
    <dgm:pt modelId="{A7B273E0-1189-4E07-AA5E-6B0B4D8E9B0D}" type="pres">
      <dgm:prSet presAssocID="{D8AFD995-B234-4467-9AA2-9552DC1FAFA3}" presName="node" presStyleLbl="node1" presStyleIdx="0" presStyleCnt="3" custScaleX="134934">
        <dgm:presLayoutVars>
          <dgm:bulletEnabled val="1"/>
        </dgm:presLayoutVars>
      </dgm:prSet>
      <dgm:spPr/>
      <dgm:t>
        <a:bodyPr/>
        <a:lstStyle/>
        <a:p>
          <a:endParaRPr lang="ru-RU"/>
        </a:p>
      </dgm:t>
    </dgm:pt>
    <dgm:pt modelId="{402BF544-490B-49DC-AC71-D33DF22DBF35}" type="pres">
      <dgm:prSet presAssocID="{E612C2C3-9696-49D6-A2DE-BAB24940D90C}" presName="sibTrans" presStyleLbl="sibTrans2D1" presStyleIdx="0" presStyleCnt="2"/>
      <dgm:spPr/>
      <dgm:t>
        <a:bodyPr/>
        <a:lstStyle/>
        <a:p>
          <a:endParaRPr lang="ru-RU"/>
        </a:p>
      </dgm:t>
    </dgm:pt>
    <dgm:pt modelId="{866D4C46-AAF9-41BF-A5CA-7822A97D3E15}" type="pres">
      <dgm:prSet presAssocID="{E612C2C3-9696-49D6-A2DE-BAB24940D90C}" presName="connectorText" presStyleLbl="sibTrans2D1" presStyleIdx="0" presStyleCnt="2"/>
      <dgm:spPr/>
      <dgm:t>
        <a:bodyPr/>
        <a:lstStyle/>
        <a:p>
          <a:endParaRPr lang="ru-RU"/>
        </a:p>
      </dgm:t>
    </dgm:pt>
    <dgm:pt modelId="{1772E022-1BC5-47A4-942A-47B764493A4D}" type="pres">
      <dgm:prSet presAssocID="{9FC5FAA3-A0BE-4D4E-96C7-5E4B0D6CF98B}" presName="node" presStyleLbl="node1" presStyleIdx="1" presStyleCnt="3">
        <dgm:presLayoutVars>
          <dgm:bulletEnabled val="1"/>
        </dgm:presLayoutVars>
      </dgm:prSet>
      <dgm:spPr/>
      <dgm:t>
        <a:bodyPr/>
        <a:lstStyle/>
        <a:p>
          <a:endParaRPr lang="ru-RU"/>
        </a:p>
      </dgm:t>
    </dgm:pt>
    <dgm:pt modelId="{E0AE1F16-53ED-4A84-AD4C-375B798A4947}" type="pres">
      <dgm:prSet presAssocID="{4B7CE7B1-7001-4F63-B128-A31244856336}" presName="sibTrans" presStyleLbl="sibTrans2D1" presStyleIdx="1" presStyleCnt="2"/>
      <dgm:spPr/>
      <dgm:t>
        <a:bodyPr/>
        <a:lstStyle/>
        <a:p>
          <a:endParaRPr lang="ru-RU"/>
        </a:p>
      </dgm:t>
    </dgm:pt>
    <dgm:pt modelId="{C7AEEBE0-0660-4F75-BA55-B7E2E65CE786}" type="pres">
      <dgm:prSet presAssocID="{4B7CE7B1-7001-4F63-B128-A31244856336}" presName="connectorText" presStyleLbl="sibTrans2D1" presStyleIdx="1" presStyleCnt="2"/>
      <dgm:spPr/>
      <dgm:t>
        <a:bodyPr/>
        <a:lstStyle/>
        <a:p>
          <a:endParaRPr lang="ru-RU"/>
        </a:p>
      </dgm:t>
    </dgm:pt>
    <dgm:pt modelId="{BE72A730-42E9-4317-9063-DEFEE7FE5C78}" type="pres">
      <dgm:prSet presAssocID="{84BC3BBF-6FB6-4AC9-B078-B5730E972235}" presName="node" presStyleLbl="node1" presStyleIdx="2" presStyleCnt="3">
        <dgm:presLayoutVars>
          <dgm:bulletEnabled val="1"/>
        </dgm:presLayoutVars>
      </dgm:prSet>
      <dgm:spPr/>
      <dgm:t>
        <a:bodyPr/>
        <a:lstStyle/>
        <a:p>
          <a:endParaRPr lang="ru-RU"/>
        </a:p>
      </dgm:t>
    </dgm:pt>
  </dgm:ptLst>
  <dgm:cxnLst>
    <dgm:cxn modelId="{8E1C898D-3554-4A70-B767-C38FB15706AC}" type="presOf" srcId="{9FC5FAA3-A0BE-4D4E-96C7-5E4B0D6CF98B}" destId="{1772E022-1BC5-47A4-942A-47B764493A4D}" srcOrd="0" destOrd="0" presId="urn:microsoft.com/office/officeart/2005/8/layout/process1"/>
    <dgm:cxn modelId="{D14C6674-5A01-4FB5-B4ED-C0046491163F}" type="presOf" srcId="{84BC3BBF-6FB6-4AC9-B078-B5730E972235}" destId="{BE72A730-42E9-4317-9063-DEFEE7FE5C78}" srcOrd="0" destOrd="0" presId="urn:microsoft.com/office/officeart/2005/8/layout/process1"/>
    <dgm:cxn modelId="{602C9C36-AD3D-491B-B24C-6C036A1D76AB}" type="presOf" srcId="{D8AFD995-B234-4467-9AA2-9552DC1FAFA3}" destId="{A7B273E0-1189-4E07-AA5E-6B0B4D8E9B0D}" srcOrd="0" destOrd="0" presId="urn:microsoft.com/office/officeart/2005/8/layout/process1"/>
    <dgm:cxn modelId="{6AFA8C0F-AF2A-4E34-8F03-9F31C9B7F77D}" type="presOf" srcId="{4B7CE7B1-7001-4F63-B128-A31244856336}" destId="{C7AEEBE0-0660-4F75-BA55-B7E2E65CE786}" srcOrd="1" destOrd="0" presId="urn:microsoft.com/office/officeart/2005/8/layout/process1"/>
    <dgm:cxn modelId="{29AC0191-24E2-4E31-A3AA-9F9F0B550988}" srcId="{C6FEDDE4-6F31-48B1-8784-6741E4D4A0D1}" destId="{D8AFD995-B234-4467-9AA2-9552DC1FAFA3}" srcOrd="0" destOrd="0" parTransId="{1AF83BEB-CDDD-49CB-B760-CE98D4CCA5E2}" sibTransId="{E612C2C3-9696-49D6-A2DE-BAB24940D90C}"/>
    <dgm:cxn modelId="{AB69EA9E-74A2-4733-9085-5E410304956F}" srcId="{C6FEDDE4-6F31-48B1-8784-6741E4D4A0D1}" destId="{9FC5FAA3-A0BE-4D4E-96C7-5E4B0D6CF98B}" srcOrd="1" destOrd="0" parTransId="{708C9A8A-8578-4C94-BCE1-CA92915939E7}" sibTransId="{4B7CE7B1-7001-4F63-B128-A31244856336}"/>
    <dgm:cxn modelId="{FD750460-3DF8-402F-9DDD-EA3D53526AB9}" type="presOf" srcId="{E612C2C3-9696-49D6-A2DE-BAB24940D90C}" destId="{402BF544-490B-49DC-AC71-D33DF22DBF35}" srcOrd="0" destOrd="0" presId="urn:microsoft.com/office/officeart/2005/8/layout/process1"/>
    <dgm:cxn modelId="{4CC78118-5C4C-4D1C-8302-AE553E6250F0}" type="presOf" srcId="{4B7CE7B1-7001-4F63-B128-A31244856336}" destId="{E0AE1F16-53ED-4A84-AD4C-375B798A4947}" srcOrd="0" destOrd="0" presId="urn:microsoft.com/office/officeart/2005/8/layout/process1"/>
    <dgm:cxn modelId="{069F88F0-E994-4A39-8143-FA26DC84FB13}" type="presOf" srcId="{C6FEDDE4-6F31-48B1-8784-6741E4D4A0D1}" destId="{A06A04DA-095B-495F-91CB-3FF15CFAA0C5}" srcOrd="0" destOrd="0" presId="urn:microsoft.com/office/officeart/2005/8/layout/process1"/>
    <dgm:cxn modelId="{3FB1BCD4-508A-48D7-AF92-DC844A22A2E5}" srcId="{C6FEDDE4-6F31-48B1-8784-6741E4D4A0D1}" destId="{84BC3BBF-6FB6-4AC9-B078-B5730E972235}" srcOrd="2" destOrd="0" parTransId="{7DBA238D-FA1C-4D48-839E-3180D61F85A3}" sibTransId="{43D575E0-3F6D-4D69-8FD5-9CED479E5F34}"/>
    <dgm:cxn modelId="{F7CE4D0F-D752-4A9D-BEA5-5FD7D01871B8}" type="presOf" srcId="{E612C2C3-9696-49D6-A2DE-BAB24940D90C}" destId="{866D4C46-AAF9-41BF-A5CA-7822A97D3E15}" srcOrd="1" destOrd="0" presId="urn:microsoft.com/office/officeart/2005/8/layout/process1"/>
    <dgm:cxn modelId="{6715DA12-9B3B-4D5B-887B-B5FBC6133244}" type="presParOf" srcId="{A06A04DA-095B-495F-91CB-3FF15CFAA0C5}" destId="{A7B273E0-1189-4E07-AA5E-6B0B4D8E9B0D}" srcOrd="0" destOrd="0" presId="urn:microsoft.com/office/officeart/2005/8/layout/process1"/>
    <dgm:cxn modelId="{584938B2-AE5E-4EBC-B2F3-F340B8CBBCDD}" type="presParOf" srcId="{A06A04DA-095B-495F-91CB-3FF15CFAA0C5}" destId="{402BF544-490B-49DC-AC71-D33DF22DBF35}" srcOrd="1" destOrd="0" presId="urn:microsoft.com/office/officeart/2005/8/layout/process1"/>
    <dgm:cxn modelId="{98BE720E-9A1B-4223-A501-2D7C3C4662A1}" type="presParOf" srcId="{402BF544-490B-49DC-AC71-D33DF22DBF35}" destId="{866D4C46-AAF9-41BF-A5CA-7822A97D3E15}" srcOrd="0" destOrd="0" presId="urn:microsoft.com/office/officeart/2005/8/layout/process1"/>
    <dgm:cxn modelId="{C8969DA2-94C9-4ED5-A0FA-5F294AA77FDC}" type="presParOf" srcId="{A06A04DA-095B-495F-91CB-3FF15CFAA0C5}" destId="{1772E022-1BC5-47A4-942A-47B764493A4D}" srcOrd="2" destOrd="0" presId="urn:microsoft.com/office/officeart/2005/8/layout/process1"/>
    <dgm:cxn modelId="{CC8CFC6D-50E3-4D3F-BDA7-CBA9523FDF06}" type="presParOf" srcId="{A06A04DA-095B-495F-91CB-3FF15CFAA0C5}" destId="{E0AE1F16-53ED-4A84-AD4C-375B798A4947}" srcOrd="3" destOrd="0" presId="urn:microsoft.com/office/officeart/2005/8/layout/process1"/>
    <dgm:cxn modelId="{9E8B548A-35F0-4261-A943-63352B82CC8E}" type="presParOf" srcId="{E0AE1F16-53ED-4A84-AD4C-375B798A4947}" destId="{C7AEEBE0-0660-4F75-BA55-B7E2E65CE786}" srcOrd="0" destOrd="0" presId="urn:microsoft.com/office/officeart/2005/8/layout/process1"/>
    <dgm:cxn modelId="{8E30335D-1780-4AA2-9AF5-45A4BF4644DF}" type="presParOf" srcId="{A06A04DA-095B-495F-91CB-3FF15CFAA0C5}" destId="{BE72A730-42E9-4317-9063-DEFEE7FE5C78}" srcOrd="4" destOrd="0" presId="urn:microsoft.com/office/officeart/2005/8/layout/process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BC49E4-0541-4E69-8552-35A56930E429}">
      <dsp:nvSpPr>
        <dsp:cNvPr id="0" name=""/>
        <dsp:cNvSpPr/>
      </dsp:nvSpPr>
      <dsp:spPr>
        <a:xfrm rot="5400000">
          <a:off x="3367210" y="-1854754"/>
          <a:ext cx="537076" cy="4247855"/>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Доставка шести основных компонентов квалифицированной и компетентной многопрофильной командой под руководством клинического координатора</a:t>
          </a:r>
          <a:r>
            <a:rPr lang="ru-RU" sz="1200" kern="1200">
              <a:latin typeface="Times New Roman" panose="02020603050405020304" pitchFamily="18" charset="0"/>
              <a:cs typeface="Times New Roman" panose="02020603050405020304" pitchFamily="18" charset="0"/>
            </a:rPr>
            <a:t>.</a:t>
          </a:r>
        </a:p>
      </dsp:txBody>
      <dsp:txXfrm rot="-5400000">
        <a:off x="1511821" y="26853"/>
        <a:ext cx="4221637" cy="484640"/>
      </dsp:txXfrm>
    </dsp:sp>
    <dsp:sp modelId="{3DBECE00-D351-4C1B-B342-D96E3D53B9A0}">
      <dsp:nvSpPr>
        <dsp:cNvPr id="0" name=""/>
        <dsp:cNvSpPr/>
      </dsp:nvSpPr>
      <dsp:spPr>
        <a:xfrm>
          <a:off x="4091" y="21873"/>
          <a:ext cx="1507728" cy="494599"/>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Стандарт 1</a:t>
          </a:r>
        </a:p>
      </dsp:txBody>
      <dsp:txXfrm>
        <a:off x="28235" y="46017"/>
        <a:ext cx="1459440" cy="446311"/>
      </dsp:txXfrm>
    </dsp:sp>
    <dsp:sp modelId="{0A51D174-AB79-433C-AAE0-C1F72F6CC73C}">
      <dsp:nvSpPr>
        <dsp:cNvPr id="0" name=""/>
        <dsp:cNvSpPr/>
      </dsp:nvSpPr>
      <dsp:spPr>
        <a:xfrm rot="5400000">
          <a:off x="3386442" y="-1259795"/>
          <a:ext cx="487173" cy="4196121"/>
        </a:xfrm>
        <a:prstGeom prst="round2SameRect">
          <a:avLst/>
        </a:prstGeom>
        <a:solidFill>
          <a:schemeClr val="accent3">
            <a:tint val="40000"/>
            <a:alpha val="90000"/>
            <a:hueOff val="0"/>
            <a:satOff val="0"/>
            <a:lumOff val="0"/>
            <a:alphaOff val="0"/>
          </a:schemeClr>
        </a:solidFill>
        <a:ln w="12700" cap="flat" cmpd="sng" algn="ctr">
          <a:solidFill>
            <a:schemeClr val="accent3">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Оперативное выявление, направление и набор подходящих групп пациентов.</a:t>
          </a:r>
        </a:p>
      </dsp:txBody>
      <dsp:txXfrm rot="-5400000">
        <a:off x="1531968" y="618461"/>
        <a:ext cx="4172339" cy="439609"/>
      </dsp:txXfrm>
    </dsp:sp>
    <dsp:sp modelId="{191A41D1-4067-4C3E-B108-884AE15553C2}">
      <dsp:nvSpPr>
        <dsp:cNvPr id="0" name=""/>
        <dsp:cNvSpPr/>
      </dsp:nvSpPr>
      <dsp:spPr>
        <a:xfrm>
          <a:off x="4091" y="632471"/>
          <a:ext cx="1527876" cy="411587"/>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Стандарт 2</a:t>
          </a:r>
        </a:p>
      </dsp:txBody>
      <dsp:txXfrm>
        <a:off x="24183" y="652563"/>
        <a:ext cx="1487692" cy="371403"/>
      </dsp:txXfrm>
    </dsp:sp>
    <dsp:sp modelId="{AB18CC2E-F8FB-4B80-BD75-C51D93EB7C6E}">
      <dsp:nvSpPr>
        <dsp:cNvPr id="0" name=""/>
        <dsp:cNvSpPr/>
      </dsp:nvSpPr>
      <dsp:spPr>
        <a:xfrm rot="5400000">
          <a:off x="3275094" y="-705004"/>
          <a:ext cx="646726" cy="4334373"/>
        </a:xfrm>
        <a:prstGeom prst="round2SameRect">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ctr"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Ранняя первоначальная оценка индивидуальных потребностей пациента, которая определяет согласованные персонализированные цели, которые регулярно пересматриваются.</a:t>
          </a:r>
        </a:p>
      </dsp:txBody>
      <dsp:txXfrm rot="-5400000">
        <a:off x="1431271" y="1170390"/>
        <a:ext cx="4302802" cy="583584"/>
      </dsp:txXfrm>
    </dsp:sp>
    <dsp:sp modelId="{068641D9-0F5C-4187-B54A-4776B41D611A}">
      <dsp:nvSpPr>
        <dsp:cNvPr id="0" name=""/>
        <dsp:cNvSpPr/>
      </dsp:nvSpPr>
      <dsp:spPr>
        <a:xfrm>
          <a:off x="4091" y="1260045"/>
          <a:ext cx="1427178" cy="404272"/>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Стандарт 3</a:t>
          </a:r>
        </a:p>
      </dsp:txBody>
      <dsp:txXfrm>
        <a:off x="23826" y="1279780"/>
        <a:ext cx="1387708" cy="364802"/>
      </dsp:txXfrm>
    </dsp:sp>
    <dsp:sp modelId="{56924F88-31CE-42EA-B25E-1689F9AF6104}">
      <dsp:nvSpPr>
        <dsp:cNvPr id="0" name=""/>
        <dsp:cNvSpPr/>
      </dsp:nvSpPr>
      <dsp:spPr>
        <a:xfrm rot="5400000">
          <a:off x="3133509" y="145736"/>
          <a:ext cx="875424" cy="4268976"/>
        </a:xfrm>
        <a:prstGeom prst="round2SameRect">
          <a:avLst/>
        </a:prstGeom>
        <a:solidFill>
          <a:schemeClr val="accent5">
            <a:tint val="40000"/>
            <a:alpha val="90000"/>
            <a:hueOff val="0"/>
            <a:satOff val="0"/>
            <a:lumOff val="0"/>
            <a:alphaOff val="0"/>
          </a:schemeClr>
        </a:solidFill>
        <a:ln w="12700" cap="flat" cmpd="sng" algn="ctr">
          <a:solidFill>
            <a:schemeClr val="accent5">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Раннее предоставление структурированной программы профилактики и реабилитации сердечно-сосудистых заболеваний с определенным маршрутом оказания помощи, которая соответствует целям человека и соответствует предпочтениям и выбору пациента.</a:t>
          </a:r>
        </a:p>
      </dsp:txBody>
      <dsp:txXfrm rot="-5400000">
        <a:off x="1436734" y="1885247"/>
        <a:ext cx="4226241" cy="789954"/>
      </dsp:txXfrm>
    </dsp:sp>
    <dsp:sp modelId="{B6ED5F8E-653C-406B-8728-7355C303974D}">
      <dsp:nvSpPr>
        <dsp:cNvPr id="0" name=""/>
        <dsp:cNvSpPr/>
      </dsp:nvSpPr>
      <dsp:spPr>
        <a:xfrm>
          <a:off x="4091" y="2084257"/>
          <a:ext cx="1432641" cy="391933"/>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Стандарт 4</a:t>
          </a:r>
        </a:p>
      </dsp:txBody>
      <dsp:txXfrm>
        <a:off x="23224" y="2103390"/>
        <a:ext cx="1394375" cy="353667"/>
      </dsp:txXfrm>
    </dsp:sp>
    <dsp:sp modelId="{6647AD0F-4777-4863-966B-E96203F75C76}">
      <dsp:nvSpPr>
        <dsp:cNvPr id="0" name=""/>
        <dsp:cNvSpPr/>
      </dsp:nvSpPr>
      <dsp:spPr>
        <a:xfrm rot="5400000">
          <a:off x="3196480" y="1075580"/>
          <a:ext cx="838646" cy="4237294"/>
        </a:xfrm>
        <a:prstGeom prst="round2SameRect">
          <a:avLst/>
        </a:prstGeom>
        <a:solidFill>
          <a:schemeClr val="accent6">
            <a:tint val="40000"/>
            <a:alpha val="90000"/>
            <a:hueOff val="0"/>
            <a:satOff val="0"/>
            <a:lumOff val="0"/>
            <a:alphaOff val="0"/>
          </a:schemeClr>
        </a:solidFill>
        <a:ln w="12700" cap="flat" cmpd="sng" algn="ctr">
          <a:solidFill>
            <a:schemeClr val="accent6">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По завершении программы проводится окончательная оценка индивидуальных потребностей пациентов и демонстрация устойчивых результатов в отношении здоровья.</a:t>
          </a:r>
        </a:p>
      </dsp:txBody>
      <dsp:txXfrm rot="-5400000">
        <a:off x="1497157" y="2815843"/>
        <a:ext cx="4196355" cy="756768"/>
      </dsp:txXfrm>
    </dsp:sp>
    <dsp:sp modelId="{979C95F9-5D97-4043-A5A3-F0149088C9F3}">
      <dsp:nvSpPr>
        <dsp:cNvPr id="0" name=""/>
        <dsp:cNvSpPr/>
      </dsp:nvSpPr>
      <dsp:spPr>
        <a:xfrm>
          <a:off x="4091" y="2959876"/>
          <a:ext cx="1493064" cy="468702"/>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Стандарт 5</a:t>
          </a:r>
        </a:p>
      </dsp:txBody>
      <dsp:txXfrm>
        <a:off x="26971" y="2982756"/>
        <a:ext cx="1447304" cy="422942"/>
      </dsp:txXfrm>
    </dsp:sp>
    <dsp:sp modelId="{2764C547-4F58-45A4-B120-C27C4FF8C425}">
      <dsp:nvSpPr>
        <dsp:cNvPr id="0" name=""/>
        <dsp:cNvSpPr/>
      </dsp:nvSpPr>
      <dsp:spPr>
        <a:xfrm rot="5400000">
          <a:off x="3369597" y="1839017"/>
          <a:ext cx="531789" cy="4196121"/>
        </a:xfrm>
        <a:prstGeom prst="round2Same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Регистрация и подача данных в Национальный аудит кардиореабилитации (</a:t>
          </a:r>
          <a:r>
            <a:rPr lang="en-US" sz="1000" kern="1200">
              <a:latin typeface="Times New Roman" panose="02020603050405020304" pitchFamily="18" charset="0"/>
              <a:cs typeface="Times New Roman" panose="02020603050405020304" pitchFamily="18" charset="0"/>
            </a:rPr>
            <a:t>NACR) </a:t>
          </a:r>
          <a:r>
            <a:rPr lang="ru-RU" sz="1000" kern="1200">
              <a:latin typeface="Times New Roman" panose="02020603050405020304" pitchFamily="18" charset="0"/>
              <a:cs typeface="Times New Roman" panose="02020603050405020304" pitchFamily="18" charset="0"/>
            </a:rPr>
            <a:t>и участие в Национальной программе сертификации</a:t>
          </a:r>
        </a:p>
      </dsp:txBody>
      <dsp:txXfrm rot="-5400000">
        <a:off x="1537431" y="3697143"/>
        <a:ext cx="4170161" cy="479869"/>
      </dsp:txXfrm>
    </dsp:sp>
    <dsp:sp modelId="{B78F31FA-105D-4F47-857E-DBA9C4D63451}">
      <dsp:nvSpPr>
        <dsp:cNvPr id="0" name=""/>
        <dsp:cNvSpPr/>
      </dsp:nvSpPr>
      <dsp:spPr>
        <a:xfrm>
          <a:off x="4091" y="3670517"/>
          <a:ext cx="1533339" cy="53312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Стандарт 6</a:t>
          </a:r>
        </a:p>
      </dsp:txBody>
      <dsp:txXfrm>
        <a:off x="30116" y="3696542"/>
        <a:ext cx="1481289" cy="4810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4C7D32-F440-4F82-BE0C-5ACCB510FFF9}">
      <dsp:nvSpPr>
        <dsp:cNvPr id="0" name=""/>
        <dsp:cNvSpPr/>
      </dsp:nvSpPr>
      <dsp:spPr>
        <a:xfrm>
          <a:off x="0" y="1760794"/>
          <a:ext cx="1066330" cy="8535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i="0" kern="1200">
              <a:solidFill>
                <a:sysClr val="windowText" lastClr="000000"/>
              </a:solidFill>
              <a:latin typeface="Times New Roman" panose="02020603050405020304" pitchFamily="18" charset="0"/>
              <a:cs typeface="Times New Roman" panose="02020603050405020304" pitchFamily="18" charset="0"/>
            </a:rPr>
            <a:t>Медицинская реабилитация оказывается</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5000" y="1785794"/>
        <a:ext cx="1016330" cy="803570"/>
      </dsp:txXfrm>
    </dsp:sp>
    <dsp:sp modelId="{9DB611FD-528E-4C35-8C77-354DD646C4D1}">
      <dsp:nvSpPr>
        <dsp:cNvPr id="0" name=""/>
        <dsp:cNvSpPr/>
      </dsp:nvSpPr>
      <dsp:spPr>
        <a:xfrm rot="17087916">
          <a:off x="442298" y="1366083"/>
          <a:ext cx="1676203" cy="22390"/>
        </a:xfrm>
        <a:custGeom>
          <a:avLst/>
          <a:gdLst/>
          <a:ahLst/>
          <a:cxnLst/>
          <a:rect l="0" t="0" r="0" b="0"/>
          <a:pathLst>
            <a:path>
              <a:moveTo>
                <a:pt x="0" y="11195"/>
              </a:moveTo>
              <a:lnTo>
                <a:pt x="1676203" y="111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238494" y="1335373"/>
        <a:ext cx="83810" cy="83810"/>
      </dsp:txXfrm>
    </dsp:sp>
    <dsp:sp modelId="{2B2E1044-1096-4942-A85B-86E28ABC3DEA}">
      <dsp:nvSpPr>
        <dsp:cNvPr id="0" name=""/>
        <dsp:cNvSpPr/>
      </dsp:nvSpPr>
      <dsp:spPr>
        <a:xfrm>
          <a:off x="1494469" y="300394"/>
          <a:ext cx="3805583" cy="53316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just" defTabSz="444500">
            <a:lnSpc>
              <a:spcPct val="90000"/>
            </a:lnSpc>
            <a:spcBef>
              <a:spcPct val="0"/>
            </a:spcBef>
            <a:spcAft>
              <a:spcPct val="35000"/>
            </a:spcAft>
          </a:pPr>
          <a:r>
            <a:rPr lang="ru-RU" sz="1000" b="0" i="0" kern="1200">
              <a:solidFill>
                <a:sysClr val="windowText" lastClr="000000"/>
              </a:solidFill>
              <a:latin typeface="Times New Roman" panose="02020603050405020304" pitchFamily="18" charset="0"/>
              <a:cs typeface="Times New Roman" panose="02020603050405020304" pitchFamily="18" charset="0"/>
            </a:rPr>
            <a:t>амбулаторных условиях, не предусматривающих круглосуточного медицинского наблюдения и лечения</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510085" y="316010"/>
        <a:ext cx="3774351" cy="501933"/>
      </dsp:txXfrm>
    </dsp:sp>
    <dsp:sp modelId="{425D8232-6B87-41AC-A1C6-96E74F253D99}">
      <dsp:nvSpPr>
        <dsp:cNvPr id="0" name=""/>
        <dsp:cNvSpPr/>
      </dsp:nvSpPr>
      <dsp:spPr>
        <a:xfrm rot="17581436">
          <a:off x="733068" y="1672653"/>
          <a:ext cx="1094662" cy="22390"/>
        </a:xfrm>
        <a:custGeom>
          <a:avLst/>
          <a:gdLst/>
          <a:ahLst/>
          <a:cxnLst/>
          <a:rect l="0" t="0" r="0" b="0"/>
          <a:pathLst>
            <a:path>
              <a:moveTo>
                <a:pt x="0" y="11195"/>
              </a:moveTo>
              <a:lnTo>
                <a:pt x="1094662" y="111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253033" y="1656481"/>
        <a:ext cx="54733" cy="54733"/>
      </dsp:txXfrm>
    </dsp:sp>
    <dsp:sp modelId="{5AEE3EA3-BD6E-43AD-BD6E-332E2F5F5D20}">
      <dsp:nvSpPr>
        <dsp:cNvPr id="0" name=""/>
        <dsp:cNvSpPr/>
      </dsp:nvSpPr>
      <dsp:spPr>
        <a:xfrm>
          <a:off x="1494469" y="913534"/>
          <a:ext cx="3760360" cy="53316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just" defTabSz="444500">
            <a:lnSpc>
              <a:spcPct val="90000"/>
            </a:lnSpc>
            <a:spcBef>
              <a:spcPct val="0"/>
            </a:spcBef>
            <a:spcAft>
              <a:spcPct val="35000"/>
            </a:spcAft>
          </a:pPr>
          <a:r>
            <a:rPr lang="ru-RU" sz="1000" b="0" i="0" kern="1200">
              <a:solidFill>
                <a:sysClr val="windowText" lastClr="000000"/>
              </a:solidFill>
              <a:latin typeface="Times New Roman" panose="02020603050405020304" pitchFamily="18" charset="0"/>
              <a:cs typeface="Times New Roman" panose="02020603050405020304" pitchFamily="18" charset="0"/>
            </a:rPr>
            <a:t>в стационарных условиях, предусматривающих круглосуточное медицинское наблюдение, лечение, уход, а также предоставление койко-места с питанием</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510085" y="929150"/>
        <a:ext cx="3729128" cy="501933"/>
      </dsp:txXfrm>
    </dsp:sp>
    <dsp:sp modelId="{090339D0-2941-4D60-83CB-C12A0B34F940}">
      <dsp:nvSpPr>
        <dsp:cNvPr id="0" name=""/>
        <dsp:cNvSpPr/>
      </dsp:nvSpPr>
      <dsp:spPr>
        <a:xfrm rot="19823550">
          <a:off x="1034181" y="2054739"/>
          <a:ext cx="492436" cy="22390"/>
        </a:xfrm>
        <a:custGeom>
          <a:avLst/>
          <a:gdLst/>
          <a:ahLst/>
          <a:cxnLst/>
          <a:rect l="0" t="0" r="0" b="0"/>
          <a:pathLst>
            <a:path>
              <a:moveTo>
                <a:pt x="0" y="11195"/>
              </a:moveTo>
              <a:lnTo>
                <a:pt x="492436" y="111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268089" y="2053623"/>
        <a:ext cx="24621" cy="24621"/>
      </dsp:txXfrm>
    </dsp:sp>
    <dsp:sp modelId="{668B0418-CC26-45C4-A0AC-BFF691185BCD}">
      <dsp:nvSpPr>
        <dsp:cNvPr id="0" name=""/>
        <dsp:cNvSpPr/>
      </dsp:nvSpPr>
      <dsp:spPr>
        <a:xfrm>
          <a:off x="1494469" y="1526674"/>
          <a:ext cx="3809347" cy="83522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just" defTabSz="444500">
            <a:lnSpc>
              <a:spcPct val="90000"/>
            </a:lnSpc>
            <a:spcBef>
              <a:spcPct val="0"/>
            </a:spcBef>
            <a:spcAft>
              <a:spcPct val="35000"/>
            </a:spcAft>
          </a:pPr>
          <a:r>
            <a:rPr lang="ru-RU" sz="1000" b="0" i="0" kern="1200">
              <a:solidFill>
                <a:sysClr val="windowText" lastClr="000000"/>
              </a:solidFill>
              <a:latin typeface="Times New Roman" panose="02020603050405020304" pitchFamily="18" charset="0"/>
              <a:cs typeface="Times New Roman" panose="02020603050405020304" pitchFamily="18" charset="0"/>
            </a:rPr>
            <a:t>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 в том числе с использованием дистанционных медицинских услуг</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518932" y="1551137"/>
        <a:ext cx="3760421" cy="786303"/>
      </dsp:txXfrm>
    </dsp:sp>
    <dsp:sp modelId="{D1EDDFCB-1F09-4A88-8248-65C5C17EC544}">
      <dsp:nvSpPr>
        <dsp:cNvPr id="0" name=""/>
        <dsp:cNvSpPr/>
      </dsp:nvSpPr>
      <dsp:spPr>
        <a:xfrm rot="3555166">
          <a:off x="861682" y="2536243"/>
          <a:ext cx="837434" cy="22390"/>
        </a:xfrm>
        <a:custGeom>
          <a:avLst/>
          <a:gdLst/>
          <a:ahLst/>
          <a:cxnLst/>
          <a:rect l="0" t="0" r="0" b="0"/>
          <a:pathLst>
            <a:path>
              <a:moveTo>
                <a:pt x="0" y="11195"/>
              </a:moveTo>
              <a:lnTo>
                <a:pt x="837434" y="111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259464" y="2526502"/>
        <a:ext cx="41871" cy="41871"/>
      </dsp:txXfrm>
    </dsp:sp>
    <dsp:sp modelId="{B7CDCA44-012B-45E4-A42E-C724E3603644}">
      <dsp:nvSpPr>
        <dsp:cNvPr id="0" name=""/>
        <dsp:cNvSpPr/>
      </dsp:nvSpPr>
      <dsp:spPr>
        <a:xfrm>
          <a:off x="1494469" y="2441878"/>
          <a:ext cx="3788938" cy="93083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just" defTabSz="444500">
            <a:lnSpc>
              <a:spcPct val="90000"/>
            </a:lnSpc>
            <a:spcBef>
              <a:spcPct val="0"/>
            </a:spcBef>
            <a:spcAft>
              <a:spcPct val="35000"/>
            </a:spcAft>
          </a:pPr>
          <a:r>
            <a:rPr lang="ru-RU" sz="1000" b="0" i="0" kern="1200">
              <a:solidFill>
                <a:sysClr val="windowText" lastClr="000000"/>
              </a:solidFill>
              <a:latin typeface="Times New Roman" panose="02020603050405020304" pitchFamily="18" charset="0"/>
              <a:cs typeface="Times New Roman" panose="02020603050405020304" pitchFamily="18" charset="0"/>
            </a:rPr>
            <a:t>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521732" y="2469141"/>
        <a:ext cx="3734412" cy="876311"/>
      </dsp:txXfrm>
    </dsp:sp>
    <dsp:sp modelId="{8E884C72-E2B2-4983-8DBA-09FD15BCAE25}">
      <dsp:nvSpPr>
        <dsp:cNvPr id="0" name=""/>
        <dsp:cNvSpPr/>
      </dsp:nvSpPr>
      <dsp:spPr>
        <a:xfrm rot="4335213">
          <a:off x="510410" y="2937992"/>
          <a:ext cx="1599319" cy="22390"/>
        </a:xfrm>
        <a:custGeom>
          <a:avLst/>
          <a:gdLst/>
          <a:ahLst/>
          <a:cxnLst/>
          <a:rect l="0" t="0" r="0" b="0"/>
          <a:pathLst>
            <a:path>
              <a:moveTo>
                <a:pt x="0" y="11195"/>
              </a:moveTo>
              <a:lnTo>
                <a:pt x="1599319" y="1119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270087" y="2909205"/>
        <a:ext cx="79965" cy="79965"/>
      </dsp:txXfrm>
    </dsp:sp>
    <dsp:sp modelId="{2A9F1C09-E9A8-4590-9065-9E394CEA00A0}">
      <dsp:nvSpPr>
        <dsp:cNvPr id="0" name=""/>
        <dsp:cNvSpPr/>
      </dsp:nvSpPr>
      <dsp:spPr>
        <a:xfrm>
          <a:off x="1553811" y="3444213"/>
          <a:ext cx="3721865" cy="533165"/>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b="0" i="0" kern="1200">
              <a:solidFill>
                <a:sysClr val="windowText" lastClr="000000"/>
              </a:solidFill>
              <a:latin typeface="Times New Roman" panose="02020603050405020304" pitchFamily="18" charset="0"/>
              <a:cs typeface="Times New Roman" panose="02020603050405020304" pitchFamily="18" charset="0"/>
            </a:rPr>
            <a:t>в санаторно-курортных организациях</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569427" y="3459829"/>
        <a:ext cx="3690633" cy="50193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B273E0-1189-4E07-AA5E-6B0B4D8E9B0D}">
      <dsp:nvSpPr>
        <dsp:cNvPr id="0" name=""/>
        <dsp:cNvSpPr/>
      </dsp:nvSpPr>
      <dsp:spPr>
        <a:xfrm>
          <a:off x="3209" y="76743"/>
          <a:ext cx="1856395" cy="289451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just"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Состояние здоровья пациентов: </a:t>
          </a:r>
        </a:p>
        <a:p>
          <a:pPr lvl="0" algn="just"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пожилые пациенты, сопутствующие заболевания, полипрагмазия, повторная госпитализация</a:t>
          </a:r>
        </a:p>
        <a:p>
          <a:pPr lvl="0" algn="just"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 Медицинская грамотность пациентов и лиц, осуществляющих уход: </a:t>
          </a:r>
        </a:p>
        <a:p>
          <a:pPr lvl="0" algn="just"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уровень образования, образ жизни, ценности, привычки, приоритеты</a:t>
          </a:r>
        </a:p>
        <a:p>
          <a:pPr lvl="0" algn="just"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 Ролевые функции главного исполнителя:</a:t>
          </a:r>
        </a:p>
        <a:p>
          <a:pPr lvl="0" algn="just"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ответственность, сопереживание, без предубеждений</a:t>
          </a:r>
        </a:p>
        <a:p>
          <a:pPr lvl="0" algn="just"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 Социальные и медицинские ресурсы: </a:t>
          </a:r>
        </a:p>
        <a:p>
          <a:pPr lvl="0" algn="just"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фрагментированный уход, технологии, система здравоохранения</a:t>
          </a:r>
        </a:p>
      </dsp:txBody>
      <dsp:txXfrm>
        <a:off x="57581" y="131115"/>
        <a:ext cx="1747651" cy="2785769"/>
      </dsp:txXfrm>
    </dsp:sp>
    <dsp:sp modelId="{402BF544-490B-49DC-AC71-D33DF22DBF35}">
      <dsp:nvSpPr>
        <dsp:cNvPr id="0" name=""/>
        <dsp:cNvSpPr/>
      </dsp:nvSpPr>
      <dsp:spPr>
        <a:xfrm>
          <a:off x="1997183" y="1353403"/>
          <a:ext cx="291665" cy="34119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1997183" y="1421642"/>
        <a:ext cx="204166" cy="204715"/>
      </dsp:txXfrm>
    </dsp:sp>
    <dsp:sp modelId="{1772E022-1BC5-47A4-942A-47B764493A4D}">
      <dsp:nvSpPr>
        <dsp:cNvPr id="0" name=""/>
        <dsp:cNvSpPr/>
      </dsp:nvSpPr>
      <dsp:spPr>
        <a:xfrm>
          <a:off x="2409917" y="76743"/>
          <a:ext cx="1375780" cy="289451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 Уход за собой:</a:t>
          </a: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совершенствование ухода за собой, самоконтроль, совершенствование навыков самоуправления</a:t>
          </a: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 Междисциплинарное сотрудничество:</a:t>
          </a: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междисциплинарные команды, координация ухода</a:t>
          </a: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 Передача информации:</a:t>
          </a:r>
        </a:p>
        <a:p>
          <a:pPr lvl="0" algn="ctr" defTabSz="400050">
            <a:lnSpc>
              <a:spcPct val="90000"/>
            </a:lnSpc>
            <a:spcBef>
              <a:spcPct val="0"/>
            </a:spcBef>
            <a:spcAft>
              <a:spcPct val="35000"/>
            </a:spcAft>
          </a:pPr>
          <a:r>
            <a:rPr lang="ru-RU" sz="900" kern="1200">
              <a:latin typeface="Times New Roman" panose="02020603050405020304" pitchFamily="18" charset="0"/>
              <a:cs typeface="Times New Roman" panose="02020603050405020304" pitchFamily="18" charset="0"/>
            </a:rPr>
            <a:t>стандартные форматы коммуникации, подробное письмо о переводе, письмо о переводе медсестры и телефонная связь.</a:t>
          </a:r>
        </a:p>
      </dsp:txBody>
      <dsp:txXfrm>
        <a:off x="2450212" y="117038"/>
        <a:ext cx="1295190" cy="2813923"/>
      </dsp:txXfrm>
    </dsp:sp>
    <dsp:sp modelId="{E0AE1F16-53ED-4A84-AD4C-375B798A4947}">
      <dsp:nvSpPr>
        <dsp:cNvPr id="0" name=""/>
        <dsp:cNvSpPr/>
      </dsp:nvSpPr>
      <dsp:spPr>
        <a:xfrm>
          <a:off x="3923275" y="1353403"/>
          <a:ext cx="291665" cy="34119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3923275" y="1421642"/>
        <a:ext cx="204166" cy="204715"/>
      </dsp:txXfrm>
    </dsp:sp>
    <dsp:sp modelId="{BE72A730-42E9-4317-9063-DEFEE7FE5C78}">
      <dsp:nvSpPr>
        <dsp:cNvPr id="0" name=""/>
        <dsp:cNvSpPr/>
      </dsp:nvSpPr>
      <dsp:spPr>
        <a:xfrm>
          <a:off x="4336009" y="76743"/>
          <a:ext cx="1375780" cy="289451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Показатели здоровья, ориентированные на пациента:</a:t>
          </a:r>
        </a:p>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смертность от всех причин, качество жизни, связанное со здоровьем, готовность к выписке, поведение по уходу за собой, удовлетворенность пациентов.</a:t>
          </a:r>
        </a:p>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 Результаты использования медицинских услуг:</a:t>
          </a:r>
        </a:p>
        <a:p>
          <a:pPr lvl="0" algn="ctr" defTabSz="400050">
            <a:lnSpc>
              <a:spcPct val="90000"/>
            </a:lnSpc>
            <a:spcBef>
              <a:spcPct val="0"/>
            </a:spcBef>
            <a:spcAft>
              <a:spcPct val="35000"/>
            </a:spcAft>
          </a:pPr>
          <a:r>
            <a:rPr lang="ru-RU" sz="900" kern="1200">
              <a:solidFill>
                <a:sysClr val="windowText" lastClr="000000"/>
              </a:solidFill>
              <a:latin typeface="Times New Roman" panose="02020603050405020304" pitchFamily="18" charset="0"/>
              <a:cs typeface="Times New Roman" panose="02020603050405020304" pitchFamily="18" charset="0"/>
            </a:rPr>
            <a:t>повторная госпитализация, продолжительность пребывания в больнице, посещения отделения неотложной помощи</a:t>
          </a:r>
        </a:p>
      </dsp:txBody>
      <dsp:txXfrm>
        <a:off x="4376304" y="117038"/>
        <a:ext cx="1295190" cy="281392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05543-BEE9-4418-B669-C28545EE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39678</Words>
  <Characters>226166</Characters>
  <Application>Microsoft Office Word</Application>
  <DocSecurity>0</DocSecurity>
  <Lines>1884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Lazzat Kosherbaeva</dc:creator>
  <cp:keywords/>
  <dc:description/>
  <cp:lastModifiedBy>user</cp:lastModifiedBy>
  <cp:revision>2</cp:revision>
  <cp:lastPrinted>2025-01-27T13:46:00Z</cp:lastPrinted>
  <dcterms:created xsi:type="dcterms:W3CDTF">2025-01-30T03:46:00Z</dcterms:created>
  <dcterms:modified xsi:type="dcterms:W3CDTF">2025-01-30T03:46:00Z</dcterms:modified>
</cp:coreProperties>
</file>