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EA92A" w14:textId="77777777" w:rsidR="00F35478" w:rsidRPr="00BF34EF" w:rsidRDefault="00F35478" w:rsidP="00F35478">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НАО «Казахский национальный университет»</w:t>
      </w:r>
    </w:p>
    <w:p w14:paraId="03EC9C88" w14:textId="77777777" w:rsidR="00F35478" w:rsidRPr="00BF34EF" w:rsidRDefault="00F35478" w:rsidP="00F35478">
      <w:pPr>
        <w:spacing w:after="0" w:line="240" w:lineRule="auto"/>
        <w:jc w:val="center"/>
        <w:rPr>
          <w:rFonts w:ascii="Times New Roman" w:hAnsi="Times New Roman" w:cs="Times New Roman"/>
          <w:sz w:val="28"/>
          <w:szCs w:val="28"/>
        </w:rPr>
      </w:pPr>
    </w:p>
    <w:p w14:paraId="2E41823D" w14:textId="77777777" w:rsidR="00F35478" w:rsidRPr="00BF34EF" w:rsidRDefault="00F35478" w:rsidP="00F35478">
      <w:pPr>
        <w:spacing w:after="0" w:line="240" w:lineRule="auto"/>
        <w:rPr>
          <w:rFonts w:ascii="Times New Roman" w:hAnsi="Times New Roman" w:cs="Times New Roman"/>
          <w:sz w:val="28"/>
          <w:szCs w:val="28"/>
        </w:rPr>
      </w:pPr>
    </w:p>
    <w:p w14:paraId="5C08B96B" w14:textId="77777777" w:rsidR="00F35478" w:rsidRPr="00BF34EF" w:rsidRDefault="00F35478" w:rsidP="00F35478">
      <w:pPr>
        <w:spacing w:after="0" w:line="240" w:lineRule="auto"/>
        <w:rPr>
          <w:rFonts w:ascii="Times New Roman" w:hAnsi="Times New Roman" w:cs="Times New Roman"/>
          <w:sz w:val="28"/>
          <w:szCs w:val="28"/>
        </w:rPr>
      </w:pPr>
    </w:p>
    <w:p w14:paraId="273DD2F1" w14:textId="145A146E" w:rsidR="00F35478" w:rsidRPr="00BF34EF" w:rsidRDefault="00F35478" w:rsidP="00F35478">
      <w:pPr>
        <w:spacing w:after="0" w:line="240" w:lineRule="auto"/>
        <w:ind w:firstLine="567"/>
        <w:rPr>
          <w:rFonts w:ascii="Times New Roman" w:hAnsi="Times New Roman" w:cs="Times New Roman"/>
          <w:sz w:val="28"/>
          <w:szCs w:val="28"/>
        </w:rPr>
      </w:pPr>
      <w:r w:rsidRPr="00BF34EF">
        <w:rPr>
          <w:rFonts w:ascii="Times New Roman" w:hAnsi="Times New Roman" w:cs="Times New Roman"/>
          <w:sz w:val="28"/>
          <w:szCs w:val="28"/>
        </w:rPr>
        <w:t>УДК:616.12-008.313(043)                                                    На правах рукописи</w:t>
      </w:r>
    </w:p>
    <w:p w14:paraId="09D2309C" w14:textId="77777777" w:rsidR="00F35478" w:rsidRPr="00BF34EF" w:rsidRDefault="00F35478" w:rsidP="00F35478">
      <w:pPr>
        <w:jc w:val="center"/>
        <w:rPr>
          <w:rFonts w:ascii="Times New Roman" w:hAnsi="Times New Roman" w:cs="Times New Roman"/>
          <w:sz w:val="28"/>
          <w:szCs w:val="28"/>
        </w:rPr>
      </w:pPr>
    </w:p>
    <w:p w14:paraId="5F9F87F8" w14:textId="77777777" w:rsidR="00F35478" w:rsidRPr="00BF34EF" w:rsidRDefault="00F35478" w:rsidP="00F35478">
      <w:pPr>
        <w:jc w:val="center"/>
        <w:rPr>
          <w:rFonts w:ascii="Times New Roman" w:hAnsi="Times New Roman" w:cs="Times New Roman"/>
          <w:sz w:val="28"/>
          <w:szCs w:val="28"/>
        </w:rPr>
      </w:pPr>
    </w:p>
    <w:p w14:paraId="063010E2" w14:textId="77777777" w:rsidR="00F35478" w:rsidRPr="00BF34EF" w:rsidRDefault="00F35478" w:rsidP="00F35478">
      <w:pPr>
        <w:jc w:val="center"/>
        <w:rPr>
          <w:rFonts w:ascii="Times New Roman" w:hAnsi="Times New Roman" w:cs="Times New Roman"/>
          <w:sz w:val="28"/>
          <w:szCs w:val="28"/>
        </w:rPr>
      </w:pPr>
    </w:p>
    <w:p w14:paraId="55C39BC9" w14:textId="77777777" w:rsidR="00F35478" w:rsidRPr="00BF34EF" w:rsidRDefault="00F35478" w:rsidP="00F35478">
      <w:pPr>
        <w:jc w:val="center"/>
        <w:rPr>
          <w:rFonts w:ascii="Times New Roman" w:hAnsi="Times New Roman" w:cs="Times New Roman"/>
          <w:sz w:val="28"/>
          <w:szCs w:val="28"/>
        </w:rPr>
      </w:pPr>
    </w:p>
    <w:p w14:paraId="2F0E7AAF" w14:textId="77777777" w:rsidR="00F35478" w:rsidRPr="00BF34EF" w:rsidRDefault="00F35478" w:rsidP="00F35478">
      <w:pPr>
        <w:jc w:val="center"/>
        <w:rPr>
          <w:rFonts w:ascii="Times New Roman" w:hAnsi="Times New Roman" w:cs="Times New Roman"/>
          <w:sz w:val="28"/>
          <w:szCs w:val="28"/>
        </w:rPr>
      </w:pPr>
    </w:p>
    <w:p w14:paraId="5985639D" w14:textId="32C1CF41" w:rsidR="00F35478" w:rsidRPr="00BF34EF" w:rsidRDefault="00F35478" w:rsidP="00F35478">
      <w:pPr>
        <w:spacing w:after="0" w:line="240" w:lineRule="auto"/>
        <w:jc w:val="center"/>
        <w:rPr>
          <w:rFonts w:ascii="Times New Roman" w:hAnsi="Times New Roman" w:cs="Times New Roman"/>
          <w:b/>
          <w:bCs/>
          <w:sz w:val="28"/>
          <w:szCs w:val="28"/>
        </w:rPr>
      </w:pPr>
      <w:r w:rsidRPr="00BF34EF">
        <w:rPr>
          <w:rFonts w:ascii="Times New Roman" w:hAnsi="Times New Roman" w:cs="Times New Roman"/>
          <w:b/>
          <w:bCs/>
          <w:sz w:val="28"/>
          <w:szCs w:val="28"/>
        </w:rPr>
        <w:t>БИЖАНОВ КЕНЖЕБЕК АЛИБЕКОВИЧ</w:t>
      </w:r>
    </w:p>
    <w:p w14:paraId="613B7446" w14:textId="77777777" w:rsidR="00F35478" w:rsidRPr="00BF34EF" w:rsidRDefault="00F35478" w:rsidP="00F35478">
      <w:pPr>
        <w:jc w:val="center"/>
        <w:rPr>
          <w:rFonts w:ascii="Times New Roman" w:hAnsi="Times New Roman" w:cs="Times New Roman"/>
          <w:sz w:val="28"/>
          <w:szCs w:val="28"/>
        </w:rPr>
      </w:pPr>
    </w:p>
    <w:p w14:paraId="4280844B" w14:textId="77777777" w:rsidR="00F35478" w:rsidRPr="00BF34EF" w:rsidRDefault="00F35478" w:rsidP="00F35478">
      <w:pPr>
        <w:jc w:val="center"/>
        <w:rPr>
          <w:rFonts w:ascii="Times New Roman" w:hAnsi="Times New Roman" w:cs="Times New Roman"/>
          <w:sz w:val="28"/>
          <w:szCs w:val="28"/>
        </w:rPr>
      </w:pPr>
    </w:p>
    <w:p w14:paraId="00EC81BB" w14:textId="33C6E858" w:rsidR="00F35478" w:rsidRPr="00BF34EF" w:rsidRDefault="00F35478" w:rsidP="00F35478">
      <w:pPr>
        <w:spacing w:after="0" w:line="240" w:lineRule="auto"/>
        <w:jc w:val="center"/>
        <w:rPr>
          <w:rFonts w:ascii="Times New Roman" w:hAnsi="Times New Roman" w:cs="Times New Roman"/>
          <w:b/>
          <w:bCs/>
          <w:sz w:val="28"/>
          <w:szCs w:val="28"/>
        </w:rPr>
      </w:pPr>
      <w:r w:rsidRPr="00BF34EF">
        <w:rPr>
          <w:rFonts w:ascii="Times New Roman" w:hAnsi="Times New Roman" w:cs="Times New Roman"/>
          <w:b/>
          <w:bCs/>
          <w:sz w:val="28"/>
          <w:szCs w:val="28"/>
        </w:rPr>
        <w:t>Совершенствование ведения пациентов с фибрилляцией предсердий с использованием современных методов интервенционного лечения</w:t>
      </w:r>
    </w:p>
    <w:p w14:paraId="3C1CEB26" w14:textId="77777777" w:rsidR="00F35478" w:rsidRPr="00BF34EF" w:rsidRDefault="00F35478" w:rsidP="00F35478">
      <w:pPr>
        <w:spacing w:after="0" w:line="240" w:lineRule="auto"/>
        <w:jc w:val="center"/>
        <w:rPr>
          <w:rFonts w:ascii="Times New Roman" w:hAnsi="Times New Roman" w:cs="Times New Roman"/>
          <w:b/>
          <w:bCs/>
          <w:sz w:val="28"/>
          <w:szCs w:val="28"/>
        </w:rPr>
      </w:pPr>
    </w:p>
    <w:p w14:paraId="4E463F52" w14:textId="77777777" w:rsidR="00F35478" w:rsidRPr="00BF34EF" w:rsidRDefault="00F35478" w:rsidP="00F35478">
      <w:pPr>
        <w:spacing w:after="0" w:line="240" w:lineRule="auto"/>
        <w:jc w:val="center"/>
        <w:rPr>
          <w:rFonts w:ascii="Times New Roman" w:hAnsi="Times New Roman" w:cs="Times New Roman"/>
          <w:b/>
          <w:bCs/>
          <w:sz w:val="28"/>
          <w:szCs w:val="28"/>
        </w:rPr>
      </w:pPr>
    </w:p>
    <w:p w14:paraId="68870BAB" w14:textId="77777777" w:rsidR="00F35478" w:rsidRPr="00BF34EF" w:rsidRDefault="00F35478" w:rsidP="00F35478">
      <w:pPr>
        <w:spacing w:after="0" w:line="240" w:lineRule="auto"/>
        <w:jc w:val="center"/>
        <w:rPr>
          <w:rFonts w:ascii="Times New Roman" w:hAnsi="Times New Roman" w:cs="Times New Roman"/>
          <w:b/>
          <w:bCs/>
          <w:sz w:val="28"/>
          <w:szCs w:val="28"/>
        </w:rPr>
      </w:pPr>
    </w:p>
    <w:p w14:paraId="0C3981E2" w14:textId="750FA46C" w:rsidR="00F35478" w:rsidRPr="00BF34EF" w:rsidRDefault="00F35478" w:rsidP="00F35478">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8D10102 – Медицина</w:t>
      </w:r>
    </w:p>
    <w:p w14:paraId="0AFBD130" w14:textId="77777777" w:rsidR="00F35478" w:rsidRPr="00BF34EF" w:rsidRDefault="00F35478" w:rsidP="00F35478">
      <w:pPr>
        <w:spacing w:after="0" w:line="240" w:lineRule="auto"/>
        <w:jc w:val="center"/>
        <w:rPr>
          <w:rFonts w:ascii="Times New Roman" w:hAnsi="Times New Roman" w:cs="Times New Roman"/>
          <w:sz w:val="28"/>
          <w:szCs w:val="28"/>
        </w:rPr>
      </w:pPr>
    </w:p>
    <w:p w14:paraId="1952C55A" w14:textId="77777777" w:rsidR="00F35478" w:rsidRPr="00BF34EF" w:rsidRDefault="00F35478" w:rsidP="00F35478">
      <w:pPr>
        <w:spacing w:after="0" w:line="240" w:lineRule="auto"/>
        <w:jc w:val="center"/>
        <w:rPr>
          <w:rFonts w:ascii="Times New Roman" w:hAnsi="Times New Roman" w:cs="Times New Roman"/>
          <w:sz w:val="28"/>
          <w:szCs w:val="28"/>
        </w:rPr>
      </w:pPr>
    </w:p>
    <w:p w14:paraId="53409752" w14:textId="77777777" w:rsidR="00F35478" w:rsidRPr="00BF34EF" w:rsidRDefault="00F35478" w:rsidP="00F35478">
      <w:pPr>
        <w:spacing w:after="0" w:line="240" w:lineRule="auto"/>
        <w:jc w:val="center"/>
        <w:rPr>
          <w:rFonts w:ascii="Times New Roman" w:hAnsi="Times New Roman" w:cs="Times New Roman"/>
          <w:sz w:val="28"/>
          <w:szCs w:val="28"/>
        </w:rPr>
      </w:pPr>
    </w:p>
    <w:p w14:paraId="5791DBBD" w14:textId="77777777" w:rsidR="00F35478" w:rsidRPr="00BF34EF" w:rsidRDefault="00F35478" w:rsidP="00F35478">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 xml:space="preserve">Диссертация на соискание степени </w:t>
      </w:r>
    </w:p>
    <w:p w14:paraId="15386F41" w14:textId="710B3F8C" w:rsidR="00F35478" w:rsidRPr="00BF34EF" w:rsidRDefault="00F35478" w:rsidP="00F35478">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доктора философии (PhD)</w:t>
      </w:r>
    </w:p>
    <w:p w14:paraId="3110DFC7" w14:textId="77777777" w:rsidR="00F35478" w:rsidRPr="00BF34EF" w:rsidRDefault="00F35478" w:rsidP="00F35478">
      <w:pPr>
        <w:spacing w:after="0" w:line="240" w:lineRule="auto"/>
        <w:jc w:val="center"/>
        <w:rPr>
          <w:rFonts w:ascii="Times New Roman" w:hAnsi="Times New Roman" w:cs="Times New Roman"/>
          <w:sz w:val="28"/>
          <w:szCs w:val="28"/>
        </w:rPr>
      </w:pPr>
    </w:p>
    <w:p w14:paraId="278E5489" w14:textId="77777777" w:rsidR="00F35478" w:rsidRPr="00BF34EF" w:rsidRDefault="00F35478" w:rsidP="00F35478">
      <w:pPr>
        <w:spacing w:after="0" w:line="240" w:lineRule="auto"/>
        <w:rPr>
          <w:rFonts w:ascii="Times New Roman" w:eastAsia="Times New Roman" w:hAnsi="Times New Roman" w:cs="Times New Roman"/>
          <w:sz w:val="28"/>
          <w:szCs w:val="28"/>
          <w:lang w:eastAsia="ru-RU"/>
        </w:rPr>
      </w:pPr>
    </w:p>
    <w:p w14:paraId="7A835D0F" w14:textId="77777777" w:rsidR="00F35478" w:rsidRPr="00BF34EF" w:rsidRDefault="00F35478" w:rsidP="00F35478">
      <w:pPr>
        <w:spacing w:after="0" w:line="240" w:lineRule="auto"/>
        <w:jc w:val="center"/>
        <w:rPr>
          <w:rFonts w:ascii="Times New Roman" w:eastAsia="Times New Roman" w:hAnsi="Times New Roman" w:cs="Times New Roman"/>
          <w:sz w:val="28"/>
          <w:szCs w:val="28"/>
          <w:lang w:eastAsia="ru-RU"/>
        </w:rPr>
      </w:pPr>
    </w:p>
    <w:p w14:paraId="1A4DCB16" w14:textId="40E899D7" w:rsidR="00F35478" w:rsidRPr="00BF34EF" w:rsidRDefault="00F35478" w:rsidP="001654CF">
      <w:pPr>
        <w:spacing w:after="0" w:line="240" w:lineRule="auto"/>
        <w:ind w:firstLine="5387"/>
        <w:jc w:val="right"/>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Научные консультанты</w:t>
      </w:r>
    </w:p>
    <w:p w14:paraId="4E9353BA" w14:textId="77777777" w:rsidR="001654CF" w:rsidRPr="00BF34EF" w:rsidRDefault="001654CF" w:rsidP="001654CF">
      <w:pPr>
        <w:spacing w:after="0" w:line="240" w:lineRule="auto"/>
        <w:ind w:firstLine="5387"/>
        <w:jc w:val="right"/>
        <w:rPr>
          <w:rFonts w:ascii="Times New Roman" w:eastAsia="Times New Roman" w:hAnsi="Times New Roman" w:cs="Times New Roman"/>
          <w:sz w:val="28"/>
          <w:szCs w:val="28"/>
          <w:lang w:eastAsia="ru-RU"/>
        </w:rPr>
      </w:pPr>
    </w:p>
    <w:p w14:paraId="3574D120" w14:textId="2FAC2733" w:rsidR="00F35478" w:rsidRPr="00BF34EF" w:rsidRDefault="00F35478" w:rsidP="001654CF">
      <w:pPr>
        <w:spacing w:after="0" w:line="240" w:lineRule="auto"/>
        <w:ind w:firstLine="5670"/>
        <w:jc w:val="right"/>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д.м.н., М</w:t>
      </w:r>
      <w:r w:rsidR="0062622F" w:rsidRPr="00BF34EF">
        <w:rPr>
          <w:rFonts w:ascii="Times New Roman" w:eastAsia="Times New Roman" w:hAnsi="Times New Roman" w:cs="Times New Roman"/>
          <w:sz w:val="28"/>
          <w:szCs w:val="28"/>
          <w:lang w:val="en-US" w:eastAsia="ru-RU"/>
        </w:rPr>
        <w:t>B</w:t>
      </w:r>
      <w:r w:rsidRPr="00BF34EF">
        <w:rPr>
          <w:rFonts w:ascii="Times New Roman" w:eastAsia="Times New Roman" w:hAnsi="Times New Roman" w:cs="Times New Roman"/>
          <w:sz w:val="28"/>
          <w:szCs w:val="28"/>
          <w:lang w:val="en-US" w:eastAsia="ru-RU"/>
        </w:rPr>
        <w:t>A</w:t>
      </w:r>
      <w:r w:rsidRPr="00BF34EF">
        <w:rPr>
          <w:rFonts w:ascii="Times New Roman" w:eastAsia="Times New Roman" w:hAnsi="Times New Roman" w:cs="Times New Roman"/>
          <w:sz w:val="28"/>
          <w:szCs w:val="28"/>
          <w:lang w:eastAsia="ru-RU"/>
        </w:rPr>
        <w:t>,</w:t>
      </w:r>
      <w:r w:rsidR="001654CF" w:rsidRPr="00BF34EF">
        <w:rPr>
          <w:rFonts w:ascii="Times New Roman" w:eastAsia="Times New Roman" w:hAnsi="Times New Roman" w:cs="Times New Roman"/>
          <w:sz w:val="28"/>
          <w:szCs w:val="28"/>
          <w:lang w:val="kk-KZ" w:eastAsia="ru-RU"/>
        </w:rPr>
        <w:t xml:space="preserve"> </w:t>
      </w:r>
      <w:r w:rsidR="00AE7F12" w:rsidRPr="00BF34EF">
        <w:rPr>
          <w:rFonts w:ascii="Times New Roman" w:eastAsia="Times New Roman" w:hAnsi="Times New Roman" w:cs="Times New Roman"/>
          <w:sz w:val="28"/>
          <w:szCs w:val="28"/>
          <w:lang w:eastAsia="ru-RU"/>
        </w:rPr>
        <w:t>ассоциированный</w:t>
      </w:r>
      <w:r w:rsidR="0062622F" w:rsidRPr="00BF34EF">
        <w:rPr>
          <w:rFonts w:ascii="Times New Roman" w:eastAsia="Times New Roman" w:hAnsi="Times New Roman" w:cs="Times New Roman"/>
          <w:sz w:val="28"/>
          <w:szCs w:val="28"/>
          <w:lang w:eastAsia="ru-RU"/>
        </w:rPr>
        <w:t xml:space="preserve"> профессор </w:t>
      </w:r>
      <w:r w:rsidRPr="00BF34EF">
        <w:rPr>
          <w:rFonts w:ascii="Times New Roman" w:eastAsia="Times New Roman" w:hAnsi="Times New Roman" w:cs="Times New Roman"/>
          <w:sz w:val="28"/>
          <w:szCs w:val="28"/>
          <w:lang w:eastAsia="ru-RU"/>
        </w:rPr>
        <w:t>Абзалиев К.Б.</w:t>
      </w:r>
    </w:p>
    <w:p w14:paraId="0589725E" w14:textId="643F0D22" w:rsidR="00F35478" w:rsidRPr="00BF34EF" w:rsidRDefault="00F35478" w:rsidP="001654CF">
      <w:pPr>
        <w:spacing w:after="0" w:line="240" w:lineRule="auto"/>
        <w:ind w:firstLine="5387"/>
        <w:jc w:val="right"/>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val="en-US" w:eastAsia="ru-RU"/>
        </w:rPr>
        <w:t>PhD</w:t>
      </w:r>
      <w:r w:rsidRPr="00BF34EF">
        <w:rPr>
          <w:rFonts w:ascii="Times New Roman" w:eastAsia="Times New Roman" w:hAnsi="Times New Roman" w:cs="Times New Roman"/>
          <w:sz w:val="28"/>
          <w:szCs w:val="28"/>
          <w:lang w:eastAsia="ru-RU"/>
        </w:rPr>
        <w:t xml:space="preserve">, </w:t>
      </w:r>
      <w:r w:rsidR="0062622F" w:rsidRPr="00BF34EF">
        <w:rPr>
          <w:rFonts w:ascii="Times New Roman" w:eastAsia="Times New Roman" w:hAnsi="Times New Roman" w:cs="Times New Roman"/>
          <w:sz w:val="28"/>
          <w:szCs w:val="28"/>
          <w:lang w:eastAsia="ru-RU"/>
        </w:rPr>
        <w:t>ассоциированный профессор</w:t>
      </w:r>
      <w:r w:rsidR="0062622F" w:rsidRPr="00BF34EF">
        <w:rPr>
          <w:rFonts w:ascii="Times New Roman" w:eastAsia="Times New Roman" w:hAnsi="Times New Roman" w:cs="Times New Roman"/>
          <w:sz w:val="28"/>
          <w:szCs w:val="28"/>
          <w:lang w:val="kk-KZ" w:eastAsia="ru-RU"/>
        </w:rPr>
        <w:t xml:space="preserve"> </w:t>
      </w:r>
    </w:p>
    <w:p w14:paraId="5D879310" w14:textId="67821C6D" w:rsidR="00F35478" w:rsidRPr="00BF34EF" w:rsidRDefault="00F35478" w:rsidP="001654CF">
      <w:pPr>
        <w:spacing w:after="0" w:line="240" w:lineRule="auto"/>
        <w:ind w:firstLine="6096"/>
        <w:jc w:val="right"/>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Баимбетов А.К.</w:t>
      </w:r>
    </w:p>
    <w:p w14:paraId="3521AFDE" w14:textId="77777777" w:rsidR="00F35478" w:rsidRPr="00BF34EF" w:rsidRDefault="00F35478" w:rsidP="001654CF">
      <w:pPr>
        <w:pStyle w:val="a7"/>
        <w:spacing w:after="0" w:line="240" w:lineRule="auto"/>
        <w:ind w:firstLine="6096"/>
        <w:jc w:val="right"/>
        <w:rPr>
          <w:rFonts w:ascii="Times New Roman" w:eastAsia="Times New Roman" w:hAnsi="Times New Roman" w:cs="Times New Roman"/>
          <w:sz w:val="28"/>
          <w:szCs w:val="28"/>
          <w:lang w:eastAsia="ru-RU"/>
        </w:rPr>
      </w:pPr>
    </w:p>
    <w:p w14:paraId="6864B66E" w14:textId="3662A2F9" w:rsidR="00F35478" w:rsidRPr="00BF34EF" w:rsidRDefault="00F35478" w:rsidP="001654CF">
      <w:pPr>
        <w:spacing w:after="0" w:line="240" w:lineRule="auto"/>
        <w:ind w:firstLine="6096"/>
        <w:jc w:val="right"/>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Зарубежный консультант</w:t>
      </w:r>
    </w:p>
    <w:p w14:paraId="7AB7918B" w14:textId="77777777" w:rsidR="00F35478" w:rsidRPr="00BF34EF" w:rsidRDefault="00F35478" w:rsidP="001654CF">
      <w:pPr>
        <w:spacing w:after="0" w:line="240" w:lineRule="auto"/>
        <w:ind w:firstLine="6096"/>
        <w:jc w:val="right"/>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val="en-US" w:eastAsia="ru-RU"/>
        </w:rPr>
        <w:t>MD</w:t>
      </w:r>
      <w:r w:rsidRPr="00BF34EF">
        <w:rPr>
          <w:rFonts w:ascii="Times New Roman" w:eastAsia="Times New Roman" w:hAnsi="Times New Roman" w:cs="Times New Roman"/>
          <w:sz w:val="28"/>
          <w:szCs w:val="28"/>
          <w:lang w:eastAsia="ru-RU"/>
        </w:rPr>
        <w:t xml:space="preserve">, </w:t>
      </w:r>
      <w:r w:rsidRPr="00BF34EF">
        <w:rPr>
          <w:rFonts w:ascii="Times New Roman" w:eastAsia="Times New Roman" w:hAnsi="Times New Roman" w:cs="Times New Roman"/>
          <w:sz w:val="28"/>
          <w:szCs w:val="28"/>
          <w:lang w:val="en-US" w:eastAsia="ru-RU"/>
        </w:rPr>
        <w:t>PhD</w:t>
      </w:r>
      <w:r w:rsidRPr="00BF34EF">
        <w:rPr>
          <w:rFonts w:ascii="Times New Roman" w:eastAsia="Times New Roman" w:hAnsi="Times New Roman" w:cs="Times New Roman"/>
          <w:sz w:val="28"/>
          <w:szCs w:val="28"/>
          <w:lang w:eastAsia="ru-RU"/>
        </w:rPr>
        <w:t xml:space="preserve"> Лян Е.В.</w:t>
      </w:r>
    </w:p>
    <w:p w14:paraId="6F577DCD" w14:textId="77777777" w:rsidR="00F35478" w:rsidRPr="00BF34EF" w:rsidRDefault="00F35478" w:rsidP="00F35478">
      <w:pPr>
        <w:spacing w:after="0" w:line="240" w:lineRule="auto"/>
        <w:jc w:val="right"/>
        <w:rPr>
          <w:rFonts w:ascii="Times New Roman" w:eastAsia="Times New Roman" w:hAnsi="Times New Roman" w:cs="Times New Roman"/>
          <w:sz w:val="28"/>
          <w:szCs w:val="28"/>
          <w:lang w:eastAsia="ru-RU"/>
        </w:rPr>
      </w:pPr>
    </w:p>
    <w:p w14:paraId="288BA5C2" w14:textId="77777777" w:rsidR="00F35478" w:rsidRPr="00BF34EF" w:rsidRDefault="00F35478" w:rsidP="00F35478">
      <w:pPr>
        <w:spacing w:after="0" w:line="240" w:lineRule="auto"/>
        <w:jc w:val="right"/>
        <w:rPr>
          <w:rFonts w:ascii="Times New Roman" w:eastAsia="Times New Roman" w:hAnsi="Times New Roman" w:cs="Times New Roman"/>
          <w:sz w:val="28"/>
          <w:szCs w:val="28"/>
          <w:lang w:eastAsia="ru-RU"/>
        </w:rPr>
      </w:pPr>
    </w:p>
    <w:p w14:paraId="398CE70C" w14:textId="77777777" w:rsidR="00F35478" w:rsidRPr="00BF34EF" w:rsidRDefault="00F35478" w:rsidP="00F35478">
      <w:pPr>
        <w:spacing w:after="0" w:line="240" w:lineRule="auto"/>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Республика Казахстан</w:t>
      </w:r>
    </w:p>
    <w:p w14:paraId="6D889B50" w14:textId="55E49473" w:rsidR="00F35478" w:rsidRPr="00BF34EF" w:rsidRDefault="00F35478" w:rsidP="00F35478">
      <w:pPr>
        <w:spacing w:after="0" w:line="240" w:lineRule="auto"/>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3D1FF617" wp14:editId="17C19377">
                <wp:simplePos x="0" y="0"/>
                <wp:positionH relativeFrom="column">
                  <wp:posOffset>2729865</wp:posOffset>
                </wp:positionH>
                <wp:positionV relativeFrom="paragraph">
                  <wp:posOffset>283210</wp:posOffset>
                </wp:positionV>
                <wp:extent cx="590550" cy="457200"/>
                <wp:effectExtent l="0" t="0" r="19050" b="19050"/>
                <wp:wrapNone/>
                <wp:docPr id="1899090861" name="Прямоугольник 1"/>
                <wp:cNvGraphicFramePr/>
                <a:graphic xmlns:a="http://schemas.openxmlformats.org/drawingml/2006/main">
                  <a:graphicData uri="http://schemas.microsoft.com/office/word/2010/wordprocessingShape">
                    <wps:wsp>
                      <wps:cNvSpPr/>
                      <wps:spPr>
                        <a:xfrm>
                          <a:off x="0" y="0"/>
                          <a:ext cx="590550"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98322B" id="Прямоугольник 1" o:spid="_x0000_s1026" style="position:absolute;margin-left:214.95pt;margin-top:22.3pt;width:46.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" fillcolor="white [3201]" strokecolor="white [3212]" strokeweight="1pt"/>
            </w:pict>
          </mc:Fallback>
        </mc:AlternateContent>
      </w:r>
      <w:r w:rsidRPr="00BF34EF">
        <w:rPr>
          <w:rFonts w:ascii="Times New Roman" w:eastAsia="Times New Roman" w:hAnsi="Times New Roman" w:cs="Times New Roman"/>
          <w:sz w:val="28"/>
          <w:szCs w:val="28"/>
          <w:lang w:eastAsia="ru-RU"/>
        </w:rPr>
        <w:t xml:space="preserve">Алматы, 2025 </w:t>
      </w:r>
    </w:p>
    <w:p w14:paraId="24700C3C" w14:textId="77777777" w:rsidR="00F35478" w:rsidRPr="00BF34EF" w:rsidRDefault="00F35478" w:rsidP="00F35478">
      <w:pPr>
        <w:spacing w:after="0" w:line="240" w:lineRule="auto"/>
        <w:jc w:val="center"/>
        <w:rPr>
          <w:rFonts w:ascii="Times New Roman" w:eastAsia="Calibri" w:hAnsi="Times New Roman" w:cs="Times New Roman"/>
          <w:b/>
          <w:sz w:val="28"/>
          <w:szCs w:val="28"/>
        </w:rPr>
      </w:pPr>
      <w:bookmarkStart w:id="0" w:name="_Hlk192501316"/>
      <w:r w:rsidRPr="00BF34EF">
        <w:rPr>
          <w:rFonts w:ascii="Times New Roman" w:eastAsia="Calibri" w:hAnsi="Times New Roman" w:cs="Times New Roman"/>
          <w:b/>
          <w:sz w:val="28"/>
          <w:szCs w:val="28"/>
        </w:rPr>
        <w:lastRenderedPageBreak/>
        <w:t>СОДЕРЖАНИЕ</w:t>
      </w:r>
    </w:p>
    <w:p w14:paraId="620C049F" w14:textId="77777777" w:rsidR="00F35478" w:rsidRPr="00BF34EF" w:rsidRDefault="00F35478" w:rsidP="00F35478">
      <w:pPr>
        <w:spacing w:after="0" w:line="240" w:lineRule="auto"/>
        <w:jc w:val="center"/>
        <w:rPr>
          <w:rFonts w:ascii="Times New Roman" w:eastAsia="Calibri" w:hAnsi="Times New Roman" w:cs="Times New Roman"/>
          <w:b/>
          <w:sz w:val="28"/>
          <w:szCs w:val="28"/>
        </w:rPr>
      </w:pPr>
    </w:p>
    <w:tbl>
      <w:tblPr>
        <w:tblStyle w:val="a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6"/>
        <w:gridCol w:w="708"/>
      </w:tblGrid>
      <w:tr w:rsidR="00DF088B" w:rsidRPr="00BF34EF" w14:paraId="644F6DDD" w14:textId="77777777" w:rsidTr="00DF0B4E">
        <w:tc>
          <w:tcPr>
            <w:tcW w:w="8926" w:type="dxa"/>
          </w:tcPr>
          <w:bookmarkEnd w:id="0"/>
          <w:p w14:paraId="799214D6" w14:textId="7CCE21BF" w:rsidR="00F35478" w:rsidRPr="00BF34EF" w:rsidRDefault="00F35478" w:rsidP="0062622F">
            <w:pPr>
              <w:jc w:val="both"/>
              <w:rPr>
                <w:rFonts w:ascii="Times New Roman" w:eastAsia="Calibri" w:hAnsi="Times New Roman" w:cs="Times New Roman"/>
                <w:b/>
                <w:bCs/>
                <w:sz w:val="28"/>
                <w:szCs w:val="28"/>
              </w:rPr>
            </w:pPr>
            <w:r w:rsidRPr="00BF34EF">
              <w:rPr>
                <w:rFonts w:ascii="Times New Roman" w:eastAsia="Calibri" w:hAnsi="Times New Roman" w:cs="Times New Roman"/>
                <w:b/>
                <w:bCs/>
                <w:sz w:val="28"/>
                <w:szCs w:val="28"/>
              </w:rPr>
              <w:t xml:space="preserve">НОРМАТИВНЫЕ ССЫЛКИ </w:t>
            </w:r>
          </w:p>
        </w:tc>
        <w:tc>
          <w:tcPr>
            <w:tcW w:w="708" w:type="dxa"/>
          </w:tcPr>
          <w:p w14:paraId="74365B09" w14:textId="77777777"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3</w:t>
            </w:r>
          </w:p>
        </w:tc>
      </w:tr>
      <w:tr w:rsidR="00DF088B" w:rsidRPr="00BF34EF" w14:paraId="78D0C673" w14:textId="77777777" w:rsidTr="00DF0B4E">
        <w:tc>
          <w:tcPr>
            <w:tcW w:w="8926" w:type="dxa"/>
          </w:tcPr>
          <w:p w14:paraId="5636B264" w14:textId="0AF18571" w:rsidR="00F35478" w:rsidRPr="00BF34EF" w:rsidRDefault="00F35478" w:rsidP="0062622F">
            <w:pPr>
              <w:jc w:val="both"/>
              <w:rPr>
                <w:rFonts w:ascii="Times New Roman" w:eastAsia="Calibri" w:hAnsi="Times New Roman" w:cs="Times New Roman"/>
                <w:b/>
                <w:bCs/>
                <w:sz w:val="28"/>
                <w:szCs w:val="28"/>
              </w:rPr>
            </w:pPr>
            <w:r w:rsidRPr="00BF34EF">
              <w:rPr>
                <w:rFonts w:ascii="Times New Roman" w:eastAsia="Calibri" w:hAnsi="Times New Roman" w:cs="Times New Roman"/>
                <w:b/>
                <w:bCs/>
                <w:sz w:val="28"/>
                <w:szCs w:val="28"/>
              </w:rPr>
              <w:t xml:space="preserve">ОПРЕДЕЛЕНИЯ </w:t>
            </w:r>
          </w:p>
        </w:tc>
        <w:tc>
          <w:tcPr>
            <w:tcW w:w="708" w:type="dxa"/>
          </w:tcPr>
          <w:p w14:paraId="0B6690E1" w14:textId="77777777"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4</w:t>
            </w:r>
          </w:p>
        </w:tc>
      </w:tr>
      <w:tr w:rsidR="00DF088B" w:rsidRPr="00BF34EF" w14:paraId="158FDA2B" w14:textId="77777777" w:rsidTr="00DF0B4E">
        <w:tc>
          <w:tcPr>
            <w:tcW w:w="8926" w:type="dxa"/>
          </w:tcPr>
          <w:p w14:paraId="7C5A2B40" w14:textId="18286C1B" w:rsidR="00F35478" w:rsidRPr="00BF34EF" w:rsidRDefault="00DF088B" w:rsidP="0062622F">
            <w:pPr>
              <w:jc w:val="both"/>
              <w:rPr>
                <w:rFonts w:ascii="Times New Roman" w:eastAsia="Calibri" w:hAnsi="Times New Roman" w:cs="Times New Roman"/>
                <w:b/>
                <w:bCs/>
                <w:sz w:val="28"/>
                <w:szCs w:val="28"/>
              </w:rPr>
            </w:pPr>
            <w:r w:rsidRPr="00BF34EF">
              <w:rPr>
                <w:rFonts w:ascii="Times New Roman" w:eastAsia="Calibri" w:hAnsi="Times New Roman" w:cs="Times New Roman"/>
                <w:b/>
                <w:bCs/>
                <w:sz w:val="28"/>
                <w:szCs w:val="28"/>
              </w:rPr>
              <w:t>ОБОЗНАЧЕНИЯ И СОКРАЩЕНИЯ</w:t>
            </w:r>
            <w:r w:rsidR="00F35478" w:rsidRPr="00BF34EF">
              <w:rPr>
                <w:rFonts w:ascii="Times New Roman" w:eastAsia="Calibri" w:hAnsi="Times New Roman" w:cs="Times New Roman"/>
                <w:b/>
                <w:bCs/>
                <w:sz w:val="28"/>
                <w:szCs w:val="28"/>
              </w:rPr>
              <w:t xml:space="preserve"> </w:t>
            </w:r>
          </w:p>
        </w:tc>
        <w:tc>
          <w:tcPr>
            <w:tcW w:w="708" w:type="dxa"/>
          </w:tcPr>
          <w:p w14:paraId="2A3A31A9" w14:textId="77777777"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6</w:t>
            </w:r>
          </w:p>
        </w:tc>
      </w:tr>
      <w:tr w:rsidR="00DF088B" w:rsidRPr="00BF34EF" w14:paraId="4959E7FD" w14:textId="77777777" w:rsidTr="00DF0B4E">
        <w:tc>
          <w:tcPr>
            <w:tcW w:w="8926" w:type="dxa"/>
          </w:tcPr>
          <w:p w14:paraId="4AB158D2" w14:textId="7AD4E9F5" w:rsidR="00F35478" w:rsidRPr="00BF34EF" w:rsidRDefault="00F35478" w:rsidP="0062622F">
            <w:pPr>
              <w:jc w:val="both"/>
              <w:rPr>
                <w:rFonts w:ascii="Times New Roman" w:eastAsia="Calibri" w:hAnsi="Times New Roman" w:cs="Times New Roman"/>
                <w:b/>
                <w:bCs/>
                <w:sz w:val="28"/>
                <w:szCs w:val="28"/>
              </w:rPr>
            </w:pPr>
            <w:r w:rsidRPr="00BF34EF">
              <w:rPr>
                <w:rFonts w:ascii="Times New Roman" w:eastAsia="Calibri" w:hAnsi="Times New Roman" w:cs="Times New Roman"/>
                <w:b/>
                <w:bCs/>
                <w:sz w:val="28"/>
                <w:szCs w:val="28"/>
              </w:rPr>
              <w:t>ВВЕДЕНИЕ</w:t>
            </w:r>
          </w:p>
        </w:tc>
        <w:tc>
          <w:tcPr>
            <w:tcW w:w="708" w:type="dxa"/>
          </w:tcPr>
          <w:p w14:paraId="10A948C8" w14:textId="77777777"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8</w:t>
            </w:r>
          </w:p>
        </w:tc>
      </w:tr>
      <w:tr w:rsidR="00DF088B" w:rsidRPr="00BF34EF" w14:paraId="4CADF5FF" w14:textId="77777777" w:rsidTr="00DF0B4E">
        <w:tc>
          <w:tcPr>
            <w:tcW w:w="8926" w:type="dxa"/>
          </w:tcPr>
          <w:p w14:paraId="1925ABC1" w14:textId="3A0D7119" w:rsidR="00F35478" w:rsidRPr="00BF34EF" w:rsidRDefault="00F35478" w:rsidP="0062622F">
            <w:pPr>
              <w:jc w:val="both"/>
              <w:rPr>
                <w:rFonts w:ascii="Times New Roman" w:eastAsia="Calibri" w:hAnsi="Times New Roman" w:cs="Times New Roman"/>
                <w:b/>
                <w:sz w:val="28"/>
                <w:szCs w:val="28"/>
              </w:rPr>
            </w:pPr>
            <w:r w:rsidRPr="00BF34EF">
              <w:rPr>
                <w:rFonts w:ascii="Times New Roman" w:eastAsia="Calibri" w:hAnsi="Times New Roman" w:cs="Times New Roman"/>
                <w:b/>
                <w:sz w:val="28"/>
                <w:szCs w:val="28"/>
              </w:rPr>
              <w:t xml:space="preserve">1 ЛИТЕРАТУРНЫЙ ОБЗОР </w:t>
            </w:r>
          </w:p>
        </w:tc>
        <w:tc>
          <w:tcPr>
            <w:tcW w:w="708" w:type="dxa"/>
          </w:tcPr>
          <w:p w14:paraId="553AD298" w14:textId="7CFD8A85"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1</w:t>
            </w:r>
            <w:r w:rsidR="00E925BC" w:rsidRPr="00BF34EF">
              <w:rPr>
                <w:rFonts w:ascii="Times New Roman" w:eastAsia="Calibri" w:hAnsi="Times New Roman" w:cs="Times New Roman"/>
                <w:bCs/>
                <w:sz w:val="28"/>
                <w:szCs w:val="28"/>
              </w:rPr>
              <w:t>5</w:t>
            </w:r>
          </w:p>
        </w:tc>
      </w:tr>
      <w:tr w:rsidR="00DF088B" w:rsidRPr="00BF34EF" w14:paraId="08194880" w14:textId="77777777" w:rsidTr="00DF0B4E">
        <w:tc>
          <w:tcPr>
            <w:tcW w:w="8926" w:type="dxa"/>
          </w:tcPr>
          <w:p w14:paraId="48C31D3D" w14:textId="007E3B06" w:rsidR="00F35478" w:rsidRPr="00BF34EF" w:rsidRDefault="00F35478" w:rsidP="00F66C72">
            <w:pPr>
              <w:jc w:val="both"/>
              <w:rPr>
                <w:rFonts w:ascii="Times New Roman" w:eastAsia="Calibri" w:hAnsi="Times New Roman" w:cs="Times New Roman"/>
                <w:sz w:val="28"/>
                <w:szCs w:val="28"/>
              </w:rPr>
            </w:pPr>
            <w:r w:rsidRPr="00BF34EF">
              <w:rPr>
                <w:rFonts w:ascii="Times New Roman" w:eastAsia="Calibri" w:hAnsi="Times New Roman" w:cs="Times New Roman"/>
                <w:sz w:val="28"/>
                <w:szCs w:val="28"/>
              </w:rPr>
              <w:t xml:space="preserve">1.1 Современное состояние проблемы фибрилляции предсердий </w:t>
            </w:r>
          </w:p>
        </w:tc>
        <w:tc>
          <w:tcPr>
            <w:tcW w:w="708" w:type="dxa"/>
          </w:tcPr>
          <w:p w14:paraId="004592B1" w14:textId="20111F11"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1</w:t>
            </w:r>
            <w:r w:rsidR="00E925BC" w:rsidRPr="00BF34EF">
              <w:rPr>
                <w:rFonts w:ascii="Times New Roman" w:eastAsia="Calibri" w:hAnsi="Times New Roman" w:cs="Times New Roman"/>
                <w:bCs/>
                <w:sz w:val="28"/>
                <w:szCs w:val="28"/>
              </w:rPr>
              <w:t>5</w:t>
            </w:r>
          </w:p>
        </w:tc>
      </w:tr>
      <w:tr w:rsidR="00DF088B" w:rsidRPr="00BF34EF" w14:paraId="3E934E6B" w14:textId="77777777" w:rsidTr="00DF0B4E">
        <w:tc>
          <w:tcPr>
            <w:tcW w:w="8926" w:type="dxa"/>
          </w:tcPr>
          <w:p w14:paraId="4CFF12D1" w14:textId="226B112A" w:rsidR="00F35478" w:rsidRPr="00BF34EF" w:rsidRDefault="00F35478" w:rsidP="00F66C72">
            <w:pPr>
              <w:jc w:val="both"/>
              <w:rPr>
                <w:rFonts w:ascii="Times New Roman" w:eastAsia="Calibri" w:hAnsi="Times New Roman" w:cs="Times New Roman"/>
                <w:sz w:val="28"/>
                <w:szCs w:val="28"/>
              </w:rPr>
            </w:pPr>
            <w:r w:rsidRPr="00BF34EF">
              <w:rPr>
                <w:rFonts w:ascii="Times New Roman" w:eastAsia="Calibri" w:hAnsi="Times New Roman" w:cs="Times New Roman"/>
                <w:sz w:val="28"/>
                <w:szCs w:val="28"/>
              </w:rPr>
              <w:t xml:space="preserve">1.2 Диагностика ФП </w:t>
            </w:r>
          </w:p>
        </w:tc>
        <w:tc>
          <w:tcPr>
            <w:tcW w:w="708" w:type="dxa"/>
          </w:tcPr>
          <w:p w14:paraId="7081CC9B" w14:textId="28FE8892"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1</w:t>
            </w:r>
            <w:r w:rsidR="00E925BC" w:rsidRPr="00BF34EF">
              <w:rPr>
                <w:rFonts w:ascii="Times New Roman" w:eastAsia="Calibri" w:hAnsi="Times New Roman" w:cs="Times New Roman"/>
                <w:bCs/>
                <w:sz w:val="28"/>
                <w:szCs w:val="28"/>
              </w:rPr>
              <w:t>7</w:t>
            </w:r>
          </w:p>
        </w:tc>
      </w:tr>
      <w:tr w:rsidR="00DF088B" w:rsidRPr="00BF34EF" w14:paraId="26B1D827" w14:textId="77777777" w:rsidTr="00DF0B4E">
        <w:tc>
          <w:tcPr>
            <w:tcW w:w="8926" w:type="dxa"/>
          </w:tcPr>
          <w:p w14:paraId="34343F4E" w14:textId="05AB0297" w:rsidR="00F35478" w:rsidRPr="00BF34EF" w:rsidRDefault="00F35478" w:rsidP="00F66C72">
            <w:pPr>
              <w:jc w:val="both"/>
              <w:rPr>
                <w:rFonts w:ascii="Times New Roman" w:eastAsia="Calibri" w:hAnsi="Times New Roman" w:cs="Times New Roman"/>
                <w:sz w:val="28"/>
                <w:szCs w:val="28"/>
              </w:rPr>
            </w:pPr>
            <w:r w:rsidRPr="00BF34EF">
              <w:rPr>
                <w:rFonts w:ascii="Times New Roman" w:eastAsia="Calibri" w:hAnsi="Times New Roman" w:cs="Times New Roman"/>
                <w:sz w:val="28"/>
                <w:szCs w:val="28"/>
              </w:rPr>
              <w:t xml:space="preserve">1.3 Патофизиология и естественная история ФП </w:t>
            </w:r>
          </w:p>
        </w:tc>
        <w:tc>
          <w:tcPr>
            <w:tcW w:w="708" w:type="dxa"/>
          </w:tcPr>
          <w:p w14:paraId="536D6468" w14:textId="7C50E638" w:rsidR="00F35478" w:rsidRPr="00BF34EF" w:rsidRDefault="00E925BC"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18</w:t>
            </w:r>
          </w:p>
        </w:tc>
      </w:tr>
      <w:tr w:rsidR="00DF088B" w:rsidRPr="00BF34EF" w14:paraId="30351D44" w14:textId="77777777" w:rsidTr="00DF0B4E">
        <w:tc>
          <w:tcPr>
            <w:tcW w:w="8926" w:type="dxa"/>
          </w:tcPr>
          <w:p w14:paraId="0FBE1900" w14:textId="0AEC7BD9" w:rsidR="00F35478" w:rsidRPr="00BF34EF" w:rsidRDefault="00F35478" w:rsidP="0062622F">
            <w:pPr>
              <w:jc w:val="both"/>
              <w:rPr>
                <w:rFonts w:ascii="Times New Roman" w:eastAsia="Calibri" w:hAnsi="Times New Roman" w:cs="Times New Roman"/>
                <w:sz w:val="28"/>
                <w:szCs w:val="28"/>
              </w:rPr>
            </w:pPr>
            <w:r w:rsidRPr="00BF34EF">
              <w:rPr>
                <w:rFonts w:ascii="Times New Roman" w:eastAsia="Calibri" w:hAnsi="Times New Roman" w:cs="Times New Roman"/>
                <w:sz w:val="28"/>
                <w:szCs w:val="28"/>
              </w:rPr>
              <w:t>1.4 Факторы риска развития ФП</w:t>
            </w:r>
          </w:p>
        </w:tc>
        <w:tc>
          <w:tcPr>
            <w:tcW w:w="708" w:type="dxa"/>
          </w:tcPr>
          <w:p w14:paraId="0AD1DDC2" w14:textId="0EF1EC86"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2</w:t>
            </w:r>
            <w:r w:rsidR="00E925BC" w:rsidRPr="00BF34EF">
              <w:rPr>
                <w:rFonts w:ascii="Times New Roman" w:eastAsia="Calibri" w:hAnsi="Times New Roman" w:cs="Times New Roman"/>
                <w:bCs/>
                <w:sz w:val="28"/>
                <w:szCs w:val="28"/>
              </w:rPr>
              <w:t>0</w:t>
            </w:r>
          </w:p>
        </w:tc>
      </w:tr>
      <w:tr w:rsidR="00DF088B" w:rsidRPr="00BF34EF" w14:paraId="73F0FD18" w14:textId="77777777" w:rsidTr="00DF0B4E">
        <w:tc>
          <w:tcPr>
            <w:tcW w:w="8926" w:type="dxa"/>
          </w:tcPr>
          <w:p w14:paraId="00B07F9E" w14:textId="673122C6" w:rsidR="00F35478" w:rsidRPr="00BF34EF" w:rsidRDefault="00F35478" w:rsidP="0062622F">
            <w:pPr>
              <w:jc w:val="both"/>
              <w:rPr>
                <w:rFonts w:ascii="Times New Roman" w:eastAsia="Calibri" w:hAnsi="Times New Roman" w:cs="Times New Roman"/>
                <w:sz w:val="28"/>
                <w:szCs w:val="28"/>
              </w:rPr>
            </w:pPr>
            <w:r w:rsidRPr="00BF34EF">
              <w:rPr>
                <w:rFonts w:ascii="Times New Roman" w:eastAsia="Calibri" w:hAnsi="Times New Roman" w:cs="Times New Roman"/>
                <w:sz w:val="28"/>
                <w:szCs w:val="28"/>
              </w:rPr>
              <w:t xml:space="preserve">1.5 Клинические осложнения </w:t>
            </w:r>
          </w:p>
        </w:tc>
        <w:tc>
          <w:tcPr>
            <w:tcW w:w="708" w:type="dxa"/>
          </w:tcPr>
          <w:p w14:paraId="0E1C6F92" w14:textId="3DA6320B"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3</w:t>
            </w:r>
            <w:r w:rsidR="00E925BC" w:rsidRPr="00BF34EF">
              <w:rPr>
                <w:rFonts w:ascii="Times New Roman" w:eastAsia="Calibri" w:hAnsi="Times New Roman" w:cs="Times New Roman"/>
                <w:bCs/>
                <w:sz w:val="28"/>
                <w:szCs w:val="28"/>
              </w:rPr>
              <w:t>2</w:t>
            </w:r>
          </w:p>
        </w:tc>
      </w:tr>
      <w:tr w:rsidR="00DF088B" w:rsidRPr="00BF34EF" w14:paraId="25A109CE" w14:textId="77777777" w:rsidTr="00DF0B4E">
        <w:tc>
          <w:tcPr>
            <w:tcW w:w="8926" w:type="dxa"/>
          </w:tcPr>
          <w:p w14:paraId="7F2A6AE1" w14:textId="76D86895" w:rsidR="00F35478" w:rsidRPr="00BF34EF" w:rsidRDefault="00F35478" w:rsidP="0062622F">
            <w:pPr>
              <w:jc w:val="both"/>
              <w:rPr>
                <w:rFonts w:ascii="Times New Roman" w:eastAsia="Calibri" w:hAnsi="Times New Roman" w:cs="Times New Roman"/>
                <w:sz w:val="28"/>
                <w:szCs w:val="28"/>
              </w:rPr>
            </w:pPr>
            <w:r w:rsidRPr="00BF34EF">
              <w:rPr>
                <w:rFonts w:ascii="Times New Roman" w:eastAsia="Calibri" w:hAnsi="Times New Roman" w:cs="Times New Roman"/>
                <w:sz w:val="28"/>
                <w:szCs w:val="28"/>
              </w:rPr>
              <w:t>1.6 Методы лечения</w:t>
            </w:r>
          </w:p>
        </w:tc>
        <w:tc>
          <w:tcPr>
            <w:tcW w:w="708" w:type="dxa"/>
          </w:tcPr>
          <w:p w14:paraId="19532437" w14:textId="5FF3B0C3" w:rsidR="00F35478" w:rsidRPr="00BF34EF" w:rsidRDefault="00E925BC"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39</w:t>
            </w:r>
          </w:p>
        </w:tc>
      </w:tr>
      <w:tr w:rsidR="00DF088B" w:rsidRPr="00BF34EF" w14:paraId="194EEAA6" w14:textId="77777777" w:rsidTr="00DF0B4E">
        <w:tc>
          <w:tcPr>
            <w:tcW w:w="8926" w:type="dxa"/>
          </w:tcPr>
          <w:p w14:paraId="2E01E3AD" w14:textId="3FDC05D4" w:rsidR="00F35478" w:rsidRPr="00BF34EF" w:rsidRDefault="00F35478" w:rsidP="0062622F">
            <w:pPr>
              <w:jc w:val="both"/>
              <w:rPr>
                <w:rFonts w:ascii="Times New Roman" w:eastAsia="Calibri" w:hAnsi="Times New Roman" w:cs="Times New Roman"/>
                <w:sz w:val="28"/>
                <w:szCs w:val="28"/>
              </w:rPr>
            </w:pPr>
            <w:r w:rsidRPr="00BF34EF">
              <w:rPr>
                <w:rFonts w:ascii="Times New Roman" w:eastAsia="Calibri" w:hAnsi="Times New Roman" w:cs="Times New Roman"/>
                <w:b/>
                <w:sz w:val="28"/>
                <w:szCs w:val="28"/>
                <w:lang w:val="kk-KZ"/>
              </w:rPr>
              <w:t xml:space="preserve">2 </w:t>
            </w:r>
            <w:r w:rsidRPr="00BF34EF">
              <w:rPr>
                <w:rFonts w:ascii="Times New Roman" w:eastAsia="Calibri" w:hAnsi="Times New Roman" w:cs="Times New Roman"/>
                <w:b/>
                <w:sz w:val="28"/>
                <w:szCs w:val="28"/>
              </w:rPr>
              <w:t xml:space="preserve"> МАТЕРИАЛЫ И МЕТОДЫ ИССЛЕДОВАНИЯ</w:t>
            </w:r>
            <w:r w:rsidRPr="00BF34EF">
              <w:rPr>
                <w:rFonts w:ascii="Times New Roman" w:eastAsia="Calibri" w:hAnsi="Times New Roman" w:cs="Times New Roman"/>
                <w:sz w:val="28"/>
                <w:szCs w:val="28"/>
              </w:rPr>
              <w:t xml:space="preserve"> </w:t>
            </w:r>
          </w:p>
        </w:tc>
        <w:tc>
          <w:tcPr>
            <w:tcW w:w="708" w:type="dxa"/>
          </w:tcPr>
          <w:p w14:paraId="19883466" w14:textId="4812D6DD"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4</w:t>
            </w:r>
            <w:r w:rsidR="00E925BC" w:rsidRPr="00BF34EF">
              <w:rPr>
                <w:rFonts w:ascii="Times New Roman" w:eastAsia="Calibri" w:hAnsi="Times New Roman" w:cs="Times New Roman"/>
                <w:bCs/>
                <w:sz w:val="28"/>
                <w:szCs w:val="28"/>
              </w:rPr>
              <w:t>5</w:t>
            </w:r>
          </w:p>
        </w:tc>
      </w:tr>
      <w:tr w:rsidR="00DF088B" w:rsidRPr="00BF34EF" w14:paraId="217829A2" w14:textId="77777777" w:rsidTr="00DF0B4E">
        <w:tc>
          <w:tcPr>
            <w:tcW w:w="8926" w:type="dxa"/>
          </w:tcPr>
          <w:p w14:paraId="038CA1A0" w14:textId="17D8B8C9" w:rsidR="00F35478" w:rsidRPr="00BF34EF" w:rsidRDefault="00F35478" w:rsidP="0062622F">
            <w:pPr>
              <w:jc w:val="both"/>
              <w:rPr>
                <w:rFonts w:ascii="Times New Roman" w:eastAsia="Calibri" w:hAnsi="Times New Roman" w:cs="Times New Roman"/>
                <w:sz w:val="28"/>
                <w:szCs w:val="28"/>
              </w:rPr>
            </w:pPr>
            <w:r w:rsidRPr="00BF34EF">
              <w:rPr>
                <w:rFonts w:ascii="Times New Roman" w:eastAsia="Calibri" w:hAnsi="Times New Roman" w:cs="Times New Roman"/>
                <w:sz w:val="28"/>
                <w:szCs w:val="28"/>
                <w:lang w:val="kk-KZ"/>
              </w:rPr>
              <w:t xml:space="preserve">2.1 Общий план исследования </w:t>
            </w:r>
          </w:p>
        </w:tc>
        <w:tc>
          <w:tcPr>
            <w:tcW w:w="708" w:type="dxa"/>
          </w:tcPr>
          <w:p w14:paraId="452116E5" w14:textId="783FA591"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4</w:t>
            </w:r>
            <w:r w:rsidR="00E925BC" w:rsidRPr="00BF34EF">
              <w:rPr>
                <w:rFonts w:ascii="Times New Roman" w:eastAsia="Calibri" w:hAnsi="Times New Roman" w:cs="Times New Roman"/>
                <w:bCs/>
                <w:sz w:val="28"/>
                <w:szCs w:val="28"/>
              </w:rPr>
              <w:t>5</w:t>
            </w:r>
          </w:p>
        </w:tc>
      </w:tr>
      <w:tr w:rsidR="00DF088B" w:rsidRPr="00BF34EF" w14:paraId="298ECA61" w14:textId="77777777" w:rsidTr="00DF0B4E">
        <w:tc>
          <w:tcPr>
            <w:tcW w:w="8926" w:type="dxa"/>
          </w:tcPr>
          <w:p w14:paraId="19E1E88C" w14:textId="66D1C0A7" w:rsidR="00F35478" w:rsidRPr="00BF34EF" w:rsidRDefault="00F35478" w:rsidP="0062622F">
            <w:pPr>
              <w:jc w:val="both"/>
              <w:rPr>
                <w:rFonts w:ascii="Times New Roman" w:eastAsia="Calibri" w:hAnsi="Times New Roman" w:cs="Times New Roman"/>
                <w:sz w:val="28"/>
                <w:szCs w:val="28"/>
              </w:rPr>
            </w:pPr>
            <w:r w:rsidRPr="00BF34EF">
              <w:rPr>
                <w:rFonts w:ascii="Times New Roman" w:eastAsia="Calibri" w:hAnsi="Times New Roman" w:cs="Times New Roman"/>
                <w:sz w:val="28"/>
                <w:szCs w:val="28"/>
              </w:rPr>
              <w:t xml:space="preserve">2.2 Дизайн исследования </w:t>
            </w:r>
          </w:p>
        </w:tc>
        <w:tc>
          <w:tcPr>
            <w:tcW w:w="708" w:type="dxa"/>
          </w:tcPr>
          <w:p w14:paraId="0AA2FB49" w14:textId="1FDB6C5E"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4</w:t>
            </w:r>
            <w:r w:rsidR="00E925BC" w:rsidRPr="00BF34EF">
              <w:rPr>
                <w:rFonts w:ascii="Times New Roman" w:eastAsia="Calibri" w:hAnsi="Times New Roman" w:cs="Times New Roman"/>
                <w:bCs/>
                <w:sz w:val="28"/>
                <w:szCs w:val="28"/>
              </w:rPr>
              <w:t>5</w:t>
            </w:r>
          </w:p>
        </w:tc>
      </w:tr>
      <w:tr w:rsidR="00DF088B" w:rsidRPr="00BF34EF" w14:paraId="1BB38B44" w14:textId="77777777" w:rsidTr="00DF0B4E">
        <w:tc>
          <w:tcPr>
            <w:tcW w:w="8926" w:type="dxa"/>
          </w:tcPr>
          <w:p w14:paraId="65F6C12E" w14:textId="7F1F1767" w:rsidR="00F35478" w:rsidRPr="00BF34EF" w:rsidRDefault="00F35478" w:rsidP="0062622F">
            <w:pPr>
              <w:jc w:val="both"/>
              <w:rPr>
                <w:rFonts w:ascii="Times New Roman" w:eastAsia="Calibri" w:hAnsi="Times New Roman" w:cs="Times New Roman"/>
                <w:sz w:val="28"/>
                <w:szCs w:val="28"/>
              </w:rPr>
            </w:pPr>
            <w:r w:rsidRPr="00BF34EF">
              <w:rPr>
                <w:rFonts w:ascii="Times New Roman" w:eastAsia="Calibri" w:hAnsi="Times New Roman" w:cs="Times New Roman"/>
                <w:sz w:val="28"/>
                <w:szCs w:val="28"/>
              </w:rPr>
              <w:t>2.3 Материалы исследования</w:t>
            </w:r>
          </w:p>
        </w:tc>
        <w:tc>
          <w:tcPr>
            <w:tcW w:w="708" w:type="dxa"/>
          </w:tcPr>
          <w:p w14:paraId="465DE8AA" w14:textId="180A3B86" w:rsidR="00F35478" w:rsidRPr="00BF34EF" w:rsidRDefault="00E925BC"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46</w:t>
            </w:r>
          </w:p>
        </w:tc>
      </w:tr>
      <w:tr w:rsidR="00DF088B" w:rsidRPr="00BF34EF" w14:paraId="4E5D8163" w14:textId="77777777" w:rsidTr="00DF0B4E">
        <w:tc>
          <w:tcPr>
            <w:tcW w:w="8926" w:type="dxa"/>
          </w:tcPr>
          <w:p w14:paraId="51F26A72" w14:textId="581D825D" w:rsidR="00F35478" w:rsidRPr="00BF34EF" w:rsidRDefault="00F35478" w:rsidP="0062622F">
            <w:pPr>
              <w:jc w:val="both"/>
              <w:rPr>
                <w:rFonts w:ascii="Times New Roman" w:eastAsia="Calibri" w:hAnsi="Times New Roman" w:cs="Times New Roman"/>
                <w:bCs/>
                <w:sz w:val="28"/>
                <w:szCs w:val="28"/>
                <w:lang w:val="kk-KZ"/>
              </w:rPr>
            </w:pPr>
            <w:r w:rsidRPr="00BF34EF">
              <w:rPr>
                <w:rFonts w:ascii="Times New Roman" w:eastAsia="Calibri" w:hAnsi="Times New Roman" w:cs="Times New Roman"/>
                <w:bCs/>
                <w:sz w:val="28"/>
                <w:szCs w:val="28"/>
                <w:lang w:val="kk-KZ"/>
              </w:rPr>
              <w:t xml:space="preserve">2.4 Методы исследования </w:t>
            </w:r>
          </w:p>
        </w:tc>
        <w:tc>
          <w:tcPr>
            <w:tcW w:w="708" w:type="dxa"/>
          </w:tcPr>
          <w:p w14:paraId="5BEA80D6" w14:textId="47573A1A" w:rsidR="00F35478" w:rsidRPr="00BF34EF" w:rsidRDefault="00DF0B4E"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48</w:t>
            </w:r>
          </w:p>
        </w:tc>
      </w:tr>
      <w:tr w:rsidR="00DF088B" w:rsidRPr="00BF34EF" w14:paraId="419AE884" w14:textId="77777777" w:rsidTr="00DF0B4E">
        <w:tc>
          <w:tcPr>
            <w:tcW w:w="8926" w:type="dxa"/>
          </w:tcPr>
          <w:p w14:paraId="74397F2A" w14:textId="7B251181" w:rsidR="00F35478" w:rsidRPr="00BF34EF" w:rsidRDefault="00F35478" w:rsidP="0062622F">
            <w:pPr>
              <w:jc w:val="both"/>
              <w:rPr>
                <w:rFonts w:ascii="Times New Roman" w:eastAsia="Calibri" w:hAnsi="Times New Roman" w:cs="Times New Roman"/>
                <w:b/>
                <w:sz w:val="28"/>
                <w:szCs w:val="28"/>
              </w:rPr>
            </w:pPr>
            <w:r w:rsidRPr="00BF34EF">
              <w:rPr>
                <w:rFonts w:ascii="Times New Roman" w:eastAsia="Calibri" w:hAnsi="Times New Roman" w:cs="Times New Roman"/>
                <w:bCs/>
                <w:sz w:val="28"/>
                <w:szCs w:val="28"/>
              </w:rPr>
              <w:t>2.5</w:t>
            </w:r>
            <w:r w:rsidRPr="00BF34EF">
              <w:rPr>
                <w:rFonts w:ascii="Times New Roman" w:eastAsia="Calibri" w:hAnsi="Times New Roman" w:cs="Times New Roman"/>
                <w:b/>
                <w:sz w:val="28"/>
                <w:szCs w:val="28"/>
              </w:rPr>
              <w:t xml:space="preserve"> </w:t>
            </w:r>
            <w:r w:rsidRPr="00BF34EF">
              <w:rPr>
                <w:rFonts w:ascii="Times New Roman" w:eastAsia="Calibri" w:hAnsi="Times New Roman" w:cs="Times New Roman"/>
                <w:bCs/>
                <w:sz w:val="28"/>
                <w:szCs w:val="28"/>
              </w:rPr>
              <w:t xml:space="preserve">Методы катетерного лечения </w:t>
            </w:r>
          </w:p>
        </w:tc>
        <w:tc>
          <w:tcPr>
            <w:tcW w:w="708" w:type="dxa"/>
          </w:tcPr>
          <w:p w14:paraId="5CD0640B" w14:textId="33058EB7" w:rsidR="00F35478" w:rsidRPr="00BF34EF" w:rsidRDefault="00DF0B4E"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49</w:t>
            </w:r>
          </w:p>
        </w:tc>
      </w:tr>
      <w:tr w:rsidR="00DF088B" w:rsidRPr="00BF34EF" w14:paraId="435B06D2" w14:textId="77777777" w:rsidTr="00DF0B4E">
        <w:tc>
          <w:tcPr>
            <w:tcW w:w="8926" w:type="dxa"/>
          </w:tcPr>
          <w:p w14:paraId="6ED6E6B8" w14:textId="430A3F24" w:rsidR="00F35478" w:rsidRPr="00BF34EF" w:rsidRDefault="00F35478" w:rsidP="0062622F">
            <w:pPr>
              <w:jc w:val="both"/>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 xml:space="preserve">2.6 </w:t>
            </w:r>
            <w:bookmarkStart w:id="1" w:name="_Hlk186118996"/>
            <w:r w:rsidRPr="00BF34EF">
              <w:rPr>
                <w:rFonts w:ascii="Times New Roman" w:eastAsia="Calibri" w:hAnsi="Times New Roman" w:cs="Times New Roman"/>
                <w:bCs/>
                <w:sz w:val="28"/>
                <w:szCs w:val="28"/>
              </w:rPr>
              <w:t>Имплантация кардиомонитора сердечного ритма Reveal-XT</w:t>
            </w:r>
            <w:bookmarkEnd w:id="1"/>
            <w:r w:rsidRPr="00BF34EF">
              <w:rPr>
                <w:rFonts w:ascii="Times New Roman" w:eastAsia="Calibri" w:hAnsi="Times New Roman" w:cs="Times New Roman"/>
                <w:bCs/>
                <w:sz w:val="28"/>
                <w:szCs w:val="28"/>
              </w:rPr>
              <w:t xml:space="preserve"> </w:t>
            </w:r>
          </w:p>
        </w:tc>
        <w:tc>
          <w:tcPr>
            <w:tcW w:w="708" w:type="dxa"/>
          </w:tcPr>
          <w:p w14:paraId="455E07B8" w14:textId="0C823C49"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5</w:t>
            </w:r>
            <w:r w:rsidR="00DF0B4E" w:rsidRPr="00BF34EF">
              <w:rPr>
                <w:rFonts w:ascii="Times New Roman" w:eastAsia="Calibri" w:hAnsi="Times New Roman" w:cs="Times New Roman"/>
                <w:bCs/>
                <w:sz w:val="28"/>
                <w:szCs w:val="28"/>
              </w:rPr>
              <w:t>4</w:t>
            </w:r>
          </w:p>
        </w:tc>
      </w:tr>
      <w:tr w:rsidR="00DF088B" w:rsidRPr="00BF34EF" w14:paraId="2BE912FA" w14:textId="77777777" w:rsidTr="00DF0B4E">
        <w:tc>
          <w:tcPr>
            <w:tcW w:w="8926" w:type="dxa"/>
          </w:tcPr>
          <w:p w14:paraId="16216C20" w14:textId="5807EC8A" w:rsidR="00F35478" w:rsidRPr="00BF34EF" w:rsidRDefault="00F35478" w:rsidP="0062622F">
            <w:pPr>
              <w:jc w:val="both"/>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2.7 Конечные точки эффективности</w:t>
            </w:r>
          </w:p>
        </w:tc>
        <w:tc>
          <w:tcPr>
            <w:tcW w:w="708" w:type="dxa"/>
          </w:tcPr>
          <w:p w14:paraId="1B3DC631" w14:textId="3B4C2320" w:rsidR="00F35478" w:rsidRPr="00BF34EF" w:rsidRDefault="00DF0B4E"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56</w:t>
            </w:r>
          </w:p>
        </w:tc>
      </w:tr>
      <w:tr w:rsidR="00DF088B" w:rsidRPr="00BF34EF" w14:paraId="693E0789" w14:textId="77777777" w:rsidTr="00DF0B4E">
        <w:tc>
          <w:tcPr>
            <w:tcW w:w="8926" w:type="dxa"/>
          </w:tcPr>
          <w:p w14:paraId="2789DE1C" w14:textId="308ACDDA" w:rsidR="00F35478" w:rsidRPr="00BF34EF" w:rsidRDefault="00F35478" w:rsidP="0062622F">
            <w:pPr>
              <w:jc w:val="both"/>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 xml:space="preserve">2.8 Статистические методы </w:t>
            </w:r>
          </w:p>
        </w:tc>
        <w:tc>
          <w:tcPr>
            <w:tcW w:w="708" w:type="dxa"/>
          </w:tcPr>
          <w:p w14:paraId="6F1A911D" w14:textId="04CA1080" w:rsidR="00F35478" w:rsidRPr="00BF34EF" w:rsidRDefault="00DF0B4E"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57</w:t>
            </w:r>
          </w:p>
        </w:tc>
      </w:tr>
      <w:tr w:rsidR="00DF088B" w:rsidRPr="00BF34EF" w14:paraId="2D13EF0D" w14:textId="77777777" w:rsidTr="00DF0B4E">
        <w:tc>
          <w:tcPr>
            <w:tcW w:w="8926" w:type="dxa"/>
          </w:tcPr>
          <w:p w14:paraId="0BB3F24E" w14:textId="6342B02E" w:rsidR="00F35478" w:rsidRPr="00BF34EF" w:rsidRDefault="00F35478" w:rsidP="0062622F">
            <w:pPr>
              <w:jc w:val="both"/>
              <w:rPr>
                <w:rFonts w:ascii="Times New Roman" w:eastAsia="Calibri" w:hAnsi="Times New Roman" w:cs="Times New Roman"/>
                <w:b/>
                <w:sz w:val="28"/>
                <w:szCs w:val="28"/>
              </w:rPr>
            </w:pPr>
            <w:r w:rsidRPr="00BF34EF">
              <w:rPr>
                <w:rFonts w:ascii="Times New Roman" w:eastAsia="Calibri" w:hAnsi="Times New Roman" w:cs="Times New Roman"/>
                <w:b/>
                <w:sz w:val="28"/>
                <w:szCs w:val="28"/>
              </w:rPr>
              <w:t xml:space="preserve">3 РЕЗУЛЬТАТЫ СОБСТВЕННЫХ ИССЛЕДОВАНИЙ </w:t>
            </w:r>
          </w:p>
        </w:tc>
        <w:tc>
          <w:tcPr>
            <w:tcW w:w="708" w:type="dxa"/>
          </w:tcPr>
          <w:p w14:paraId="11636485" w14:textId="28B42460" w:rsidR="00F35478" w:rsidRPr="00BF34EF" w:rsidRDefault="00DF0B4E"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58</w:t>
            </w:r>
          </w:p>
        </w:tc>
      </w:tr>
      <w:tr w:rsidR="00DF088B" w:rsidRPr="00BF34EF" w14:paraId="41146E64" w14:textId="77777777" w:rsidTr="00DF0B4E">
        <w:tc>
          <w:tcPr>
            <w:tcW w:w="8926" w:type="dxa"/>
          </w:tcPr>
          <w:p w14:paraId="70C68A0E" w14:textId="22EE71A7" w:rsidR="00F35478" w:rsidRPr="00BF34EF" w:rsidRDefault="00F35478" w:rsidP="0062622F">
            <w:pPr>
              <w:jc w:val="both"/>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 xml:space="preserve">3.1 Результаты клинических исследования </w:t>
            </w:r>
          </w:p>
        </w:tc>
        <w:tc>
          <w:tcPr>
            <w:tcW w:w="708" w:type="dxa"/>
          </w:tcPr>
          <w:p w14:paraId="0BAB2E1B" w14:textId="2C39EAAF" w:rsidR="00F35478" w:rsidRPr="00BF34EF" w:rsidRDefault="00DF0B4E"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58</w:t>
            </w:r>
          </w:p>
        </w:tc>
      </w:tr>
      <w:tr w:rsidR="00DF088B" w:rsidRPr="00BF34EF" w14:paraId="7EF2BB5E" w14:textId="77777777" w:rsidTr="00DF0B4E">
        <w:tc>
          <w:tcPr>
            <w:tcW w:w="8926" w:type="dxa"/>
          </w:tcPr>
          <w:p w14:paraId="47DBCF17" w14:textId="34830F4B" w:rsidR="00F35478" w:rsidRPr="00BF34EF" w:rsidRDefault="00F35478" w:rsidP="0062622F">
            <w:pPr>
              <w:jc w:val="both"/>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 xml:space="preserve">3.2 Результаты инструментальных исследований </w:t>
            </w:r>
          </w:p>
        </w:tc>
        <w:tc>
          <w:tcPr>
            <w:tcW w:w="708" w:type="dxa"/>
          </w:tcPr>
          <w:p w14:paraId="56A47A40" w14:textId="1135DE00" w:rsidR="00F35478" w:rsidRPr="00BF34EF" w:rsidRDefault="00DF0B4E"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59</w:t>
            </w:r>
          </w:p>
        </w:tc>
      </w:tr>
      <w:tr w:rsidR="00DF088B" w:rsidRPr="00BF34EF" w14:paraId="05989E0A" w14:textId="77777777" w:rsidTr="00DF0B4E">
        <w:tc>
          <w:tcPr>
            <w:tcW w:w="8926" w:type="dxa"/>
          </w:tcPr>
          <w:p w14:paraId="410B0859" w14:textId="076122DC" w:rsidR="00F35478" w:rsidRPr="00BF34EF" w:rsidRDefault="00F35478" w:rsidP="0062622F">
            <w:pPr>
              <w:jc w:val="both"/>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3.3 Характеристика пациентов по факторам риска развития ФП</w:t>
            </w:r>
          </w:p>
        </w:tc>
        <w:tc>
          <w:tcPr>
            <w:tcW w:w="708" w:type="dxa"/>
          </w:tcPr>
          <w:p w14:paraId="5F4C1A44" w14:textId="3D317B77"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6</w:t>
            </w:r>
            <w:r w:rsidR="00DF0B4E" w:rsidRPr="00BF34EF">
              <w:rPr>
                <w:rFonts w:ascii="Times New Roman" w:eastAsia="Calibri" w:hAnsi="Times New Roman" w:cs="Times New Roman"/>
                <w:bCs/>
                <w:sz w:val="28"/>
                <w:szCs w:val="28"/>
              </w:rPr>
              <w:t>1</w:t>
            </w:r>
          </w:p>
        </w:tc>
      </w:tr>
      <w:tr w:rsidR="00DF088B" w:rsidRPr="00BF34EF" w14:paraId="00454CF5" w14:textId="77777777" w:rsidTr="00DF0B4E">
        <w:tc>
          <w:tcPr>
            <w:tcW w:w="8926" w:type="dxa"/>
          </w:tcPr>
          <w:p w14:paraId="4AF3985C" w14:textId="02B225CF" w:rsidR="00F35478" w:rsidRPr="00BF34EF" w:rsidRDefault="00F35478" w:rsidP="0062622F">
            <w:pPr>
              <w:jc w:val="both"/>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 xml:space="preserve">3.4 Непосредственные результаты в группе КБА </w:t>
            </w:r>
          </w:p>
        </w:tc>
        <w:tc>
          <w:tcPr>
            <w:tcW w:w="708" w:type="dxa"/>
          </w:tcPr>
          <w:p w14:paraId="7E28DA22" w14:textId="5A819999"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6</w:t>
            </w:r>
            <w:r w:rsidR="00DF0B4E" w:rsidRPr="00BF34EF">
              <w:rPr>
                <w:rFonts w:ascii="Times New Roman" w:eastAsia="Calibri" w:hAnsi="Times New Roman" w:cs="Times New Roman"/>
                <w:bCs/>
                <w:sz w:val="28"/>
                <w:szCs w:val="28"/>
              </w:rPr>
              <w:t>4</w:t>
            </w:r>
          </w:p>
        </w:tc>
      </w:tr>
      <w:tr w:rsidR="00DF088B" w:rsidRPr="00BF34EF" w14:paraId="6CA11F23" w14:textId="77777777" w:rsidTr="00DF0B4E">
        <w:tc>
          <w:tcPr>
            <w:tcW w:w="8926" w:type="dxa"/>
          </w:tcPr>
          <w:p w14:paraId="7DA5F731" w14:textId="35CFDF31" w:rsidR="00F35478" w:rsidRPr="00BF34EF" w:rsidRDefault="00F35478" w:rsidP="0062622F">
            <w:pPr>
              <w:jc w:val="both"/>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3.5 Непосредственные результаты в группе РЧА</w:t>
            </w:r>
          </w:p>
        </w:tc>
        <w:tc>
          <w:tcPr>
            <w:tcW w:w="708" w:type="dxa"/>
          </w:tcPr>
          <w:p w14:paraId="630908BD" w14:textId="2FCBD9D3"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6</w:t>
            </w:r>
            <w:r w:rsidR="00DF0B4E" w:rsidRPr="00BF34EF">
              <w:rPr>
                <w:rFonts w:ascii="Times New Roman" w:eastAsia="Calibri" w:hAnsi="Times New Roman" w:cs="Times New Roman"/>
                <w:bCs/>
                <w:sz w:val="28"/>
                <w:szCs w:val="28"/>
              </w:rPr>
              <w:t>5</w:t>
            </w:r>
          </w:p>
        </w:tc>
      </w:tr>
      <w:tr w:rsidR="00DF088B" w:rsidRPr="00BF34EF" w14:paraId="072B1EF9" w14:textId="77777777" w:rsidTr="00DF0B4E">
        <w:tc>
          <w:tcPr>
            <w:tcW w:w="8926" w:type="dxa"/>
          </w:tcPr>
          <w:p w14:paraId="7C3471CE" w14:textId="20C80E0D" w:rsidR="00F35478" w:rsidRPr="00BF34EF" w:rsidRDefault="00F35478" w:rsidP="0062622F">
            <w:pPr>
              <w:jc w:val="both"/>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 xml:space="preserve">3.6 Послеоперационные осложнения </w:t>
            </w:r>
          </w:p>
        </w:tc>
        <w:tc>
          <w:tcPr>
            <w:tcW w:w="708" w:type="dxa"/>
          </w:tcPr>
          <w:p w14:paraId="02FEE1DA" w14:textId="1FC985A0" w:rsidR="00F35478" w:rsidRPr="00BF34EF" w:rsidRDefault="00DF0B4E"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68</w:t>
            </w:r>
          </w:p>
        </w:tc>
      </w:tr>
      <w:tr w:rsidR="00DF088B" w:rsidRPr="00BF34EF" w14:paraId="1AF70B35" w14:textId="77777777" w:rsidTr="00DF0B4E">
        <w:tc>
          <w:tcPr>
            <w:tcW w:w="8926" w:type="dxa"/>
          </w:tcPr>
          <w:p w14:paraId="1C4FE179" w14:textId="482DD16D" w:rsidR="00F35478" w:rsidRPr="00BF34EF" w:rsidRDefault="00F35478" w:rsidP="0062622F">
            <w:pPr>
              <w:jc w:val="both"/>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 xml:space="preserve">3.7 Сравнительный анализ эффективности различных методик катетерной аблации </w:t>
            </w:r>
          </w:p>
        </w:tc>
        <w:tc>
          <w:tcPr>
            <w:tcW w:w="708" w:type="dxa"/>
          </w:tcPr>
          <w:p w14:paraId="2D6936E5" w14:textId="77777777" w:rsidR="00DF0B4E" w:rsidRPr="00BF34EF" w:rsidRDefault="00DF0B4E" w:rsidP="00F35478">
            <w:pPr>
              <w:jc w:val="center"/>
              <w:rPr>
                <w:rFonts w:ascii="Times New Roman" w:eastAsia="Calibri" w:hAnsi="Times New Roman" w:cs="Times New Roman"/>
                <w:bCs/>
                <w:sz w:val="28"/>
                <w:szCs w:val="28"/>
              </w:rPr>
            </w:pPr>
          </w:p>
          <w:p w14:paraId="3F898D1B" w14:textId="19489260"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7</w:t>
            </w:r>
            <w:r w:rsidR="00DF0B4E" w:rsidRPr="00BF34EF">
              <w:rPr>
                <w:rFonts w:ascii="Times New Roman" w:eastAsia="Calibri" w:hAnsi="Times New Roman" w:cs="Times New Roman"/>
                <w:bCs/>
                <w:sz w:val="28"/>
                <w:szCs w:val="28"/>
              </w:rPr>
              <w:t>3</w:t>
            </w:r>
          </w:p>
        </w:tc>
      </w:tr>
      <w:tr w:rsidR="00DF088B" w:rsidRPr="00BF34EF" w14:paraId="28C60348" w14:textId="77777777" w:rsidTr="00DF0B4E">
        <w:tc>
          <w:tcPr>
            <w:tcW w:w="8926" w:type="dxa"/>
          </w:tcPr>
          <w:p w14:paraId="1275A981" w14:textId="7C865312" w:rsidR="00F35478" w:rsidRPr="00BF34EF" w:rsidRDefault="00F35478" w:rsidP="0062622F">
            <w:pPr>
              <w:jc w:val="both"/>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3.8 Факторы риска у пациентов с рецидивом ФП</w:t>
            </w:r>
          </w:p>
        </w:tc>
        <w:tc>
          <w:tcPr>
            <w:tcW w:w="708" w:type="dxa"/>
          </w:tcPr>
          <w:p w14:paraId="46F464A6" w14:textId="307C7123" w:rsidR="00F35478" w:rsidRPr="00BF34EF" w:rsidRDefault="00DF0B4E"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78</w:t>
            </w:r>
          </w:p>
        </w:tc>
      </w:tr>
      <w:tr w:rsidR="00DF088B" w:rsidRPr="00BF34EF" w14:paraId="635DFCEB" w14:textId="77777777" w:rsidTr="00DF0B4E">
        <w:tc>
          <w:tcPr>
            <w:tcW w:w="8926" w:type="dxa"/>
          </w:tcPr>
          <w:p w14:paraId="4F78A5DD" w14:textId="6251F08E" w:rsidR="00F35478" w:rsidRPr="00BF34EF" w:rsidRDefault="00F35478" w:rsidP="0062622F">
            <w:pPr>
              <w:jc w:val="both"/>
              <w:rPr>
                <w:rFonts w:ascii="Times New Roman" w:eastAsia="Calibri" w:hAnsi="Times New Roman" w:cs="Times New Roman"/>
                <w:b/>
                <w:sz w:val="28"/>
                <w:szCs w:val="28"/>
              </w:rPr>
            </w:pPr>
            <w:r w:rsidRPr="00BF34EF">
              <w:rPr>
                <w:rFonts w:ascii="Times New Roman" w:eastAsia="Calibri" w:hAnsi="Times New Roman" w:cs="Times New Roman"/>
                <w:b/>
                <w:sz w:val="28"/>
                <w:szCs w:val="28"/>
              </w:rPr>
              <w:t xml:space="preserve">4 ОБСУЖДЕНИЕ РЕЗУЛЬТАТОВ </w:t>
            </w:r>
          </w:p>
        </w:tc>
        <w:tc>
          <w:tcPr>
            <w:tcW w:w="708" w:type="dxa"/>
          </w:tcPr>
          <w:p w14:paraId="627FFEC7" w14:textId="19A7344B" w:rsidR="00F35478" w:rsidRPr="00BF34EF" w:rsidRDefault="00DF0B4E"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88</w:t>
            </w:r>
          </w:p>
        </w:tc>
      </w:tr>
      <w:tr w:rsidR="00DF088B" w:rsidRPr="00BF34EF" w14:paraId="3120A377" w14:textId="77777777" w:rsidTr="00DF0B4E">
        <w:tc>
          <w:tcPr>
            <w:tcW w:w="8926" w:type="dxa"/>
          </w:tcPr>
          <w:p w14:paraId="27BCC167" w14:textId="2408026E" w:rsidR="00F35478" w:rsidRPr="00BF34EF" w:rsidRDefault="00F35478" w:rsidP="0062622F">
            <w:pPr>
              <w:jc w:val="both"/>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 xml:space="preserve">4.1 Основные результаты </w:t>
            </w:r>
          </w:p>
        </w:tc>
        <w:tc>
          <w:tcPr>
            <w:tcW w:w="708" w:type="dxa"/>
          </w:tcPr>
          <w:p w14:paraId="0F5453D4" w14:textId="7BC7B2B2" w:rsidR="00F35478" w:rsidRPr="00BF34EF" w:rsidRDefault="00DF0B4E"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88</w:t>
            </w:r>
          </w:p>
        </w:tc>
      </w:tr>
      <w:tr w:rsidR="00DF088B" w:rsidRPr="00BF34EF" w14:paraId="541163CF" w14:textId="77777777" w:rsidTr="00DF0B4E">
        <w:tc>
          <w:tcPr>
            <w:tcW w:w="8926" w:type="dxa"/>
          </w:tcPr>
          <w:p w14:paraId="4C2BCF97" w14:textId="3DA953FE" w:rsidR="00F35478" w:rsidRPr="00BF34EF" w:rsidRDefault="00F35478" w:rsidP="0062622F">
            <w:pPr>
              <w:jc w:val="both"/>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 xml:space="preserve">4.2 Алгоритм интервенционного и хирургического лечения персистирующих и длительно персистирующих форм ФП </w:t>
            </w:r>
          </w:p>
        </w:tc>
        <w:tc>
          <w:tcPr>
            <w:tcW w:w="708" w:type="dxa"/>
          </w:tcPr>
          <w:p w14:paraId="49B024AC" w14:textId="77777777" w:rsidR="00DF0B4E" w:rsidRPr="00BF34EF" w:rsidRDefault="00DF0B4E" w:rsidP="00F35478">
            <w:pPr>
              <w:jc w:val="center"/>
              <w:rPr>
                <w:rFonts w:ascii="Times New Roman" w:eastAsia="Calibri" w:hAnsi="Times New Roman" w:cs="Times New Roman"/>
                <w:bCs/>
                <w:sz w:val="28"/>
                <w:szCs w:val="28"/>
              </w:rPr>
            </w:pPr>
          </w:p>
          <w:p w14:paraId="47C7B902" w14:textId="371F5FEF"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92</w:t>
            </w:r>
          </w:p>
        </w:tc>
      </w:tr>
      <w:tr w:rsidR="00DF088B" w:rsidRPr="00BF34EF" w14:paraId="395AC3BD" w14:textId="77777777" w:rsidTr="00DF0B4E">
        <w:tc>
          <w:tcPr>
            <w:tcW w:w="8926" w:type="dxa"/>
          </w:tcPr>
          <w:p w14:paraId="3A2ECD1F" w14:textId="433AB11C" w:rsidR="00F35478" w:rsidRPr="00BF34EF" w:rsidRDefault="00F35478" w:rsidP="0062622F">
            <w:pPr>
              <w:jc w:val="both"/>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4.3 Отдаленные результаты</w:t>
            </w:r>
          </w:p>
        </w:tc>
        <w:tc>
          <w:tcPr>
            <w:tcW w:w="708" w:type="dxa"/>
          </w:tcPr>
          <w:p w14:paraId="307FFEB2" w14:textId="554E30D7"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9</w:t>
            </w:r>
            <w:r w:rsidR="00DF0B4E" w:rsidRPr="00BF34EF">
              <w:rPr>
                <w:rFonts w:ascii="Times New Roman" w:eastAsia="Calibri" w:hAnsi="Times New Roman" w:cs="Times New Roman"/>
                <w:bCs/>
                <w:sz w:val="28"/>
                <w:szCs w:val="28"/>
              </w:rPr>
              <w:t>3</w:t>
            </w:r>
          </w:p>
        </w:tc>
      </w:tr>
      <w:tr w:rsidR="00DF088B" w:rsidRPr="00BF34EF" w14:paraId="7D2A5A65" w14:textId="77777777" w:rsidTr="00DF0B4E">
        <w:tc>
          <w:tcPr>
            <w:tcW w:w="8926" w:type="dxa"/>
          </w:tcPr>
          <w:p w14:paraId="6A13F1AA" w14:textId="5E3C1D3E" w:rsidR="00F35478" w:rsidRPr="00BF34EF" w:rsidRDefault="00F35478" w:rsidP="0062622F">
            <w:pPr>
              <w:jc w:val="both"/>
              <w:rPr>
                <w:rFonts w:ascii="Times New Roman" w:eastAsia="Calibri" w:hAnsi="Times New Roman" w:cs="Times New Roman"/>
                <w:b/>
                <w:sz w:val="28"/>
                <w:szCs w:val="28"/>
              </w:rPr>
            </w:pPr>
            <w:r w:rsidRPr="00BF34EF">
              <w:rPr>
                <w:rFonts w:ascii="Times New Roman" w:eastAsia="Calibri" w:hAnsi="Times New Roman" w:cs="Times New Roman"/>
                <w:b/>
                <w:sz w:val="28"/>
                <w:szCs w:val="28"/>
              </w:rPr>
              <w:t xml:space="preserve">ЗАКЛЮЧЕНИЕ </w:t>
            </w:r>
          </w:p>
        </w:tc>
        <w:tc>
          <w:tcPr>
            <w:tcW w:w="708" w:type="dxa"/>
          </w:tcPr>
          <w:p w14:paraId="1A2AF5F4" w14:textId="30E3DBD3"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9</w:t>
            </w:r>
            <w:r w:rsidR="00DF0B4E" w:rsidRPr="00BF34EF">
              <w:rPr>
                <w:rFonts w:ascii="Times New Roman" w:eastAsia="Calibri" w:hAnsi="Times New Roman" w:cs="Times New Roman"/>
                <w:bCs/>
                <w:sz w:val="28"/>
                <w:szCs w:val="28"/>
              </w:rPr>
              <w:t>6</w:t>
            </w:r>
          </w:p>
        </w:tc>
      </w:tr>
      <w:tr w:rsidR="00DF088B" w:rsidRPr="00BF34EF" w14:paraId="25F902C8" w14:textId="77777777" w:rsidTr="00DF0B4E">
        <w:tc>
          <w:tcPr>
            <w:tcW w:w="8926" w:type="dxa"/>
          </w:tcPr>
          <w:p w14:paraId="0B618EC5" w14:textId="12FF1101" w:rsidR="00F35478" w:rsidRPr="00BF34EF" w:rsidRDefault="00F35478" w:rsidP="0062622F">
            <w:pPr>
              <w:jc w:val="both"/>
              <w:rPr>
                <w:rFonts w:ascii="Times New Roman" w:eastAsia="Calibri" w:hAnsi="Times New Roman" w:cs="Times New Roman"/>
                <w:b/>
                <w:sz w:val="28"/>
                <w:szCs w:val="28"/>
              </w:rPr>
            </w:pPr>
            <w:r w:rsidRPr="00BF34EF">
              <w:rPr>
                <w:rFonts w:ascii="Times New Roman" w:eastAsia="Calibri" w:hAnsi="Times New Roman" w:cs="Times New Roman"/>
                <w:b/>
                <w:sz w:val="28"/>
                <w:szCs w:val="28"/>
              </w:rPr>
              <w:t xml:space="preserve">ПРАКТИЧЕСКИЕ РЕКОМЕНДАЦИИ </w:t>
            </w:r>
          </w:p>
        </w:tc>
        <w:tc>
          <w:tcPr>
            <w:tcW w:w="708" w:type="dxa"/>
          </w:tcPr>
          <w:p w14:paraId="38AED39D" w14:textId="1525F904"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10</w:t>
            </w:r>
            <w:r w:rsidR="00DF0B4E" w:rsidRPr="00BF34EF">
              <w:rPr>
                <w:rFonts w:ascii="Times New Roman" w:eastAsia="Calibri" w:hAnsi="Times New Roman" w:cs="Times New Roman"/>
                <w:bCs/>
                <w:sz w:val="28"/>
                <w:szCs w:val="28"/>
              </w:rPr>
              <w:t>0</w:t>
            </w:r>
          </w:p>
        </w:tc>
      </w:tr>
      <w:tr w:rsidR="00DF088B" w:rsidRPr="00BF34EF" w14:paraId="3F8C1530" w14:textId="77777777" w:rsidTr="00DF0B4E">
        <w:tc>
          <w:tcPr>
            <w:tcW w:w="8926" w:type="dxa"/>
          </w:tcPr>
          <w:p w14:paraId="5CEC76D7" w14:textId="7B66E438" w:rsidR="00F35478" w:rsidRPr="00BF34EF" w:rsidRDefault="00F35478" w:rsidP="0062622F">
            <w:pPr>
              <w:jc w:val="both"/>
              <w:rPr>
                <w:rFonts w:ascii="Times New Roman" w:eastAsia="Calibri" w:hAnsi="Times New Roman" w:cs="Times New Roman"/>
                <w:b/>
                <w:sz w:val="28"/>
                <w:szCs w:val="28"/>
              </w:rPr>
            </w:pPr>
            <w:r w:rsidRPr="00BF34EF">
              <w:rPr>
                <w:rFonts w:ascii="Times New Roman" w:eastAsia="Calibri" w:hAnsi="Times New Roman" w:cs="Times New Roman"/>
                <w:b/>
                <w:sz w:val="28"/>
                <w:szCs w:val="28"/>
              </w:rPr>
              <w:t>СПИСОК ИСПОЛЬЗОВАННЫХ ИСТОЧНИКОВ</w:t>
            </w:r>
          </w:p>
        </w:tc>
        <w:tc>
          <w:tcPr>
            <w:tcW w:w="708" w:type="dxa"/>
          </w:tcPr>
          <w:p w14:paraId="7697FB2E" w14:textId="55AFF994"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10</w:t>
            </w:r>
            <w:r w:rsidR="00DF0B4E" w:rsidRPr="00BF34EF">
              <w:rPr>
                <w:rFonts w:ascii="Times New Roman" w:eastAsia="Calibri" w:hAnsi="Times New Roman" w:cs="Times New Roman"/>
                <w:bCs/>
                <w:sz w:val="28"/>
                <w:szCs w:val="28"/>
              </w:rPr>
              <w:t>1</w:t>
            </w:r>
          </w:p>
        </w:tc>
      </w:tr>
      <w:tr w:rsidR="00DF088B" w:rsidRPr="00BF34EF" w14:paraId="1D67C2C5" w14:textId="77777777" w:rsidTr="00DF0B4E">
        <w:tc>
          <w:tcPr>
            <w:tcW w:w="8926" w:type="dxa"/>
          </w:tcPr>
          <w:p w14:paraId="7C15A77A" w14:textId="354E2C1C" w:rsidR="00F35478" w:rsidRPr="00BF34EF" w:rsidRDefault="00F35478" w:rsidP="0062622F">
            <w:pPr>
              <w:jc w:val="both"/>
              <w:rPr>
                <w:rFonts w:ascii="Times New Roman" w:eastAsia="Calibri" w:hAnsi="Times New Roman" w:cs="Times New Roman"/>
                <w:b/>
                <w:sz w:val="28"/>
                <w:szCs w:val="28"/>
              </w:rPr>
            </w:pPr>
            <w:r w:rsidRPr="00BF34EF">
              <w:rPr>
                <w:rFonts w:ascii="Times New Roman" w:eastAsia="Calibri" w:hAnsi="Times New Roman" w:cs="Times New Roman"/>
                <w:b/>
                <w:sz w:val="28"/>
                <w:szCs w:val="28"/>
              </w:rPr>
              <w:t xml:space="preserve">ПРИЛОЖЕНИЯ </w:t>
            </w:r>
          </w:p>
        </w:tc>
        <w:tc>
          <w:tcPr>
            <w:tcW w:w="708" w:type="dxa"/>
          </w:tcPr>
          <w:p w14:paraId="65C6F9BD" w14:textId="57C17DD1" w:rsidR="00F35478" w:rsidRPr="00BF34EF" w:rsidRDefault="00F35478" w:rsidP="00F35478">
            <w:pPr>
              <w:jc w:val="center"/>
              <w:rPr>
                <w:rFonts w:ascii="Times New Roman" w:eastAsia="Calibri" w:hAnsi="Times New Roman" w:cs="Times New Roman"/>
                <w:bCs/>
                <w:sz w:val="28"/>
                <w:szCs w:val="28"/>
              </w:rPr>
            </w:pPr>
            <w:r w:rsidRPr="00BF34EF">
              <w:rPr>
                <w:rFonts w:ascii="Times New Roman" w:eastAsia="Calibri" w:hAnsi="Times New Roman" w:cs="Times New Roman"/>
                <w:bCs/>
                <w:sz w:val="28"/>
                <w:szCs w:val="28"/>
              </w:rPr>
              <w:t>1</w:t>
            </w:r>
            <w:r w:rsidR="00DF0B4E" w:rsidRPr="00BF34EF">
              <w:rPr>
                <w:rFonts w:ascii="Times New Roman" w:eastAsia="Calibri" w:hAnsi="Times New Roman" w:cs="Times New Roman"/>
                <w:bCs/>
                <w:sz w:val="28"/>
                <w:szCs w:val="28"/>
              </w:rPr>
              <w:t>26</w:t>
            </w:r>
          </w:p>
        </w:tc>
      </w:tr>
    </w:tbl>
    <w:p w14:paraId="30A7C3C1" w14:textId="77777777" w:rsidR="00F35478" w:rsidRPr="00BF34EF" w:rsidRDefault="00F35478" w:rsidP="00F35478">
      <w:pPr>
        <w:jc w:val="both"/>
        <w:rPr>
          <w:rFonts w:ascii="Times New Roman" w:hAnsi="Times New Roman" w:cs="Times New Roman"/>
          <w:b/>
          <w:sz w:val="28"/>
          <w:szCs w:val="28"/>
        </w:rPr>
      </w:pPr>
    </w:p>
    <w:p w14:paraId="2F0D81D4" w14:textId="77777777" w:rsidR="00F35478" w:rsidRPr="00BF34EF" w:rsidRDefault="00F35478" w:rsidP="00F35478">
      <w:pPr>
        <w:jc w:val="both"/>
        <w:rPr>
          <w:rFonts w:ascii="Times New Roman" w:hAnsi="Times New Roman" w:cs="Times New Roman"/>
          <w:b/>
          <w:sz w:val="28"/>
          <w:szCs w:val="28"/>
        </w:rPr>
      </w:pPr>
    </w:p>
    <w:p w14:paraId="343A7D21" w14:textId="77777777" w:rsidR="00F35478" w:rsidRPr="00BF34EF" w:rsidRDefault="00F35478" w:rsidP="00DF088B">
      <w:pPr>
        <w:spacing w:after="0" w:line="240" w:lineRule="auto"/>
        <w:jc w:val="center"/>
        <w:rPr>
          <w:rFonts w:ascii="Times New Roman" w:hAnsi="Times New Roman" w:cs="Times New Roman"/>
          <w:b/>
          <w:sz w:val="28"/>
          <w:szCs w:val="28"/>
        </w:rPr>
      </w:pPr>
      <w:r w:rsidRPr="00BF34EF">
        <w:rPr>
          <w:rFonts w:ascii="Times New Roman" w:hAnsi="Times New Roman" w:cs="Times New Roman"/>
          <w:b/>
          <w:sz w:val="28"/>
          <w:szCs w:val="28"/>
        </w:rPr>
        <w:lastRenderedPageBreak/>
        <w:t>НОРМАТИВНЫЕ ССЫЛКИ</w:t>
      </w:r>
    </w:p>
    <w:p w14:paraId="03AE83A7" w14:textId="77777777" w:rsidR="00DF088B" w:rsidRPr="00BF34EF" w:rsidRDefault="00DF088B" w:rsidP="00DF088B">
      <w:pPr>
        <w:spacing w:after="0" w:line="240" w:lineRule="auto"/>
        <w:jc w:val="center"/>
        <w:rPr>
          <w:rFonts w:ascii="Times New Roman" w:hAnsi="Times New Roman" w:cs="Times New Roman"/>
          <w:b/>
          <w:sz w:val="28"/>
          <w:szCs w:val="28"/>
        </w:rPr>
      </w:pPr>
    </w:p>
    <w:p w14:paraId="42DF3008"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В настоящей диссертации использованы ссылки на следующие стандарты:</w:t>
      </w:r>
    </w:p>
    <w:p w14:paraId="074282F8" w14:textId="77777777" w:rsidR="00F35478" w:rsidRPr="00BF34EF" w:rsidRDefault="00F35478" w:rsidP="00DF088B">
      <w:pPr>
        <w:pStyle w:val="a7"/>
        <w:tabs>
          <w:tab w:val="left" w:pos="851"/>
        </w:tabs>
        <w:spacing w:after="0" w:line="240" w:lineRule="auto"/>
        <w:ind w:left="0" w:firstLine="567"/>
        <w:jc w:val="both"/>
        <w:rPr>
          <w:rFonts w:ascii="Times New Roman" w:hAnsi="Times New Roman" w:cs="Times New Roman"/>
          <w:bCs/>
          <w:sz w:val="28"/>
          <w:szCs w:val="28"/>
        </w:rPr>
      </w:pPr>
      <w:r w:rsidRPr="00BF34EF">
        <w:rPr>
          <w:rFonts w:ascii="Times New Roman" w:hAnsi="Times New Roman" w:cs="Times New Roman"/>
          <w:bCs/>
          <w:sz w:val="28"/>
          <w:szCs w:val="28"/>
        </w:rPr>
        <w:t>Государственная программа развития здравоохранения Республики Казахстан на 2020-2025 годы утвержденной Постановлением Правительства Республики Казахстан от 26 декабря 2019 года №982.</w:t>
      </w:r>
    </w:p>
    <w:p w14:paraId="1DA71254" w14:textId="77777777" w:rsidR="00F35478" w:rsidRPr="00BF34EF" w:rsidRDefault="00F35478" w:rsidP="00DF088B">
      <w:pPr>
        <w:pStyle w:val="a7"/>
        <w:tabs>
          <w:tab w:val="left" w:pos="851"/>
        </w:tabs>
        <w:spacing w:after="0" w:line="240" w:lineRule="auto"/>
        <w:ind w:left="0" w:firstLine="567"/>
        <w:jc w:val="both"/>
        <w:rPr>
          <w:rFonts w:ascii="Times New Roman" w:hAnsi="Times New Roman" w:cs="Times New Roman"/>
          <w:bCs/>
          <w:sz w:val="28"/>
          <w:szCs w:val="28"/>
        </w:rPr>
      </w:pPr>
      <w:r w:rsidRPr="00BF34EF">
        <w:rPr>
          <w:rFonts w:ascii="Times New Roman" w:hAnsi="Times New Roman" w:cs="Times New Roman"/>
          <w:bCs/>
          <w:sz w:val="28"/>
          <w:szCs w:val="28"/>
        </w:rPr>
        <w:t>Государственная программа развития здравоохранения Республики Казахстан «Денсаулық» на 2016-2019 гг. по Указу Президента Республики Казахстан от 15 января 2016 года №176.</w:t>
      </w:r>
    </w:p>
    <w:p w14:paraId="2D76D6C4" w14:textId="77777777" w:rsidR="00F35478" w:rsidRPr="00BF34EF" w:rsidRDefault="00F35478" w:rsidP="00DF088B">
      <w:pPr>
        <w:pStyle w:val="a7"/>
        <w:tabs>
          <w:tab w:val="left" w:pos="851"/>
        </w:tabs>
        <w:spacing w:after="0" w:line="240" w:lineRule="auto"/>
        <w:ind w:left="0" w:firstLine="567"/>
        <w:jc w:val="both"/>
        <w:rPr>
          <w:rFonts w:ascii="Times New Roman" w:hAnsi="Times New Roman" w:cs="Times New Roman"/>
          <w:bCs/>
          <w:sz w:val="28"/>
          <w:szCs w:val="28"/>
        </w:rPr>
      </w:pPr>
      <w:r w:rsidRPr="00BF34EF">
        <w:rPr>
          <w:rFonts w:ascii="Times New Roman" w:hAnsi="Times New Roman" w:cs="Times New Roman"/>
          <w:bCs/>
          <w:sz w:val="28"/>
          <w:szCs w:val="28"/>
        </w:rPr>
        <w:t>Приказ № 686 от 02.08.2016 года Министерства здравоохранения и социального развития РК «О некоторых вопросах снижения смертности от инсульта и улучшения качества оказания медицинской помощи больным инсультом».</w:t>
      </w:r>
    </w:p>
    <w:p w14:paraId="4319E429" w14:textId="77777777" w:rsidR="00F35478" w:rsidRPr="00BF34EF" w:rsidRDefault="00F35478" w:rsidP="00DF088B">
      <w:pPr>
        <w:pStyle w:val="a7"/>
        <w:tabs>
          <w:tab w:val="left" w:pos="851"/>
        </w:tabs>
        <w:spacing w:after="0" w:line="240" w:lineRule="auto"/>
        <w:ind w:left="0" w:firstLine="567"/>
        <w:jc w:val="both"/>
        <w:rPr>
          <w:rFonts w:ascii="Times New Roman" w:hAnsi="Times New Roman" w:cs="Times New Roman"/>
          <w:bCs/>
          <w:sz w:val="28"/>
          <w:szCs w:val="28"/>
        </w:rPr>
      </w:pPr>
      <w:r w:rsidRPr="00BF34EF">
        <w:rPr>
          <w:rFonts w:ascii="Times New Roman" w:hAnsi="Times New Roman" w:cs="Times New Roman"/>
          <w:bCs/>
          <w:sz w:val="28"/>
          <w:szCs w:val="28"/>
        </w:rPr>
        <w:t>Клинический протокол МЗ РК №105, утвержденный Объединенной комиссией по качеству медицинских услуг Министерства здравоохранения Республики Казахстан от «9» июля 2020 года «Фибрилляция и трепетание предсердий».</w:t>
      </w:r>
    </w:p>
    <w:p w14:paraId="5352D342" w14:textId="77777777" w:rsidR="00F35478" w:rsidRPr="00BF34EF" w:rsidRDefault="00F35478" w:rsidP="00DF088B">
      <w:pPr>
        <w:pStyle w:val="a7"/>
        <w:tabs>
          <w:tab w:val="left" w:pos="851"/>
        </w:tabs>
        <w:spacing w:after="0" w:line="240" w:lineRule="auto"/>
        <w:ind w:left="0" w:firstLine="567"/>
        <w:jc w:val="both"/>
        <w:rPr>
          <w:rFonts w:ascii="Times New Roman" w:hAnsi="Times New Roman" w:cs="Times New Roman"/>
          <w:sz w:val="28"/>
          <w:szCs w:val="28"/>
        </w:rPr>
      </w:pPr>
      <w:r w:rsidRPr="00BF34EF">
        <w:rPr>
          <w:rFonts w:ascii="Times New Roman" w:hAnsi="Times New Roman" w:cs="Times New Roman"/>
          <w:bCs/>
          <w:sz w:val="28"/>
          <w:szCs w:val="28"/>
        </w:rPr>
        <w:t xml:space="preserve">Клинический протокол МЗ РК № 179, </w:t>
      </w:r>
      <w:bookmarkStart w:id="2" w:name="_Hlk184216492"/>
      <w:r w:rsidRPr="00BF34EF">
        <w:rPr>
          <w:rFonts w:ascii="Times New Roman" w:hAnsi="Times New Roman" w:cs="Times New Roman"/>
          <w:bCs/>
          <w:sz w:val="28"/>
          <w:szCs w:val="28"/>
        </w:rPr>
        <w:t xml:space="preserve">утвержденный </w:t>
      </w:r>
      <w:r w:rsidRPr="00BF34EF">
        <w:rPr>
          <w:rFonts w:ascii="Times New Roman" w:eastAsia="Times New Roman" w:hAnsi="Times New Roman" w:cs="Times New Roman"/>
          <w:sz w:val="28"/>
          <w:szCs w:val="28"/>
          <w:shd w:val="clear" w:color="auto" w:fill="FFFFFF"/>
        </w:rPr>
        <w:t>Объединенной   комиссией по качеству медицинских услуг Министерства здравоохранения Республики Казахста</w:t>
      </w:r>
      <w:bookmarkEnd w:id="2"/>
      <w:r w:rsidRPr="00BF34EF">
        <w:rPr>
          <w:rFonts w:ascii="Times New Roman" w:eastAsia="Times New Roman" w:hAnsi="Times New Roman" w:cs="Times New Roman"/>
          <w:sz w:val="28"/>
          <w:szCs w:val="28"/>
          <w:shd w:val="clear" w:color="auto" w:fill="FFFFFF"/>
        </w:rPr>
        <w:t>н от «09» февраля 2023 года «Хроническая сердечная недостаточность».</w:t>
      </w:r>
    </w:p>
    <w:p w14:paraId="51A1B3B8" w14:textId="180F9697" w:rsidR="00F35478" w:rsidRPr="00BF34EF" w:rsidRDefault="00F35478" w:rsidP="00DF088B">
      <w:pPr>
        <w:pStyle w:val="a7"/>
        <w:tabs>
          <w:tab w:val="left" w:pos="851"/>
        </w:tabs>
        <w:spacing w:after="0" w:line="240" w:lineRule="auto"/>
        <w:ind w:left="0"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Европейские рекомендации (ESC) 2020 года по диагностике и ведению </w:t>
      </w:r>
      <w:r w:rsidRPr="00BF34EF">
        <w:rPr>
          <w:rFonts w:ascii="Times New Roman" w:hAnsi="Times New Roman" w:cs="Times New Roman"/>
          <w:kern w:val="0"/>
          <w:sz w:val="28"/>
          <w:szCs w:val="28"/>
          <w14:ligatures w14:val="none"/>
        </w:rPr>
        <w:t xml:space="preserve">пациентов с фибрилляцией предсердий разработанная совместно с Европейской ассоциацией кардиоторокальных хирургов (EACTS). </w:t>
      </w:r>
    </w:p>
    <w:p w14:paraId="7DA1E1C3" w14:textId="2910EE22" w:rsidR="00F35478" w:rsidRPr="00BF34EF" w:rsidRDefault="00F35478" w:rsidP="00DF088B">
      <w:pPr>
        <w:pStyle w:val="a7"/>
        <w:tabs>
          <w:tab w:val="left" w:pos="851"/>
        </w:tabs>
        <w:spacing w:after="0" w:line="240" w:lineRule="auto"/>
        <w:ind w:left="0"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Европейские рекомендации (ESC) 2021 года по диагностике и лечению </w:t>
      </w:r>
      <w:r w:rsidRPr="00BF34EF">
        <w:rPr>
          <w:rFonts w:ascii="Times New Roman" w:hAnsi="Times New Roman" w:cs="Times New Roman"/>
          <w:kern w:val="0"/>
          <w:sz w:val="28"/>
          <w:szCs w:val="28"/>
          <w14:ligatures w14:val="none"/>
        </w:rPr>
        <w:t xml:space="preserve">острой и хронической сердечной недостаточности. </w:t>
      </w:r>
    </w:p>
    <w:p w14:paraId="435F9DC3" w14:textId="65C8E80C" w:rsidR="00F35478" w:rsidRPr="00BF34EF" w:rsidRDefault="00F35478" w:rsidP="00DF088B">
      <w:pPr>
        <w:pStyle w:val="a7"/>
        <w:tabs>
          <w:tab w:val="left" w:pos="851"/>
        </w:tabs>
        <w:spacing w:after="0" w:line="240" w:lineRule="auto"/>
        <w:ind w:left="0"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Европейские рекомендации (ESC) 2019 года по ведению пациентов с </w:t>
      </w:r>
      <w:r w:rsidRPr="00BF34EF">
        <w:rPr>
          <w:rFonts w:ascii="Times New Roman" w:hAnsi="Times New Roman" w:cs="Times New Roman"/>
          <w:kern w:val="0"/>
          <w:sz w:val="28"/>
          <w:szCs w:val="28"/>
          <w14:ligatures w14:val="none"/>
        </w:rPr>
        <w:t>над</w:t>
      </w:r>
      <w:r w:rsidR="00DF088B" w:rsidRPr="00BF34EF">
        <w:rPr>
          <w:rFonts w:ascii="Times New Roman" w:hAnsi="Times New Roman" w:cs="Times New Roman"/>
          <w:kern w:val="0"/>
          <w:sz w:val="28"/>
          <w:szCs w:val="28"/>
          <w14:ligatures w14:val="none"/>
        </w:rPr>
        <w:t xml:space="preserve"> </w:t>
      </w:r>
      <w:r w:rsidRPr="00BF34EF">
        <w:rPr>
          <w:rFonts w:ascii="Times New Roman" w:hAnsi="Times New Roman" w:cs="Times New Roman"/>
          <w:kern w:val="0"/>
          <w:sz w:val="28"/>
          <w:szCs w:val="28"/>
          <w14:ligatures w14:val="none"/>
        </w:rPr>
        <w:t>желудочковой тахикардией.</w:t>
      </w:r>
    </w:p>
    <w:p w14:paraId="46341529" w14:textId="77777777" w:rsidR="00F35478" w:rsidRPr="00BF34EF" w:rsidRDefault="00F35478" w:rsidP="00DF088B">
      <w:pPr>
        <w:tabs>
          <w:tab w:val="left" w:pos="851"/>
        </w:tabs>
        <w:spacing w:after="0" w:line="240" w:lineRule="auto"/>
        <w:ind w:firstLine="567"/>
        <w:jc w:val="center"/>
        <w:rPr>
          <w:rFonts w:ascii="Times New Roman" w:hAnsi="Times New Roman" w:cs="Times New Roman"/>
          <w:b/>
          <w:sz w:val="28"/>
          <w:szCs w:val="28"/>
        </w:rPr>
      </w:pPr>
    </w:p>
    <w:p w14:paraId="571C9F22" w14:textId="77777777" w:rsidR="00F35478" w:rsidRPr="00BF34EF" w:rsidRDefault="00F35478" w:rsidP="00DF088B">
      <w:pPr>
        <w:tabs>
          <w:tab w:val="left" w:pos="851"/>
        </w:tabs>
        <w:spacing w:after="0" w:line="240" w:lineRule="auto"/>
        <w:ind w:firstLine="567"/>
        <w:jc w:val="center"/>
        <w:rPr>
          <w:rFonts w:ascii="Times New Roman" w:hAnsi="Times New Roman" w:cs="Times New Roman"/>
          <w:b/>
          <w:sz w:val="28"/>
          <w:szCs w:val="28"/>
        </w:rPr>
      </w:pPr>
    </w:p>
    <w:p w14:paraId="0011C202" w14:textId="77777777" w:rsidR="00F35478" w:rsidRPr="00BF34EF" w:rsidRDefault="00F35478" w:rsidP="00DF088B">
      <w:pPr>
        <w:tabs>
          <w:tab w:val="left" w:pos="851"/>
        </w:tabs>
        <w:spacing w:after="0" w:line="240" w:lineRule="auto"/>
        <w:ind w:firstLine="567"/>
        <w:jc w:val="center"/>
        <w:rPr>
          <w:rFonts w:ascii="Times New Roman" w:hAnsi="Times New Roman" w:cs="Times New Roman"/>
          <w:b/>
          <w:sz w:val="28"/>
          <w:szCs w:val="28"/>
        </w:rPr>
      </w:pPr>
    </w:p>
    <w:p w14:paraId="444C745C" w14:textId="77777777" w:rsidR="00F35478" w:rsidRPr="00BF34EF" w:rsidRDefault="00F35478" w:rsidP="00F35478">
      <w:pPr>
        <w:jc w:val="center"/>
        <w:rPr>
          <w:rFonts w:ascii="Times New Roman" w:hAnsi="Times New Roman" w:cs="Times New Roman"/>
          <w:b/>
          <w:sz w:val="28"/>
          <w:szCs w:val="28"/>
        </w:rPr>
      </w:pPr>
    </w:p>
    <w:p w14:paraId="4418B8A7" w14:textId="77777777" w:rsidR="00F35478" w:rsidRPr="00BF34EF" w:rsidRDefault="00F35478" w:rsidP="00F35478">
      <w:pPr>
        <w:jc w:val="center"/>
        <w:rPr>
          <w:rFonts w:ascii="Times New Roman" w:hAnsi="Times New Roman" w:cs="Times New Roman"/>
          <w:b/>
          <w:sz w:val="28"/>
          <w:szCs w:val="28"/>
        </w:rPr>
      </w:pPr>
    </w:p>
    <w:p w14:paraId="0370ADDF" w14:textId="77777777" w:rsidR="00F35478" w:rsidRPr="00BF34EF" w:rsidRDefault="00F35478" w:rsidP="00F35478">
      <w:pPr>
        <w:jc w:val="center"/>
        <w:rPr>
          <w:rFonts w:ascii="Times New Roman" w:hAnsi="Times New Roman" w:cs="Times New Roman"/>
          <w:b/>
          <w:sz w:val="28"/>
          <w:szCs w:val="28"/>
        </w:rPr>
      </w:pPr>
    </w:p>
    <w:p w14:paraId="14CAF744" w14:textId="77777777" w:rsidR="00F35478" w:rsidRPr="00BF34EF" w:rsidRDefault="00F35478" w:rsidP="00F35478">
      <w:pPr>
        <w:jc w:val="center"/>
        <w:rPr>
          <w:rFonts w:ascii="Times New Roman" w:hAnsi="Times New Roman" w:cs="Times New Roman"/>
          <w:b/>
          <w:sz w:val="28"/>
          <w:szCs w:val="28"/>
        </w:rPr>
      </w:pPr>
    </w:p>
    <w:p w14:paraId="497CA878" w14:textId="77777777" w:rsidR="00F35478" w:rsidRPr="00BF34EF" w:rsidRDefault="00F35478" w:rsidP="00F35478">
      <w:pPr>
        <w:jc w:val="center"/>
        <w:rPr>
          <w:rFonts w:ascii="Times New Roman" w:hAnsi="Times New Roman" w:cs="Times New Roman"/>
          <w:b/>
          <w:sz w:val="28"/>
          <w:szCs w:val="28"/>
        </w:rPr>
      </w:pPr>
    </w:p>
    <w:p w14:paraId="4E57E959" w14:textId="77777777" w:rsidR="00F35478" w:rsidRPr="00BF34EF" w:rsidRDefault="00F35478" w:rsidP="00F35478">
      <w:pPr>
        <w:jc w:val="center"/>
        <w:rPr>
          <w:rFonts w:ascii="Times New Roman" w:hAnsi="Times New Roman" w:cs="Times New Roman"/>
          <w:b/>
          <w:sz w:val="28"/>
          <w:szCs w:val="28"/>
        </w:rPr>
      </w:pPr>
    </w:p>
    <w:p w14:paraId="335E0FFD" w14:textId="77777777" w:rsidR="00DF088B" w:rsidRPr="00BF34EF" w:rsidRDefault="00DF088B" w:rsidP="00F35478">
      <w:pPr>
        <w:jc w:val="center"/>
        <w:rPr>
          <w:rFonts w:ascii="Times New Roman" w:hAnsi="Times New Roman" w:cs="Times New Roman"/>
          <w:b/>
          <w:bCs/>
          <w:kern w:val="0"/>
          <w:sz w:val="28"/>
          <w:szCs w:val="28"/>
          <w14:ligatures w14:val="none"/>
        </w:rPr>
      </w:pPr>
      <w:r w:rsidRPr="00BF34EF">
        <w:rPr>
          <w:rFonts w:ascii="Times New Roman" w:hAnsi="Times New Roman" w:cs="Times New Roman"/>
          <w:b/>
          <w:bCs/>
          <w:kern w:val="0"/>
          <w:sz w:val="28"/>
          <w:szCs w:val="28"/>
          <w14:ligatures w14:val="none"/>
        </w:rPr>
        <w:br w:type="page"/>
      </w:r>
    </w:p>
    <w:p w14:paraId="1D9FC870" w14:textId="73E856FD" w:rsidR="00F35478" w:rsidRPr="00BF34EF" w:rsidRDefault="00F35478" w:rsidP="00DF088B">
      <w:pPr>
        <w:spacing w:after="0" w:line="240" w:lineRule="auto"/>
        <w:jc w:val="center"/>
        <w:rPr>
          <w:rFonts w:ascii="Times New Roman" w:hAnsi="Times New Roman" w:cs="Times New Roman"/>
          <w:b/>
          <w:bCs/>
          <w:kern w:val="0"/>
          <w:sz w:val="28"/>
          <w:szCs w:val="28"/>
          <w14:ligatures w14:val="none"/>
        </w:rPr>
      </w:pPr>
      <w:r w:rsidRPr="00BF34EF">
        <w:rPr>
          <w:rFonts w:ascii="Times New Roman" w:hAnsi="Times New Roman" w:cs="Times New Roman"/>
          <w:b/>
          <w:bCs/>
          <w:kern w:val="0"/>
          <w:sz w:val="28"/>
          <w:szCs w:val="28"/>
          <w14:ligatures w14:val="none"/>
        </w:rPr>
        <w:lastRenderedPageBreak/>
        <w:t>ОПРЕДЕЛЕНИЯ</w:t>
      </w:r>
    </w:p>
    <w:p w14:paraId="02FD18B5" w14:textId="77777777" w:rsidR="00DF088B" w:rsidRPr="00BF34EF" w:rsidRDefault="00DF088B" w:rsidP="00DF088B">
      <w:pPr>
        <w:spacing w:after="0" w:line="240" w:lineRule="auto"/>
        <w:jc w:val="center"/>
        <w:rPr>
          <w:rFonts w:ascii="Times New Roman" w:hAnsi="Times New Roman" w:cs="Times New Roman"/>
          <w:b/>
          <w:bCs/>
          <w:kern w:val="0"/>
          <w:sz w:val="28"/>
          <w:szCs w:val="28"/>
          <w14:ligatures w14:val="none"/>
        </w:rPr>
      </w:pPr>
    </w:p>
    <w:p w14:paraId="15D920A5" w14:textId="77777777" w:rsidR="00F35478" w:rsidRPr="00BF34EF" w:rsidRDefault="00F35478" w:rsidP="00DF088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kern w:val="0"/>
          <w:sz w:val="28"/>
          <w:szCs w:val="28"/>
          <w14:ligatures w14:val="none"/>
        </w:rPr>
        <w:t xml:space="preserve">В настоящей диссертации применяют следующие термины с соответствующими определениями: </w:t>
      </w:r>
    </w:p>
    <w:p w14:paraId="45C61702" w14:textId="77777777" w:rsidR="00F35478" w:rsidRPr="00BF34EF" w:rsidRDefault="00F35478" w:rsidP="00DF088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b/>
          <w:bCs/>
          <w:kern w:val="0"/>
          <w:sz w:val="28"/>
          <w:szCs w:val="28"/>
          <w14:ligatures w14:val="none"/>
        </w:rPr>
        <w:t>Анатомическое картирование сердца –</w:t>
      </w:r>
      <w:r w:rsidRPr="00BF34EF">
        <w:rPr>
          <w:rFonts w:ascii="Times New Roman" w:hAnsi="Times New Roman" w:cs="Times New Roman"/>
          <w:kern w:val="0"/>
          <w:sz w:val="28"/>
          <w:szCs w:val="28"/>
          <w14:ligatures w14:val="none"/>
        </w:rPr>
        <w:t xml:space="preserve"> это вид инвазивной диагностической процедуры, направленная на построения 3D картину камер сердца. Данное исследование подразумевает использование 3D навигационных систем. </w:t>
      </w:r>
    </w:p>
    <w:p w14:paraId="5B6D82FD" w14:textId="77777777" w:rsidR="00F35478" w:rsidRPr="00BF34EF" w:rsidRDefault="00F35478" w:rsidP="00DF088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b/>
          <w:bCs/>
          <w:kern w:val="0"/>
          <w:sz w:val="28"/>
          <w:szCs w:val="28"/>
          <w14:ligatures w14:val="none"/>
        </w:rPr>
        <w:t>Доверительный интервал</w:t>
      </w:r>
      <w:r w:rsidRPr="00BF34EF">
        <w:rPr>
          <w:rFonts w:ascii="Times New Roman" w:hAnsi="Times New Roman" w:cs="Times New Roman"/>
          <w:kern w:val="0"/>
          <w:sz w:val="28"/>
          <w:szCs w:val="28"/>
          <w14:ligatures w14:val="none"/>
        </w:rPr>
        <w:t xml:space="preserve"> – термин, используемый в статистике при нтервальной оценке статистических параметров, более предпочтительной при небольшом объёме выборки, чем точечная.  </w:t>
      </w:r>
    </w:p>
    <w:p w14:paraId="134706E5" w14:textId="77777777" w:rsidR="00F35478" w:rsidRPr="00BF34EF" w:rsidRDefault="00F35478" w:rsidP="00DF088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b/>
          <w:bCs/>
          <w:kern w:val="0"/>
          <w:sz w:val="28"/>
          <w:szCs w:val="28"/>
          <w14:ligatures w14:val="none"/>
        </w:rPr>
        <w:t>Индекс аблации</w:t>
      </w:r>
      <w:r w:rsidRPr="00BF34EF">
        <w:rPr>
          <w:rFonts w:ascii="Times New Roman" w:hAnsi="Times New Roman" w:cs="Times New Roman"/>
          <w:kern w:val="0"/>
          <w:sz w:val="28"/>
          <w:szCs w:val="28"/>
          <w14:ligatures w14:val="none"/>
        </w:rPr>
        <w:t xml:space="preserve"> – обновленная программа навигационной системы Carto3 </w:t>
      </w:r>
    </w:p>
    <w:p w14:paraId="26E030A5" w14:textId="77777777" w:rsidR="00F35478" w:rsidRPr="00BF34EF" w:rsidRDefault="00F35478" w:rsidP="00DF088B">
      <w:pPr>
        <w:spacing w:after="0" w:line="240" w:lineRule="auto"/>
        <w:jc w:val="both"/>
        <w:rPr>
          <w:rFonts w:ascii="Times New Roman" w:hAnsi="Times New Roman" w:cs="Times New Roman"/>
          <w:kern w:val="0"/>
          <w:sz w:val="28"/>
          <w:szCs w:val="28"/>
          <w14:ligatures w14:val="none"/>
        </w:rPr>
      </w:pPr>
      <w:r w:rsidRPr="00BF34EF">
        <w:rPr>
          <w:rFonts w:ascii="Times New Roman" w:hAnsi="Times New Roman" w:cs="Times New Roman"/>
          <w:kern w:val="0"/>
          <w:sz w:val="28"/>
          <w:szCs w:val="28"/>
          <w14:ligatures w14:val="none"/>
        </w:rPr>
        <w:t xml:space="preserve">для проведения эффективной и безопасной радиочастотной аблации. </w:t>
      </w:r>
      <w:r w:rsidRPr="00BF34EF">
        <w:rPr>
          <w:rFonts w:ascii="Times New Roman" w:hAnsi="Times New Roman" w:cs="Times New Roman"/>
          <w:b/>
          <w:bCs/>
          <w:kern w:val="0"/>
          <w:sz w:val="28"/>
          <w:szCs w:val="28"/>
          <w14:ligatures w14:val="none"/>
        </w:rPr>
        <w:t>Инвазивное картирование</w:t>
      </w:r>
      <w:r w:rsidRPr="00BF34EF">
        <w:rPr>
          <w:rFonts w:ascii="Times New Roman" w:hAnsi="Times New Roman" w:cs="Times New Roman"/>
          <w:kern w:val="0"/>
          <w:sz w:val="28"/>
          <w:szCs w:val="28"/>
          <w14:ligatures w14:val="none"/>
        </w:rPr>
        <w:t xml:space="preserve"> – это инвазивный метод диагностики вида аритмии и точной локализации источника аритмии с использованием 3D навигационной системы.</w:t>
      </w:r>
    </w:p>
    <w:p w14:paraId="01B6FF4A" w14:textId="77777777" w:rsidR="00F35478" w:rsidRPr="00BF34EF" w:rsidRDefault="00F35478" w:rsidP="00DF088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b/>
          <w:bCs/>
          <w:kern w:val="0"/>
          <w:sz w:val="28"/>
          <w:szCs w:val="28"/>
          <w14:ligatures w14:val="none"/>
        </w:rPr>
        <w:t>Катетерная аблация -</w:t>
      </w:r>
      <w:r w:rsidRPr="00BF34EF">
        <w:rPr>
          <w:rFonts w:ascii="Times New Roman" w:hAnsi="Times New Roman" w:cs="Times New Roman"/>
          <w:kern w:val="0"/>
          <w:sz w:val="28"/>
          <w:szCs w:val="28"/>
          <w14:ligatures w14:val="none"/>
        </w:rPr>
        <w:t xml:space="preserve"> минимально инвазивная процедура, использующая радиочастотную энергию для разрушения небольших участков сердечной ткани, ответственных за нерегулярные сердечные сокращения.</w:t>
      </w:r>
    </w:p>
    <w:p w14:paraId="646C6916" w14:textId="77777777" w:rsidR="00F35478" w:rsidRPr="00BF34EF" w:rsidRDefault="00F35478" w:rsidP="00DF088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kern w:val="0"/>
          <w:sz w:val="28"/>
          <w:szCs w:val="28"/>
          <w14:ligatures w14:val="none"/>
        </w:rPr>
        <w:t xml:space="preserve"> </w:t>
      </w:r>
      <w:r w:rsidRPr="00BF34EF">
        <w:rPr>
          <w:rFonts w:ascii="Times New Roman" w:hAnsi="Times New Roman" w:cs="Times New Roman"/>
          <w:b/>
          <w:bCs/>
          <w:kern w:val="0"/>
          <w:sz w:val="28"/>
          <w:szCs w:val="28"/>
          <w14:ligatures w14:val="none"/>
        </w:rPr>
        <w:t xml:space="preserve">Фибрилляция предсердий – </w:t>
      </w:r>
      <w:r w:rsidRPr="00BF34EF">
        <w:rPr>
          <w:rFonts w:ascii="Times New Roman" w:hAnsi="Times New Roman" w:cs="Times New Roman"/>
          <w:kern w:val="0"/>
          <w:sz w:val="28"/>
          <w:szCs w:val="28"/>
          <w14:ligatures w14:val="none"/>
        </w:rPr>
        <w:t>нарушение сердечного ритм, характеризующееся частым (350-700 в минуту) и хаотичным сокращением отдельных групп мышечных волокон предсердий.</w:t>
      </w:r>
    </w:p>
    <w:p w14:paraId="2E085B78" w14:textId="77777777" w:rsidR="00F35478" w:rsidRPr="00BF34EF" w:rsidRDefault="00F35478" w:rsidP="00DF088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b/>
          <w:bCs/>
          <w:kern w:val="0"/>
          <w:sz w:val="28"/>
          <w:szCs w:val="28"/>
          <w14:ligatures w14:val="none"/>
        </w:rPr>
        <w:t xml:space="preserve">Механизм ре-ентри </w:t>
      </w:r>
      <w:r w:rsidRPr="00BF34EF">
        <w:rPr>
          <w:rFonts w:ascii="Times New Roman" w:hAnsi="Times New Roman" w:cs="Times New Roman"/>
          <w:kern w:val="0"/>
          <w:sz w:val="28"/>
          <w:szCs w:val="28"/>
          <w14:ligatures w14:val="none"/>
        </w:rPr>
        <w:t>–</w:t>
      </w:r>
      <w:r w:rsidRPr="00BF34EF">
        <w:rPr>
          <w:kern w:val="0"/>
          <w14:ligatures w14:val="none"/>
        </w:rPr>
        <w:t xml:space="preserve"> </w:t>
      </w:r>
      <w:r w:rsidRPr="00BF34EF">
        <w:rPr>
          <w:rFonts w:ascii="Times New Roman" w:hAnsi="Times New Roman" w:cs="Times New Roman"/>
          <w:kern w:val="0"/>
          <w:sz w:val="28"/>
          <w:szCs w:val="28"/>
          <w14:ligatures w14:val="none"/>
        </w:rPr>
        <w:t>повторный вход импульса, при котором электрический импульс совершает движение по замкнутому кругу (петле, кольцу) в миокарде и возвращается к месту своего возникновения.</w:t>
      </w:r>
    </w:p>
    <w:p w14:paraId="11A9D959" w14:textId="77777777" w:rsidR="00F35478" w:rsidRPr="00BF34EF" w:rsidRDefault="00F35478" w:rsidP="00DF088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b/>
          <w:bCs/>
          <w:kern w:val="0"/>
          <w:sz w:val="28"/>
          <w:szCs w:val="28"/>
          <w14:ligatures w14:val="none"/>
        </w:rPr>
        <w:t xml:space="preserve">Криобаллонная аблация </w:t>
      </w:r>
      <w:r w:rsidRPr="00BF34EF">
        <w:rPr>
          <w:rFonts w:ascii="Times New Roman" w:hAnsi="Times New Roman" w:cs="Times New Roman"/>
          <w:kern w:val="0"/>
          <w:sz w:val="28"/>
          <w:szCs w:val="28"/>
          <w14:ligatures w14:val="none"/>
        </w:rPr>
        <w:t>–</w:t>
      </w:r>
      <w:r w:rsidRPr="00BF34EF">
        <w:rPr>
          <w:rFonts w:ascii="Times New Roman" w:hAnsi="Times New Roman" w:cs="Times New Roman"/>
          <w:b/>
          <w:bCs/>
          <w:kern w:val="0"/>
          <w:sz w:val="28"/>
          <w:szCs w:val="28"/>
          <w14:ligatures w14:val="none"/>
        </w:rPr>
        <w:t xml:space="preserve"> </w:t>
      </w:r>
      <w:r w:rsidRPr="00BF34EF">
        <w:rPr>
          <w:rFonts w:ascii="Times New Roman" w:hAnsi="Times New Roman" w:cs="Times New Roman"/>
          <w:kern w:val="0"/>
          <w:sz w:val="28"/>
          <w:szCs w:val="28"/>
          <w14:ligatures w14:val="none"/>
        </w:rPr>
        <w:t>метод, при котором модификацию и изоляцию источника аритмии осуществляют посредством глубокого местного охлаждения миокарда. при помощи эффекта Joule-Thompson, при этом температура между катетером и тканью сердца составляет от минус 30oС до минус 90oС. Она позволяет создать сплошное циркулярное (круговое?) повреждение вокруг устья легочных вен, тем самым устраняя возможность проведения патологических импульсов из аритмогенных зон в миокард предсердий.</w:t>
      </w:r>
    </w:p>
    <w:p w14:paraId="3C03DB23" w14:textId="77777777" w:rsidR="00F35478" w:rsidRPr="00BF34EF" w:rsidRDefault="00F35478" w:rsidP="00DF088B">
      <w:pPr>
        <w:spacing w:after="0" w:line="240" w:lineRule="auto"/>
        <w:ind w:firstLine="567"/>
        <w:jc w:val="both"/>
        <w:rPr>
          <w:rFonts w:ascii="Times New Roman" w:eastAsia="SimSun" w:hAnsi="Times New Roman" w:cs="Times New Roman"/>
          <w:bCs/>
          <w:kern w:val="0"/>
          <w:sz w:val="28"/>
          <w:szCs w:val="28"/>
          <w:lang w:eastAsia="ar-SA"/>
          <w14:ligatures w14:val="none"/>
        </w:rPr>
      </w:pPr>
      <w:r w:rsidRPr="00BF34EF">
        <w:rPr>
          <w:rFonts w:ascii="Times New Roman" w:eastAsia="SimSun" w:hAnsi="Times New Roman" w:cs="Times New Roman"/>
          <w:b/>
          <w:kern w:val="0"/>
          <w:sz w:val="28"/>
          <w:szCs w:val="28"/>
          <w:lang w:eastAsia="ar-SA"/>
          <w14:ligatures w14:val="none"/>
        </w:rPr>
        <w:t xml:space="preserve">Радиочастотная аблация </w:t>
      </w:r>
      <w:r w:rsidRPr="00BF34EF">
        <w:rPr>
          <w:rFonts w:ascii="Times New Roman" w:hAnsi="Times New Roman" w:cs="Times New Roman"/>
          <w:kern w:val="0"/>
          <w:sz w:val="28"/>
          <w:szCs w:val="28"/>
          <w14:ligatures w14:val="none"/>
        </w:rPr>
        <w:t>–</w:t>
      </w:r>
      <w:r w:rsidRPr="00BF34EF">
        <w:rPr>
          <w:rFonts w:ascii="Times New Roman" w:eastAsia="SimSun" w:hAnsi="Times New Roman" w:cs="Times New Roman"/>
          <w:b/>
          <w:kern w:val="0"/>
          <w:sz w:val="28"/>
          <w:szCs w:val="28"/>
          <w:lang w:eastAsia="ar-SA"/>
          <w14:ligatures w14:val="none"/>
        </w:rPr>
        <w:t xml:space="preserve"> </w:t>
      </w:r>
      <w:r w:rsidRPr="00BF34EF">
        <w:rPr>
          <w:rFonts w:ascii="Times New Roman" w:eastAsia="SimSun" w:hAnsi="Times New Roman" w:cs="Times New Roman"/>
          <w:bCs/>
          <w:kern w:val="0"/>
          <w:sz w:val="28"/>
          <w:szCs w:val="28"/>
          <w:lang w:eastAsia="ar-SA"/>
          <w14:ligatures w14:val="none"/>
        </w:rPr>
        <w:t>это хирургический катетерный метод лечения сердечных аритмий, основанный на воздействии радиочастотной энергии на аритмогенные (образующие патологический ритм) очаги с целью их разрушения и подавления активности.</w:t>
      </w:r>
    </w:p>
    <w:p w14:paraId="7AFAA334" w14:textId="77777777" w:rsidR="00F35478" w:rsidRPr="00BF34EF" w:rsidRDefault="00F35478" w:rsidP="00DF088B">
      <w:pPr>
        <w:spacing w:after="0" w:line="240" w:lineRule="auto"/>
        <w:ind w:firstLine="567"/>
        <w:jc w:val="both"/>
        <w:rPr>
          <w:rFonts w:ascii="Times New Roman" w:eastAsia="SimSun" w:hAnsi="Times New Roman" w:cs="Times New Roman"/>
          <w:bCs/>
          <w:kern w:val="0"/>
          <w:sz w:val="28"/>
          <w:szCs w:val="28"/>
          <w:lang w:eastAsia="ar-SA"/>
          <w14:ligatures w14:val="none"/>
        </w:rPr>
      </w:pPr>
      <w:r w:rsidRPr="00BF34EF">
        <w:rPr>
          <w:rFonts w:ascii="Times New Roman" w:eastAsia="SimSun" w:hAnsi="Times New Roman" w:cs="Times New Roman"/>
          <w:b/>
          <w:kern w:val="0"/>
          <w:sz w:val="28"/>
          <w:szCs w:val="28"/>
          <w:lang w:eastAsia="ar-SA"/>
          <w14:ligatures w14:val="none"/>
        </w:rPr>
        <w:t xml:space="preserve">Имплантируемый кардиомонитор Reveal XT </w:t>
      </w:r>
      <w:r w:rsidRPr="00BF34EF">
        <w:rPr>
          <w:rFonts w:ascii="Times New Roman" w:hAnsi="Times New Roman" w:cs="Times New Roman"/>
          <w:kern w:val="0"/>
          <w:sz w:val="28"/>
          <w:szCs w:val="28"/>
          <w14:ligatures w14:val="none"/>
        </w:rPr>
        <w:t>–</w:t>
      </w:r>
      <w:r w:rsidRPr="00BF34EF">
        <w:rPr>
          <w:kern w:val="0"/>
          <w14:ligatures w14:val="none"/>
        </w:rPr>
        <w:t xml:space="preserve"> </w:t>
      </w:r>
      <w:r w:rsidRPr="00BF34EF">
        <w:rPr>
          <w:rFonts w:ascii="Times New Roman" w:eastAsia="SimSun" w:hAnsi="Times New Roman" w:cs="Times New Roman"/>
          <w:bCs/>
          <w:kern w:val="0"/>
          <w:sz w:val="28"/>
          <w:szCs w:val="28"/>
          <w:lang w:eastAsia="ar-SA"/>
          <w14:ligatures w14:val="none"/>
        </w:rPr>
        <w:t>это программируемое устройство для непрерывного мониторинга ЭКГ и других физиологических параметров пациента. При автоматической детекции аритмий и активации пациента устройство Reveal XT записывает информацию о деятельности сердца.</w:t>
      </w:r>
    </w:p>
    <w:p w14:paraId="7C540BC1" w14:textId="77777777" w:rsidR="00F35478" w:rsidRPr="00BF34EF" w:rsidRDefault="00F35478" w:rsidP="00DF088B">
      <w:pPr>
        <w:spacing w:after="0" w:line="240" w:lineRule="auto"/>
        <w:ind w:firstLine="567"/>
        <w:jc w:val="both"/>
        <w:rPr>
          <w:rFonts w:ascii="Times New Roman" w:hAnsi="Times New Roman" w:cs="Times New Roman"/>
          <w:bCs/>
          <w:kern w:val="0"/>
          <w:sz w:val="28"/>
          <w:szCs w:val="28"/>
          <w14:ligatures w14:val="none"/>
        </w:rPr>
      </w:pPr>
      <w:r w:rsidRPr="00BF34EF">
        <w:rPr>
          <w:rFonts w:ascii="Times New Roman" w:hAnsi="Times New Roman" w:cs="Times New Roman"/>
          <w:b/>
          <w:kern w:val="0"/>
          <w:sz w:val="28"/>
          <w:szCs w:val="28"/>
          <w14:ligatures w14:val="none"/>
        </w:rPr>
        <w:t xml:space="preserve">Индекс аблации </w:t>
      </w:r>
      <w:r w:rsidRPr="00BF34EF">
        <w:rPr>
          <w:rFonts w:ascii="Times New Roman" w:hAnsi="Times New Roman" w:cs="Times New Roman"/>
          <w:kern w:val="0"/>
          <w:sz w:val="28"/>
          <w:szCs w:val="28"/>
          <w14:ligatures w14:val="none"/>
        </w:rPr>
        <w:t>–</w:t>
      </w:r>
      <w:r w:rsidRPr="00BF34EF">
        <w:rPr>
          <w:rFonts w:ascii="Times New Roman" w:hAnsi="Times New Roman" w:cs="Times New Roman"/>
          <w:b/>
          <w:kern w:val="0"/>
          <w:sz w:val="28"/>
          <w:szCs w:val="28"/>
          <w14:ligatures w14:val="none"/>
        </w:rPr>
        <w:t xml:space="preserve"> </w:t>
      </w:r>
      <w:r w:rsidRPr="00BF34EF">
        <w:rPr>
          <w:rFonts w:ascii="Times New Roman" w:hAnsi="Times New Roman" w:cs="Times New Roman"/>
          <w:bCs/>
          <w:kern w:val="0"/>
          <w:sz w:val="28"/>
          <w:szCs w:val="28"/>
          <w14:ligatures w14:val="none"/>
        </w:rPr>
        <w:t xml:space="preserve">обновленная программа навигационной системы Carto3 для проведения эффективной и безопасной радиочастотной аблации. </w:t>
      </w:r>
    </w:p>
    <w:p w14:paraId="12B945B1" w14:textId="78F38912" w:rsidR="00F35478" w:rsidRPr="00BF34EF" w:rsidRDefault="00F35478" w:rsidP="00DF088B">
      <w:pPr>
        <w:spacing w:after="0" w:line="240" w:lineRule="auto"/>
        <w:ind w:firstLine="567"/>
        <w:rPr>
          <w:rFonts w:ascii="Times New Roman" w:hAnsi="Times New Roman" w:cs="Times New Roman"/>
          <w:bCs/>
          <w:kern w:val="0"/>
          <w:sz w:val="28"/>
          <w:szCs w:val="28"/>
          <w14:ligatures w14:val="none"/>
        </w:rPr>
      </w:pPr>
      <w:r w:rsidRPr="00BF34EF">
        <w:rPr>
          <w:rFonts w:ascii="Times New Roman" w:hAnsi="Times New Roman" w:cs="Times New Roman"/>
          <w:b/>
          <w:kern w:val="0"/>
          <w:sz w:val="28"/>
          <w:szCs w:val="28"/>
          <w14:ligatures w14:val="none"/>
        </w:rPr>
        <w:lastRenderedPageBreak/>
        <w:t xml:space="preserve">Инвазивное картирование – </w:t>
      </w:r>
      <w:r w:rsidRPr="00BF34EF">
        <w:rPr>
          <w:rFonts w:ascii="Times New Roman" w:hAnsi="Times New Roman" w:cs="Times New Roman"/>
          <w:bCs/>
          <w:kern w:val="0"/>
          <w:sz w:val="28"/>
          <w:szCs w:val="28"/>
          <w14:ligatures w14:val="none"/>
        </w:rPr>
        <w:t>это   инвазивный   метод    диагностики вида аритмии и точной локализации источника аритмии с использованием 3D навигационной системы.</w:t>
      </w:r>
    </w:p>
    <w:p w14:paraId="68B35018" w14:textId="77777777" w:rsidR="00F35478" w:rsidRPr="00BF34EF" w:rsidRDefault="00F35478" w:rsidP="00DF088B">
      <w:pPr>
        <w:spacing w:after="0" w:line="240" w:lineRule="auto"/>
        <w:ind w:firstLine="567"/>
        <w:jc w:val="both"/>
        <w:rPr>
          <w:kern w:val="0"/>
          <w14:ligatures w14:val="none"/>
        </w:rPr>
      </w:pPr>
      <w:r w:rsidRPr="00BF34EF">
        <w:rPr>
          <w:rFonts w:ascii="Times New Roman" w:hAnsi="Times New Roman" w:cs="Times New Roman"/>
          <w:b/>
          <w:bCs/>
          <w:kern w:val="0"/>
          <w:sz w:val="28"/>
          <w:szCs w:val="28"/>
          <w14:ligatures w14:val="none"/>
        </w:rPr>
        <w:t>Биполярное картирование сердца</w:t>
      </w:r>
      <w:r w:rsidRPr="00BF34EF">
        <w:rPr>
          <w:rFonts w:ascii="Times New Roman" w:hAnsi="Times New Roman" w:cs="Times New Roman"/>
          <w:kern w:val="0"/>
          <w:sz w:val="28"/>
          <w:szCs w:val="28"/>
          <w14:ligatures w14:val="none"/>
        </w:rPr>
        <w:t xml:space="preserve"> – это вид инвазивной диагностической процедуры, направленная на построения 3D картину камер сердца с использованием вольтажа эндограммы. Данное исследование подразумевает использование 3D навигационных систем.</w:t>
      </w:r>
      <w:r w:rsidRPr="00BF34EF">
        <w:rPr>
          <w:kern w:val="0"/>
          <w14:ligatures w14:val="none"/>
        </w:rPr>
        <w:t xml:space="preserve"> </w:t>
      </w:r>
    </w:p>
    <w:p w14:paraId="42149CC8" w14:textId="77777777" w:rsidR="00F35478" w:rsidRPr="00BF34EF" w:rsidRDefault="00F35478" w:rsidP="00DF088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b/>
          <w:bCs/>
          <w:kern w:val="0"/>
          <w:sz w:val="28"/>
          <w:szCs w:val="28"/>
          <w14:ligatures w14:val="none"/>
        </w:rPr>
        <w:t>Двунаправленный истмус блок</w:t>
      </w:r>
      <w:r w:rsidRPr="00BF34EF">
        <w:rPr>
          <w:rFonts w:ascii="Times New Roman" w:hAnsi="Times New Roman" w:cs="Times New Roman"/>
          <w:kern w:val="0"/>
          <w:sz w:val="28"/>
          <w:szCs w:val="28"/>
          <w14:ligatures w14:val="none"/>
        </w:rPr>
        <w:t xml:space="preserve"> – это отсутствие прохождения импульса в двух направлениях (от устья коронарного синуса к свободной стенке и обратно) в связи успешной аблацией. </w:t>
      </w:r>
    </w:p>
    <w:p w14:paraId="2BCF8C5C" w14:textId="77777777" w:rsidR="00F35478" w:rsidRPr="00BF34EF" w:rsidRDefault="00F35478" w:rsidP="00DF088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b/>
          <w:bCs/>
          <w:kern w:val="0"/>
          <w:sz w:val="28"/>
          <w:szCs w:val="28"/>
          <w14:ligatures w14:val="none"/>
        </w:rPr>
        <w:t>Доверительный интервал</w:t>
      </w:r>
      <w:r w:rsidRPr="00BF34EF">
        <w:rPr>
          <w:rFonts w:ascii="Times New Roman" w:hAnsi="Times New Roman" w:cs="Times New Roman"/>
          <w:kern w:val="0"/>
          <w:sz w:val="28"/>
          <w:szCs w:val="28"/>
          <w14:ligatures w14:val="none"/>
        </w:rPr>
        <w:t xml:space="preserve"> – термин, используемый в статистике при интервальной оценке статистических параметров, более предпочтительной при небольшом объёме выборки, чем точечная.  </w:t>
      </w:r>
    </w:p>
    <w:p w14:paraId="544867E2" w14:textId="77777777" w:rsidR="00F35478" w:rsidRPr="00BF34EF" w:rsidRDefault="00F35478" w:rsidP="00DF088B">
      <w:pPr>
        <w:spacing w:after="0" w:line="240" w:lineRule="auto"/>
        <w:ind w:firstLine="567"/>
        <w:jc w:val="both"/>
        <w:rPr>
          <w:rFonts w:ascii="Times New Roman" w:hAnsi="Times New Roman" w:cs="Times New Roman"/>
          <w:kern w:val="0"/>
          <w:sz w:val="28"/>
          <w:szCs w:val="28"/>
          <w14:ligatures w14:val="none"/>
        </w:rPr>
      </w:pPr>
      <w:r w:rsidRPr="00BF34EF">
        <w:rPr>
          <w:kern w:val="0"/>
          <w14:ligatures w14:val="none"/>
        </w:rPr>
        <w:t xml:space="preserve"> </w:t>
      </w:r>
      <w:r w:rsidRPr="00BF34EF">
        <w:rPr>
          <w:rFonts w:ascii="Times New Roman" w:hAnsi="Times New Roman" w:cs="Times New Roman"/>
          <w:b/>
          <w:bCs/>
          <w:kern w:val="0"/>
          <w:sz w:val="28"/>
          <w:szCs w:val="28"/>
          <w14:ligatures w14:val="none"/>
        </w:rPr>
        <w:t>Навигационная система</w:t>
      </w:r>
      <w:r w:rsidRPr="00BF34EF">
        <w:rPr>
          <w:rFonts w:ascii="Times New Roman" w:hAnsi="Times New Roman" w:cs="Times New Roman"/>
          <w:kern w:val="0"/>
          <w:sz w:val="28"/>
          <w:szCs w:val="28"/>
          <w14:ligatures w14:val="none"/>
        </w:rPr>
        <w:t xml:space="preserve"> – инвазивная система диагностики вида аритмий, локализаций источника аритмий, позволяющая построить 3D анатомию камер сердца и оценить характер электрических потенциалов.  </w:t>
      </w:r>
    </w:p>
    <w:p w14:paraId="78C6275C" w14:textId="77777777" w:rsidR="00F35478" w:rsidRPr="00BF34EF" w:rsidRDefault="00F35478" w:rsidP="00DF088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b/>
          <w:bCs/>
          <w:kern w:val="0"/>
          <w:sz w:val="28"/>
          <w:szCs w:val="28"/>
          <w14:ligatures w14:val="none"/>
        </w:rPr>
        <w:t>Предикторы</w:t>
      </w:r>
      <w:r w:rsidRPr="00BF34EF">
        <w:rPr>
          <w:rFonts w:ascii="Times New Roman" w:hAnsi="Times New Roman" w:cs="Times New Roman"/>
          <w:kern w:val="0"/>
          <w:sz w:val="28"/>
          <w:szCs w:val="28"/>
          <w14:ligatures w14:val="none"/>
        </w:rPr>
        <w:t xml:space="preserve"> – это факторы, которые используются как прогностический параметр или как средство прогнозирования для развития предсердных нарушений ритма сердца. </w:t>
      </w:r>
    </w:p>
    <w:p w14:paraId="64E0E197" w14:textId="77777777" w:rsidR="00F35478" w:rsidRPr="00BF34EF" w:rsidRDefault="00F35478" w:rsidP="00DF088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b/>
          <w:bCs/>
          <w:kern w:val="0"/>
          <w:sz w:val="28"/>
          <w:szCs w:val="28"/>
          <w14:ligatures w14:val="none"/>
        </w:rPr>
        <w:t>Рефрактерный период</w:t>
      </w:r>
      <w:r w:rsidRPr="00BF34EF">
        <w:rPr>
          <w:rFonts w:ascii="Times New Roman" w:hAnsi="Times New Roman" w:cs="Times New Roman"/>
          <w:kern w:val="0"/>
          <w:sz w:val="28"/>
          <w:szCs w:val="28"/>
          <w14:ligatures w14:val="none"/>
        </w:rPr>
        <w:t xml:space="preserve"> – это период, при котором миокард не отвечает на экстрастимулы.  </w:t>
      </w:r>
    </w:p>
    <w:p w14:paraId="223B50B9" w14:textId="77777777" w:rsidR="00F35478" w:rsidRPr="00BF34EF" w:rsidRDefault="00F35478" w:rsidP="00DF088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b/>
          <w:bCs/>
          <w:kern w:val="0"/>
          <w:sz w:val="28"/>
          <w:szCs w:val="28"/>
          <w14:ligatures w14:val="none"/>
        </w:rPr>
        <w:t xml:space="preserve">Carto 3 </w:t>
      </w:r>
      <w:r w:rsidRPr="00BF34EF">
        <w:rPr>
          <w:rFonts w:ascii="Times New Roman" w:hAnsi="Times New Roman" w:cs="Times New Roman"/>
          <w:kern w:val="0"/>
          <w:sz w:val="28"/>
          <w:szCs w:val="28"/>
          <w14:ligatures w14:val="none"/>
        </w:rPr>
        <w:t>– один из моделей 3D навигационных систем инвазивной диагностики   вида аритмий, локализаций источника аритмий с помощью построения электроанатомического картирования.</w:t>
      </w:r>
    </w:p>
    <w:p w14:paraId="58948E24" w14:textId="77777777" w:rsidR="00F35478" w:rsidRPr="00BF34EF" w:rsidRDefault="00F35478" w:rsidP="00DF088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b/>
          <w:bCs/>
          <w:kern w:val="0"/>
          <w:sz w:val="28"/>
          <w:szCs w:val="28"/>
          <w14:ligatures w14:val="none"/>
        </w:rPr>
        <w:t xml:space="preserve">Многофакторный анализ </w:t>
      </w:r>
      <w:r w:rsidRPr="00BF34EF">
        <w:rPr>
          <w:rFonts w:ascii="Times New Roman" w:hAnsi="Times New Roman" w:cs="Times New Roman"/>
          <w:kern w:val="0"/>
          <w:sz w:val="28"/>
          <w:szCs w:val="28"/>
          <w14:ligatures w14:val="none"/>
        </w:rPr>
        <w:t>– это статистический метод, предназначенный для одновременного изучения влияния многих переменных (количественных и/или качественных) на какой-либо один фактор.</w:t>
      </w:r>
    </w:p>
    <w:p w14:paraId="561DD91D" w14:textId="77777777" w:rsidR="00F35478" w:rsidRPr="00BF34EF" w:rsidRDefault="00F35478" w:rsidP="00DF088B">
      <w:pPr>
        <w:spacing w:after="0" w:line="240" w:lineRule="auto"/>
        <w:ind w:firstLine="567"/>
        <w:jc w:val="both"/>
        <w:rPr>
          <w:rFonts w:ascii="Times New Roman" w:hAnsi="Times New Roman" w:cs="Times New Roman"/>
          <w:b/>
          <w:sz w:val="28"/>
          <w:szCs w:val="28"/>
        </w:rPr>
      </w:pPr>
    </w:p>
    <w:p w14:paraId="521F05CD" w14:textId="77777777" w:rsidR="00F35478" w:rsidRPr="00BF34EF" w:rsidRDefault="00F35478" w:rsidP="00DF088B">
      <w:pPr>
        <w:spacing w:after="0" w:line="240" w:lineRule="auto"/>
        <w:ind w:firstLine="567"/>
        <w:jc w:val="both"/>
        <w:rPr>
          <w:rFonts w:ascii="Times New Roman" w:hAnsi="Times New Roman" w:cs="Times New Roman"/>
          <w:b/>
          <w:sz w:val="28"/>
          <w:szCs w:val="28"/>
        </w:rPr>
      </w:pPr>
    </w:p>
    <w:p w14:paraId="0B2E6244" w14:textId="77777777" w:rsidR="00F35478" w:rsidRPr="00BF34EF" w:rsidRDefault="00F35478" w:rsidP="00DF088B">
      <w:pPr>
        <w:spacing w:after="0" w:line="240" w:lineRule="auto"/>
        <w:ind w:firstLine="567"/>
        <w:jc w:val="both"/>
        <w:rPr>
          <w:rFonts w:ascii="Times New Roman" w:hAnsi="Times New Roman" w:cs="Times New Roman"/>
          <w:b/>
          <w:sz w:val="28"/>
          <w:szCs w:val="28"/>
        </w:rPr>
      </w:pPr>
    </w:p>
    <w:p w14:paraId="0D7C878C" w14:textId="77777777" w:rsidR="00F35478" w:rsidRPr="00BF34EF" w:rsidRDefault="00F35478" w:rsidP="00DF088B">
      <w:pPr>
        <w:spacing w:after="0" w:line="240" w:lineRule="auto"/>
        <w:ind w:firstLine="567"/>
        <w:jc w:val="center"/>
        <w:rPr>
          <w:rFonts w:ascii="Times New Roman" w:hAnsi="Times New Roman" w:cs="Times New Roman"/>
          <w:b/>
          <w:sz w:val="28"/>
          <w:szCs w:val="28"/>
        </w:rPr>
      </w:pPr>
    </w:p>
    <w:p w14:paraId="7D68CC37" w14:textId="77777777" w:rsidR="00F35478" w:rsidRPr="00BF34EF" w:rsidRDefault="00F35478" w:rsidP="00DF088B">
      <w:pPr>
        <w:spacing w:after="0" w:line="240" w:lineRule="auto"/>
        <w:ind w:firstLine="567"/>
        <w:jc w:val="center"/>
        <w:rPr>
          <w:rFonts w:ascii="Times New Roman" w:hAnsi="Times New Roman" w:cs="Times New Roman"/>
          <w:b/>
          <w:sz w:val="28"/>
          <w:szCs w:val="28"/>
        </w:rPr>
      </w:pPr>
    </w:p>
    <w:p w14:paraId="386F4953" w14:textId="77777777" w:rsidR="00F35478" w:rsidRPr="00BF34EF" w:rsidRDefault="00F35478" w:rsidP="00DF088B">
      <w:pPr>
        <w:spacing w:after="0" w:line="240" w:lineRule="auto"/>
        <w:ind w:firstLine="567"/>
        <w:jc w:val="center"/>
        <w:rPr>
          <w:rFonts w:ascii="Times New Roman" w:hAnsi="Times New Roman" w:cs="Times New Roman"/>
          <w:b/>
          <w:sz w:val="28"/>
          <w:szCs w:val="28"/>
        </w:rPr>
      </w:pPr>
    </w:p>
    <w:p w14:paraId="205CCBFF" w14:textId="77777777" w:rsidR="00F35478" w:rsidRPr="00BF34EF" w:rsidRDefault="00F35478" w:rsidP="00DF088B">
      <w:pPr>
        <w:spacing w:after="0" w:line="240" w:lineRule="auto"/>
        <w:ind w:firstLine="567"/>
        <w:jc w:val="center"/>
        <w:rPr>
          <w:rFonts w:ascii="Times New Roman" w:hAnsi="Times New Roman" w:cs="Times New Roman"/>
          <w:b/>
          <w:sz w:val="28"/>
          <w:szCs w:val="28"/>
        </w:rPr>
      </w:pPr>
    </w:p>
    <w:p w14:paraId="230ABD1F" w14:textId="77777777" w:rsidR="00F35478" w:rsidRPr="00BF34EF" w:rsidRDefault="00F35478" w:rsidP="00DF088B">
      <w:pPr>
        <w:spacing w:after="0" w:line="240" w:lineRule="auto"/>
        <w:ind w:firstLine="567"/>
        <w:jc w:val="center"/>
        <w:rPr>
          <w:rFonts w:ascii="Times New Roman" w:hAnsi="Times New Roman" w:cs="Times New Roman"/>
          <w:b/>
          <w:sz w:val="28"/>
          <w:szCs w:val="28"/>
        </w:rPr>
      </w:pPr>
    </w:p>
    <w:p w14:paraId="6E060CAD" w14:textId="77777777" w:rsidR="00F35478" w:rsidRPr="00BF34EF" w:rsidRDefault="00F35478" w:rsidP="00F35478">
      <w:pPr>
        <w:jc w:val="center"/>
        <w:rPr>
          <w:rFonts w:ascii="Times New Roman" w:hAnsi="Times New Roman" w:cs="Times New Roman"/>
          <w:b/>
          <w:sz w:val="28"/>
          <w:szCs w:val="28"/>
        </w:rPr>
      </w:pPr>
    </w:p>
    <w:p w14:paraId="79212E72" w14:textId="77777777" w:rsidR="00F35478" w:rsidRPr="00BF34EF" w:rsidRDefault="00F35478" w:rsidP="00F35478">
      <w:pPr>
        <w:jc w:val="center"/>
        <w:rPr>
          <w:rFonts w:ascii="Times New Roman" w:hAnsi="Times New Roman" w:cs="Times New Roman"/>
          <w:b/>
          <w:sz w:val="28"/>
          <w:szCs w:val="28"/>
        </w:rPr>
      </w:pPr>
    </w:p>
    <w:p w14:paraId="08FFD74F" w14:textId="77777777" w:rsidR="00F35478" w:rsidRPr="00BF34EF" w:rsidRDefault="00F35478" w:rsidP="00F35478">
      <w:pPr>
        <w:jc w:val="center"/>
        <w:rPr>
          <w:rFonts w:ascii="Times New Roman" w:hAnsi="Times New Roman" w:cs="Times New Roman"/>
          <w:b/>
          <w:sz w:val="28"/>
          <w:szCs w:val="28"/>
        </w:rPr>
      </w:pPr>
    </w:p>
    <w:p w14:paraId="59F3A9F8" w14:textId="77777777" w:rsidR="00F35478" w:rsidRPr="00BF34EF" w:rsidRDefault="00F35478" w:rsidP="00F35478">
      <w:pPr>
        <w:jc w:val="center"/>
        <w:rPr>
          <w:rFonts w:ascii="Times New Roman" w:hAnsi="Times New Roman" w:cs="Times New Roman"/>
          <w:b/>
          <w:sz w:val="28"/>
          <w:szCs w:val="28"/>
        </w:rPr>
      </w:pPr>
    </w:p>
    <w:p w14:paraId="23599B0C" w14:textId="77777777" w:rsidR="00DF088B" w:rsidRPr="00BF34EF" w:rsidRDefault="00DF088B" w:rsidP="00F35478">
      <w:pPr>
        <w:jc w:val="center"/>
        <w:rPr>
          <w:rFonts w:ascii="Times New Roman" w:hAnsi="Times New Roman" w:cs="Times New Roman"/>
          <w:b/>
          <w:sz w:val="28"/>
          <w:szCs w:val="28"/>
        </w:rPr>
      </w:pPr>
      <w:r w:rsidRPr="00BF34EF">
        <w:rPr>
          <w:rFonts w:ascii="Times New Roman" w:hAnsi="Times New Roman" w:cs="Times New Roman"/>
          <w:b/>
          <w:sz w:val="28"/>
          <w:szCs w:val="28"/>
        </w:rPr>
        <w:br w:type="page"/>
      </w:r>
    </w:p>
    <w:p w14:paraId="73CC78BD" w14:textId="7D50E477" w:rsidR="00F35478" w:rsidRPr="00BF34EF" w:rsidRDefault="00DF088B" w:rsidP="00DF088B">
      <w:pPr>
        <w:spacing w:after="0" w:line="240" w:lineRule="auto"/>
        <w:jc w:val="center"/>
        <w:rPr>
          <w:rFonts w:ascii="Times New Roman" w:hAnsi="Times New Roman" w:cs="Times New Roman"/>
          <w:b/>
          <w:sz w:val="28"/>
          <w:szCs w:val="28"/>
        </w:rPr>
      </w:pPr>
      <w:r w:rsidRPr="00BF34EF">
        <w:rPr>
          <w:rFonts w:ascii="Times New Roman" w:hAnsi="Times New Roman" w:cs="Times New Roman"/>
          <w:b/>
          <w:sz w:val="28"/>
          <w:szCs w:val="28"/>
        </w:rPr>
        <w:lastRenderedPageBreak/>
        <w:t>ОБОЗНАЧЕНИЯ И СОКРАЩЕНИЯ</w:t>
      </w:r>
    </w:p>
    <w:p w14:paraId="5C8AB8E6" w14:textId="77777777" w:rsidR="00DF088B" w:rsidRPr="00BF34EF" w:rsidRDefault="00DF088B" w:rsidP="00DF088B">
      <w:pPr>
        <w:spacing w:after="0" w:line="240" w:lineRule="auto"/>
        <w:jc w:val="center"/>
        <w:rPr>
          <w:rFonts w:ascii="Times New Roman" w:hAnsi="Times New Roman" w:cs="Times New Roman"/>
          <w:b/>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9"/>
        <w:gridCol w:w="576"/>
        <w:gridCol w:w="7089"/>
      </w:tblGrid>
      <w:tr w:rsidR="00DF088B" w:rsidRPr="00BF34EF" w14:paraId="4AA60F91" w14:textId="77777777" w:rsidTr="0062622F">
        <w:tc>
          <w:tcPr>
            <w:tcW w:w="1539" w:type="dxa"/>
          </w:tcPr>
          <w:p w14:paraId="0640EF36"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АГ</w:t>
            </w:r>
          </w:p>
        </w:tc>
        <w:tc>
          <w:tcPr>
            <w:tcW w:w="576" w:type="dxa"/>
          </w:tcPr>
          <w:p w14:paraId="0425AA89"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340BFAEC"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 xml:space="preserve">Артериальная гипертензия </w:t>
            </w:r>
          </w:p>
        </w:tc>
      </w:tr>
      <w:tr w:rsidR="00DF088B" w:rsidRPr="00BF34EF" w14:paraId="35DF923B" w14:textId="77777777" w:rsidTr="0062622F">
        <w:tc>
          <w:tcPr>
            <w:tcW w:w="1539" w:type="dxa"/>
          </w:tcPr>
          <w:p w14:paraId="5FB013BA"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ЛП</w:t>
            </w:r>
          </w:p>
        </w:tc>
        <w:tc>
          <w:tcPr>
            <w:tcW w:w="576" w:type="dxa"/>
          </w:tcPr>
          <w:p w14:paraId="00F1AF8D"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52E853B1" w14:textId="77777777" w:rsidR="00F35478" w:rsidRPr="00BF34EF" w:rsidRDefault="00F35478" w:rsidP="0062622F">
            <w:pPr>
              <w:jc w:val="both"/>
              <w:rPr>
                <w:rFonts w:ascii="Times New Roman" w:hAnsi="Times New Roman" w:cs="Times New Roman"/>
                <w:bCs/>
                <w:sz w:val="28"/>
                <w:szCs w:val="28"/>
                <w:lang w:val="kk-KZ"/>
              </w:rPr>
            </w:pPr>
            <w:r w:rsidRPr="00BF34EF">
              <w:rPr>
                <w:rFonts w:ascii="Times New Roman" w:hAnsi="Times New Roman" w:cs="Times New Roman"/>
                <w:bCs/>
                <w:sz w:val="28"/>
                <w:szCs w:val="28"/>
                <w:lang w:val="kk-KZ"/>
              </w:rPr>
              <w:t>Левое предсердие</w:t>
            </w:r>
          </w:p>
        </w:tc>
      </w:tr>
      <w:tr w:rsidR="00DF088B" w:rsidRPr="00BF34EF" w14:paraId="2F4990CD" w14:textId="77777777" w:rsidTr="0062622F">
        <w:tc>
          <w:tcPr>
            <w:tcW w:w="1539" w:type="dxa"/>
          </w:tcPr>
          <w:p w14:paraId="5CF9BA13"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ФП</w:t>
            </w:r>
          </w:p>
        </w:tc>
        <w:tc>
          <w:tcPr>
            <w:tcW w:w="576" w:type="dxa"/>
          </w:tcPr>
          <w:p w14:paraId="7364402B"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67FEA695"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Фибрилляция предсердий</w:t>
            </w:r>
          </w:p>
        </w:tc>
      </w:tr>
      <w:tr w:rsidR="00DF088B" w:rsidRPr="00BF34EF" w14:paraId="39DD2CC0" w14:textId="77777777" w:rsidTr="0062622F">
        <w:tc>
          <w:tcPr>
            <w:tcW w:w="1539" w:type="dxa"/>
          </w:tcPr>
          <w:p w14:paraId="3444C6D0"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СР</w:t>
            </w:r>
          </w:p>
        </w:tc>
        <w:tc>
          <w:tcPr>
            <w:tcW w:w="576" w:type="dxa"/>
          </w:tcPr>
          <w:p w14:paraId="4D8BF832"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0DBD7FD1"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Синусовый ритм</w:t>
            </w:r>
          </w:p>
        </w:tc>
      </w:tr>
      <w:tr w:rsidR="00DF088B" w:rsidRPr="00BF34EF" w14:paraId="41F7670F" w14:textId="77777777" w:rsidTr="0062622F">
        <w:tc>
          <w:tcPr>
            <w:tcW w:w="1539" w:type="dxa"/>
          </w:tcPr>
          <w:p w14:paraId="750A8196"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ТП</w:t>
            </w:r>
          </w:p>
        </w:tc>
        <w:tc>
          <w:tcPr>
            <w:tcW w:w="576" w:type="dxa"/>
          </w:tcPr>
          <w:p w14:paraId="2F1A4E68"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1F3EA973"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Трепетание предсердий</w:t>
            </w:r>
          </w:p>
        </w:tc>
      </w:tr>
      <w:tr w:rsidR="00DF088B" w:rsidRPr="00BF34EF" w14:paraId="3E796875" w14:textId="77777777" w:rsidTr="0062622F">
        <w:tc>
          <w:tcPr>
            <w:tcW w:w="1539" w:type="dxa"/>
          </w:tcPr>
          <w:p w14:paraId="4B3992D3"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КА</w:t>
            </w:r>
          </w:p>
        </w:tc>
        <w:tc>
          <w:tcPr>
            <w:tcW w:w="576" w:type="dxa"/>
          </w:tcPr>
          <w:p w14:paraId="7AC28376"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133A4BC4"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Катетерная аблация</w:t>
            </w:r>
          </w:p>
        </w:tc>
      </w:tr>
      <w:tr w:rsidR="00DF088B" w:rsidRPr="00BF34EF" w14:paraId="2CFCBFEE" w14:textId="77777777" w:rsidTr="0062622F">
        <w:tc>
          <w:tcPr>
            <w:tcW w:w="1539" w:type="dxa"/>
          </w:tcPr>
          <w:p w14:paraId="52A92A91"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РЧА</w:t>
            </w:r>
          </w:p>
        </w:tc>
        <w:tc>
          <w:tcPr>
            <w:tcW w:w="576" w:type="dxa"/>
          </w:tcPr>
          <w:p w14:paraId="3ED2E341"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3B6501A4"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Радиочастотная аблация</w:t>
            </w:r>
          </w:p>
        </w:tc>
      </w:tr>
      <w:tr w:rsidR="00DF088B" w:rsidRPr="00BF34EF" w14:paraId="7B13B543" w14:textId="77777777" w:rsidTr="0062622F">
        <w:tc>
          <w:tcPr>
            <w:tcW w:w="1539" w:type="dxa"/>
          </w:tcPr>
          <w:p w14:paraId="775BCEA5"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КБА</w:t>
            </w:r>
          </w:p>
        </w:tc>
        <w:tc>
          <w:tcPr>
            <w:tcW w:w="576" w:type="dxa"/>
          </w:tcPr>
          <w:p w14:paraId="18139132"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41B5EB61"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Криобаллонная аблация</w:t>
            </w:r>
          </w:p>
        </w:tc>
      </w:tr>
      <w:tr w:rsidR="00DF088B" w:rsidRPr="00BF34EF" w14:paraId="3BE25AD2" w14:textId="77777777" w:rsidTr="0062622F">
        <w:tc>
          <w:tcPr>
            <w:tcW w:w="1539" w:type="dxa"/>
          </w:tcPr>
          <w:p w14:paraId="3E1DC10D"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ИКМ</w:t>
            </w:r>
          </w:p>
        </w:tc>
        <w:tc>
          <w:tcPr>
            <w:tcW w:w="576" w:type="dxa"/>
          </w:tcPr>
          <w:p w14:paraId="1683F75A"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5FB4F330"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Имплантируемый кардиомонитор</w:t>
            </w:r>
          </w:p>
        </w:tc>
      </w:tr>
      <w:tr w:rsidR="00DF088B" w:rsidRPr="00BF34EF" w14:paraId="1B36D39A" w14:textId="77777777" w:rsidTr="0062622F">
        <w:tc>
          <w:tcPr>
            <w:tcW w:w="1539" w:type="dxa"/>
          </w:tcPr>
          <w:p w14:paraId="75C2F0B8" w14:textId="77777777" w:rsidR="00F35478" w:rsidRPr="00BF34EF" w:rsidRDefault="00F35478" w:rsidP="0062622F">
            <w:pPr>
              <w:jc w:val="both"/>
              <w:rPr>
                <w:rFonts w:ascii="Times New Roman" w:hAnsi="Times New Roman" w:cs="Times New Roman"/>
                <w:b/>
                <w:sz w:val="28"/>
                <w:szCs w:val="28"/>
              </w:rPr>
            </w:pPr>
            <w:r w:rsidRPr="00BF34EF">
              <w:rPr>
                <w:rFonts w:ascii="Times New Roman" w:hAnsi="Times New Roman" w:cs="Times New Roman"/>
                <w:sz w:val="28"/>
                <w:szCs w:val="28"/>
                <w:lang w:val="en-US"/>
              </w:rPr>
              <w:t>APD</w:t>
            </w:r>
          </w:p>
        </w:tc>
        <w:tc>
          <w:tcPr>
            <w:tcW w:w="576" w:type="dxa"/>
          </w:tcPr>
          <w:p w14:paraId="5299B928"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bCs/>
                <w:sz w:val="28"/>
                <w:szCs w:val="28"/>
              </w:rPr>
              <w:t>–</w:t>
            </w:r>
          </w:p>
        </w:tc>
        <w:tc>
          <w:tcPr>
            <w:tcW w:w="7089" w:type="dxa"/>
          </w:tcPr>
          <w:p w14:paraId="6E61062D"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Длительность</w:t>
            </w:r>
            <w:r w:rsidRPr="00BF34EF">
              <w:rPr>
                <w:rFonts w:ascii="Times New Roman" w:hAnsi="Times New Roman" w:cs="Times New Roman"/>
                <w:sz w:val="28"/>
                <w:szCs w:val="28"/>
                <w:lang w:val="en-US"/>
              </w:rPr>
              <w:t xml:space="preserve"> </w:t>
            </w:r>
            <w:r w:rsidRPr="00BF34EF">
              <w:rPr>
                <w:rFonts w:ascii="Times New Roman" w:hAnsi="Times New Roman" w:cs="Times New Roman"/>
                <w:sz w:val="28"/>
                <w:szCs w:val="28"/>
              </w:rPr>
              <w:t>потенциала</w:t>
            </w:r>
            <w:r w:rsidRPr="00BF34EF">
              <w:rPr>
                <w:rFonts w:ascii="Times New Roman" w:hAnsi="Times New Roman" w:cs="Times New Roman"/>
                <w:sz w:val="28"/>
                <w:szCs w:val="28"/>
                <w:lang w:val="en-US"/>
              </w:rPr>
              <w:t xml:space="preserve"> </w:t>
            </w:r>
            <w:r w:rsidRPr="00BF34EF">
              <w:rPr>
                <w:rFonts w:ascii="Times New Roman" w:hAnsi="Times New Roman" w:cs="Times New Roman"/>
                <w:sz w:val="28"/>
                <w:szCs w:val="28"/>
              </w:rPr>
              <w:t>действия</w:t>
            </w:r>
          </w:p>
        </w:tc>
      </w:tr>
      <w:tr w:rsidR="00DF088B" w:rsidRPr="00BF34EF" w14:paraId="68D8A357" w14:textId="77777777" w:rsidTr="0062622F">
        <w:tc>
          <w:tcPr>
            <w:tcW w:w="1539" w:type="dxa"/>
          </w:tcPr>
          <w:p w14:paraId="21607A1D" w14:textId="77777777" w:rsidR="00F35478" w:rsidRPr="00BF34EF" w:rsidRDefault="00F35478" w:rsidP="0062622F">
            <w:pPr>
              <w:jc w:val="both"/>
              <w:rPr>
                <w:rFonts w:ascii="Times New Roman" w:hAnsi="Times New Roman" w:cs="Times New Roman"/>
                <w:b/>
                <w:sz w:val="28"/>
                <w:szCs w:val="28"/>
              </w:rPr>
            </w:pPr>
            <w:r w:rsidRPr="00BF34EF">
              <w:rPr>
                <w:rFonts w:ascii="Times New Roman" w:hAnsi="Times New Roman" w:cs="Times New Roman"/>
                <w:sz w:val="28"/>
                <w:szCs w:val="28"/>
                <w:lang w:val="en-US"/>
              </w:rPr>
              <w:t>ARIC</w:t>
            </w:r>
          </w:p>
        </w:tc>
        <w:tc>
          <w:tcPr>
            <w:tcW w:w="576" w:type="dxa"/>
          </w:tcPr>
          <w:p w14:paraId="0D3962BC"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bCs/>
                <w:sz w:val="28"/>
                <w:szCs w:val="28"/>
              </w:rPr>
              <w:t>–</w:t>
            </w:r>
          </w:p>
        </w:tc>
        <w:tc>
          <w:tcPr>
            <w:tcW w:w="7089" w:type="dxa"/>
          </w:tcPr>
          <w:p w14:paraId="6D8D829D"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Исследование риска атеросклероза в сообществах</w:t>
            </w:r>
          </w:p>
        </w:tc>
      </w:tr>
      <w:tr w:rsidR="00DF088B" w:rsidRPr="00BF34EF" w14:paraId="1879F046" w14:textId="77777777" w:rsidTr="0062622F">
        <w:tc>
          <w:tcPr>
            <w:tcW w:w="1539" w:type="dxa"/>
          </w:tcPr>
          <w:p w14:paraId="59FF266F" w14:textId="77777777" w:rsidR="00F35478" w:rsidRPr="00BF34EF" w:rsidRDefault="00F35478" w:rsidP="0062622F">
            <w:pPr>
              <w:jc w:val="both"/>
              <w:rPr>
                <w:rFonts w:ascii="Times New Roman" w:hAnsi="Times New Roman" w:cs="Times New Roman"/>
                <w:b/>
                <w:sz w:val="28"/>
                <w:szCs w:val="28"/>
                <w:lang w:val="en-US"/>
              </w:rPr>
            </w:pPr>
            <w:r w:rsidRPr="00BF34EF">
              <w:rPr>
                <w:rFonts w:ascii="Times New Roman" w:hAnsi="Times New Roman" w:cs="Times New Roman"/>
                <w:sz w:val="28"/>
                <w:szCs w:val="28"/>
              </w:rPr>
              <w:t>ИМТ</w:t>
            </w:r>
          </w:p>
        </w:tc>
        <w:tc>
          <w:tcPr>
            <w:tcW w:w="576" w:type="dxa"/>
          </w:tcPr>
          <w:p w14:paraId="2C724465"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bCs/>
                <w:sz w:val="28"/>
                <w:szCs w:val="28"/>
              </w:rPr>
              <w:t>–</w:t>
            </w:r>
          </w:p>
        </w:tc>
        <w:tc>
          <w:tcPr>
            <w:tcW w:w="7089" w:type="dxa"/>
          </w:tcPr>
          <w:p w14:paraId="36B6A8E3" w14:textId="77777777" w:rsidR="00F35478" w:rsidRPr="00BF34EF" w:rsidRDefault="00F35478" w:rsidP="0062622F">
            <w:pPr>
              <w:autoSpaceDE w:val="0"/>
              <w:autoSpaceDN w:val="0"/>
              <w:adjustRightInd w:val="0"/>
              <w:jc w:val="both"/>
              <w:rPr>
                <w:rFonts w:ascii="Times New Roman" w:hAnsi="Times New Roman" w:cs="Times New Roman"/>
                <w:sz w:val="28"/>
                <w:szCs w:val="28"/>
                <w:lang w:val="en-US"/>
              </w:rPr>
            </w:pPr>
            <w:r w:rsidRPr="00BF34EF">
              <w:rPr>
                <w:rFonts w:ascii="Times New Roman" w:hAnsi="Times New Roman" w:cs="Times New Roman"/>
                <w:sz w:val="28"/>
                <w:szCs w:val="28"/>
              </w:rPr>
              <w:t>Индекс массы тела</w:t>
            </w:r>
          </w:p>
        </w:tc>
      </w:tr>
      <w:tr w:rsidR="00DF088B" w:rsidRPr="00BF34EF" w14:paraId="59D29A74" w14:textId="77777777" w:rsidTr="0062622F">
        <w:tc>
          <w:tcPr>
            <w:tcW w:w="1539" w:type="dxa"/>
          </w:tcPr>
          <w:p w14:paraId="19035ECF" w14:textId="77777777" w:rsidR="00F35478" w:rsidRPr="00BF34EF" w:rsidRDefault="00F35478" w:rsidP="0062622F">
            <w:pPr>
              <w:jc w:val="both"/>
              <w:rPr>
                <w:rFonts w:ascii="Times New Roman" w:hAnsi="Times New Roman" w:cs="Times New Roman"/>
                <w:b/>
                <w:sz w:val="28"/>
                <w:szCs w:val="28"/>
                <w:lang w:val="en-US"/>
              </w:rPr>
            </w:pPr>
            <w:r w:rsidRPr="00BF34EF">
              <w:rPr>
                <w:rFonts w:ascii="Times New Roman" w:hAnsi="Times New Roman" w:cs="Times New Roman"/>
                <w:sz w:val="28"/>
                <w:szCs w:val="28"/>
              </w:rPr>
              <w:t>CARAF</w:t>
            </w:r>
          </w:p>
        </w:tc>
        <w:tc>
          <w:tcPr>
            <w:tcW w:w="576" w:type="dxa"/>
          </w:tcPr>
          <w:p w14:paraId="3158F993"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bCs/>
                <w:sz w:val="28"/>
                <w:szCs w:val="28"/>
              </w:rPr>
              <w:t>–</w:t>
            </w:r>
          </w:p>
        </w:tc>
        <w:tc>
          <w:tcPr>
            <w:tcW w:w="7089" w:type="dxa"/>
          </w:tcPr>
          <w:p w14:paraId="3D6B5618"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Канадский регистр фибрилляции предсердий</w:t>
            </w:r>
          </w:p>
        </w:tc>
      </w:tr>
      <w:tr w:rsidR="00DF088B" w:rsidRPr="00BF34EF" w14:paraId="586D8E55" w14:textId="77777777" w:rsidTr="0062622F">
        <w:tc>
          <w:tcPr>
            <w:tcW w:w="1539" w:type="dxa"/>
          </w:tcPr>
          <w:p w14:paraId="7F7C35C5" w14:textId="77777777" w:rsidR="00F35478" w:rsidRPr="00BF34EF" w:rsidRDefault="00F35478" w:rsidP="0062622F">
            <w:pPr>
              <w:jc w:val="both"/>
              <w:rPr>
                <w:rFonts w:ascii="Times New Roman" w:hAnsi="Times New Roman" w:cs="Times New Roman"/>
                <w:sz w:val="28"/>
                <w:szCs w:val="28"/>
              </w:rPr>
            </w:pPr>
            <w:r w:rsidRPr="00BF34EF">
              <w:rPr>
                <w:rFonts w:ascii="Times New Roman" w:hAnsi="Times New Roman" w:cs="Times New Roman"/>
                <w:sz w:val="28"/>
                <w:szCs w:val="28"/>
              </w:rPr>
              <w:t>SEE</w:t>
            </w:r>
          </w:p>
        </w:tc>
        <w:tc>
          <w:tcPr>
            <w:tcW w:w="576" w:type="dxa"/>
          </w:tcPr>
          <w:p w14:paraId="5B27BA67" w14:textId="77777777" w:rsidR="00F35478" w:rsidRPr="00BF34EF" w:rsidRDefault="00F35478" w:rsidP="0062622F">
            <w:pPr>
              <w:jc w:val="center"/>
              <w:rPr>
                <w:rFonts w:ascii="Times New Roman" w:hAnsi="Times New Roman" w:cs="Times New Roman"/>
                <w:b/>
                <w:sz w:val="28"/>
                <w:szCs w:val="28"/>
              </w:rPr>
            </w:pPr>
            <w:r w:rsidRPr="00BF34EF">
              <w:rPr>
                <w:rFonts w:ascii="Times New Roman" w:hAnsi="Times New Roman" w:cs="Times New Roman"/>
                <w:bCs/>
                <w:sz w:val="28"/>
                <w:szCs w:val="28"/>
              </w:rPr>
              <w:t>–</w:t>
            </w:r>
          </w:p>
        </w:tc>
        <w:tc>
          <w:tcPr>
            <w:tcW w:w="7089" w:type="dxa"/>
          </w:tcPr>
          <w:p w14:paraId="1E26FABB"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Внечерепная системная эмболия</w:t>
            </w:r>
          </w:p>
        </w:tc>
      </w:tr>
      <w:tr w:rsidR="00DF088B" w:rsidRPr="00BF34EF" w14:paraId="60FB2DD0" w14:textId="77777777" w:rsidTr="0062622F">
        <w:tc>
          <w:tcPr>
            <w:tcW w:w="1539" w:type="dxa"/>
          </w:tcPr>
          <w:p w14:paraId="7DFA27C5" w14:textId="77777777" w:rsidR="00F35478" w:rsidRPr="00BF34EF" w:rsidRDefault="00F35478" w:rsidP="0062622F">
            <w:pPr>
              <w:jc w:val="both"/>
              <w:rPr>
                <w:rFonts w:ascii="Times New Roman" w:hAnsi="Times New Roman" w:cs="Times New Roman"/>
                <w:b/>
                <w:sz w:val="28"/>
                <w:szCs w:val="28"/>
              </w:rPr>
            </w:pPr>
            <w:r w:rsidRPr="00BF34EF">
              <w:rPr>
                <w:rFonts w:ascii="Times New Roman" w:hAnsi="Times New Roman" w:cs="Times New Roman"/>
                <w:sz w:val="28"/>
                <w:szCs w:val="28"/>
              </w:rPr>
              <w:t>ДИ</w:t>
            </w:r>
          </w:p>
        </w:tc>
        <w:tc>
          <w:tcPr>
            <w:tcW w:w="576" w:type="dxa"/>
          </w:tcPr>
          <w:p w14:paraId="00D4A90E"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bCs/>
                <w:sz w:val="28"/>
                <w:szCs w:val="28"/>
              </w:rPr>
              <w:t>–</w:t>
            </w:r>
          </w:p>
        </w:tc>
        <w:tc>
          <w:tcPr>
            <w:tcW w:w="7089" w:type="dxa"/>
          </w:tcPr>
          <w:p w14:paraId="7966348E"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Доверительный интервал</w:t>
            </w:r>
          </w:p>
        </w:tc>
      </w:tr>
      <w:tr w:rsidR="00DF088B" w:rsidRPr="00BF34EF" w14:paraId="59204ACD" w14:textId="77777777" w:rsidTr="0062622F">
        <w:tc>
          <w:tcPr>
            <w:tcW w:w="1539" w:type="dxa"/>
          </w:tcPr>
          <w:p w14:paraId="1F195E1B" w14:textId="77777777" w:rsidR="00F35478" w:rsidRPr="00BF34EF" w:rsidRDefault="00F35478" w:rsidP="0062622F">
            <w:pPr>
              <w:jc w:val="both"/>
              <w:rPr>
                <w:rFonts w:ascii="Times New Roman" w:hAnsi="Times New Roman" w:cs="Times New Roman"/>
                <w:b/>
                <w:sz w:val="28"/>
                <w:szCs w:val="28"/>
              </w:rPr>
            </w:pPr>
            <w:r w:rsidRPr="00BF34EF">
              <w:rPr>
                <w:rFonts w:ascii="Times New Roman" w:hAnsi="Times New Roman" w:cs="Times New Roman"/>
                <w:sz w:val="28"/>
                <w:szCs w:val="28"/>
              </w:rPr>
              <w:t>FHS</w:t>
            </w:r>
          </w:p>
        </w:tc>
        <w:tc>
          <w:tcPr>
            <w:tcW w:w="576" w:type="dxa"/>
          </w:tcPr>
          <w:p w14:paraId="2B3BE79C"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bCs/>
                <w:sz w:val="28"/>
                <w:szCs w:val="28"/>
              </w:rPr>
              <w:t>–</w:t>
            </w:r>
          </w:p>
        </w:tc>
        <w:tc>
          <w:tcPr>
            <w:tcW w:w="7089" w:type="dxa"/>
          </w:tcPr>
          <w:p w14:paraId="34310F2F"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Фремингемское исследование сердца</w:t>
            </w:r>
          </w:p>
        </w:tc>
      </w:tr>
      <w:tr w:rsidR="00DF088B" w:rsidRPr="00BF34EF" w14:paraId="4168013D" w14:textId="77777777" w:rsidTr="0062622F">
        <w:tc>
          <w:tcPr>
            <w:tcW w:w="1539" w:type="dxa"/>
          </w:tcPr>
          <w:p w14:paraId="46E27450" w14:textId="77777777" w:rsidR="00F35478" w:rsidRPr="00BF34EF" w:rsidRDefault="00F35478" w:rsidP="0062622F">
            <w:pPr>
              <w:jc w:val="both"/>
              <w:rPr>
                <w:rFonts w:ascii="Times New Roman" w:hAnsi="Times New Roman" w:cs="Times New Roman"/>
                <w:b/>
                <w:sz w:val="28"/>
                <w:szCs w:val="28"/>
              </w:rPr>
            </w:pPr>
            <w:r w:rsidRPr="00BF34EF">
              <w:rPr>
                <w:rFonts w:ascii="Times New Roman" w:hAnsi="Times New Roman" w:cs="Times New Roman"/>
                <w:sz w:val="28"/>
                <w:szCs w:val="28"/>
              </w:rPr>
              <w:t>СН</w:t>
            </w:r>
          </w:p>
        </w:tc>
        <w:tc>
          <w:tcPr>
            <w:tcW w:w="576" w:type="dxa"/>
          </w:tcPr>
          <w:p w14:paraId="7894F2BB"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bCs/>
                <w:sz w:val="28"/>
                <w:szCs w:val="28"/>
              </w:rPr>
              <w:t>–</w:t>
            </w:r>
          </w:p>
        </w:tc>
        <w:tc>
          <w:tcPr>
            <w:tcW w:w="7089" w:type="dxa"/>
          </w:tcPr>
          <w:p w14:paraId="0530EFB1"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Сердечная недостаточность</w:t>
            </w:r>
          </w:p>
        </w:tc>
      </w:tr>
      <w:tr w:rsidR="00DF088B" w:rsidRPr="00BF34EF" w14:paraId="0B093F57" w14:textId="77777777" w:rsidTr="0062622F">
        <w:tc>
          <w:tcPr>
            <w:tcW w:w="1539" w:type="dxa"/>
          </w:tcPr>
          <w:p w14:paraId="4E0453E1" w14:textId="77777777" w:rsidR="00F35478" w:rsidRPr="00BF34EF" w:rsidRDefault="00F35478" w:rsidP="0062622F">
            <w:pPr>
              <w:jc w:val="both"/>
              <w:rPr>
                <w:rFonts w:ascii="Times New Roman" w:hAnsi="Times New Roman" w:cs="Times New Roman"/>
                <w:sz w:val="28"/>
                <w:szCs w:val="28"/>
              </w:rPr>
            </w:pPr>
            <w:r w:rsidRPr="00BF34EF">
              <w:rPr>
                <w:rFonts w:ascii="Times New Roman" w:hAnsi="Times New Roman" w:cs="Times New Roman"/>
                <w:sz w:val="28"/>
                <w:szCs w:val="28"/>
              </w:rPr>
              <w:t>ЗСН</w:t>
            </w:r>
          </w:p>
        </w:tc>
        <w:tc>
          <w:tcPr>
            <w:tcW w:w="576" w:type="dxa"/>
          </w:tcPr>
          <w:p w14:paraId="1712CCF6" w14:textId="77777777" w:rsidR="00F35478" w:rsidRPr="00BF34EF" w:rsidRDefault="00F35478" w:rsidP="0062622F">
            <w:pPr>
              <w:jc w:val="center"/>
              <w:rPr>
                <w:rFonts w:ascii="Times New Roman" w:hAnsi="Times New Roman" w:cs="Times New Roman"/>
                <w:b/>
                <w:sz w:val="28"/>
                <w:szCs w:val="28"/>
              </w:rPr>
            </w:pPr>
            <w:r w:rsidRPr="00BF34EF">
              <w:rPr>
                <w:rFonts w:ascii="Times New Roman" w:hAnsi="Times New Roman" w:cs="Times New Roman"/>
                <w:bCs/>
                <w:sz w:val="28"/>
                <w:szCs w:val="28"/>
              </w:rPr>
              <w:t>–</w:t>
            </w:r>
          </w:p>
        </w:tc>
        <w:tc>
          <w:tcPr>
            <w:tcW w:w="7089" w:type="dxa"/>
          </w:tcPr>
          <w:p w14:paraId="474DB443"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Застойная сердечная недостаточность</w:t>
            </w:r>
          </w:p>
        </w:tc>
      </w:tr>
      <w:tr w:rsidR="00DF088B" w:rsidRPr="00BF34EF" w14:paraId="3D925895" w14:textId="77777777" w:rsidTr="0062622F">
        <w:tc>
          <w:tcPr>
            <w:tcW w:w="1539" w:type="dxa"/>
          </w:tcPr>
          <w:p w14:paraId="7CCFADA4" w14:textId="77777777" w:rsidR="00F35478" w:rsidRPr="00BF34EF" w:rsidRDefault="00F35478" w:rsidP="0062622F">
            <w:pPr>
              <w:jc w:val="both"/>
              <w:rPr>
                <w:rFonts w:ascii="Times New Roman" w:hAnsi="Times New Roman" w:cs="Times New Roman"/>
                <w:b/>
                <w:sz w:val="28"/>
                <w:szCs w:val="28"/>
              </w:rPr>
            </w:pPr>
            <w:r w:rsidRPr="00BF34EF">
              <w:rPr>
                <w:rFonts w:ascii="Times New Roman" w:hAnsi="Times New Roman" w:cs="Times New Roman"/>
                <w:sz w:val="28"/>
                <w:szCs w:val="28"/>
              </w:rPr>
              <w:t>СН-сФВ</w:t>
            </w:r>
          </w:p>
        </w:tc>
        <w:tc>
          <w:tcPr>
            <w:tcW w:w="576" w:type="dxa"/>
          </w:tcPr>
          <w:p w14:paraId="46455FE5"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bCs/>
                <w:sz w:val="28"/>
                <w:szCs w:val="28"/>
              </w:rPr>
              <w:t>–</w:t>
            </w:r>
          </w:p>
        </w:tc>
        <w:tc>
          <w:tcPr>
            <w:tcW w:w="7089" w:type="dxa"/>
          </w:tcPr>
          <w:p w14:paraId="6E7C9CA5"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Сердечная недостаточность с сохранной фракцией выброса</w:t>
            </w:r>
          </w:p>
        </w:tc>
      </w:tr>
      <w:tr w:rsidR="00DF088B" w:rsidRPr="00BF34EF" w14:paraId="71F2F085" w14:textId="77777777" w:rsidTr="0062622F">
        <w:tc>
          <w:tcPr>
            <w:tcW w:w="1539" w:type="dxa"/>
          </w:tcPr>
          <w:p w14:paraId="325D22AC" w14:textId="77777777" w:rsidR="00F35478" w:rsidRPr="00BF34EF" w:rsidRDefault="00F35478" w:rsidP="0062622F">
            <w:pPr>
              <w:jc w:val="both"/>
              <w:rPr>
                <w:rFonts w:ascii="Times New Roman" w:hAnsi="Times New Roman" w:cs="Times New Roman"/>
                <w:sz w:val="28"/>
                <w:szCs w:val="28"/>
              </w:rPr>
            </w:pPr>
            <w:r w:rsidRPr="00BF34EF">
              <w:rPr>
                <w:rFonts w:ascii="Times New Roman" w:hAnsi="Times New Roman" w:cs="Times New Roman"/>
                <w:sz w:val="28"/>
                <w:szCs w:val="28"/>
              </w:rPr>
              <w:t>СН-унФВ</w:t>
            </w:r>
          </w:p>
        </w:tc>
        <w:tc>
          <w:tcPr>
            <w:tcW w:w="576" w:type="dxa"/>
          </w:tcPr>
          <w:p w14:paraId="3A07F275" w14:textId="77777777" w:rsidR="00F35478" w:rsidRPr="00BF34EF" w:rsidRDefault="00F35478" w:rsidP="0062622F">
            <w:pPr>
              <w:jc w:val="center"/>
              <w:rPr>
                <w:rFonts w:ascii="Times New Roman" w:hAnsi="Times New Roman" w:cs="Times New Roman"/>
                <w:b/>
                <w:sz w:val="28"/>
                <w:szCs w:val="28"/>
              </w:rPr>
            </w:pPr>
            <w:r w:rsidRPr="00BF34EF">
              <w:rPr>
                <w:rFonts w:ascii="Times New Roman" w:hAnsi="Times New Roman" w:cs="Times New Roman"/>
                <w:bCs/>
                <w:sz w:val="28"/>
                <w:szCs w:val="28"/>
              </w:rPr>
              <w:t>–</w:t>
            </w:r>
          </w:p>
        </w:tc>
        <w:tc>
          <w:tcPr>
            <w:tcW w:w="7089" w:type="dxa"/>
          </w:tcPr>
          <w:p w14:paraId="5DED4167"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Сердечная недостаточность с умеренно сниженной фракцией выброса</w:t>
            </w:r>
          </w:p>
        </w:tc>
      </w:tr>
      <w:tr w:rsidR="00DF088B" w:rsidRPr="00BF34EF" w14:paraId="75E08405" w14:textId="77777777" w:rsidTr="0062622F">
        <w:tc>
          <w:tcPr>
            <w:tcW w:w="1539" w:type="dxa"/>
          </w:tcPr>
          <w:p w14:paraId="100211EF" w14:textId="77777777" w:rsidR="00F35478" w:rsidRPr="00BF34EF" w:rsidRDefault="00F35478" w:rsidP="0062622F">
            <w:pPr>
              <w:jc w:val="both"/>
              <w:rPr>
                <w:rFonts w:ascii="Times New Roman" w:hAnsi="Times New Roman" w:cs="Times New Roman"/>
                <w:sz w:val="28"/>
                <w:szCs w:val="28"/>
              </w:rPr>
            </w:pPr>
            <w:r w:rsidRPr="00BF34EF">
              <w:rPr>
                <w:rFonts w:ascii="Times New Roman" w:hAnsi="Times New Roman" w:cs="Times New Roman"/>
                <w:sz w:val="28"/>
                <w:szCs w:val="28"/>
              </w:rPr>
              <w:t>ЗСН</w:t>
            </w:r>
          </w:p>
        </w:tc>
        <w:tc>
          <w:tcPr>
            <w:tcW w:w="576" w:type="dxa"/>
          </w:tcPr>
          <w:p w14:paraId="3A76BBCA" w14:textId="77777777" w:rsidR="00F35478" w:rsidRPr="00BF34EF" w:rsidRDefault="00F35478" w:rsidP="0062622F">
            <w:pPr>
              <w:jc w:val="center"/>
              <w:rPr>
                <w:rFonts w:ascii="Times New Roman" w:hAnsi="Times New Roman" w:cs="Times New Roman"/>
                <w:b/>
                <w:sz w:val="28"/>
                <w:szCs w:val="28"/>
              </w:rPr>
            </w:pPr>
            <w:r w:rsidRPr="00BF34EF">
              <w:rPr>
                <w:rFonts w:ascii="Times New Roman" w:hAnsi="Times New Roman" w:cs="Times New Roman"/>
                <w:bCs/>
                <w:sz w:val="28"/>
                <w:szCs w:val="28"/>
              </w:rPr>
              <w:t>–</w:t>
            </w:r>
          </w:p>
        </w:tc>
        <w:tc>
          <w:tcPr>
            <w:tcW w:w="7089" w:type="dxa"/>
          </w:tcPr>
          <w:p w14:paraId="780F1689"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Застойная сердечная недостаточность</w:t>
            </w:r>
          </w:p>
        </w:tc>
      </w:tr>
      <w:tr w:rsidR="00DF088B" w:rsidRPr="00BF34EF" w14:paraId="0B65B87C" w14:textId="77777777" w:rsidTr="0062622F">
        <w:tc>
          <w:tcPr>
            <w:tcW w:w="1539" w:type="dxa"/>
          </w:tcPr>
          <w:p w14:paraId="4135B691" w14:textId="77777777" w:rsidR="00F35478" w:rsidRPr="00BF34EF" w:rsidRDefault="00F35478" w:rsidP="0062622F">
            <w:pPr>
              <w:jc w:val="both"/>
              <w:rPr>
                <w:rFonts w:ascii="Times New Roman" w:hAnsi="Times New Roman" w:cs="Times New Roman"/>
                <w:sz w:val="28"/>
                <w:szCs w:val="28"/>
              </w:rPr>
            </w:pPr>
            <w:r w:rsidRPr="00BF34EF">
              <w:rPr>
                <w:rFonts w:ascii="Times New Roman" w:hAnsi="Times New Roman" w:cs="Times New Roman"/>
                <w:sz w:val="28"/>
                <w:szCs w:val="28"/>
              </w:rPr>
              <w:t>NYHA</w:t>
            </w:r>
          </w:p>
        </w:tc>
        <w:tc>
          <w:tcPr>
            <w:tcW w:w="576" w:type="dxa"/>
          </w:tcPr>
          <w:p w14:paraId="44A9B12B" w14:textId="77777777" w:rsidR="00F35478" w:rsidRPr="00BF34EF" w:rsidRDefault="00F35478" w:rsidP="0062622F">
            <w:pPr>
              <w:jc w:val="center"/>
              <w:rPr>
                <w:rFonts w:ascii="Times New Roman" w:hAnsi="Times New Roman" w:cs="Times New Roman"/>
                <w:b/>
                <w:sz w:val="28"/>
                <w:szCs w:val="28"/>
                <w:lang w:val="en-US"/>
              </w:rPr>
            </w:pPr>
            <w:r w:rsidRPr="00BF34EF">
              <w:rPr>
                <w:rFonts w:ascii="Times New Roman" w:hAnsi="Times New Roman" w:cs="Times New Roman"/>
                <w:bCs/>
                <w:sz w:val="28"/>
                <w:szCs w:val="28"/>
              </w:rPr>
              <w:t>–</w:t>
            </w:r>
          </w:p>
        </w:tc>
        <w:tc>
          <w:tcPr>
            <w:tcW w:w="7089" w:type="dxa"/>
          </w:tcPr>
          <w:p w14:paraId="3CFE85F4"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Функциональная классификация Нью-Йоркской кардиологической ассоциации</w:t>
            </w:r>
          </w:p>
        </w:tc>
      </w:tr>
      <w:tr w:rsidR="00DF088B" w:rsidRPr="00BF34EF" w14:paraId="088F345C" w14:textId="77777777" w:rsidTr="0062622F">
        <w:tc>
          <w:tcPr>
            <w:tcW w:w="1539" w:type="dxa"/>
          </w:tcPr>
          <w:p w14:paraId="58633487" w14:textId="77777777" w:rsidR="00F35478" w:rsidRPr="00BF34EF" w:rsidRDefault="00F35478" w:rsidP="0062622F">
            <w:pPr>
              <w:jc w:val="both"/>
              <w:rPr>
                <w:rFonts w:ascii="Times New Roman" w:hAnsi="Times New Roman" w:cs="Times New Roman"/>
                <w:sz w:val="28"/>
                <w:szCs w:val="28"/>
              </w:rPr>
            </w:pPr>
            <w:r w:rsidRPr="00BF34EF">
              <w:rPr>
                <w:rFonts w:ascii="Times New Roman" w:hAnsi="Times New Roman" w:cs="Times New Roman"/>
                <w:sz w:val="28"/>
                <w:szCs w:val="28"/>
              </w:rPr>
              <w:t>EACTS</w:t>
            </w:r>
          </w:p>
        </w:tc>
        <w:tc>
          <w:tcPr>
            <w:tcW w:w="576" w:type="dxa"/>
          </w:tcPr>
          <w:p w14:paraId="70E303D2" w14:textId="77777777" w:rsidR="00F35478" w:rsidRPr="00BF34EF" w:rsidRDefault="00F35478" w:rsidP="0062622F">
            <w:pPr>
              <w:jc w:val="center"/>
              <w:rPr>
                <w:rFonts w:ascii="Times New Roman" w:hAnsi="Times New Roman" w:cs="Times New Roman"/>
                <w:b/>
                <w:sz w:val="28"/>
                <w:szCs w:val="28"/>
                <w:lang w:val="en-US"/>
              </w:rPr>
            </w:pPr>
            <w:r w:rsidRPr="00BF34EF">
              <w:rPr>
                <w:rFonts w:ascii="Times New Roman" w:hAnsi="Times New Roman" w:cs="Times New Roman"/>
                <w:bCs/>
                <w:sz w:val="28"/>
                <w:szCs w:val="28"/>
              </w:rPr>
              <w:t>–</w:t>
            </w:r>
          </w:p>
        </w:tc>
        <w:tc>
          <w:tcPr>
            <w:tcW w:w="7089" w:type="dxa"/>
          </w:tcPr>
          <w:p w14:paraId="501674E4"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Европейская ассоциация кардиоторакальной хирургии</w:t>
            </w:r>
          </w:p>
        </w:tc>
      </w:tr>
      <w:tr w:rsidR="00DF088B" w:rsidRPr="00BF34EF" w14:paraId="33776CBD" w14:textId="77777777" w:rsidTr="0062622F">
        <w:tc>
          <w:tcPr>
            <w:tcW w:w="1539" w:type="dxa"/>
          </w:tcPr>
          <w:p w14:paraId="78D8659D" w14:textId="77777777" w:rsidR="00F35478" w:rsidRPr="00BF34EF" w:rsidRDefault="00F35478" w:rsidP="0062622F">
            <w:pPr>
              <w:jc w:val="both"/>
              <w:rPr>
                <w:rFonts w:ascii="Times New Roman" w:hAnsi="Times New Roman" w:cs="Times New Roman"/>
                <w:sz w:val="28"/>
                <w:szCs w:val="28"/>
              </w:rPr>
            </w:pPr>
            <w:r w:rsidRPr="00BF34EF">
              <w:rPr>
                <w:rFonts w:ascii="Times New Roman" w:hAnsi="Times New Roman" w:cs="Times New Roman"/>
                <w:sz w:val="28"/>
                <w:szCs w:val="28"/>
              </w:rPr>
              <w:t>EHRA</w:t>
            </w:r>
          </w:p>
        </w:tc>
        <w:tc>
          <w:tcPr>
            <w:tcW w:w="576" w:type="dxa"/>
          </w:tcPr>
          <w:p w14:paraId="20BF4115" w14:textId="77777777" w:rsidR="00F35478" w:rsidRPr="00BF34EF" w:rsidRDefault="00F35478" w:rsidP="0062622F">
            <w:pPr>
              <w:jc w:val="center"/>
              <w:rPr>
                <w:rFonts w:ascii="Times New Roman" w:hAnsi="Times New Roman" w:cs="Times New Roman"/>
                <w:b/>
                <w:sz w:val="28"/>
                <w:szCs w:val="28"/>
                <w:lang w:val="en-US"/>
              </w:rPr>
            </w:pPr>
            <w:r w:rsidRPr="00BF34EF">
              <w:rPr>
                <w:rFonts w:ascii="Times New Roman" w:hAnsi="Times New Roman" w:cs="Times New Roman"/>
                <w:bCs/>
                <w:sz w:val="28"/>
                <w:szCs w:val="28"/>
              </w:rPr>
              <w:t>–</w:t>
            </w:r>
          </w:p>
        </w:tc>
        <w:tc>
          <w:tcPr>
            <w:tcW w:w="7089" w:type="dxa"/>
          </w:tcPr>
          <w:p w14:paraId="64307EA5"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Европейская ассоциация сердечного ритма</w:t>
            </w:r>
          </w:p>
        </w:tc>
      </w:tr>
      <w:tr w:rsidR="00DF088B" w:rsidRPr="00BF34EF" w14:paraId="13D8EB57" w14:textId="77777777" w:rsidTr="0062622F">
        <w:tc>
          <w:tcPr>
            <w:tcW w:w="1539" w:type="dxa"/>
          </w:tcPr>
          <w:p w14:paraId="07935E9D" w14:textId="77777777" w:rsidR="00F35478" w:rsidRPr="00BF34EF" w:rsidRDefault="00F35478" w:rsidP="0062622F">
            <w:pPr>
              <w:jc w:val="both"/>
              <w:rPr>
                <w:rFonts w:ascii="Times New Roman" w:hAnsi="Times New Roman" w:cs="Times New Roman"/>
                <w:sz w:val="28"/>
                <w:szCs w:val="28"/>
              </w:rPr>
            </w:pPr>
            <w:r w:rsidRPr="00BF34EF">
              <w:rPr>
                <w:rFonts w:ascii="Times New Roman" w:hAnsi="Times New Roman" w:cs="Times New Roman"/>
                <w:sz w:val="28"/>
                <w:szCs w:val="28"/>
                <w:lang w:val="en-US"/>
              </w:rPr>
              <w:t>ESC</w:t>
            </w:r>
          </w:p>
        </w:tc>
        <w:tc>
          <w:tcPr>
            <w:tcW w:w="576" w:type="dxa"/>
          </w:tcPr>
          <w:p w14:paraId="3BA1593E" w14:textId="77777777" w:rsidR="00F35478" w:rsidRPr="00BF34EF" w:rsidRDefault="00F35478" w:rsidP="0062622F">
            <w:pPr>
              <w:jc w:val="center"/>
              <w:rPr>
                <w:rFonts w:ascii="Times New Roman" w:hAnsi="Times New Roman" w:cs="Times New Roman"/>
                <w:b/>
                <w:sz w:val="28"/>
                <w:szCs w:val="28"/>
                <w:lang w:val="en-US"/>
              </w:rPr>
            </w:pPr>
            <w:r w:rsidRPr="00BF34EF">
              <w:rPr>
                <w:rFonts w:ascii="Times New Roman" w:hAnsi="Times New Roman" w:cs="Times New Roman"/>
                <w:bCs/>
                <w:sz w:val="28"/>
                <w:szCs w:val="28"/>
              </w:rPr>
              <w:t>–</w:t>
            </w:r>
          </w:p>
        </w:tc>
        <w:tc>
          <w:tcPr>
            <w:tcW w:w="7089" w:type="dxa"/>
          </w:tcPr>
          <w:p w14:paraId="37E97FCF"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Европейское общество кардиологов</w:t>
            </w:r>
          </w:p>
        </w:tc>
      </w:tr>
      <w:tr w:rsidR="00DF088B" w:rsidRPr="00BF34EF" w14:paraId="0232160F" w14:textId="77777777" w:rsidTr="0062622F">
        <w:tc>
          <w:tcPr>
            <w:tcW w:w="1539" w:type="dxa"/>
          </w:tcPr>
          <w:p w14:paraId="03C9127F" w14:textId="77777777" w:rsidR="00F35478" w:rsidRPr="00BF34EF" w:rsidRDefault="00F35478" w:rsidP="0062622F">
            <w:pPr>
              <w:jc w:val="both"/>
              <w:rPr>
                <w:rFonts w:ascii="Times New Roman" w:hAnsi="Times New Roman" w:cs="Times New Roman"/>
                <w:sz w:val="28"/>
                <w:szCs w:val="28"/>
              </w:rPr>
            </w:pPr>
            <w:r w:rsidRPr="00BF34EF">
              <w:rPr>
                <w:rFonts w:ascii="Times New Roman" w:hAnsi="Times New Roman" w:cs="Times New Roman"/>
                <w:sz w:val="28"/>
                <w:szCs w:val="28"/>
              </w:rPr>
              <w:t>APD</w:t>
            </w:r>
          </w:p>
        </w:tc>
        <w:tc>
          <w:tcPr>
            <w:tcW w:w="576" w:type="dxa"/>
          </w:tcPr>
          <w:p w14:paraId="53D733DB" w14:textId="77777777" w:rsidR="00F35478" w:rsidRPr="00BF34EF" w:rsidRDefault="00F35478" w:rsidP="0062622F">
            <w:pPr>
              <w:jc w:val="center"/>
              <w:rPr>
                <w:rFonts w:ascii="Times New Roman" w:hAnsi="Times New Roman" w:cs="Times New Roman"/>
                <w:b/>
                <w:sz w:val="28"/>
                <w:szCs w:val="28"/>
                <w:lang w:val="en-US"/>
              </w:rPr>
            </w:pPr>
            <w:r w:rsidRPr="00BF34EF">
              <w:rPr>
                <w:rFonts w:ascii="Times New Roman" w:hAnsi="Times New Roman" w:cs="Times New Roman"/>
                <w:bCs/>
                <w:sz w:val="28"/>
                <w:szCs w:val="28"/>
              </w:rPr>
              <w:t>–</w:t>
            </w:r>
          </w:p>
        </w:tc>
        <w:tc>
          <w:tcPr>
            <w:tcW w:w="7089" w:type="dxa"/>
          </w:tcPr>
          <w:p w14:paraId="01ED285D"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 xml:space="preserve">Длительность потенциала действия </w:t>
            </w:r>
          </w:p>
        </w:tc>
      </w:tr>
      <w:tr w:rsidR="00DF088B" w:rsidRPr="00BF34EF" w14:paraId="504F8BCF" w14:textId="77777777" w:rsidTr="0062622F">
        <w:tc>
          <w:tcPr>
            <w:tcW w:w="1539" w:type="dxa"/>
          </w:tcPr>
          <w:p w14:paraId="5684FF9D" w14:textId="77777777" w:rsidR="00F35478" w:rsidRPr="00BF34EF" w:rsidRDefault="00F35478" w:rsidP="0062622F">
            <w:pPr>
              <w:jc w:val="both"/>
              <w:rPr>
                <w:rFonts w:ascii="Times New Roman" w:hAnsi="Times New Roman" w:cs="Times New Roman"/>
                <w:sz w:val="28"/>
                <w:szCs w:val="28"/>
                <w:lang w:val="en-US"/>
              </w:rPr>
            </w:pPr>
            <w:r w:rsidRPr="00BF34EF">
              <w:rPr>
                <w:rFonts w:ascii="Times New Roman" w:hAnsi="Times New Roman" w:cs="Times New Roman"/>
                <w:sz w:val="28"/>
                <w:szCs w:val="28"/>
                <w:lang w:val="en-US"/>
              </w:rPr>
              <w:t>FHS</w:t>
            </w:r>
          </w:p>
        </w:tc>
        <w:tc>
          <w:tcPr>
            <w:tcW w:w="576" w:type="dxa"/>
          </w:tcPr>
          <w:p w14:paraId="474F036B" w14:textId="77777777" w:rsidR="00F35478" w:rsidRPr="00BF34EF" w:rsidRDefault="00F35478" w:rsidP="0062622F">
            <w:pPr>
              <w:jc w:val="center"/>
              <w:rPr>
                <w:rFonts w:ascii="Times New Roman" w:hAnsi="Times New Roman" w:cs="Times New Roman"/>
                <w:b/>
                <w:sz w:val="28"/>
                <w:szCs w:val="28"/>
                <w:lang w:val="en-US"/>
              </w:rPr>
            </w:pPr>
            <w:r w:rsidRPr="00BF34EF">
              <w:rPr>
                <w:rFonts w:ascii="Times New Roman" w:hAnsi="Times New Roman" w:cs="Times New Roman"/>
                <w:bCs/>
                <w:sz w:val="28"/>
                <w:szCs w:val="28"/>
              </w:rPr>
              <w:t>–</w:t>
            </w:r>
          </w:p>
        </w:tc>
        <w:tc>
          <w:tcPr>
            <w:tcW w:w="7089" w:type="dxa"/>
          </w:tcPr>
          <w:p w14:paraId="3D430CD1"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Фрамингемское исследование сердца</w:t>
            </w:r>
          </w:p>
        </w:tc>
      </w:tr>
      <w:tr w:rsidR="00DF088B" w:rsidRPr="00BF34EF" w14:paraId="514F6FCA" w14:textId="77777777" w:rsidTr="0062622F">
        <w:tc>
          <w:tcPr>
            <w:tcW w:w="1539" w:type="dxa"/>
          </w:tcPr>
          <w:p w14:paraId="16B374E5" w14:textId="77777777" w:rsidR="00F35478" w:rsidRPr="00BF34EF" w:rsidRDefault="00F35478" w:rsidP="0062622F">
            <w:pPr>
              <w:jc w:val="both"/>
              <w:rPr>
                <w:rFonts w:ascii="Times New Roman" w:hAnsi="Times New Roman" w:cs="Times New Roman"/>
                <w:sz w:val="28"/>
                <w:szCs w:val="28"/>
                <w:lang w:val="en-US"/>
              </w:rPr>
            </w:pPr>
            <w:r w:rsidRPr="00BF34EF">
              <w:rPr>
                <w:rFonts w:ascii="Times New Roman" w:hAnsi="Times New Roman" w:cs="Times New Roman"/>
                <w:sz w:val="28"/>
                <w:szCs w:val="28"/>
                <w:lang w:val="en-US"/>
              </w:rPr>
              <w:t>AFGen</w:t>
            </w:r>
          </w:p>
        </w:tc>
        <w:tc>
          <w:tcPr>
            <w:tcW w:w="576" w:type="dxa"/>
          </w:tcPr>
          <w:p w14:paraId="7D982FDB" w14:textId="77777777" w:rsidR="00F35478" w:rsidRPr="00BF34EF" w:rsidRDefault="00F35478" w:rsidP="0062622F">
            <w:pPr>
              <w:jc w:val="center"/>
              <w:rPr>
                <w:rFonts w:ascii="Times New Roman" w:hAnsi="Times New Roman" w:cs="Times New Roman"/>
                <w:b/>
                <w:sz w:val="28"/>
                <w:szCs w:val="28"/>
                <w:lang w:val="en-US"/>
              </w:rPr>
            </w:pPr>
            <w:r w:rsidRPr="00BF34EF">
              <w:rPr>
                <w:rFonts w:ascii="Times New Roman" w:hAnsi="Times New Roman" w:cs="Times New Roman"/>
                <w:bCs/>
                <w:sz w:val="28"/>
                <w:szCs w:val="28"/>
              </w:rPr>
              <w:t>–</w:t>
            </w:r>
          </w:p>
        </w:tc>
        <w:tc>
          <w:tcPr>
            <w:tcW w:w="7089" w:type="dxa"/>
          </w:tcPr>
          <w:p w14:paraId="5270ED60"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Консорциум фибрилляции предсердий</w:t>
            </w:r>
          </w:p>
        </w:tc>
      </w:tr>
      <w:tr w:rsidR="00DF088B" w:rsidRPr="00BF34EF" w14:paraId="2A9D8E62" w14:textId="77777777" w:rsidTr="0062622F">
        <w:tc>
          <w:tcPr>
            <w:tcW w:w="1539" w:type="dxa"/>
          </w:tcPr>
          <w:p w14:paraId="6F807225" w14:textId="77777777" w:rsidR="00F35478" w:rsidRPr="00BF34EF" w:rsidRDefault="00F35478" w:rsidP="0062622F">
            <w:pPr>
              <w:jc w:val="both"/>
              <w:rPr>
                <w:rFonts w:ascii="Times New Roman" w:hAnsi="Times New Roman" w:cs="Times New Roman"/>
                <w:sz w:val="28"/>
                <w:szCs w:val="28"/>
                <w:lang w:val="en-US"/>
              </w:rPr>
            </w:pPr>
            <w:r w:rsidRPr="00BF34EF">
              <w:rPr>
                <w:rFonts w:ascii="Times New Roman" w:hAnsi="Times New Roman" w:cs="Times New Roman"/>
                <w:sz w:val="28"/>
                <w:szCs w:val="28"/>
                <w:lang w:val="en-US"/>
              </w:rPr>
              <w:t>HRS</w:t>
            </w:r>
          </w:p>
        </w:tc>
        <w:tc>
          <w:tcPr>
            <w:tcW w:w="576" w:type="dxa"/>
          </w:tcPr>
          <w:p w14:paraId="2DA7E682" w14:textId="77777777" w:rsidR="00F35478" w:rsidRPr="00BF34EF" w:rsidRDefault="00F35478" w:rsidP="0062622F">
            <w:pPr>
              <w:jc w:val="center"/>
              <w:rPr>
                <w:rFonts w:ascii="Times New Roman" w:hAnsi="Times New Roman" w:cs="Times New Roman"/>
                <w:b/>
                <w:sz w:val="28"/>
                <w:szCs w:val="28"/>
                <w:lang w:val="en-US"/>
              </w:rPr>
            </w:pPr>
            <w:r w:rsidRPr="00BF34EF">
              <w:rPr>
                <w:rFonts w:ascii="Times New Roman" w:hAnsi="Times New Roman" w:cs="Times New Roman"/>
                <w:bCs/>
                <w:sz w:val="28"/>
                <w:szCs w:val="28"/>
              </w:rPr>
              <w:t>–</w:t>
            </w:r>
          </w:p>
        </w:tc>
        <w:tc>
          <w:tcPr>
            <w:tcW w:w="7089" w:type="dxa"/>
          </w:tcPr>
          <w:p w14:paraId="1D42E6D0"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 xml:space="preserve">Общество ритма сердца </w:t>
            </w:r>
          </w:p>
        </w:tc>
      </w:tr>
      <w:tr w:rsidR="00DF088B" w:rsidRPr="00BF34EF" w14:paraId="5D9578CE" w14:textId="77777777" w:rsidTr="0062622F">
        <w:tc>
          <w:tcPr>
            <w:tcW w:w="1539" w:type="dxa"/>
          </w:tcPr>
          <w:p w14:paraId="796C10C0" w14:textId="77777777" w:rsidR="00F35478" w:rsidRPr="00BF34EF" w:rsidRDefault="00F35478" w:rsidP="0062622F">
            <w:pPr>
              <w:jc w:val="both"/>
              <w:rPr>
                <w:rFonts w:ascii="Times New Roman" w:hAnsi="Times New Roman" w:cs="Times New Roman"/>
                <w:sz w:val="28"/>
                <w:szCs w:val="28"/>
                <w:lang w:val="en-US"/>
              </w:rPr>
            </w:pPr>
            <w:r w:rsidRPr="00BF34EF">
              <w:rPr>
                <w:rFonts w:ascii="Times New Roman" w:hAnsi="Times New Roman" w:cs="Times New Roman"/>
                <w:sz w:val="28"/>
                <w:szCs w:val="28"/>
                <w:lang w:val="en-US"/>
              </w:rPr>
              <w:t>CHA</w:t>
            </w:r>
            <w:r w:rsidRPr="00BF34EF">
              <w:rPr>
                <w:rFonts w:ascii="Times New Roman" w:hAnsi="Times New Roman" w:cs="Times New Roman"/>
                <w:sz w:val="28"/>
                <w:szCs w:val="28"/>
                <w:vertAlign w:val="subscript"/>
              </w:rPr>
              <w:t>2</w:t>
            </w:r>
            <w:r w:rsidRPr="00BF34EF">
              <w:rPr>
                <w:rFonts w:ascii="Times New Roman" w:hAnsi="Times New Roman" w:cs="Times New Roman"/>
                <w:sz w:val="28"/>
                <w:szCs w:val="28"/>
                <w:lang w:val="en-US"/>
              </w:rPr>
              <w:t>DS</w:t>
            </w:r>
            <w:r w:rsidRPr="00BF34EF">
              <w:rPr>
                <w:rFonts w:ascii="Times New Roman" w:hAnsi="Times New Roman" w:cs="Times New Roman"/>
                <w:sz w:val="28"/>
                <w:szCs w:val="28"/>
                <w:vertAlign w:val="subscript"/>
              </w:rPr>
              <w:t>2</w:t>
            </w:r>
            <w:r w:rsidRPr="00BF34EF">
              <w:rPr>
                <w:rFonts w:ascii="Times New Roman" w:hAnsi="Times New Roman" w:cs="Times New Roman"/>
                <w:sz w:val="28"/>
                <w:szCs w:val="28"/>
              </w:rPr>
              <w:t>-</w:t>
            </w:r>
            <w:r w:rsidRPr="00BF34EF">
              <w:rPr>
                <w:rFonts w:ascii="Times New Roman" w:hAnsi="Times New Roman" w:cs="Times New Roman"/>
                <w:sz w:val="28"/>
                <w:szCs w:val="28"/>
                <w:lang w:val="en-US"/>
              </w:rPr>
              <w:t xml:space="preserve"> VASc</w:t>
            </w:r>
          </w:p>
        </w:tc>
        <w:tc>
          <w:tcPr>
            <w:tcW w:w="576" w:type="dxa"/>
          </w:tcPr>
          <w:p w14:paraId="41CB9D12" w14:textId="77777777" w:rsidR="00F35478" w:rsidRPr="00BF34EF" w:rsidRDefault="00F35478" w:rsidP="0062622F">
            <w:pPr>
              <w:jc w:val="center"/>
              <w:rPr>
                <w:rFonts w:ascii="Times New Roman" w:hAnsi="Times New Roman" w:cs="Times New Roman"/>
                <w:b/>
                <w:sz w:val="28"/>
                <w:szCs w:val="28"/>
                <w:lang w:val="en-US"/>
              </w:rPr>
            </w:pPr>
            <w:r w:rsidRPr="00BF34EF">
              <w:rPr>
                <w:rFonts w:ascii="Times New Roman" w:hAnsi="Times New Roman" w:cs="Times New Roman"/>
                <w:bCs/>
                <w:sz w:val="28"/>
                <w:szCs w:val="28"/>
              </w:rPr>
              <w:t>–</w:t>
            </w:r>
          </w:p>
        </w:tc>
        <w:tc>
          <w:tcPr>
            <w:tcW w:w="7089" w:type="dxa"/>
          </w:tcPr>
          <w:p w14:paraId="3B55972D"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Шкала оценки риска инсульта и системной тромбоэмболии</w:t>
            </w:r>
          </w:p>
        </w:tc>
      </w:tr>
      <w:tr w:rsidR="00DF088B" w:rsidRPr="00BF34EF" w14:paraId="17CEC190" w14:textId="77777777" w:rsidTr="0062622F">
        <w:tc>
          <w:tcPr>
            <w:tcW w:w="1539" w:type="dxa"/>
          </w:tcPr>
          <w:p w14:paraId="4A486069" w14:textId="77777777" w:rsidR="00F35478" w:rsidRPr="00BF34EF" w:rsidRDefault="00F35478" w:rsidP="0062622F">
            <w:pPr>
              <w:jc w:val="both"/>
              <w:rPr>
                <w:rFonts w:ascii="Times New Roman" w:hAnsi="Times New Roman" w:cs="Times New Roman"/>
                <w:b/>
                <w:sz w:val="28"/>
                <w:szCs w:val="28"/>
              </w:rPr>
            </w:pPr>
            <w:r w:rsidRPr="00BF34EF">
              <w:rPr>
                <w:rFonts w:ascii="Times New Roman" w:hAnsi="Times New Roman" w:cs="Times New Roman"/>
                <w:sz w:val="28"/>
                <w:szCs w:val="28"/>
              </w:rPr>
              <w:t>ОР</w:t>
            </w:r>
          </w:p>
        </w:tc>
        <w:tc>
          <w:tcPr>
            <w:tcW w:w="576" w:type="dxa"/>
          </w:tcPr>
          <w:p w14:paraId="55A7735C"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bCs/>
                <w:sz w:val="28"/>
                <w:szCs w:val="28"/>
              </w:rPr>
              <w:t>–</w:t>
            </w:r>
          </w:p>
        </w:tc>
        <w:tc>
          <w:tcPr>
            <w:tcW w:w="7089" w:type="dxa"/>
          </w:tcPr>
          <w:p w14:paraId="14017AC0"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Отношение рисков</w:t>
            </w:r>
          </w:p>
        </w:tc>
      </w:tr>
      <w:tr w:rsidR="00DF088B" w:rsidRPr="00687C8C" w14:paraId="61200872" w14:textId="77777777" w:rsidTr="0062622F">
        <w:tc>
          <w:tcPr>
            <w:tcW w:w="1539" w:type="dxa"/>
          </w:tcPr>
          <w:p w14:paraId="71E4726C" w14:textId="77777777" w:rsidR="00F35478" w:rsidRPr="00BF34EF" w:rsidRDefault="00F35478" w:rsidP="0062622F">
            <w:pPr>
              <w:jc w:val="both"/>
              <w:rPr>
                <w:rFonts w:ascii="Times New Roman" w:hAnsi="Times New Roman" w:cs="Times New Roman"/>
                <w:b/>
                <w:sz w:val="28"/>
                <w:szCs w:val="28"/>
              </w:rPr>
            </w:pPr>
            <w:r w:rsidRPr="00BF34EF">
              <w:rPr>
                <w:rFonts w:ascii="Times New Roman" w:hAnsi="Times New Roman" w:cs="Times New Roman"/>
                <w:sz w:val="28"/>
                <w:szCs w:val="28"/>
                <w:lang w:val="en-US"/>
              </w:rPr>
              <w:t>MESA</w:t>
            </w:r>
          </w:p>
        </w:tc>
        <w:tc>
          <w:tcPr>
            <w:tcW w:w="576" w:type="dxa"/>
          </w:tcPr>
          <w:p w14:paraId="64069384"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bCs/>
                <w:sz w:val="28"/>
                <w:szCs w:val="28"/>
              </w:rPr>
              <w:t>–</w:t>
            </w:r>
          </w:p>
        </w:tc>
        <w:tc>
          <w:tcPr>
            <w:tcW w:w="7089" w:type="dxa"/>
          </w:tcPr>
          <w:p w14:paraId="6B561993" w14:textId="77777777" w:rsidR="00F35478" w:rsidRPr="00BF34EF" w:rsidRDefault="00F35478" w:rsidP="0062622F">
            <w:pPr>
              <w:autoSpaceDE w:val="0"/>
              <w:autoSpaceDN w:val="0"/>
              <w:adjustRightInd w:val="0"/>
              <w:jc w:val="both"/>
              <w:rPr>
                <w:rFonts w:ascii="Times New Roman" w:hAnsi="Times New Roman" w:cs="Times New Roman"/>
                <w:sz w:val="28"/>
                <w:szCs w:val="28"/>
                <w:lang w:val="en-US"/>
              </w:rPr>
            </w:pPr>
            <w:r w:rsidRPr="00BF34EF">
              <w:rPr>
                <w:rFonts w:ascii="Times New Roman" w:hAnsi="Times New Roman" w:cs="Times New Roman"/>
                <w:sz w:val="28"/>
                <w:szCs w:val="28"/>
                <w:lang w:val="en-US"/>
              </w:rPr>
              <w:t>Multi-Ethnic Study of Atherosclerosis</w:t>
            </w:r>
          </w:p>
        </w:tc>
      </w:tr>
      <w:tr w:rsidR="00DF088B" w:rsidRPr="00BF34EF" w14:paraId="4F845863" w14:textId="77777777" w:rsidTr="0062622F">
        <w:tc>
          <w:tcPr>
            <w:tcW w:w="1539" w:type="dxa"/>
          </w:tcPr>
          <w:p w14:paraId="24F0FAEC" w14:textId="77777777" w:rsidR="00F35478" w:rsidRPr="00BF34EF" w:rsidRDefault="00F35478" w:rsidP="0062622F">
            <w:pPr>
              <w:jc w:val="both"/>
              <w:rPr>
                <w:rFonts w:ascii="Times New Roman" w:hAnsi="Times New Roman" w:cs="Times New Roman"/>
                <w:sz w:val="28"/>
                <w:szCs w:val="28"/>
              </w:rPr>
            </w:pPr>
            <w:r w:rsidRPr="00BF34EF">
              <w:rPr>
                <w:rFonts w:ascii="Times New Roman" w:hAnsi="Times New Roman" w:cs="Times New Roman"/>
                <w:sz w:val="28"/>
                <w:szCs w:val="28"/>
              </w:rPr>
              <w:t>ИА</w:t>
            </w:r>
          </w:p>
        </w:tc>
        <w:tc>
          <w:tcPr>
            <w:tcW w:w="576" w:type="dxa"/>
          </w:tcPr>
          <w:p w14:paraId="4BD6ECBA" w14:textId="77777777" w:rsidR="00F35478" w:rsidRPr="00BF34EF" w:rsidRDefault="00F35478" w:rsidP="0062622F">
            <w:pPr>
              <w:jc w:val="center"/>
              <w:rPr>
                <w:rFonts w:ascii="Times New Roman" w:hAnsi="Times New Roman" w:cs="Times New Roman"/>
                <w:b/>
                <w:sz w:val="28"/>
                <w:szCs w:val="28"/>
              </w:rPr>
            </w:pPr>
            <w:r w:rsidRPr="00BF34EF">
              <w:rPr>
                <w:rFonts w:ascii="Times New Roman" w:hAnsi="Times New Roman" w:cs="Times New Roman"/>
                <w:bCs/>
                <w:sz w:val="28"/>
                <w:szCs w:val="28"/>
              </w:rPr>
              <w:t>–</w:t>
            </w:r>
          </w:p>
        </w:tc>
        <w:tc>
          <w:tcPr>
            <w:tcW w:w="7089" w:type="dxa"/>
          </w:tcPr>
          <w:p w14:paraId="0F446FDE"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Индекс аблации</w:t>
            </w:r>
          </w:p>
        </w:tc>
      </w:tr>
      <w:tr w:rsidR="00DF088B" w:rsidRPr="00BF34EF" w14:paraId="4EC46C22" w14:textId="77777777" w:rsidTr="0062622F">
        <w:tc>
          <w:tcPr>
            <w:tcW w:w="1539" w:type="dxa"/>
          </w:tcPr>
          <w:p w14:paraId="233FA569" w14:textId="77777777" w:rsidR="00F35478" w:rsidRPr="00BF34EF" w:rsidRDefault="00F35478" w:rsidP="0062622F">
            <w:pPr>
              <w:jc w:val="both"/>
              <w:rPr>
                <w:rFonts w:ascii="Times New Roman" w:hAnsi="Times New Roman" w:cs="Times New Roman"/>
                <w:sz w:val="28"/>
                <w:szCs w:val="28"/>
              </w:rPr>
            </w:pPr>
            <w:r w:rsidRPr="00BF34EF">
              <w:rPr>
                <w:rFonts w:ascii="Times New Roman" w:hAnsi="Times New Roman" w:cs="Times New Roman"/>
                <w:sz w:val="28"/>
                <w:szCs w:val="28"/>
              </w:rPr>
              <w:t>ИБС</w:t>
            </w:r>
          </w:p>
        </w:tc>
        <w:tc>
          <w:tcPr>
            <w:tcW w:w="576" w:type="dxa"/>
          </w:tcPr>
          <w:p w14:paraId="5BB95FA5" w14:textId="77777777" w:rsidR="00F35478" w:rsidRPr="00BF34EF" w:rsidRDefault="00F35478" w:rsidP="0062622F">
            <w:pPr>
              <w:jc w:val="center"/>
              <w:rPr>
                <w:rFonts w:ascii="Times New Roman" w:hAnsi="Times New Roman" w:cs="Times New Roman"/>
                <w:b/>
                <w:sz w:val="28"/>
                <w:szCs w:val="28"/>
              </w:rPr>
            </w:pPr>
            <w:r w:rsidRPr="00BF34EF">
              <w:rPr>
                <w:rFonts w:ascii="Times New Roman" w:hAnsi="Times New Roman" w:cs="Times New Roman"/>
                <w:bCs/>
                <w:sz w:val="28"/>
                <w:szCs w:val="28"/>
              </w:rPr>
              <w:t>–</w:t>
            </w:r>
          </w:p>
        </w:tc>
        <w:tc>
          <w:tcPr>
            <w:tcW w:w="7089" w:type="dxa"/>
          </w:tcPr>
          <w:p w14:paraId="7197271D"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Ишемическая болезнь сердца</w:t>
            </w:r>
          </w:p>
        </w:tc>
      </w:tr>
      <w:tr w:rsidR="00DF088B" w:rsidRPr="00BF34EF" w14:paraId="65FBE5C3" w14:textId="77777777" w:rsidTr="0062622F">
        <w:tc>
          <w:tcPr>
            <w:tcW w:w="1539" w:type="dxa"/>
          </w:tcPr>
          <w:p w14:paraId="60754411" w14:textId="77777777" w:rsidR="00F35478" w:rsidRPr="00BF34EF" w:rsidRDefault="00F35478" w:rsidP="0062622F">
            <w:pPr>
              <w:jc w:val="both"/>
              <w:rPr>
                <w:rFonts w:ascii="Times New Roman" w:hAnsi="Times New Roman" w:cs="Times New Roman"/>
                <w:sz w:val="28"/>
                <w:szCs w:val="28"/>
              </w:rPr>
            </w:pPr>
            <w:r w:rsidRPr="00BF34EF">
              <w:rPr>
                <w:rFonts w:ascii="Times New Roman" w:hAnsi="Times New Roman" w:cs="Times New Roman"/>
                <w:sz w:val="28"/>
                <w:szCs w:val="28"/>
              </w:rPr>
              <w:t>ИИ</w:t>
            </w:r>
          </w:p>
        </w:tc>
        <w:tc>
          <w:tcPr>
            <w:tcW w:w="576" w:type="dxa"/>
          </w:tcPr>
          <w:p w14:paraId="0DC139B6" w14:textId="77777777" w:rsidR="00F35478" w:rsidRPr="00BF34EF" w:rsidRDefault="00F35478" w:rsidP="0062622F">
            <w:pPr>
              <w:jc w:val="center"/>
              <w:rPr>
                <w:rFonts w:ascii="Times New Roman" w:hAnsi="Times New Roman" w:cs="Times New Roman"/>
                <w:b/>
                <w:sz w:val="28"/>
                <w:szCs w:val="28"/>
              </w:rPr>
            </w:pPr>
            <w:r w:rsidRPr="00BF34EF">
              <w:rPr>
                <w:rFonts w:ascii="Times New Roman" w:hAnsi="Times New Roman" w:cs="Times New Roman"/>
                <w:bCs/>
                <w:sz w:val="28"/>
                <w:szCs w:val="28"/>
              </w:rPr>
              <w:t>–</w:t>
            </w:r>
          </w:p>
        </w:tc>
        <w:tc>
          <w:tcPr>
            <w:tcW w:w="7089" w:type="dxa"/>
          </w:tcPr>
          <w:p w14:paraId="48CFC66B"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Ишемический инсульт</w:t>
            </w:r>
          </w:p>
        </w:tc>
      </w:tr>
      <w:tr w:rsidR="00DF088B" w:rsidRPr="00BF34EF" w14:paraId="7C2F53F8" w14:textId="77777777" w:rsidTr="0062622F">
        <w:tc>
          <w:tcPr>
            <w:tcW w:w="1539" w:type="dxa"/>
          </w:tcPr>
          <w:p w14:paraId="0BAA6374" w14:textId="77777777" w:rsidR="00F35478" w:rsidRPr="00BF34EF" w:rsidRDefault="00F35478" w:rsidP="0062622F">
            <w:pPr>
              <w:jc w:val="both"/>
              <w:rPr>
                <w:rFonts w:ascii="Times New Roman" w:hAnsi="Times New Roman" w:cs="Times New Roman"/>
                <w:sz w:val="28"/>
                <w:szCs w:val="28"/>
              </w:rPr>
            </w:pPr>
            <w:r w:rsidRPr="00BF34EF">
              <w:rPr>
                <w:rFonts w:ascii="Times New Roman" w:hAnsi="Times New Roman" w:cs="Times New Roman"/>
                <w:sz w:val="28"/>
                <w:szCs w:val="28"/>
              </w:rPr>
              <w:t>МНО</w:t>
            </w:r>
          </w:p>
        </w:tc>
        <w:tc>
          <w:tcPr>
            <w:tcW w:w="576" w:type="dxa"/>
          </w:tcPr>
          <w:p w14:paraId="22B6050D" w14:textId="77777777" w:rsidR="00F35478" w:rsidRPr="00BF34EF" w:rsidRDefault="00F35478" w:rsidP="0062622F">
            <w:pPr>
              <w:jc w:val="center"/>
              <w:rPr>
                <w:rFonts w:ascii="Times New Roman" w:hAnsi="Times New Roman" w:cs="Times New Roman"/>
                <w:b/>
                <w:sz w:val="28"/>
                <w:szCs w:val="28"/>
                <w:lang w:val="en-US"/>
              </w:rPr>
            </w:pPr>
            <w:r w:rsidRPr="00BF34EF">
              <w:rPr>
                <w:rFonts w:ascii="Times New Roman" w:hAnsi="Times New Roman" w:cs="Times New Roman"/>
                <w:bCs/>
                <w:sz w:val="28"/>
                <w:szCs w:val="28"/>
              </w:rPr>
              <w:t>–</w:t>
            </w:r>
          </w:p>
        </w:tc>
        <w:tc>
          <w:tcPr>
            <w:tcW w:w="7089" w:type="dxa"/>
          </w:tcPr>
          <w:p w14:paraId="3BEC8822"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Международное нормализованное отношение</w:t>
            </w:r>
          </w:p>
        </w:tc>
      </w:tr>
      <w:tr w:rsidR="00DF088B" w:rsidRPr="00BF34EF" w14:paraId="4F073DF7" w14:textId="77777777" w:rsidTr="0062622F">
        <w:tc>
          <w:tcPr>
            <w:tcW w:w="1539" w:type="dxa"/>
          </w:tcPr>
          <w:p w14:paraId="3EB54635" w14:textId="77777777" w:rsidR="00F35478" w:rsidRPr="00BF34EF" w:rsidRDefault="00F35478" w:rsidP="0062622F">
            <w:pPr>
              <w:jc w:val="both"/>
              <w:rPr>
                <w:rFonts w:ascii="Times New Roman" w:hAnsi="Times New Roman" w:cs="Times New Roman"/>
                <w:bCs/>
                <w:sz w:val="28"/>
                <w:szCs w:val="28"/>
                <w:lang w:val="en-US"/>
              </w:rPr>
            </w:pPr>
            <w:r w:rsidRPr="00BF34EF">
              <w:rPr>
                <w:rFonts w:ascii="Times New Roman" w:hAnsi="Times New Roman" w:cs="Times New Roman"/>
                <w:bCs/>
                <w:sz w:val="28"/>
                <w:szCs w:val="28"/>
              </w:rPr>
              <w:t>УЛП</w:t>
            </w:r>
          </w:p>
        </w:tc>
        <w:tc>
          <w:tcPr>
            <w:tcW w:w="576" w:type="dxa"/>
          </w:tcPr>
          <w:p w14:paraId="4B53357F" w14:textId="77777777" w:rsidR="00F35478" w:rsidRPr="00BF34EF" w:rsidRDefault="00F35478" w:rsidP="0062622F">
            <w:pPr>
              <w:jc w:val="center"/>
              <w:rPr>
                <w:rFonts w:ascii="Times New Roman" w:hAnsi="Times New Roman" w:cs="Times New Roman"/>
                <w:bCs/>
                <w:sz w:val="28"/>
                <w:szCs w:val="28"/>
                <w:lang w:val="en-US"/>
              </w:rPr>
            </w:pPr>
            <w:r w:rsidRPr="00BF34EF">
              <w:rPr>
                <w:rFonts w:ascii="Times New Roman" w:hAnsi="Times New Roman" w:cs="Times New Roman"/>
                <w:bCs/>
                <w:sz w:val="28"/>
                <w:szCs w:val="28"/>
              </w:rPr>
              <w:t>–</w:t>
            </w:r>
          </w:p>
        </w:tc>
        <w:tc>
          <w:tcPr>
            <w:tcW w:w="7089" w:type="dxa"/>
          </w:tcPr>
          <w:p w14:paraId="52382599"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Ушко левого предсердия</w:t>
            </w:r>
          </w:p>
        </w:tc>
      </w:tr>
      <w:tr w:rsidR="00DF088B" w:rsidRPr="00BF34EF" w14:paraId="5AEB142D" w14:textId="77777777" w:rsidTr="0062622F">
        <w:tc>
          <w:tcPr>
            <w:tcW w:w="1539" w:type="dxa"/>
          </w:tcPr>
          <w:p w14:paraId="63E10F56"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УЛВ</w:t>
            </w:r>
          </w:p>
        </w:tc>
        <w:tc>
          <w:tcPr>
            <w:tcW w:w="576" w:type="dxa"/>
          </w:tcPr>
          <w:p w14:paraId="4C163194" w14:textId="77777777" w:rsidR="00F35478" w:rsidRPr="00BF34EF" w:rsidRDefault="00F35478" w:rsidP="0062622F">
            <w:pPr>
              <w:jc w:val="center"/>
              <w:rPr>
                <w:rFonts w:ascii="Times New Roman" w:hAnsi="Times New Roman" w:cs="Times New Roman"/>
                <w:bCs/>
                <w:sz w:val="28"/>
                <w:szCs w:val="28"/>
                <w:lang w:val="en-US"/>
              </w:rPr>
            </w:pPr>
            <w:r w:rsidRPr="00BF34EF">
              <w:rPr>
                <w:rFonts w:ascii="Times New Roman" w:hAnsi="Times New Roman" w:cs="Times New Roman"/>
                <w:bCs/>
                <w:sz w:val="28"/>
                <w:szCs w:val="28"/>
              </w:rPr>
              <w:t>–</w:t>
            </w:r>
          </w:p>
        </w:tc>
        <w:tc>
          <w:tcPr>
            <w:tcW w:w="7089" w:type="dxa"/>
          </w:tcPr>
          <w:p w14:paraId="0A78E4B8"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 xml:space="preserve">Устье легочных вен </w:t>
            </w:r>
          </w:p>
        </w:tc>
      </w:tr>
      <w:tr w:rsidR="00DF088B" w:rsidRPr="00BF34EF" w14:paraId="7596CD62" w14:textId="77777777" w:rsidTr="0062622F">
        <w:tc>
          <w:tcPr>
            <w:tcW w:w="1539" w:type="dxa"/>
          </w:tcPr>
          <w:p w14:paraId="0771D812" w14:textId="77777777" w:rsidR="00F35478" w:rsidRPr="00BF34EF" w:rsidRDefault="00F35478" w:rsidP="0062622F">
            <w:pPr>
              <w:jc w:val="both"/>
              <w:rPr>
                <w:rFonts w:ascii="Times New Roman" w:hAnsi="Times New Roman" w:cs="Times New Roman"/>
                <w:b/>
                <w:sz w:val="28"/>
                <w:szCs w:val="28"/>
                <w:lang w:val="en-US"/>
              </w:rPr>
            </w:pPr>
            <w:r w:rsidRPr="00BF34EF">
              <w:rPr>
                <w:rFonts w:ascii="Times New Roman" w:hAnsi="Times New Roman" w:cs="Times New Roman"/>
                <w:sz w:val="28"/>
                <w:szCs w:val="28"/>
              </w:rPr>
              <w:lastRenderedPageBreak/>
              <w:t>ИМ</w:t>
            </w:r>
          </w:p>
        </w:tc>
        <w:tc>
          <w:tcPr>
            <w:tcW w:w="576" w:type="dxa"/>
          </w:tcPr>
          <w:p w14:paraId="357AD639"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bCs/>
                <w:sz w:val="28"/>
                <w:szCs w:val="28"/>
              </w:rPr>
              <w:t>–</w:t>
            </w:r>
          </w:p>
        </w:tc>
        <w:tc>
          <w:tcPr>
            <w:tcW w:w="7089" w:type="dxa"/>
          </w:tcPr>
          <w:p w14:paraId="44791E93"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Инфаркт миокарда</w:t>
            </w:r>
          </w:p>
        </w:tc>
      </w:tr>
      <w:tr w:rsidR="00DF088B" w:rsidRPr="00BF34EF" w14:paraId="40DBE693" w14:textId="77777777" w:rsidTr="0062622F">
        <w:tc>
          <w:tcPr>
            <w:tcW w:w="1539" w:type="dxa"/>
          </w:tcPr>
          <w:p w14:paraId="35521C97" w14:textId="77777777" w:rsidR="00F35478" w:rsidRPr="00BF34EF" w:rsidRDefault="00F35478" w:rsidP="0062622F">
            <w:pPr>
              <w:jc w:val="both"/>
              <w:rPr>
                <w:rFonts w:ascii="Times New Roman" w:hAnsi="Times New Roman" w:cs="Times New Roman"/>
                <w:b/>
                <w:sz w:val="28"/>
                <w:szCs w:val="28"/>
              </w:rPr>
            </w:pPr>
            <w:r w:rsidRPr="00BF34EF">
              <w:rPr>
                <w:rFonts w:ascii="Times New Roman" w:hAnsi="Times New Roman" w:cs="Times New Roman"/>
                <w:sz w:val="28"/>
                <w:szCs w:val="28"/>
              </w:rPr>
              <w:t>ОШ</w:t>
            </w:r>
          </w:p>
        </w:tc>
        <w:tc>
          <w:tcPr>
            <w:tcW w:w="576" w:type="dxa"/>
          </w:tcPr>
          <w:p w14:paraId="2A1FAD97"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bCs/>
                <w:sz w:val="28"/>
                <w:szCs w:val="28"/>
              </w:rPr>
              <w:t>–</w:t>
            </w:r>
          </w:p>
        </w:tc>
        <w:tc>
          <w:tcPr>
            <w:tcW w:w="7089" w:type="dxa"/>
          </w:tcPr>
          <w:p w14:paraId="1C534071" w14:textId="77777777" w:rsidR="00F35478" w:rsidRPr="00BF34EF" w:rsidRDefault="00F35478" w:rsidP="0062622F">
            <w:pPr>
              <w:autoSpaceDE w:val="0"/>
              <w:autoSpaceDN w:val="0"/>
              <w:adjustRightInd w:val="0"/>
              <w:jc w:val="both"/>
              <w:rPr>
                <w:rFonts w:ascii="Times New Roman" w:hAnsi="Times New Roman" w:cs="Times New Roman"/>
                <w:sz w:val="28"/>
                <w:szCs w:val="28"/>
              </w:rPr>
            </w:pPr>
            <w:r w:rsidRPr="00BF34EF">
              <w:rPr>
                <w:rFonts w:ascii="Times New Roman" w:hAnsi="Times New Roman" w:cs="Times New Roman"/>
                <w:sz w:val="28"/>
                <w:szCs w:val="28"/>
              </w:rPr>
              <w:t xml:space="preserve"> Отношение шансов</w:t>
            </w:r>
          </w:p>
        </w:tc>
      </w:tr>
      <w:tr w:rsidR="00DF088B" w:rsidRPr="00BF34EF" w14:paraId="2E49FDD7" w14:textId="77777777" w:rsidTr="0062622F">
        <w:tc>
          <w:tcPr>
            <w:tcW w:w="1539" w:type="dxa"/>
          </w:tcPr>
          <w:p w14:paraId="4F295FBB"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ЧПЭХОКГ</w:t>
            </w:r>
          </w:p>
        </w:tc>
        <w:tc>
          <w:tcPr>
            <w:tcW w:w="576" w:type="dxa"/>
          </w:tcPr>
          <w:p w14:paraId="014A69F8"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1ED00B30"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Чреспищеводная эхокардиография</w:t>
            </w:r>
          </w:p>
        </w:tc>
      </w:tr>
      <w:tr w:rsidR="00DF088B" w:rsidRPr="00BF34EF" w14:paraId="37412378" w14:textId="77777777" w:rsidTr="0062622F">
        <w:tc>
          <w:tcPr>
            <w:tcW w:w="1539" w:type="dxa"/>
          </w:tcPr>
          <w:p w14:paraId="679BF86F"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МСКТ</w:t>
            </w:r>
          </w:p>
        </w:tc>
        <w:tc>
          <w:tcPr>
            <w:tcW w:w="576" w:type="dxa"/>
          </w:tcPr>
          <w:p w14:paraId="65969BEB"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5DE86395"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Мультиспиральная компьютерная томография</w:t>
            </w:r>
          </w:p>
        </w:tc>
      </w:tr>
      <w:tr w:rsidR="00DF088B" w:rsidRPr="00BF34EF" w14:paraId="48D271C9" w14:textId="77777777" w:rsidTr="0062622F">
        <w:tc>
          <w:tcPr>
            <w:tcW w:w="1539" w:type="dxa"/>
          </w:tcPr>
          <w:p w14:paraId="58FA925A"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ЭКГ</w:t>
            </w:r>
          </w:p>
        </w:tc>
        <w:tc>
          <w:tcPr>
            <w:tcW w:w="576" w:type="dxa"/>
          </w:tcPr>
          <w:p w14:paraId="1FCD65C8"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25C67064"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Электрокардиограмма</w:t>
            </w:r>
          </w:p>
        </w:tc>
      </w:tr>
      <w:tr w:rsidR="00DF088B" w:rsidRPr="00BF34EF" w14:paraId="202A5070" w14:textId="77777777" w:rsidTr="0062622F">
        <w:tc>
          <w:tcPr>
            <w:tcW w:w="1539" w:type="dxa"/>
          </w:tcPr>
          <w:p w14:paraId="4C641478"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ХМЭКГ</w:t>
            </w:r>
          </w:p>
        </w:tc>
        <w:tc>
          <w:tcPr>
            <w:tcW w:w="576" w:type="dxa"/>
          </w:tcPr>
          <w:p w14:paraId="36722160"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53773B49"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Холтеровское мониторирование электрокардиограммы</w:t>
            </w:r>
          </w:p>
        </w:tc>
      </w:tr>
      <w:tr w:rsidR="00DF088B" w:rsidRPr="00BF34EF" w14:paraId="52E44475" w14:textId="77777777" w:rsidTr="0062622F">
        <w:tc>
          <w:tcPr>
            <w:tcW w:w="1539" w:type="dxa"/>
          </w:tcPr>
          <w:p w14:paraId="125CA844"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ЭХОКГ</w:t>
            </w:r>
          </w:p>
        </w:tc>
        <w:tc>
          <w:tcPr>
            <w:tcW w:w="576" w:type="dxa"/>
          </w:tcPr>
          <w:p w14:paraId="07AFE870"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0274B8DA"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Эхокардиография</w:t>
            </w:r>
          </w:p>
        </w:tc>
      </w:tr>
      <w:tr w:rsidR="00DF088B" w:rsidRPr="00BF34EF" w14:paraId="6C2FED72" w14:textId="77777777" w:rsidTr="0062622F">
        <w:tc>
          <w:tcPr>
            <w:tcW w:w="1539" w:type="dxa"/>
          </w:tcPr>
          <w:p w14:paraId="1A231E5D"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ЛВ</w:t>
            </w:r>
          </w:p>
        </w:tc>
        <w:tc>
          <w:tcPr>
            <w:tcW w:w="576" w:type="dxa"/>
          </w:tcPr>
          <w:p w14:paraId="5050A8CE"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4168CA91"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 xml:space="preserve">Легочные вены </w:t>
            </w:r>
          </w:p>
        </w:tc>
      </w:tr>
      <w:tr w:rsidR="00DF088B" w:rsidRPr="00BF34EF" w14:paraId="7E6C4AB4" w14:textId="77777777" w:rsidTr="0062622F">
        <w:tc>
          <w:tcPr>
            <w:tcW w:w="1539" w:type="dxa"/>
          </w:tcPr>
          <w:p w14:paraId="05B52747"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ЛНЛВ</w:t>
            </w:r>
          </w:p>
        </w:tc>
        <w:tc>
          <w:tcPr>
            <w:tcW w:w="576" w:type="dxa"/>
          </w:tcPr>
          <w:p w14:paraId="11B081D3"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3B712384"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Левая нижняя легочная вена</w:t>
            </w:r>
          </w:p>
        </w:tc>
      </w:tr>
      <w:tr w:rsidR="00DF088B" w:rsidRPr="00BF34EF" w14:paraId="73D123D6" w14:textId="77777777" w:rsidTr="0062622F">
        <w:tc>
          <w:tcPr>
            <w:tcW w:w="1539" w:type="dxa"/>
          </w:tcPr>
          <w:p w14:paraId="1B7ACDBC"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ЛВЛВ</w:t>
            </w:r>
          </w:p>
        </w:tc>
        <w:tc>
          <w:tcPr>
            <w:tcW w:w="576" w:type="dxa"/>
          </w:tcPr>
          <w:p w14:paraId="51335FF7"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3AF56930"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Левая верхняя легочная вена</w:t>
            </w:r>
          </w:p>
        </w:tc>
      </w:tr>
      <w:tr w:rsidR="00DF088B" w:rsidRPr="00BF34EF" w14:paraId="609DA268" w14:textId="77777777" w:rsidTr="0062622F">
        <w:tc>
          <w:tcPr>
            <w:tcW w:w="1539" w:type="dxa"/>
          </w:tcPr>
          <w:p w14:paraId="3958BAEF"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ПНЛВ</w:t>
            </w:r>
          </w:p>
        </w:tc>
        <w:tc>
          <w:tcPr>
            <w:tcW w:w="576" w:type="dxa"/>
          </w:tcPr>
          <w:p w14:paraId="1C0835C6"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0203A355"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Правая нижняя легочная вена</w:t>
            </w:r>
          </w:p>
        </w:tc>
      </w:tr>
      <w:tr w:rsidR="00DF088B" w:rsidRPr="00BF34EF" w14:paraId="19390313" w14:textId="77777777" w:rsidTr="0062622F">
        <w:tc>
          <w:tcPr>
            <w:tcW w:w="1539" w:type="dxa"/>
          </w:tcPr>
          <w:p w14:paraId="1A6C6845"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ПВЛВ</w:t>
            </w:r>
          </w:p>
        </w:tc>
        <w:tc>
          <w:tcPr>
            <w:tcW w:w="576" w:type="dxa"/>
          </w:tcPr>
          <w:p w14:paraId="4BE8EC8B"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41C7634B"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Правая верхняя легочная вена</w:t>
            </w:r>
          </w:p>
        </w:tc>
      </w:tr>
      <w:tr w:rsidR="00DF088B" w:rsidRPr="00BF34EF" w14:paraId="3BF7FD6B" w14:textId="77777777" w:rsidTr="0062622F">
        <w:tc>
          <w:tcPr>
            <w:tcW w:w="1539" w:type="dxa"/>
          </w:tcPr>
          <w:p w14:paraId="3B37A6AD"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ЭЧПР</w:t>
            </w:r>
          </w:p>
        </w:tc>
        <w:tc>
          <w:tcPr>
            <w:tcW w:w="576" w:type="dxa"/>
          </w:tcPr>
          <w:p w14:paraId="61020C38"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269BA43A"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Эпизоды частого предсердного ритма</w:t>
            </w:r>
          </w:p>
        </w:tc>
      </w:tr>
      <w:tr w:rsidR="00DF088B" w:rsidRPr="00BF34EF" w14:paraId="011D3BFC" w14:textId="77777777" w:rsidTr="0062622F">
        <w:tc>
          <w:tcPr>
            <w:tcW w:w="1539" w:type="dxa"/>
          </w:tcPr>
          <w:p w14:paraId="33C1BC20"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ЭРП</w:t>
            </w:r>
          </w:p>
        </w:tc>
        <w:tc>
          <w:tcPr>
            <w:tcW w:w="576" w:type="dxa"/>
          </w:tcPr>
          <w:p w14:paraId="2A5AF1B1"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7DF6D383"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Эффективный рефрактерный период</w:t>
            </w:r>
          </w:p>
        </w:tc>
      </w:tr>
      <w:tr w:rsidR="00DF088B" w:rsidRPr="00BF34EF" w14:paraId="6CAE59B1" w14:textId="77777777" w:rsidTr="0062622F">
        <w:tc>
          <w:tcPr>
            <w:tcW w:w="1539" w:type="dxa"/>
          </w:tcPr>
          <w:p w14:paraId="5992DB88"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ССЗ</w:t>
            </w:r>
          </w:p>
        </w:tc>
        <w:tc>
          <w:tcPr>
            <w:tcW w:w="576" w:type="dxa"/>
          </w:tcPr>
          <w:p w14:paraId="71FCD7F5"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0BF5B85C"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 xml:space="preserve">Сердечно-сосудистая система </w:t>
            </w:r>
          </w:p>
        </w:tc>
      </w:tr>
      <w:tr w:rsidR="00DF088B" w:rsidRPr="00BF34EF" w14:paraId="2355B3BE" w14:textId="77777777" w:rsidTr="0062622F">
        <w:tc>
          <w:tcPr>
            <w:tcW w:w="1539" w:type="dxa"/>
          </w:tcPr>
          <w:p w14:paraId="77B3C4F2"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РААС</w:t>
            </w:r>
          </w:p>
        </w:tc>
        <w:tc>
          <w:tcPr>
            <w:tcW w:w="576" w:type="dxa"/>
          </w:tcPr>
          <w:p w14:paraId="46977C9D"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3C9460E3"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Ренин-ангиотензин-альдостероновая система</w:t>
            </w:r>
          </w:p>
        </w:tc>
      </w:tr>
      <w:tr w:rsidR="00DF088B" w:rsidRPr="00BF34EF" w14:paraId="130F6F5A" w14:textId="77777777" w:rsidTr="0062622F">
        <w:tc>
          <w:tcPr>
            <w:tcW w:w="1539" w:type="dxa"/>
          </w:tcPr>
          <w:p w14:paraId="29DD3A3F"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QRS</w:t>
            </w:r>
          </w:p>
        </w:tc>
        <w:tc>
          <w:tcPr>
            <w:tcW w:w="576" w:type="dxa"/>
          </w:tcPr>
          <w:p w14:paraId="27103B89"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34C8B689"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QRS интервал</w:t>
            </w:r>
          </w:p>
        </w:tc>
      </w:tr>
      <w:tr w:rsidR="00DF088B" w:rsidRPr="00BF34EF" w14:paraId="2F7CB1FD" w14:textId="77777777" w:rsidTr="0062622F">
        <w:tc>
          <w:tcPr>
            <w:tcW w:w="1539" w:type="dxa"/>
          </w:tcPr>
          <w:p w14:paraId="522F9168"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QTc</w:t>
            </w:r>
          </w:p>
        </w:tc>
        <w:tc>
          <w:tcPr>
            <w:tcW w:w="576" w:type="dxa"/>
          </w:tcPr>
          <w:p w14:paraId="05EA2817"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03109DA7"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Корригированный интервал QT</w:t>
            </w:r>
          </w:p>
        </w:tc>
      </w:tr>
      <w:tr w:rsidR="00DF088B" w:rsidRPr="00BF34EF" w14:paraId="5763D7D6" w14:textId="77777777" w:rsidTr="0062622F">
        <w:tc>
          <w:tcPr>
            <w:tcW w:w="1539" w:type="dxa"/>
          </w:tcPr>
          <w:p w14:paraId="5DC4F1BB"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СОАС</w:t>
            </w:r>
          </w:p>
        </w:tc>
        <w:tc>
          <w:tcPr>
            <w:tcW w:w="576" w:type="dxa"/>
          </w:tcPr>
          <w:p w14:paraId="677A73F7"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5FBFAD2F"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Синдром обструктивного апноэ сна</w:t>
            </w:r>
          </w:p>
        </w:tc>
      </w:tr>
      <w:tr w:rsidR="00DF088B" w:rsidRPr="00BF34EF" w14:paraId="31CE9669" w14:textId="77777777" w:rsidTr="0062622F">
        <w:tc>
          <w:tcPr>
            <w:tcW w:w="1539" w:type="dxa"/>
          </w:tcPr>
          <w:p w14:paraId="2C5C1EEF"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CРТ</w:t>
            </w:r>
          </w:p>
        </w:tc>
        <w:tc>
          <w:tcPr>
            <w:tcW w:w="576" w:type="dxa"/>
          </w:tcPr>
          <w:p w14:paraId="651B89C5"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6C812753"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Сердечная ресинхронизирующая терапия</w:t>
            </w:r>
          </w:p>
        </w:tc>
      </w:tr>
      <w:tr w:rsidR="00DF088B" w:rsidRPr="00BF34EF" w14:paraId="59378AD7" w14:textId="77777777" w:rsidTr="0062622F">
        <w:tc>
          <w:tcPr>
            <w:tcW w:w="1539" w:type="dxa"/>
          </w:tcPr>
          <w:p w14:paraId="5D6D0C57"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ТИА</w:t>
            </w:r>
          </w:p>
        </w:tc>
        <w:tc>
          <w:tcPr>
            <w:tcW w:w="576" w:type="dxa"/>
          </w:tcPr>
          <w:p w14:paraId="3B7F4969"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1D3018E3"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Транзиторная ишемическая атака</w:t>
            </w:r>
          </w:p>
        </w:tc>
      </w:tr>
      <w:tr w:rsidR="00DF088B" w:rsidRPr="00BF34EF" w14:paraId="1ECEAEEC" w14:textId="77777777" w:rsidTr="0062622F">
        <w:tc>
          <w:tcPr>
            <w:tcW w:w="1539" w:type="dxa"/>
          </w:tcPr>
          <w:p w14:paraId="42D633CB"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СРБ</w:t>
            </w:r>
          </w:p>
        </w:tc>
        <w:tc>
          <w:tcPr>
            <w:tcW w:w="576" w:type="dxa"/>
          </w:tcPr>
          <w:p w14:paraId="2E8DDCD9"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135E2C1A"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С реактивный белок</w:t>
            </w:r>
          </w:p>
        </w:tc>
      </w:tr>
      <w:tr w:rsidR="00DF088B" w:rsidRPr="00BF34EF" w14:paraId="146AC46A" w14:textId="77777777" w:rsidTr="0062622F">
        <w:tc>
          <w:tcPr>
            <w:tcW w:w="1539" w:type="dxa"/>
          </w:tcPr>
          <w:p w14:paraId="7A196687"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РНК</w:t>
            </w:r>
          </w:p>
        </w:tc>
        <w:tc>
          <w:tcPr>
            <w:tcW w:w="576" w:type="dxa"/>
          </w:tcPr>
          <w:p w14:paraId="3B7F3E3B"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1B833A92"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 xml:space="preserve">Рибонуклеиновая кислота </w:t>
            </w:r>
          </w:p>
        </w:tc>
      </w:tr>
      <w:tr w:rsidR="00DF088B" w:rsidRPr="00BF34EF" w14:paraId="7B9508B0" w14:textId="77777777" w:rsidTr="0062622F">
        <w:tc>
          <w:tcPr>
            <w:tcW w:w="1539" w:type="dxa"/>
          </w:tcPr>
          <w:p w14:paraId="5EFDD406"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ФВ ЛЖ</w:t>
            </w:r>
          </w:p>
        </w:tc>
        <w:tc>
          <w:tcPr>
            <w:tcW w:w="576" w:type="dxa"/>
          </w:tcPr>
          <w:p w14:paraId="4ABBC8E4"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21169D16"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Фракция выброса левого желудочка</w:t>
            </w:r>
          </w:p>
        </w:tc>
      </w:tr>
      <w:tr w:rsidR="00DF088B" w:rsidRPr="00BF34EF" w14:paraId="089170AB" w14:textId="77777777" w:rsidTr="0062622F">
        <w:tc>
          <w:tcPr>
            <w:tcW w:w="1539" w:type="dxa"/>
          </w:tcPr>
          <w:p w14:paraId="1F7B54E1" w14:textId="77777777" w:rsidR="00F35478" w:rsidRPr="00BF34EF" w:rsidRDefault="00F35478" w:rsidP="0062622F">
            <w:pPr>
              <w:jc w:val="both"/>
              <w:rPr>
                <w:rFonts w:ascii="Times New Roman" w:hAnsi="Times New Roman" w:cs="Times New Roman"/>
                <w:bCs/>
                <w:sz w:val="28"/>
                <w:szCs w:val="28"/>
                <w:lang w:val="en-US"/>
              </w:rPr>
            </w:pPr>
            <w:r w:rsidRPr="00BF34EF">
              <w:rPr>
                <w:rFonts w:ascii="Times New Roman" w:hAnsi="Times New Roman" w:cs="Times New Roman"/>
                <w:bCs/>
                <w:sz w:val="28"/>
                <w:szCs w:val="28"/>
                <w:lang w:val="en-US"/>
              </w:rPr>
              <w:t>CPAP</w:t>
            </w:r>
          </w:p>
        </w:tc>
        <w:tc>
          <w:tcPr>
            <w:tcW w:w="576" w:type="dxa"/>
          </w:tcPr>
          <w:p w14:paraId="597408D7" w14:textId="77777777" w:rsidR="00F35478" w:rsidRPr="00BF34EF" w:rsidRDefault="00F35478" w:rsidP="0062622F">
            <w:pPr>
              <w:jc w:val="center"/>
              <w:rPr>
                <w:rFonts w:ascii="Times New Roman" w:hAnsi="Times New Roman" w:cs="Times New Roman"/>
                <w:bCs/>
                <w:sz w:val="28"/>
                <w:szCs w:val="28"/>
                <w:lang w:val="en-US"/>
              </w:rPr>
            </w:pPr>
            <w:r w:rsidRPr="00BF34EF">
              <w:rPr>
                <w:rFonts w:ascii="Times New Roman" w:hAnsi="Times New Roman" w:cs="Times New Roman"/>
                <w:bCs/>
                <w:sz w:val="28"/>
                <w:szCs w:val="28"/>
              </w:rPr>
              <w:t>–</w:t>
            </w:r>
          </w:p>
        </w:tc>
        <w:tc>
          <w:tcPr>
            <w:tcW w:w="7089" w:type="dxa"/>
          </w:tcPr>
          <w:p w14:paraId="5383F66C"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Постоянное положительное давление в дыхательных путях</w:t>
            </w:r>
          </w:p>
        </w:tc>
      </w:tr>
      <w:tr w:rsidR="00DF088B" w:rsidRPr="00BF34EF" w14:paraId="23CDC971" w14:textId="77777777" w:rsidTr="0062622F">
        <w:tc>
          <w:tcPr>
            <w:tcW w:w="1539" w:type="dxa"/>
          </w:tcPr>
          <w:p w14:paraId="4E9C0505"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ВТЭ</w:t>
            </w:r>
          </w:p>
        </w:tc>
        <w:tc>
          <w:tcPr>
            <w:tcW w:w="576" w:type="dxa"/>
          </w:tcPr>
          <w:p w14:paraId="527973CC"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185C30EE"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Венозная тромбоэмболия</w:t>
            </w:r>
          </w:p>
        </w:tc>
      </w:tr>
      <w:tr w:rsidR="00DF088B" w:rsidRPr="00BF34EF" w14:paraId="5182857F" w14:textId="77777777" w:rsidTr="0062622F">
        <w:tc>
          <w:tcPr>
            <w:tcW w:w="1539" w:type="dxa"/>
          </w:tcPr>
          <w:p w14:paraId="28B5C99F"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НОАК</w:t>
            </w:r>
          </w:p>
        </w:tc>
        <w:tc>
          <w:tcPr>
            <w:tcW w:w="576" w:type="dxa"/>
          </w:tcPr>
          <w:p w14:paraId="61049CDF"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0902F520"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Новые оральные антикоагулянты</w:t>
            </w:r>
          </w:p>
        </w:tc>
      </w:tr>
      <w:tr w:rsidR="00DF088B" w:rsidRPr="00BF34EF" w14:paraId="0AE5EC7F" w14:textId="77777777" w:rsidTr="0062622F">
        <w:tc>
          <w:tcPr>
            <w:tcW w:w="1539" w:type="dxa"/>
          </w:tcPr>
          <w:p w14:paraId="17482DCF"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ХОБЛ</w:t>
            </w:r>
          </w:p>
        </w:tc>
        <w:tc>
          <w:tcPr>
            <w:tcW w:w="576" w:type="dxa"/>
          </w:tcPr>
          <w:p w14:paraId="47121B6A"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1CB29AB6"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Хроническая обструктивная болезнь легких</w:t>
            </w:r>
          </w:p>
        </w:tc>
      </w:tr>
      <w:tr w:rsidR="00DF088B" w:rsidRPr="00BF34EF" w14:paraId="565DE638" w14:textId="77777777" w:rsidTr="0062622F">
        <w:tc>
          <w:tcPr>
            <w:tcW w:w="1539" w:type="dxa"/>
          </w:tcPr>
          <w:p w14:paraId="31AE7657"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ХСН</w:t>
            </w:r>
          </w:p>
        </w:tc>
        <w:tc>
          <w:tcPr>
            <w:tcW w:w="576" w:type="dxa"/>
          </w:tcPr>
          <w:p w14:paraId="0CFEB5E9"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22955801"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Хроническая сердечная недостаточность</w:t>
            </w:r>
          </w:p>
        </w:tc>
      </w:tr>
      <w:tr w:rsidR="00DF088B" w:rsidRPr="00BF34EF" w14:paraId="3BA1D477" w14:textId="77777777" w:rsidTr="0062622F">
        <w:tc>
          <w:tcPr>
            <w:tcW w:w="1539" w:type="dxa"/>
          </w:tcPr>
          <w:p w14:paraId="6B55D399"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ХБП</w:t>
            </w:r>
          </w:p>
        </w:tc>
        <w:tc>
          <w:tcPr>
            <w:tcW w:w="576" w:type="dxa"/>
          </w:tcPr>
          <w:p w14:paraId="56A38BF1"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5B3C8407"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Хроническая болезнь почек</w:t>
            </w:r>
          </w:p>
        </w:tc>
      </w:tr>
      <w:tr w:rsidR="00DF088B" w:rsidRPr="00BF34EF" w14:paraId="0FF290A2" w14:textId="77777777" w:rsidTr="0062622F">
        <w:tc>
          <w:tcPr>
            <w:tcW w:w="1539" w:type="dxa"/>
          </w:tcPr>
          <w:p w14:paraId="4A609D7D"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ЧКВ</w:t>
            </w:r>
          </w:p>
        </w:tc>
        <w:tc>
          <w:tcPr>
            <w:tcW w:w="576" w:type="dxa"/>
          </w:tcPr>
          <w:p w14:paraId="7786B074"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052C4F80"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Чрескожное коронарное вмешательство</w:t>
            </w:r>
          </w:p>
        </w:tc>
      </w:tr>
      <w:tr w:rsidR="00DF088B" w:rsidRPr="00BF34EF" w14:paraId="4B1FB98C" w14:textId="77777777" w:rsidTr="0062622F">
        <w:tc>
          <w:tcPr>
            <w:tcW w:w="1539" w:type="dxa"/>
          </w:tcPr>
          <w:p w14:paraId="67A353FE"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БКК</w:t>
            </w:r>
          </w:p>
        </w:tc>
        <w:tc>
          <w:tcPr>
            <w:tcW w:w="576" w:type="dxa"/>
          </w:tcPr>
          <w:p w14:paraId="7FDA1980"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6D1148B8"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Блокаторы кальциевых каналов</w:t>
            </w:r>
          </w:p>
        </w:tc>
      </w:tr>
      <w:tr w:rsidR="00DF088B" w:rsidRPr="00BF34EF" w14:paraId="3FB95465" w14:textId="77777777" w:rsidTr="0062622F">
        <w:tc>
          <w:tcPr>
            <w:tcW w:w="1539" w:type="dxa"/>
          </w:tcPr>
          <w:p w14:paraId="1B1E0FB2"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ФР</w:t>
            </w:r>
          </w:p>
        </w:tc>
        <w:tc>
          <w:tcPr>
            <w:tcW w:w="576" w:type="dxa"/>
          </w:tcPr>
          <w:p w14:paraId="6B4CDF5A" w14:textId="77777777" w:rsidR="00F35478" w:rsidRPr="00BF34EF" w:rsidRDefault="00F35478" w:rsidP="0062622F">
            <w:pPr>
              <w:jc w:val="center"/>
              <w:rPr>
                <w:rFonts w:ascii="Times New Roman" w:hAnsi="Times New Roman" w:cs="Times New Roman"/>
                <w:bCs/>
                <w:sz w:val="28"/>
                <w:szCs w:val="28"/>
              </w:rPr>
            </w:pPr>
            <w:r w:rsidRPr="00BF34EF">
              <w:rPr>
                <w:rFonts w:ascii="Times New Roman" w:hAnsi="Times New Roman" w:cs="Times New Roman"/>
                <w:bCs/>
                <w:sz w:val="28"/>
                <w:szCs w:val="28"/>
              </w:rPr>
              <w:t>–</w:t>
            </w:r>
          </w:p>
        </w:tc>
        <w:tc>
          <w:tcPr>
            <w:tcW w:w="7089" w:type="dxa"/>
          </w:tcPr>
          <w:p w14:paraId="7F2168AB" w14:textId="77777777" w:rsidR="00F35478" w:rsidRPr="00BF34EF" w:rsidRDefault="00F35478" w:rsidP="0062622F">
            <w:pPr>
              <w:jc w:val="both"/>
              <w:rPr>
                <w:rFonts w:ascii="Times New Roman" w:hAnsi="Times New Roman" w:cs="Times New Roman"/>
                <w:bCs/>
                <w:sz w:val="28"/>
                <w:szCs w:val="28"/>
              </w:rPr>
            </w:pPr>
            <w:r w:rsidRPr="00BF34EF">
              <w:rPr>
                <w:rFonts w:ascii="Times New Roman" w:hAnsi="Times New Roman" w:cs="Times New Roman"/>
                <w:bCs/>
                <w:sz w:val="28"/>
                <w:szCs w:val="28"/>
              </w:rPr>
              <w:t>Факторы риска</w:t>
            </w:r>
          </w:p>
        </w:tc>
      </w:tr>
    </w:tbl>
    <w:p w14:paraId="43E76C4D" w14:textId="77777777" w:rsidR="00F35478" w:rsidRPr="00BF34EF" w:rsidRDefault="00F35478" w:rsidP="00F35478"/>
    <w:p w14:paraId="20329600" w14:textId="77777777" w:rsidR="00F35478" w:rsidRPr="00BF34EF" w:rsidRDefault="00F35478" w:rsidP="00F35478">
      <w:pPr>
        <w:spacing w:after="0"/>
        <w:jc w:val="center"/>
        <w:rPr>
          <w:rFonts w:ascii="Times New Roman" w:hAnsi="Times New Roman" w:cs="Times New Roman"/>
          <w:b/>
          <w:sz w:val="28"/>
          <w:szCs w:val="28"/>
        </w:rPr>
      </w:pPr>
    </w:p>
    <w:p w14:paraId="4FB1312D" w14:textId="77777777" w:rsidR="00F35478" w:rsidRPr="00BF34EF" w:rsidRDefault="00F35478" w:rsidP="00F35478">
      <w:pPr>
        <w:spacing w:after="0"/>
        <w:jc w:val="center"/>
        <w:rPr>
          <w:rFonts w:ascii="Times New Roman" w:hAnsi="Times New Roman" w:cs="Times New Roman"/>
          <w:b/>
          <w:sz w:val="28"/>
          <w:szCs w:val="28"/>
        </w:rPr>
      </w:pPr>
    </w:p>
    <w:p w14:paraId="5BB86782" w14:textId="77777777" w:rsidR="00F35478" w:rsidRPr="00BF34EF" w:rsidRDefault="00F35478" w:rsidP="00F35478">
      <w:pPr>
        <w:spacing w:after="0"/>
        <w:jc w:val="center"/>
        <w:rPr>
          <w:rFonts w:ascii="Times New Roman" w:hAnsi="Times New Roman" w:cs="Times New Roman"/>
          <w:b/>
          <w:sz w:val="28"/>
          <w:szCs w:val="28"/>
        </w:rPr>
      </w:pPr>
    </w:p>
    <w:p w14:paraId="4C67D01A" w14:textId="77777777" w:rsidR="00F35478" w:rsidRPr="00BF34EF" w:rsidRDefault="00F35478" w:rsidP="00F35478">
      <w:pPr>
        <w:spacing w:after="0"/>
        <w:jc w:val="center"/>
        <w:rPr>
          <w:rFonts w:ascii="Times New Roman" w:hAnsi="Times New Roman" w:cs="Times New Roman"/>
          <w:b/>
          <w:sz w:val="28"/>
          <w:szCs w:val="28"/>
        </w:rPr>
      </w:pPr>
    </w:p>
    <w:p w14:paraId="45A7422C" w14:textId="77777777" w:rsidR="00F35478" w:rsidRPr="00BF34EF" w:rsidRDefault="00F35478" w:rsidP="00F35478">
      <w:pPr>
        <w:spacing w:after="0"/>
        <w:jc w:val="center"/>
        <w:rPr>
          <w:rFonts w:ascii="Times New Roman" w:hAnsi="Times New Roman" w:cs="Times New Roman"/>
          <w:b/>
          <w:sz w:val="28"/>
          <w:szCs w:val="28"/>
        </w:rPr>
      </w:pPr>
    </w:p>
    <w:p w14:paraId="3CA26BD3" w14:textId="77777777" w:rsidR="00F35478" w:rsidRPr="00BF34EF" w:rsidRDefault="00F35478" w:rsidP="00F35478">
      <w:pPr>
        <w:spacing w:after="0"/>
        <w:jc w:val="center"/>
        <w:rPr>
          <w:rFonts w:ascii="Times New Roman" w:hAnsi="Times New Roman" w:cs="Times New Roman"/>
          <w:b/>
          <w:sz w:val="28"/>
          <w:szCs w:val="28"/>
        </w:rPr>
      </w:pPr>
    </w:p>
    <w:p w14:paraId="3E0F4F53" w14:textId="77777777" w:rsidR="00F35478" w:rsidRPr="00BF34EF" w:rsidRDefault="00F35478" w:rsidP="00F35478">
      <w:pPr>
        <w:spacing w:after="0"/>
        <w:jc w:val="center"/>
        <w:rPr>
          <w:rFonts w:ascii="Times New Roman" w:hAnsi="Times New Roman" w:cs="Times New Roman"/>
          <w:b/>
          <w:sz w:val="28"/>
          <w:szCs w:val="28"/>
        </w:rPr>
      </w:pPr>
    </w:p>
    <w:p w14:paraId="6C62FC8A" w14:textId="77777777" w:rsidR="00F35478" w:rsidRPr="00BF34EF" w:rsidRDefault="00F35478" w:rsidP="00F35478">
      <w:pPr>
        <w:spacing w:after="0"/>
        <w:jc w:val="center"/>
        <w:rPr>
          <w:rFonts w:ascii="Times New Roman" w:hAnsi="Times New Roman" w:cs="Times New Roman"/>
          <w:b/>
          <w:sz w:val="28"/>
          <w:szCs w:val="28"/>
        </w:rPr>
      </w:pPr>
    </w:p>
    <w:p w14:paraId="26303AF6" w14:textId="77777777" w:rsidR="00F35478" w:rsidRPr="00BF34EF" w:rsidRDefault="00F35478" w:rsidP="00F35478">
      <w:pPr>
        <w:spacing w:after="0"/>
        <w:jc w:val="center"/>
        <w:rPr>
          <w:rFonts w:ascii="Times New Roman" w:hAnsi="Times New Roman" w:cs="Times New Roman"/>
          <w:b/>
          <w:sz w:val="28"/>
          <w:szCs w:val="28"/>
        </w:rPr>
      </w:pPr>
      <w:r w:rsidRPr="00BF34EF">
        <w:rPr>
          <w:rFonts w:ascii="Times New Roman" w:hAnsi="Times New Roman" w:cs="Times New Roman"/>
          <w:b/>
          <w:sz w:val="28"/>
          <w:szCs w:val="28"/>
        </w:rPr>
        <w:lastRenderedPageBreak/>
        <w:t>ВВЕДЕНИЕ</w:t>
      </w:r>
    </w:p>
    <w:p w14:paraId="2352BB59" w14:textId="77777777" w:rsidR="00F35478" w:rsidRPr="00BF34EF" w:rsidRDefault="00F35478" w:rsidP="00F35478">
      <w:pPr>
        <w:spacing w:after="0"/>
        <w:jc w:val="center"/>
        <w:rPr>
          <w:rFonts w:ascii="Times New Roman" w:hAnsi="Times New Roman" w:cs="Times New Roman"/>
          <w:b/>
          <w:sz w:val="28"/>
          <w:szCs w:val="28"/>
        </w:rPr>
      </w:pPr>
    </w:p>
    <w:p w14:paraId="37E9FFDA"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bookmarkStart w:id="3" w:name="_Hlk181560353"/>
      <w:r w:rsidRPr="00BF34EF">
        <w:rPr>
          <w:rFonts w:ascii="Times New Roman" w:hAnsi="Times New Roman" w:cs="Times New Roman"/>
          <w:bCs/>
          <w:sz w:val="28"/>
          <w:szCs w:val="28"/>
        </w:rPr>
        <w:t xml:space="preserve">Сердечно-сосудистые заболевания остаются ведущей причиной смертности среди всех неинфекционных заболеваний в экономически развитых странах. Одним из наиболее часто встречающихся нарушений ритма сердца у взрослых во всем мире остается фибрилляция предсердий, или мерцательная аритмия, которая является мощным независимым фактором риска, связанным с увеличением сердечно-сосудистой заболеваемости и смертности [1]. По данным </w:t>
      </w:r>
      <w:r w:rsidRPr="00BF34EF">
        <w:rPr>
          <w:rFonts w:ascii="Times New Roman" w:hAnsi="Times New Roman" w:cs="Times New Roman"/>
          <w:sz w:val="28"/>
          <w:szCs w:val="28"/>
          <w:shd w:val="clear" w:color="auto" w:fill="FFFFFF"/>
          <w:lang w:val="en-US"/>
        </w:rPr>
        <w:t>Zoni</w:t>
      </w:r>
      <w:r w:rsidRPr="00BF34EF">
        <w:rPr>
          <w:rFonts w:ascii="Times New Roman" w:hAnsi="Times New Roman" w:cs="Times New Roman"/>
          <w:sz w:val="28"/>
          <w:szCs w:val="28"/>
          <w:shd w:val="clear" w:color="auto" w:fill="FFFFFF"/>
        </w:rPr>
        <w:t>-</w:t>
      </w:r>
      <w:r w:rsidRPr="00BF34EF">
        <w:rPr>
          <w:rFonts w:ascii="Times New Roman" w:hAnsi="Times New Roman" w:cs="Times New Roman"/>
          <w:sz w:val="28"/>
          <w:szCs w:val="28"/>
          <w:shd w:val="clear" w:color="auto" w:fill="FFFFFF"/>
          <w:lang w:val="en-US"/>
        </w:rPr>
        <w:t>Berisso</w:t>
      </w:r>
      <w:r w:rsidRPr="00BF34EF">
        <w:rPr>
          <w:rFonts w:ascii="Times New Roman" w:hAnsi="Times New Roman" w:cs="Times New Roman"/>
          <w:sz w:val="28"/>
          <w:szCs w:val="28"/>
          <w:shd w:val="clear" w:color="auto" w:fill="FFFFFF"/>
        </w:rPr>
        <w:t xml:space="preserve"> </w:t>
      </w:r>
      <w:r w:rsidRPr="00BF34EF">
        <w:rPr>
          <w:rFonts w:ascii="Times New Roman" w:hAnsi="Times New Roman" w:cs="Times New Roman"/>
          <w:sz w:val="28"/>
          <w:szCs w:val="28"/>
          <w:shd w:val="clear" w:color="auto" w:fill="FFFFFF"/>
          <w:lang w:val="en-US"/>
        </w:rPr>
        <w:t>M</w:t>
      </w:r>
      <w:r w:rsidRPr="00BF34EF">
        <w:rPr>
          <w:rFonts w:ascii="Times New Roman" w:hAnsi="Times New Roman" w:cs="Times New Roman"/>
          <w:sz w:val="28"/>
          <w:szCs w:val="28"/>
          <w:shd w:val="clear" w:color="auto" w:fill="FFFFFF"/>
        </w:rPr>
        <w:t xml:space="preserve">, </w:t>
      </w:r>
      <w:r w:rsidRPr="00BF34EF">
        <w:rPr>
          <w:rFonts w:ascii="Times New Roman" w:hAnsi="Times New Roman" w:cs="Times New Roman"/>
          <w:sz w:val="28"/>
          <w:szCs w:val="28"/>
          <w:shd w:val="clear" w:color="auto" w:fill="FFFFFF"/>
          <w:lang w:val="en-US"/>
        </w:rPr>
        <w:t>at</w:t>
      </w:r>
      <w:r w:rsidRPr="00BF34EF">
        <w:rPr>
          <w:rFonts w:ascii="Times New Roman" w:hAnsi="Times New Roman" w:cs="Times New Roman"/>
          <w:sz w:val="28"/>
          <w:szCs w:val="28"/>
          <w:shd w:val="clear" w:color="auto" w:fill="FFFFFF"/>
        </w:rPr>
        <w:t xml:space="preserve"> </w:t>
      </w:r>
      <w:r w:rsidRPr="00BF34EF">
        <w:rPr>
          <w:rFonts w:ascii="Times New Roman" w:hAnsi="Times New Roman" w:cs="Times New Roman"/>
          <w:sz w:val="28"/>
          <w:szCs w:val="28"/>
          <w:shd w:val="clear" w:color="auto" w:fill="FFFFFF"/>
          <w:lang w:val="en-US"/>
        </w:rPr>
        <w:t>al</w:t>
      </w:r>
      <w:r w:rsidRPr="00BF34EF">
        <w:rPr>
          <w:rFonts w:ascii="Times New Roman" w:hAnsi="Times New Roman" w:cs="Times New Roman"/>
          <w:sz w:val="28"/>
          <w:szCs w:val="28"/>
          <w:shd w:val="clear" w:color="auto" w:fill="FFFFFF"/>
        </w:rPr>
        <w:t>.</w:t>
      </w:r>
      <w:r w:rsidRPr="00BF34EF">
        <w:rPr>
          <w:rFonts w:ascii="Segoe UI" w:hAnsi="Segoe UI" w:cs="Segoe UI"/>
          <w:shd w:val="clear" w:color="auto" w:fill="FFFFFF"/>
        </w:rPr>
        <w:t xml:space="preserve">  </w:t>
      </w:r>
      <w:r w:rsidRPr="00BF34EF">
        <w:rPr>
          <w:rFonts w:ascii="Times New Roman" w:hAnsi="Times New Roman" w:cs="Times New Roman"/>
          <w:bCs/>
          <w:sz w:val="28"/>
          <w:szCs w:val="28"/>
        </w:rPr>
        <w:t xml:space="preserve">ФП выявляется у 0,12%-0,16% лиц моложе 49 лет, у 3,7%-4,2% у людей в возрасте от 60 до 70 лет, а также примерно у 10–17% пожилых, достигших 80 лет и старше [2]. Согласно результатам авторитетного Фрамингемского исследования, расстройства сердечного ритма диагностируются у 0,5% лиц в возрастной группе 50–59 лет и у примерно 9% людей в возрасте от 80 до 89 лет [3]. При этом необходимо учитывать, что ФП приводит к тяжелым последствиям и к ухудшению качества жизни пациента, так как является тригерром летальных и инвалидизирующих осложнений [4-6]. Так по данным литературы в Японии пациенты с ФП и застойной сердечной недостаточностью показали более высокую смертность (7,3%), а госпитализация по поводу ЗСН увеличила этот показатель до 22,6% [7].  </w:t>
      </w:r>
    </w:p>
    <w:p w14:paraId="270922B7"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 xml:space="preserve">По данным различных исследований ФП является ведущей причиной развития ишемического инсульта в результате развития тромбоза ушка левого предсердия и последующей тромбоэмболии. Частота пациентов с ФП среди пациентомс тромбоэмболическими инсультами составляет 14% [8]. По данным исследователей примерно каждый пятый инсульт является следствием ФП [9]. Ишемические инсульты, связанные с кардиогенной эмболией, составляют 20% населения Японии, а у пациентов с ФП наблюдался примерно трехкратный повышенный риск церебрального инфаркта [10].  Помимо инсультов, при ФП возрастает роль еще одного механизма летальных исходов – прогрессирующей хронической сердечной недостаточности. Наличие ФП увеличивает риск развития ХСН с 3,2% до 20,6% у мужчин и с 2,9% до 26,0% у женщин [11].  ФП может появиться и на поздних стадиях ХСН, и является одним из проявлений тяжести поражения сердца. </w:t>
      </w:r>
    </w:p>
    <w:p w14:paraId="24859C20"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bookmarkStart w:id="4" w:name="_Hlk157441137"/>
      <w:r w:rsidRPr="00BF34EF">
        <w:rPr>
          <w:rFonts w:ascii="Times New Roman" w:hAnsi="Times New Roman" w:cs="Times New Roman"/>
          <w:bCs/>
          <w:sz w:val="28"/>
          <w:szCs w:val="28"/>
        </w:rPr>
        <w:t xml:space="preserve">Таким образом, ФП оказывает значительную финансовую нагрузку на общественное здравоохранение, приводит к социальным последствиям и значительным материальным потерям во всем мире и в нашей стране. Таким образом, имеется достаточно оснований отнести ФП к медико-социальным проблемам государства. </w:t>
      </w:r>
    </w:p>
    <w:bookmarkEnd w:id="4"/>
    <w:p w14:paraId="34C342B4"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 xml:space="preserve">В научных исследованиях изучается роль различных методик и подходов к терапии ФП. В результате проведенных многочисленных исследований учеными мира достигнут определенный консенсус в аспектах терапии пациентов с фибрилляцией предсердий. Рекомендации по терапии больных с фибрилляцией предсердий были сформированы на основе данных, представленных в источнике [12].  </w:t>
      </w:r>
    </w:p>
    <w:p w14:paraId="41E2CD61"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lastRenderedPageBreak/>
        <w:t xml:space="preserve">В настоящее время стратегия лечения пациентов с фибрилляцией предсердий основывается на концепции «ABC», включающей три ключевых направления: A - применение антикоагулянтной терапии для предотвращения инсультов, B - оптимизация контроля симптомов заболевания, и C- коррекция сердечно-сосудистых факторов риска и сопутствующих заболеваний с целью повышения общей эффективности лечения [13]. </w:t>
      </w:r>
    </w:p>
    <w:p w14:paraId="34EDE1D9"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Такой подход улучшил основные показатели   смертность от всех причин - инсульт, серьезное кровотечение, сердечно-сосудистая смерть, госпитализации [14-16]. А также повлиял на экономические затраты при ведении пациентов с ФП. [17,18], но окончательно не определил эффективность воздействия радиочастотного и криоаблации в лечении различных форм фибрилляций предсердий и профилактики рецидива нарушения ритма.</w:t>
      </w:r>
    </w:p>
    <w:p w14:paraId="24FE12FB"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На современном этапе лечение пациентов с фибрилляцией предсердий включает важный аспект контроля сердечного ритма. Однако оптимальным решением улучшения клинических симптомов и профилактика тяжелых осложнений является восстановление и сохранения синусового ритма.</w:t>
      </w:r>
    </w:p>
    <w:p w14:paraId="422AF629" w14:textId="79228D9F"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Таким образом, современная стратегия контроля ритма пациентов с ФП включает комбинацию различных методов - кардиоверсию, антиаритмическая терапия и катетерная аблация [</w:t>
      </w:r>
      <w:proofErr w:type="gramStart"/>
      <w:r w:rsidRPr="00BF34EF">
        <w:rPr>
          <w:rFonts w:ascii="Times New Roman" w:hAnsi="Times New Roman" w:cs="Times New Roman"/>
          <w:bCs/>
          <w:sz w:val="28"/>
          <w:szCs w:val="28"/>
        </w:rPr>
        <w:t>9</w:t>
      </w:r>
      <w:r w:rsidR="007E627E" w:rsidRPr="00BF34EF">
        <w:rPr>
          <w:rFonts w:ascii="Times New Roman" w:hAnsi="Times New Roman" w:cs="Times New Roman"/>
          <w:bCs/>
          <w:sz w:val="28"/>
          <w:szCs w:val="28"/>
        </w:rPr>
        <w:t>,с.</w:t>
      </w:r>
      <w:proofErr w:type="gramEnd"/>
      <w:r w:rsidR="007E627E" w:rsidRPr="00BF34EF">
        <w:rPr>
          <w:rFonts w:ascii="Times New Roman" w:hAnsi="Times New Roman" w:cs="Times New Roman"/>
          <w:bCs/>
          <w:sz w:val="28"/>
          <w:szCs w:val="28"/>
        </w:rPr>
        <w:t xml:space="preserve"> 10</w:t>
      </w:r>
      <w:r w:rsidRPr="00BF34EF">
        <w:rPr>
          <w:rFonts w:ascii="Times New Roman" w:hAnsi="Times New Roman" w:cs="Times New Roman"/>
          <w:bCs/>
          <w:sz w:val="28"/>
          <w:szCs w:val="28"/>
        </w:rPr>
        <w:t xml:space="preserve">]. </w:t>
      </w:r>
    </w:p>
    <w:p w14:paraId="0532479C"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Согласно рекомендациям для   лечения ФП в настоящее время    применяют I и III класс антиаритмических препаратов, которые в 40–50% случаев поддерживают синусовый ритм в течение 12-24 месяцев у пациентов с персистирующей формой ФП после восстановления синусового ритма [19]. Фарминдустрия продолжает искать химические формулы будущих препаратов, которые могли бы эффективно воздействовать на эктопические очаги возбуждения в стенках предсердий и миокарда.</w:t>
      </w:r>
    </w:p>
    <w:p w14:paraId="74F1CE70" w14:textId="42B83240"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Как показала практика - катетерная аблация ФП является хорошо зарекомендовавшим себя достаточно эффективным методом   восстановления и профилактики рецидивов ФП [20]. При выполнении крио- и радиочастотной аблации специально обученными интервенционными аритмологами катетерная аблация (КА) ФП является безопасной и превосходной альтернативой антиаритмической терапии (ААТ) для поддержания не только синусового ритма, но и улучшения клинического состояния пациентов [21].</w:t>
      </w:r>
    </w:p>
    <w:p w14:paraId="7B898350" w14:textId="74AA449E"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Однако при проведении РЧА как при любо</w:t>
      </w:r>
      <w:r w:rsidR="003C3F20" w:rsidRPr="00BF34EF">
        <w:rPr>
          <w:rFonts w:ascii="Times New Roman" w:hAnsi="Times New Roman" w:cs="Times New Roman"/>
          <w:bCs/>
          <w:sz w:val="28"/>
          <w:szCs w:val="28"/>
        </w:rPr>
        <w:t>м</w:t>
      </w:r>
      <w:r w:rsidRPr="00BF34EF">
        <w:rPr>
          <w:rFonts w:ascii="Times New Roman" w:hAnsi="Times New Roman" w:cs="Times New Roman"/>
          <w:bCs/>
          <w:sz w:val="28"/>
          <w:szCs w:val="28"/>
        </w:rPr>
        <w:t xml:space="preserve"> </w:t>
      </w:r>
      <w:r w:rsidR="003C3F20" w:rsidRPr="00BF34EF">
        <w:rPr>
          <w:rFonts w:ascii="Times New Roman" w:hAnsi="Times New Roman" w:cs="Times New Roman"/>
          <w:bCs/>
          <w:sz w:val="28"/>
          <w:szCs w:val="28"/>
        </w:rPr>
        <w:t>интервенционном</w:t>
      </w:r>
      <w:r w:rsidRPr="00BF34EF">
        <w:rPr>
          <w:rFonts w:ascii="Times New Roman" w:hAnsi="Times New Roman" w:cs="Times New Roman"/>
          <w:bCs/>
          <w:sz w:val="28"/>
          <w:szCs w:val="28"/>
        </w:rPr>
        <w:t xml:space="preserve"> вмешательстве встречаются серьезные осложнения: тро</w:t>
      </w:r>
      <w:r w:rsidR="003C3F20" w:rsidRPr="00BF34EF">
        <w:rPr>
          <w:rFonts w:ascii="Times New Roman" w:hAnsi="Times New Roman" w:cs="Times New Roman"/>
          <w:bCs/>
          <w:sz w:val="28"/>
          <w:szCs w:val="28"/>
        </w:rPr>
        <w:t>м</w:t>
      </w:r>
      <w:r w:rsidRPr="00BF34EF">
        <w:rPr>
          <w:rFonts w:ascii="Times New Roman" w:hAnsi="Times New Roman" w:cs="Times New Roman"/>
          <w:bCs/>
          <w:sz w:val="28"/>
          <w:szCs w:val="28"/>
        </w:rPr>
        <w:t xml:space="preserve">бозы, повреждение левого предсердия (ЛП) и устьев легочных вен (УЛВ), [22,23]. Кроме того, сама процедура связано с </w:t>
      </w:r>
      <w:r w:rsidR="003C3F20" w:rsidRPr="00BF34EF">
        <w:rPr>
          <w:rFonts w:ascii="Times New Roman" w:hAnsi="Times New Roman" w:cs="Times New Roman"/>
          <w:bCs/>
          <w:sz w:val="28"/>
          <w:szCs w:val="28"/>
        </w:rPr>
        <w:t>формированием</w:t>
      </w:r>
      <w:r w:rsidRPr="00BF34EF">
        <w:rPr>
          <w:rFonts w:ascii="Times New Roman" w:hAnsi="Times New Roman" w:cs="Times New Roman"/>
          <w:bCs/>
          <w:sz w:val="28"/>
          <w:szCs w:val="28"/>
        </w:rPr>
        <w:t xml:space="preserve"> последовательных аппликаций «point by point», что является сложным и длительным процессом, что повышает риск развития вышеуказанных осложнений.  Показатель эффективности РЧА зависят от опыта специалиста и сложности процедуры, по данным некоторых авторов результативность вмешательства достигает 80% -92% случаев но требует достаточно большое количество повторных процедур [24]. По данным Nademanee K. С соавт., при проведении РЧА при пароксизмальной и персистирующей ФП вероятность сохранения синусового ритма – 89% и 85% </w:t>
      </w:r>
      <w:r w:rsidRPr="00BF34EF">
        <w:rPr>
          <w:rFonts w:ascii="Times New Roman" w:hAnsi="Times New Roman" w:cs="Times New Roman"/>
          <w:bCs/>
          <w:sz w:val="28"/>
          <w:szCs w:val="28"/>
        </w:rPr>
        <w:lastRenderedPageBreak/>
        <w:t>соответственно [2</w:t>
      </w:r>
      <w:r w:rsidR="007E627E" w:rsidRPr="00BF34EF">
        <w:rPr>
          <w:rFonts w:ascii="Times New Roman" w:hAnsi="Times New Roman" w:cs="Times New Roman"/>
          <w:bCs/>
          <w:sz w:val="28"/>
          <w:szCs w:val="28"/>
        </w:rPr>
        <w:t>5</w:t>
      </w:r>
      <w:r w:rsidRPr="00BF34EF">
        <w:rPr>
          <w:rFonts w:ascii="Times New Roman" w:hAnsi="Times New Roman" w:cs="Times New Roman"/>
          <w:bCs/>
          <w:sz w:val="28"/>
          <w:szCs w:val="28"/>
        </w:rPr>
        <w:t xml:space="preserve">].  При этом, каким бы методом не начиналась хирургия ФП, повторные процедуры в связи с рецидивами после первичной операции остаются исключительной прерогативой катетерных методик. Так по данным On YK с </w:t>
      </w:r>
      <w:proofErr w:type="gramStart"/>
      <w:r w:rsidRPr="00BF34EF">
        <w:rPr>
          <w:rFonts w:ascii="Times New Roman" w:hAnsi="Times New Roman" w:cs="Times New Roman"/>
          <w:bCs/>
          <w:sz w:val="28"/>
          <w:szCs w:val="28"/>
        </w:rPr>
        <w:t>соавт.,</w:t>
      </w:r>
      <w:proofErr w:type="gramEnd"/>
      <w:r w:rsidRPr="00BF34EF">
        <w:rPr>
          <w:rFonts w:ascii="Times New Roman" w:hAnsi="Times New Roman" w:cs="Times New Roman"/>
          <w:bCs/>
          <w:sz w:val="28"/>
          <w:szCs w:val="28"/>
        </w:rPr>
        <w:t xml:space="preserve"> торакоскопическая аблация была безопасной и обеспечивала превосходную продолжительность жизни у пациентов с ФП, однако частота остаточных потенциалов вокруг легочных вен  была значительной</w:t>
      </w:r>
      <w:r w:rsidRPr="00BF34EF">
        <w:t xml:space="preserve"> </w:t>
      </w:r>
      <w:r w:rsidRPr="00BF34EF">
        <w:rPr>
          <w:rFonts w:ascii="Times New Roman" w:hAnsi="Times New Roman" w:cs="Times New Roman"/>
          <w:bCs/>
          <w:sz w:val="28"/>
          <w:szCs w:val="28"/>
        </w:rPr>
        <w:t>[25</w:t>
      </w:r>
      <w:r w:rsidR="007E627E" w:rsidRPr="00BF34EF">
        <w:rPr>
          <w:rFonts w:ascii="Times New Roman" w:hAnsi="Times New Roman" w:cs="Times New Roman"/>
          <w:bCs/>
          <w:sz w:val="28"/>
          <w:szCs w:val="28"/>
        </w:rPr>
        <w:t>,р. 1595</w:t>
      </w:r>
      <w:r w:rsidRPr="00BF34EF">
        <w:rPr>
          <w:rFonts w:ascii="Times New Roman" w:hAnsi="Times New Roman" w:cs="Times New Roman"/>
          <w:bCs/>
          <w:sz w:val="28"/>
          <w:szCs w:val="28"/>
        </w:rPr>
        <w:t xml:space="preserve">].    </w:t>
      </w:r>
    </w:p>
    <w:p w14:paraId="657F922A"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 xml:space="preserve">Несомненно, для эффективного выполнения РЧА при лечении ФП необходим большой опыт оперирующего хирурга, при вероятно высоком риске осложнений, таких как тампонада сердца, стеноз устьев легочных вен, перфорация пищевода [26]. </w:t>
      </w:r>
    </w:p>
    <w:p w14:paraId="6A174A12" w14:textId="42966F99"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bookmarkStart w:id="5" w:name="_Hlk197183801"/>
      <w:r w:rsidRPr="00BF34EF">
        <w:rPr>
          <w:rFonts w:ascii="Times New Roman" w:hAnsi="Times New Roman" w:cs="Times New Roman"/>
          <w:bCs/>
          <w:sz w:val="28"/>
          <w:szCs w:val="28"/>
        </w:rPr>
        <w:t>Оценка результативности проведенных процедур проводится при клиническом осмотре, опросе пациента по телефону или онлайн, регистрации ЭКГ. Эти данные имеют невысокую достоверность, так как фактически регистрируют только симптомные рецидивы ФП и не всегда имеют документированное подтверждение. В настоящее время наиболее достоверные методы диагностики ФП — это традиционный Холтер ЭКГ и имплантируемые кардиомониторы. По данным Steven J Edwards с соавт. было показано, что традиционное наблюдение в течение 36 месяцев выявило ФП у 2,3% в общей популяции, а при использовании ИКМ у 19 % [27].</w:t>
      </w:r>
      <w:r w:rsidR="007E627E" w:rsidRPr="00BF34EF">
        <w:rPr>
          <w:rFonts w:ascii="Times New Roman" w:hAnsi="Times New Roman" w:cs="Times New Roman"/>
          <w:bCs/>
          <w:sz w:val="28"/>
          <w:szCs w:val="28"/>
        </w:rPr>
        <w:t xml:space="preserve"> </w:t>
      </w:r>
      <w:r w:rsidRPr="00BF34EF">
        <w:rPr>
          <w:rFonts w:ascii="Times New Roman" w:hAnsi="Times New Roman" w:cs="Times New Roman"/>
          <w:bCs/>
          <w:sz w:val="28"/>
          <w:szCs w:val="28"/>
        </w:rPr>
        <w:t xml:space="preserve">Длительное электрокардиомониторирование петлевыми регистраторами в диагностике синкопе и жизнеугрожающих аритмий позволяет более эффективно контролировать ритм смердца и выявлять приступы фибрилляции предсердий [28].  </w:t>
      </w:r>
      <w:bookmarkEnd w:id="5"/>
      <w:r w:rsidRPr="00BF34EF">
        <w:rPr>
          <w:rFonts w:ascii="Times New Roman" w:hAnsi="Times New Roman" w:cs="Times New Roman"/>
          <w:bCs/>
          <w:sz w:val="28"/>
          <w:szCs w:val="28"/>
        </w:rPr>
        <w:t>Однако необходимо учитывать также риски осложнений при установке ИМК, такие как инфекция, гематомы и связанных с процедурой болевых ощущений [29]. Так при установке маленьких кардиомониторов у Незначительные осложнения наблюдаются примерно у 0,8–1,6% пациентов, в то время как более серьёзные неблагоприятные исходы фиксируются в 0,7–1,7% случаев на каждую сотню больных [30].  Для уменьшения риска инфекционных осложнений в области установки кардиомонитора компания «Medtronic» совместно с группой исследователей (K.G. Tarakji и соавт.) разработала инновационный рассасывающийся антибактериальный «карман» [31</w:t>
      </w:r>
      <w:bookmarkStart w:id="6" w:name="_Hlk197598476"/>
      <w:r w:rsidRPr="00BF34EF">
        <w:rPr>
          <w:rFonts w:ascii="Times New Roman" w:hAnsi="Times New Roman" w:cs="Times New Roman"/>
          <w:bCs/>
          <w:sz w:val="28"/>
          <w:szCs w:val="28"/>
        </w:rPr>
        <w:t>]</w:t>
      </w:r>
      <w:bookmarkEnd w:id="6"/>
      <w:r w:rsidRPr="00BF34EF">
        <w:rPr>
          <w:rFonts w:ascii="Times New Roman" w:hAnsi="Times New Roman" w:cs="Times New Roman"/>
          <w:bCs/>
          <w:sz w:val="28"/>
          <w:szCs w:val="28"/>
        </w:rPr>
        <w:t>.</w:t>
      </w:r>
    </w:p>
    <w:p w14:paraId="1A817533" w14:textId="20440F8F"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Однако результативность длительного постоянного мониторирования ЭКГ очень высокая, что позволяет провести реальную оценку проведенных процедур</w:t>
      </w:r>
      <w:r w:rsidR="007E627E" w:rsidRPr="00BF34EF">
        <w:rPr>
          <w:rFonts w:ascii="Times New Roman" w:hAnsi="Times New Roman" w:cs="Times New Roman"/>
          <w:bCs/>
          <w:sz w:val="28"/>
          <w:szCs w:val="28"/>
        </w:rPr>
        <w:t xml:space="preserve"> </w:t>
      </w:r>
      <w:r w:rsidRPr="00BF34EF">
        <w:rPr>
          <w:rFonts w:ascii="Times New Roman" w:hAnsi="Times New Roman" w:cs="Times New Roman"/>
          <w:bCs/>
          <w:sz w:val="28"/>
          <w:szCs w:val="28"/>
        </w:rPr>
        <w:t xml:space="preserve">[32]. Это позволяет персонализировано подходить к выбору тактики ведения пациента, назначению антиаритмических препаратов, и самое важное предотвращает риск инсульта и аритмогенной кардиопатии. </w:t>
      </w:r>
    </w:p>
    <w:p w14:paraId="7379E523" w14:textId="77777777" w:rsidR="00F35478" w:rsidRPr="00BF34EF" w:rsidRDefault="00F35478" w:rsidP="00DF088B">
      <w:pPr>
        <w:tabs>
          <w:tab w:val="left" w:pos="851"/>
        </w:tabs>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hAnsi="Times New Roman" w:cs="Times New Roman"/>
          <w:sz w:val="28"/>
          <w:szCs w:val="28"/>
        </w:rPr>
        <w:t>Таким образом, к</w:t>
      </w:r>
      <w:r w:rsidRPr="00BF34EF">
        <w:rPr>
          <w:rFonts w:ascii="Times New Roman" w:eastAsia="Calibri" w:hAnsi="Times New Roman" w:cs="Times New Roman"/>
          <w:kern w:val="0"/>
          <w:sz w:val="28"/>
          <w:szCs w:val="28"/>
          <w14:ligatures w14:val="none"/>
        </w:rPr>
        <w:t xml:space="preserve">атетерная аблация ФП в современной аритмологии является достаточно эффективным методом   восстановления и профилактики рецидивов ФП и хорошо зарекомендовавшим себя в лечении этой патологии. Однако остаются вопросы, которые требуют дальнейшего рассмотрения и исследования. Решением рабочей группы разработчиков Рекомендаций Европейской ассоциации кардиологов 2020г по диагностике и лечению пациентов с фибрилляцией предсердий   совместно с Европейской ассоциацией кардиоторакальной хирургии (EACTS) при особом участии Европейской </w:t>
      </w:r>
      <w:r w:rsidRPr="00BF34EF">
        <w:rPr>
          <w:rFonts w:ascii="Times New Roman" w:eastAsia="Calibri" w:hAnsi="Times New Roman" w:cs="Times New Roman"/>
          <w:kern w:val="0"/>
          <w:sz w:val="28"/>
          <w:szCs w:val="28"/>
          <w14:ligatures w14:val="none"/>
        </w:rPr>
        <w:lastRenderedPageBreak/>
        <w:t xml:space="preserve">ассоциации сердечного ритма (EHRA) предложены перечень нерешенных вопросов и проблем, которые необходимо рассмотреть в будущих исследованиях, в том числе: </w:t>
      </w:r>
    </w:p>
    <w:p w14:paraId="26587816" w14:textId="0E37BA74" w:rsidR="00F35478" w:rsidRPr="00BF34EF" w:rsidRDefault="00F35478">
      <w:pPr>
        <w:numPr>
          <w:ilvl w:val="0"/>
          <w:numId w:val="6"/>
        </w:numPr>
        <w:tabs>
          <w:tab w:val="left" w:pos="851"/>
        </w:tabs>
        <w:spacing w:after="0" w:line="240" w:lineRule="auto"/>
        <w:ind w:left="0" w:firstLine="567"/>
        <w:contextualSpacing/>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Важность ранней аблации фибрилляции предсердий для предотвращения её прогрессирования; оптимизация критериев оценки исходов, связанных с фибрилляцией предсердий (например, длительность эпизодов ФП, нагрузка от заболевания и другие показатели);</w:t>
      </w:r>
    </w:p>
    <w:p w14:paraId="2B03ADF3" w14:textId="77777777" w:rsidR="00F35478" w:rsidRPr="00BF34EF" w:rsidRDefault="00F35478">
      <w:pPr>
        <w:numPr>
          <w:ilvl w:val="0"/>
          <w:numId w:val="6"/>
        </w:numPr>
        <w:tabs>
          <w:tab w:val="left" w:pos="851"/>
        </w:tabs>
        <w:spacing w:after="0" w:line="240" w:lineRule="auto"/>
        <w:ind w:left="0" w:firstLine="567"/>
        <w:contextualSpacing/>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потенциальные эффекты структуры и функции сердца на вероятность получения успеха аблации ФП; </w:t>
      </w:r>
    </w:p>
    <w:p w14:paraId="47350178" w14:textId="77777777" w:rsidR="00F35478" w:rsidRPr="00BF34EF" w:rsidRDefault="00F35478">
      <w:pPr>
        <w:numPr>
          <w:ilvl w:val="0"/>
          <w:numId w:val="6"/>
        </w:numPr>
        <w:tabs>
          <w:tab w:val="left" w:pos="851"/>
        </w:tabs>
        <w:spacing w:after="0" w:line="240" w:lineRule="auto"/>
        <w:ind w:left="0" w:firstLine="567"/>
        <w:contextualSpacing/>
        <w:jc w:val="both"/>
        <w:rPr>
          <w:kern w:val="0"/>
          <w14:ligatures w14:val="none"/>
        </w:rPr>
      </w:pPr>
      <w:r w:rsidRPr="00BF34EF">
        <w:rPr>
          <w:rFonts w:ascii="Times New Roman" w:eastAsia="Calibri" w:hAnsi="Times New Roman" w:cs="Times New Roman"/>
          <w:kern w:val="0"/>
          <w:sz w:val="28"/>
          <w:szCs w:val="28"/>
          <w14:ligatures w14:val="none"/>
        </w:rPr>
        <w:t>необходимо изучить взаимосвязь между степенью дилатации/фиброзирования предсердий и успехом будущих аблации ФП.</w:t>
      </w:r>
      <w:r w:rsidRPr="00BF34EF">
        <w:rPr>
          <w:kern w:val="0"/>
          <w14:ligatures w14:val="none"/>
        </w:rPr>
        <w:t xml:space="preserve"> </w:t>
      </w:r>
    </w:p>
    <w:p w14:paraId="5786294A" w14:textId="77777777" w:rsidR="00F35478" w:rsidRPr="00BF34EF" w:rsidRDefault="00F35478" w:rsidP="00DF088B">
      <w:pPr>
        <w:tabs>
          <w:tab w:val="left" w:pos="851"/>
        </w:tabs>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Таким образом, необходимо точное понимание методологического подхода оперативного вмешательства для каждого индивидуального пациента перед операцией для достижения наибольшего процента эффективности процедуры как в раннем, так и в отдаленном послеоперационном периодах. Также важно определить какой метод наиболее эффективен в зависимости от формы ФП, наличия структурных изменений сердца. Решение перечисленных вопросов определяет актуальность настоящего исследования.</w:t>
      </w:r>
    </w:p>
    <w:p w14:paraId="50EAEDC6"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lang w:val="kk-KZ"/>
        </w:rPr>
      </w:pPr>
      <w:r w:rsidRPr="00BF34EF">
        <w:rPr>
          <w:rFonts w:ascii="Times New Roman" w:hAnsi="Times New Roman" w:cs="Times New Roman"/>
          <w:bCs/>
          <w:sz w:val="28"/>
          <w:szCs w:val="28"/>
        </w:rPr>
        <w:t>Исходя из вышеизложенного, сформулированы цель и задачи настоящего исследования.</w:t>
      </w:r>
    </w:p>
    <w:p w14:paraId="5FB0A25D" w14:textId="49C0500D" w:rsidR="00F35478" w:rsidRPr="00BF34EF" w:rsidRDefault="00F35478" w:rsidP="00DF088B">
      <w:pPr>
        <w:tabs>
          <w:tab w:val="left" w:pos="851"/>
        </w:tabs>
        <w:spacing w:after="0" w:line="240" w:lineRule="auto"/>
        <w:ind w:firstLine="567"/>
        <w:jc w:val="both"/>
        <w:rPr>
          <w:rFonts w:ascii="Times New Roman" w:hAnsi="Times New Roman" w:cs="Times New Roman"/>
          <w:b/>
          <w:sz w:val="28"/>
          <w:szCs w:val="28"/>
        </w:rPr>
      </w:pPr>
      <w:r w:rsidRPr="00BF34EF">
        <w:rPr>
          <w:rFonts w:ascii="Times New Roman" w:hAnsi="Times New Roman" w:cs="Times New Roman"/>
          <w:b/>
          <w:sz w:val="28"/>
          <w:szCs w:val="28"/>
        </w:rPr>
        <w:t>Цель исследования</w:t>
      </w:r>
    </w:p>
    <w:p w14:paraId="1651B709"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Оценить эффективность криобаллонной и радиочастотной методик катетерного лечения персистирующей формы фибрилляции предсердий по зарегистрированным записям имплантируемых аппаратов длительного мониторирования ЭКГ (REVEAL XT) и усовершенствовать алгоритм лечения фибрилляции предсердий.</w:t>
      </w:r>
    </w:p>
    <w:p w14:paraId="57E7814D"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
          <w:sz w:val="28"/>
          <w:szCs w:val="28"/>
        </w:rPr>
        <w:t xml:space="preserve">Предметом исследования </w:t>
      </w:r>
      <w:r w:rsidRPr="00BF34EF">
        <w:rPr>
          <w:rFonts w:ascii="Times New Roman" w:hAnsi="Times New Roman" w:cs="Times New Roman"/>
          <w:bCs/>
          <w:sz w:val="28"/>
          <w:szCs w:val="28"/>
        </w:rPr>
        <w:t xml:space="preserve">являются рецидивы фибрилляции предсердий по зарегистрированным записям имплантируемых аппаратов длительного мониторирования ЭКГ в ближайшем и отдаленном послеоперационном периодах после катетерной аблации. </w:t>
      </w:r>
    </w:p>
    <w:p w14:paraId="6758472E"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
          <w:sz w:val="28"/>
          <w:szCs w:val="28"/>
        </w:rPr>
        <w:t>Объектом исследования</w:t>
      </w:r>
      <w:r w:rsidRPr="00BF34EF">
        <w:rPr>
          <w:rFonts w:ascii="Times New Roman" w:hAnsi="Times New Roman" w:cs="Times New Roman"/>
          <w:bCs/>
          <w:sz w:val="28"/>
          <w:szCs w:val="28"/>
        </w:rPr>
        <w:t xml:space="preserve"> являются больные с персистирующей формой фибрилляции предсердий с верифицированным диагнозом до и после криобаллонной и радиочастотной методик катетерного лечения.</w:t>
      </w:r>
    </w:p>
    <w:p w14:paraId="40AF923E" w14:textId="33720227" w:rsidR="00F35478" w:rsidRPr="00BF34EF" w:rsidRDefault="00F35478" w:rsidP="00DF088B">
      <w:pPr>
        <w:tabs>
          <w:tab w:val="left" w:pos="851"/>
        </w:tabs>
        <w:spacing w:after="0" w:line="240" w:lineRule="auto"/>
        <w:ind w:firstLine="567"/>
        <w:jc w:val="both"/>
        <w:rPr>
          <w:rFonts w:ascii="Times New Roman" w:hAnsi="Times New Roman" w:cs="Times New Roman"/>
          <w:b/>
          <w:sz w:val="28"/>
          <w:szCs w:val="28"/>
        </w:rPr>
      </w:pPr>
      <w:r w:rsidRPr="00BF34EF">
        <w:rPr>
          <w:rFonts w:ascii="Times New Roman" w:hAnsi="Times New Roman" w:cs="Times New Roman"/>
          <w:b/>
          <w:sz w:val="28"/>
          <w:szCs w:val="28"/>
        </w:rPr>
        <w:t>Задачи исследования</w:t>
      </w:r>
    </w:p>
    <w:p w14:paraId="2A8A28E5" w14:textId="29F6F472" w:rsidR="00F35478" w:rsidRPr="00BF34EF" w:rsidRDefault="00F35478">
      <w:pPr>
        <w:numPr>
          <w:ilvl w:val="0"/>
          <w:numId w:val="4"/>
        </w:numPr>
        <w:tabs>
          <w:tab w:val="left" w:pos="851"/>
        </w:tabs>
        <w:spacing w:after="0" w:line="240" w:lineRule="auto"/>
        <w:ind w:left="0" w:firstLine="567"/>
        <w:contextualSpacing/>
        <w:jc w:val="both"/>
        <w:rPr>
          <w:rFonts w:ascii="Times New Roman" w:hAnsi="Times New Roman" w:cs="Times New Roman"/>
          <w:bCs/>
          <w:kern w:val="0"/>
          <w:sz w:val="28"/>
          <w:szCs w:val="28"/>
          <w14:ligatures w14:val="none"/>
        </w:rPr>
      </w:pPr>
      <w:r w:rsidRPr="00BF34EF">
        <w:rPr>
          <w:rFonts w:ascii="Times New Roman" w:hAnsi="Times New Roman" w:cs="Times New Roman"/>
          <w:bCs/>
          <w:kern w:val="0"/>
          <w:sz w:val="28"/>
          <w:szCs w:val="28"/>
          <w14:ligatures w14:val="none"/>
        </w:rPr>
        <w:t>Провести анализ результатов катетерного лечения фибрилляции предсердий по зарегистрированным записям имплантируемых аппаратов длительного мониторирования ЭКГ</w:t>
      </w:r>
      <w:r w:rsidR="003C3F20" w:rsidRPr="00BF34EF">
        <w:rPr>
          <w:rFonts w:ascii="Times New Roman" w:hAnsi="Times New Roman" w:cs="Times New Roman"/>
          <w:bCs/>
          <w:kern w:val="0"/>
          <w:sz w:val="28"/>
          <w:szCs w:val="28"/>
          <w14:ligatures w14:val="none"/>
        </w:rPr>
        <w:t>.</w:t>
      </w:r>
    </w:p>
    <w:p w14:paraId="114FA0E7" w14:textId="441175F9" w:rsidR="00F35478" w:rsidRPr="00BF34EF" w:rsidRDefault="00F35478">
      <w:pPr>
        <w:numPr>
          <w:ilvl w:val="0"/>
          <w:numId w:val="4"/>
        </w:numPr>
        <w:tabs>
          <w:tab w:val="left" w:pos="851"/>
        </w:tabs>
        <w:spacing w:after="0" w:line="240" w:lineRule="auto"/>
        <w:ind w:left="0" w:firstLine="567"/>
        <w:contextualSpacing/>
        <w:jc w:val="both"/>
        <w:rPr>
          <w:rFonts w:ascii="Times New Roman" w:hAnsi="Times New Roman" w:cs="Times New Roman"/>
          <w:bCs/>
          <w:kern w:val="0"/>
          <w:sz w:val="28"/>
          <w:szCs w:val="28"/>
          <w14:ligatures w14:val="none"/>
        </w:rPr>
      </w:pPr>
      <w:r w:rsidRPr="00BF34EF">
        <w:rPr>
          <w:rFonts w:ascii="Times New Roman" w:hAnsi="Times New Roman" w:cs="Times New Roman"/>
          <w:bCs/>
          <w:kern w:val="0"/>
          <w:sz w:val="28"/>
          <w:szCs w:val="28"/>
          <w14:ligatures w14:val="none"/>
        </w:rPr>
        <w:t xml:space="preserve">Провести сравнительную оценку эффективности </w:t>
      </w:r>
      <w:bookmarkStart w:id="7" w:name="_Hlk183951881"/>
      <w:r w:rsidRPr="00BF34EF">
        <w:rPr>
          <w:rFonts w:ascii="Times New Roman" w:hAnsi="Times New Roman" w:cs="Times New Roman"/>
          <w:bCs/>
          <w:kern w:val="0"/>
          <w:sz w:val="28"/>
          <w:szCs w:val="28"/>
          <w14:ligatures w14:val="none"/>
        </w:rPr>
        <w:t>криобаллонной и радиочастотной методик катетерного лечения персистирующей форм фибрилляции предсердий в ближайшем и отдаленном послеоперационном периодах</w:t>
      </w:r>
      <w:r w:rsidRPr="00BF34EF">
        <w:rPr>
          <w:rFonts w:ascii="Times New Roman" w:hAnsi="Times New Roman" w:cs="Times New Roman"/>
          <w:bCs/>
          <w:kern w:val="0"/>
          <w:sz w:val="28"/>
          <w:szCs w:val="28"/>
          <w:lang w:val="kk-KZ"/>
          <w14:ligatures w14:val="none"/>
        </w:rPr>
        <w:t xml:space="preserve"> </w:t>
      </w:r>
      <w:bookmarkEnd w:id="7"/>
      <w:r w:rsidRPr="00BF34EF">
        <w:rPr>
          <w:rFonts w:ascii="Times New Roman" w:hAnsi="Times New Roman" w:cs="Times New Roman"/>
          <w:bCs/>
          <w:kern w:val="0"/>
          <w:sz w:val="28"/>
          <w:szCs w:val="28"/>
          <w14:ligatures w14:val="none"/>
        </w:rPr>
        <w:t>по зарегистрированным записям имплантируемых аппаратов длительного мониторирования ЭКГ</w:t>
      </w:r>
      <w:r w:rsidR="003C3F20" w:rsidRPr="00BF34EF">
        <w:rPr>
          <w:rFonts w:ascii="Times New Roman" w:hAnsi="Times New Roman" w:cs="Times New Roman"/>
          <w:bCs/>
          <w:kern w:val="0"/>
          <w:sz w:val="28"/>
          <w:szCs w:val="28"/>
          <w14:ligatures w14:val="none"/>
        </w:rPr>
        <w:t>.</w:t>
      </w:r>
    </w:p>
    <w:p w14:paraId="36DC6AE0" w14:textId="77777777" w:rsidR="00F35478" w:rsidRPr="00BF34EF" w:rsidRDefault="00F35478">
      <w:pPr>
        <w:numPr>
          <w:ilvl w:val="0"/>
          <w:numId w:val="4"/>
        </w:numPr>
        <w:tabs>
          <w:tab w:val="left" w:pos="851"/>
        </w:tabs>
        <w:spacing w:after="0" w:line="240" w:lineRule="auto"/>
        <w:ind w:left="0" w:firstLine="567"/>
        <w:contextualSpacing/>
        <w:jc w:val="both"/>
        <w:rPr>
          <w:rFonts w:ascii="Times New Roman" w:hAnsi="Times New Roman" w:cs="Times New Roman"/>
          <w:bCs/>
          <w:kern w:val="0"/>
          <w:sz w:val="28"/>
          <w:szCs w:val="28"/>
          <w14:ligatures w14:val="none"/>
        </w:rPr>
      </w:pPr>
      <w:r w:rsidRPr="00BF34EF">
        <w:rPr>
          <w:rFonts w:ascii="Times New Roman" w:hAnsi="Times New Roman" w:cs="Times New Roman"/>
          <w:bCs/>
          <w:kern w:val="0"/>
          <w:sz w:val="28"/>
          <w:szCs w:val="28"/>
          <w14:ligatures w14:val="none"/>
        </w:rPr>
        <w:lastRenderedPageBreak/>
        <w:t xml:space="preserve">Изучить прогностические факторы (клинические, инструментальные) рецидива фибрилляции предсердий в послеоперационном периоде при использовании различных методик катетерной аблации. </w:t>
      </w:r>
    </w:p>
    <w:p w14:paraId="40FCEC9D" w14:textId="77777777" w:rsidR="00F35478" w:rsidRPr="00BF34EF" w:rsidRDefault="00F35478">
      <w:pPr>
        <w:numPr>
          <w:ilvl w:val="0"/>
          <w:numId w:val="4"/>
        </w:numPr>
        <w:tabs>
          <w:tab w:val="left" w:pos="851"/>
        </w:tabs>
        <w:spacing w:after="0" w:line="240" w:lineRule="auto"/>
        <w:ind w:left="0" w:firstLine="567"/>
        <w:contextualSpacing/>
        <w:jc w:val="both"/>
        <w:rPr>
          <w:rFonts w:ascii="Times New Roman" w:hAnsi="Times New Roman" w:cs="Times New Roman"/>
          <w:bCs/>
          <w:kern w:val="0"/>
          <w:sz w:val="28"/>
          <w:szCs w:val="28"/>
          <w14:ligatures w14:val="none"/>
        </w:rPr>
      </w:pPr>
      <w:r w:rsidRPr="00BF34EF">
        <w:rPr>
          <w:rFonts w:ascii="Times New Roman" w:hAnsi="Times New Roman" w:cs="Times New Roman"/>
          <w:bCs/>
          <w:kern w:val="0"/>
          <w:sz w:val="28"/>
          <w:szCs w:val="28"/>
          <w14:ligatures w14:val="none"/>
        </w:rPr>
        <w:t>На основе полученных данных усовершенствовать алгоритм лечения   персистирующих и длительно персистирующих форм фибрилляции предсердий.</w:t>
      </w:r>
    </w:p>
    <w:p w14:paraId="420E29B0" w14:textId="37C955AE" w:rsidR="00F35478" w:rsidRPr="00BF34EF" w:rsidRDefault="00F35478" w:rsidP="00DF088B">
      <w:pPr>
        <w:tabs>
          <w:tab w:val="left" w:pos="851"/>
        </w:tabs>
        <w:spacing w:after="0" w:line="240" w:lineRule="auto"/>
        <w:ind w:firstLine="567"/>
        <w:jc w:val="both"/>
        <w:rPr>
          <w:rFonts w:ascii="Times New Roman" w:hAnsi="Times New Roman" w:cs="Times New Roman"/>
          <w:b/>
          <w:sz w:val="28"/>
          <w:szCs w:val="28"/>
        </w:rPr>
      </w:pPr>
      <w:r w:rsidRPr="00BF34EF">
        <w:rPr>
          <w:rFonts w:ascii="Times New Roman" w:hAnsi="Times New Roman" w:cs="Times New Roman"/>
          <w:b/>
          <w:sz w:val="28"/>
          <w:szCs w:val="28"/>
        </w:rPr>
        <w:t>Гипотеза исследования</w:t>
      </w:r>
    </w:p>
    <w:p w14:paraId="346218EF" w14:textId="77777777" w:rsidR="00F35478" w:rsidRPr="00BF34EF" w:rsidRDefault="00F35478" w:rsidP="00DF088B">
      <w:pPr>
        <w:pStyle w:val="a7"/>
        <w:tabs>
          <w:tab w:val="left" w:pos="851"/>
        </w:tabs>
        <w:spacing w:after="0" w:line="240" w:lineRule="auto"/>
        <w:ind w:left="0" w:firstLine="567"/>
        <w:jc w:val="both"/>
        <w:rPr>
          <w:rFonts w:ascii="Times New Roman" w:hAnsi="Times New Roman" w:cs="Times New Roman"/>
          <w:sz w:val="28"/>
          <w:szCs w:val="28"/>
        </w:rPr>
      </w:pPr>
      <w:r w:rsidRPr="00BF34EF">
        <w:rPr>
          <w:rFonts w:ascii="Times New Roman" w:hAnsi="Times New Roman" w:cs="Times New Roman"/>
          <w:sz w:val="28"/>
          <w:szCs w:val="28"/>
        </w:rPr>
        <w:t>Длительное мониторирование сердечного ритма с использованием имплантируемых кардиомониторов REVEAL XT позволяет подтвердить, что криобаллонная и радиочастотная аблации являются высокоэффективными методами катетерного лечения персистирующей формой фибрилляции предсердий в ближайшем и отдаленном послеоперационном периодах, что способствует усовершенствованию алгоритма лечения ФП и повышению клинических результатов лечения данной патологии.</w:t>
      </w:r>
      <w:bookmarkEnd w:id="3"/>
    </w:p>
    <w:p w14:paraId="3263540E" w14:textId="193E9107" w:rsidR="00F35478" w:rsidRPr="00BF34EF" w:rsidRDefault="00F35478" w:rsidP="00DF088B">
      <w:pPr>
        <w:pStyle w:val="a7"/>
        <w:tabs>
          <w:tab w:val="left" w:pos="851"/>
        </w:tabs>
        <w:spacing w:after="0" w:line="240" w:lineRule="auto"/>
        <w:ind w:left="0" w:firstLine="567"/>
        <w:jc w:val="both"/>
        <w:rPr>
          <w:rFonts w:ascii="Times New Roman" w:hAnsi="Times New Roman" w:cs="Times New Roman"/>
          <w:b/>
          <w:sz w:val="28"/>
          <w:szCs w:val="28"/>
        </w:rPr>
      </w:pPr>
      <w:r w:rsidRPr="00BF34EF">
        <w:rPr>
          <w:rFonts w:ascii="Times New Roman" w:hAnsi="Times New Roman" w:cs="Times New Roman"/>
          <w:b/>
          <w:sz w:val="28"/>
          <w:szCs w:val="28"/>
        </w:rPr>
        <w:t>Научная новизна</w:t>
      </w:r>
    </w:p>
    <w:p w14:paraId="279C5EA6" w14:textId="77777777" w:rsidR="00F35478" w:rsidRPr="00BF34EF" w:rsidRDefault="00F35478">
      <w:pPr>
        <w:pStyle w:val="a7"/>
        <w:numPr>
          <w:ilvl w:val="0"/>
          <w:numId w:val="3"/>
        </w:numPr>
        <w:tabs>
          <w:tab w:val="left" w:pos="851"/>
        </w:tabs>
        <w:spacing w:after="0" w:line="240" w:lineRule="auto"/>
        <w:ind w:left="0" w:firstLine="567"/>
        <w:jc w:val="both"/>
        <w:rPr>
          <w:rFonts w:ascii="Times New Roman" w:hAnsi="Times New Roman" w:cs="Times New Roman"/>
          <w:bCs/>
          <w:sz w:val="28"/>
          <w:szCs w:val="28"/>
        </w:rPr>
      </w:pPr>
      <w:r w:rsidRPr="00BF34EF">
        <w:rPr>
          <w:rFonts w:ascii="Times New Roman" w:hAnsi="Times New Roman" w:cs="Times New Roman"/>
          <w:bCs/>
          <w:sz w:val="28"/>
          <w:szCs w:val="28"/>
        </w:rPr>
        <w:t>Впервые в РК для изучения эффективности интервенционных методов лечения пациентов с ФП применены имплантируемые аппараты длительного мониторирования ЭКГ (REVEAL XT).</w:t>
      </w:r>
    </w:p>
    <w:p w14:paraId="34E7DDAC" w14:textId="77777777" w:rsidR="00F35478" w:rsidRPr="00BF34EF" w:rsidRDefault="00F35478">
      <w:pPr>
        <w:pStyle w:val="a7"/>
        <w:numPr>
          <w:ilvl w:val="0"/>
          <w:numId w:val="3"/>
        </w:numPr>
        <w:tabs>
          <w:tab w:val="left" w:pos="851"/>
        </w:tabs>
        <w:spacing w:after="0" w:line="240" w:lineRule="auto"/>
        <w:ind w:left="0" w:firstLine="567"/>
        <w:jc w:val="both"/>
        <w:rPr>
          <w:rFonts w:ascii="Times New Roman" w:hAnsi="Times New Roman" w:cs="Times New Roman"/>
          <w:bCs/>
          <w:sz w:val="28"/>
          <w:szCs w:val="28"/>
        </w:rPr>
      </w:pPr>
      <w:r w:rsidRPr="00BF34EF">
        <w:rPr>
          <w:rFonts w:ascii="Times New Roman" w:hAnsi="Times New Roman" w:cs="Times New Roman"/>
          <w:bCs/>
          <w:sz w:val="28"/>
          <w:szCs w:val="28"/>
        </w:rPr>
        <w:t>Впервые в стране   проведен сравнительный анализ эффективности различных методик катетерной аблации у пациентов с фибрилляцией предсердий в ближайшем и отдаленном послеоперационном периодах с применением имплантируемых аппаратов длительного мониторирования ЭКГ (REVEAL XT).</w:t>
      </w:r>
    </w:p>
    <w:p w14:paraId="3E2FE162" w14:textId="77777777" w:rsidR="00F35478" w:rsidRPr="00BF34EF" w:rsidRDefault="00F35478">
      <w:pPr>
        <w:pStyle w:val="a7"/>
        <w:numPr>
          <w:ilvl w:val="0"/>
          <w:numId w:val="3"/>
        </w:numPr>
        <w:tabs>
          <w:tab w:val="left" w:pos="851"/>
        </w:tabs>
        <w:spacing w:after="0" w:line="240" w:lineRule="auto"/>
        <w:ind w:left="0" w:firstLine="567"/>
        <w:jc w:val="both"/>
        <w:rPr>
          <w:rFonts w:ascii="Times New Roman" w:hAnsi="Times New Roman" w:cs="Times New Roman"/>
          <w:bCs/>
          <w:sz w:val="28"/>
          <w:szCs w:val="28"/>
        </w:rPr>
      </w:pPr>
      <w:r w:rsidRPr="00BF34EF">
        <w:rPr>
          <w:rFonts w:ascii="Times New Roman" w:hAnsi="Times New Roman" w:cs="Times New Roman"/>
          <w:bCs/>
          <w:sz w:val="28"/>
          <w:szCs w:val="28"/>
        </w:rPr>
        <w:t xml:space="preserve">Изучены факторы риска </w:t>
      </w:r>
      <w:bookmarkStart w:id="8" w:name="_Hlk181437055"/>
      <w:r w:rsidRPr="00BF34EF">
        <w:rPr>
          <w:rFonts w:ascii="Times New Roman" w:hAnsi="Times New Roman" w:cs="Times New Roman"/>
          <w:bCs/>
          <w:sz w:val="28"/>
          <w:szCs w:val="28"/>
        </w:rPr>
        <w:t xml:space="preserve">рецидива фибрилляции предсердий в послеоперационном периоде при использовании различных методик катетерной аблации. </w:t>
      </w:r>
    </w:p>
    <w:bookmarkEnd w:id="8"/>
    <w:p w14:paraId="4DE63488" w14:textId="77777777" w:rsidR="00F35478" w:rsidRPr="00BF34EF" w:rsidRDefault="00F35478">
      <w:pPr>
        <w:pStyle w:val="a7"/>
        <w:numPr>
          <w:ilvl w:val="0"/>
          <w:numId w:val="3"/>
        </w:numPr>
        <w:tabs>
          <w:tab w:val="left" w:pos="851"/>
        </w:tabs>
        <w:spacing w:after="0" w:line="240" w:lineRule="auto"/>
        <w:ind w:left="0" w:firstLine="567"/>
        <w:jc w:val="both"/>
        <w:rPr>
          <w:rFonts w:ascii="Times New Roman" w:hAnsi="Times New Roman" w:cs="Times New Roman"/>
          <w:bCs/>
          <w:sz w:val="28"/>
          <w:szCs w:val="28"/>
        </w:rPr>
      </w:pPr>
      <w:r w:rsidRPr="00BF34EF">
        <w:rPr>
          <w:rFonts w:ascii="Times New Roman" w:hAnsi="Times New Roman" w:cs="Times New Roman"/>
          <w:bCs/>
          <w:sz w:val="28"/>
          <w:szCs w:val="28"/>
        </w:rPr>
        <w:t>Усовершенствован алгоритм интервенционного и хирургического лечения персистирующих и длительно персистирующих форм фибрилляций предсердий и получено авторское свидетельство о внесении в государственный реестр прав на объекты, охраняемые авторским правом №37325 от 20 июня 2023года.</w:t>
      </w:r>
    </w:p>
    <w:p w14:paraId="137A2DA2" w14:textId="104E8B38" w:rsidR="00F35478" w:rsidRPr="00BF34EF" w:rsidRDefault="00F35478" w:rsidP="00DF088B">
      <w:pPr>
        <w:tabs>
          <w:tab w:val="left" w:pos="851"/>
        </w:tabs>
        <w:spacing w:after="0" w:line="240" w:lineRule="auto"/>
        <w:ind w:firstLine="567"/>
        <w:jc w:val="both"/>
        <w:rPr>
          <w:rFonts w:ascii="Times New Roman" w:hAnsi="Times New Roman" w:cs="Times New Roman"/>
          <w:b/>
          <w:sz w:val="28"/>
          <w:szCs w:val="28"/>
        </w:rPr>
      </w:pPr>
      <w:r w:rsidRPr="00BF34EF">
        <w:rPr>
          <w:rFonts w:ascii="Times New Roman" w:hAnsi="Times New Roman" w:cs="Times New Roman"/>
          <w:b/>
          <w:sz w:val="28"/>
          <w:szCs w:val="28"/>
        </w:rPr>
        <w:t>Практическая значимость</w:t>
      </w:r>
    </w:p>
    <w:p w14:paraId="51356CBA"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1. Внедрена в практику методика имплантации аппаратов длительного мониторирования ЭКГ (REVEAL XT), которая позволила получить наиболее точные данные эффективности применения различных методик катетерной аблации в долгосрочном периоде.</w:t>
      </w:r>
    </w:p>
    <w:p w14:paraId="0999035A"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2. Исследование позволило изучить факторы риска рецидива фибрилляции предсердий в послеоперационном периоде при использовании различных методик катетерной аблации, которые могут быть использованы в целях оптимизации профилактики рецидива.</w:t>
      </w:r>
    </w:p>
    <w:p w14:paraId="4E2236C3"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3.</w:t>
      </w:r>
      <w:r w:rsidRPr="00BF34EF">
        <w:rPr>
          <w:rFonts w:ascii="Times New Roman" w:hAnsi="Times New Roman" w:cs="Times New Roman"/>
          <w:bCs/>
          <w:sz w:val="28"/>
          <w:szCs w:val="28"/>
        </w:rPr>
        <w:tab/>
        <w:t xml:space="preserve">Адаптированный алгоритм интервенционного и хирургического лечения персистирующих и длительно персистирующих форм фибрилляций предсердий (авторским правом №37325 от 20 июня 2023года) является доступным к применению в практическом здравоохранении, что позволяет проводить своевременную диагностику и определить тактику ведения больных с </w:t>
      </w:r>
      <w:r w:rsidRPr="00BF34EF">
        <w:rPr>
          <w:rFonts w:ascii="Times New Roman" w:hAnsi="Times New Roman" w:cs="Times New Roman"/>
          <w:bCs/>
          <w:sz w:val="28"/>
          <w:szCs w:val="28"/>
        </w:rPr>
        <w:lastRenderedPageBreak/>
        <w:t>фибрилляцией предсердия, а также способствует улучшить вторичную профилактику и прогноз для кардиоэмболического инсульта.</w:t>
      </w:r>
    </w:p>
    <w:p w14:paraId="119BB0FB"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4.</w:t>
      </w:r>
      <w:r w:rsidRPr="00BF34EF">
        <w:rPr>
          <w:rFonts w:ascii="Times New Roman" w:hAnsi="Times New Roman" w:cs="Times New Roman"/>
          <w:bCs/>
          <w:sz w:val="28"/>
          <w:szCs w:val="28"/>
        </w:rPr>
        <w:tab/>
        <w:t>Создана база пациентов с персистирующей формой фибрилляции предсердий, с имплантированными аппаратами длительного мониторирования ЭКГ (REVEAL XT) для включения в национальный республиканский регистр, которая в перспективе позволит проводить дальнейший проспективный контроль и анализ эффективности различных методик катетерной аблации.</w:t>
      </w:r>
    </w:p>
    <w:p w14:paraId="1CE1545E"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
          <w:sz w:val="28"/>
          <w:szCs w:val="28"/>
        </w:rPr>
        <w:t>Вид исследования</w:t>
      </w:r>
      <w:r w:rsidRPr="00BF34EF">
        <w:rPr>
          <w:rFonts w:ascii="Times New Roman" w:hAnsi="Times New Roman" w:cs="Times New Roman"/>
          <w:bCs/>
          <w:sz w:val="28"/>
          <w:szCs w:val="28"/>
        </w:rPr>
        <w:t>: проспективное, рандомизированное, контролируемое исследование.</w:t>
      </w:r>
    </w:p>
    <w:p w14:paraId="0B6E630F"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Методы исследования:</w:t>
      </w:r>
    </w:p>
    <w:p w14:paraId="24DADFD0" w14:textId="3F070E35" w:rsidR="00F35478" w:rsidRPr="00BF34EF" w:rsidRDefault="00F35478">
      <w:pPr>
        <w:pStyle w:val="a7"/>
        <w:numPr>
          <w:ilvl w:val="0"/>
          <w:numId w:val="11"/>
        </w:numPr>
        <w:tabs>
          <w:tab w:val="left" w:pos="851"/>
        </w:tabs>
        <w:spacing w:after="0" w:line="240" w:lineRule="auto"/>
        <w:ind w:left="0" w:firstLine="567"/>
        <w:jc w:val="both"/>
        <w:rPr>
          <w:rFonts w:ascii="Times New Roman" w:hAnsi="Times New Roman" w:cs="Times New Roman"/>
          <w:bCs/>
          <w:sz w:val="28"/>
          <w:szCs w:val="28"/>
        </w:rPr>
      </w:pPr>
      <w:r w:rsidRPr="00BF34EF">
        <w:rPr>
          <w:rFonts w:ascii="Times New Roman" w:hAnsi="Times New Roman" w:cs="Times New Roman"/>
          <w:bCs/>
          <w:sz w:val="28"/>
          <w:szCs w:val="28"/>
        </w:rPr>
        <w:t>Статистический</w:t>
      </w:r>
    </w:p>
    <w:p w14:paraId="7BC8EC3A" w14:textId="7888A6BF" w:rsidR="00F35478" w:rsidRPr="00BF34EF" w:rsidRDefault="00F35478">
      <w:pPr>
        <w:pStyle w:val="a7"/>
        <w:numPr>
          <w:ilvl w:val="0"/>
          <w:numId w:val="11"/>
        </w:numPr>
        <w:tabs>
          <w:tab w:val="left" w:pos="851"/>
        </w:tabs>
        <w:spacing w:after="0" w:line="240" w:lineRule="auto"/>
        <w:ind w:left="0" w:firstLine="567"/>
        <w:jc w:val="both"/>
        <w:rPr>
          <w:rFonts w:ascii="Times New Roman" w:hAnsi="Times New Roman" w:cs="Times New Roman"/>
          <w:bCs/>
          <w:sz w:val="28"/>
          <w:szCs w:val="28"/>
        </w:rPr>
      </w:pPr>
      <w:r w:rsidRPr="00BF34EF">
        <w:rPr>
          <w:rFonts w:ascii="Times New Roman" w:hAnsi="Times New Roman" w:cs="Times New Roman"/>
          <w:bCs/>
          <w:sz w:val="28"/>
          <w:szCs w:val="28"/>
        </w:rPr>
        <w:t>Клинический</w:t>
      </w:r>
    </w:p>
    <w:p w14:paraId="661B59B7" w14:textId="071800EB" w:rsidR="00F35478" w:rsidRPr="00BF34EF" w:rsidRDefault="00F35478">
      <w:pPr>
        <w:pStyle w:val="a7"/>
        <w:numPr>
          <w:ilvl w:val="0"/>
          <w:numId w:val="11"/>
        </w:numPr>
        <w:tabs>
          <w:tab w:val="left" w:pos="851"/>
        </w:tabs>
        <w:spacing w:after="0" w:line="240" w:lineRule="auto"/>
        <w:ind w:left="0" w:firstLine="567"/>
        <w:jc w:val="both"/>
        <w:rPr>
          <w:rFonts w:ascii="Times New Roman" w:hAnsi="Times New Roman" w:cs="Times New Roman"/>
          <w:bCs/>
          <w:sz w:val="28"/>
          <w:szCs w:val="28"/>
        </w:rPr>
      </w:pPr>
      <w:r w:rsidRPr="00BF34EF">
        <w:rPr>
          <w:rFonts w:ascii="Times New Roman" w:hAnsi="Times New Roman" w:cs="Times New Roman"/>
          <w:bCs/>
          <w:sz w:val="28"/>
          <w:szCs w:val="28"/>
        </w:rPr>
        <w:t>Инструментальный</w:t>
      </w:r>
    </w:p>
    <w:p w14:paraId="424DAA01"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 xml:space="preserve">Объекты исследования: </w:t>
      </w:r>
    </w:p>
    <w:p w14:paraId="387FD11D"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1.</w:t>
      </w:r>
      <w:r w:rsidRPr="00BF34EF">
        <w:rPr>
          <w:rFonts w:ascii="Times New Roman" w:hAnsi="Times New Roman" w:cs="Times New Roman"/>
          <w:bCs/>
          <w:sz w:val="28"/>
          <w:szCs w:val="28"/>
        </w:rPr>
        <w:tab/>
        <w:t>Пациенты с персистирующими формами фибрилляции предсердий с различными методами техники восстановления ритма сердца КБА и РЧА.</w:t>
      </w:r>
    </w:p>
    <w:p w14:paraId="1A861CD4" w14:textId="0234D685"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
          <w:sz w:val="28"/>
          <w:szCs w:val="28"/>
        </w:rPr>
        <w:t>Личный вклад докторанта</w:t>
      </w:r>
    </w:p>
    <w:p w14:paraId="260CBBF2" w14:textId="3E4BA5A3"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Докторантом проанализированы показатели заболеваемости и современные методы лечения ФП в мире и в Республике Казахстан.  Личный вклад автора заключается в создании дизайна и протокола исследования, наборе и интервенционном лечении пациентов, установки ИКМ, сборе материала, разработке индивидуальной регистрационной карты, формировании базы данных, анализе, обобщении и интерпретации результатов интервенционных методов лечения пациентов с ФП по зарегистрированным данным имплантируемые аппараты длительного мониторирования ЭКГ (REVEAL XT), статистической обработке результатов исследования, усовершенствование алгоритма интервенционного и хирургического лечения персистирующих и длительно персистирующих форм фибрилляций предсердий.</w:t>
      </w:r>
    </w:p>
    <w:p w14:paraId="5192FEF7" w14:textId="771E3847" w:rsidR="00F35478" w:rsidRPr="00BF34EF" w:rsidRDefault="00F35478" w:rsidP="00DF088B">
      <w:pPr>
        <w:tabs>
          <w:tab w:val="left" w:pos="851"/>
        </w:tabs>
        <w:spacing w:after="0" w:line="240" w:lineRule="auto"/>
        <w:ind w:firstLine="567"/>
        <w:jc w:val="both"/>
        <w:rPr>
          <w:rFonts w:ascii="Times New Roman" w:hAnsi="Times New Roman" w:cs="Times New Roman"/>
          <w:b/>
          <w:sz w:val="28"/>
          <w:szCs w:val="28"/>
        </w:rPr>
      </w:pPr>
      <w:r w:rsidRPr="00BF34EF">
        <w:rPr>
          <w:rFonts w:ascii="Times New Roman" w:hAnsi="Times New Roman" w:cs="Times New Roman"/>
          <w:b/>
          <w:sz w:val="28"/>
          <w:szCs w:val="28"/>
        </w:rPr>
        <w:t>Связь с планом основных научных работ</w:t>
      </w:r>
    </w:p>
    <w:p w14:paraId="0F4C3196"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 xml:space="preserve">Диссертация выполнена в рамках научно-технической программы «Новые молекулярно-генетические способы досимптомной диагностики и лечения ряда значимых заболеваний» (подзадача 4.2. «Разработка протокола персонализированного подхода в лечении сложных форм фибрилляции предсердий») по бюджетной программе 013 «Прикладные научные исследования в области здравоохранения». Финансирование – МЗ РК. Договор на выполнение научно-исследовательских работ № 164/07.17 от 10.07.2017 г., (головная организация – «Казахский Национальный Медицинский Университет имени С.Д. Асфендиярова»). Сроки проведения исследования 2017-2019 гг.  </w:t>
      </w:r>
    </w:p>
    <w:p w14:paraId="7916F186"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Работа выполнена на базе АО «Национальный Научный Центр Хирургии им. А.Н. Сызганова» г. Алматы.</w:t>
      </w:r>
      <w:r w:rsidRPr="00BF34EF">
        <w:t xml:space="preserve"> </w:t>
      </w:r>
    </w:p>
    <w:p w14:paraId="003C9E11" w14:textId="77777777" w:rsidR="00F35478" w:rsidRPr="00BF34EF" w:rsidRDefault="00F35478" w:rsidP="00DF088B">
      <w:pPr>
        <w:tabs>
          <w:tab w:val="left" w:pos="851"/>
        </w:tabs>
        <w:spacing w:after="0" w:line="240" w:lineRule="auto"/>
        <w:ind w:firstLine="567"/>
        <w:jc w:val="both"/>
        <w:rPr>
          <w:rFonts w:ascii="Times New Roman" w:hAnsi="Times New Roman" w:cs="Times New Roman"/>
          <w:b/>
          <w:sz w:val="28"/>
          <w:szCs w:val="28"/>
        </w:rPr>
      </w:pPr>
      <w:r w:rsidRPr="00BF34EF">
        <w:rPr>
          <w:rFonts w:ascii="Times New Roman" w:hAnsi="Times New Roman" w:cs="Times New Roman"/>
          <w:b/>
          <w:sz w:val="28"/>
          <w:szCs w:val="28"/>
        </w:rPr>
        <w:t>Протоколы исследований рассмотрены и одобрены Локальной Этической комиссией:</w:t>
      </w:r>
    </w:p>
    <w:p w14:paraId="3088935F" w14:textId="0AF8A66C" w:rsidR="00F35478" w:rsidRPr="00BF34EF" w:rsidRDefault="00F35478" w:rsidP="00DF088B">
      <w:pPr>
        <w:tabs>
          <w:tab w:val="left" w:pos="851"/>
        </w:tabs>
        <w:spacing w:after="0" w:line="240" w:lineRule="auto"/>
        <w:ind w:firstLine="567"/>
        <w:jc w:val="both"/>
      </w:pPr>
      <w:r w:rsidRPr="00BF34EF">
        <w:rPr>
          <w:rFonts w:ascii="Times New Roman" w:hAnsi="Times New Roman" w:cs="Times New Roman"/>
          <w:bCs/>
          <w:sz w:val="28"/>
          <w:szCs w:val="28"/>
        </w:rPr>
        <w:t>- АО «Национальный научный центр хирургии им А.Н.</w:t>
      </w:r>
      <w:r w:rsidR="00687C8C">
        <w:rPr>
          <w:rFonts w:ascii="Times New Roman" w:hAnsi="Times New Roman" w:cs="Times New Roman"/>
          <w:bCs/>
          <w:sz w:val="28"/>
          <w:szCs w:val="28"/>
        </w:rPr>
        <w:t xml:space="preserve"> </w:t>
      </w:r>
      <w:r w:rsidRPr="00BF34EF">
        <w:rPr>
          <w:rFonts w:ascii="Times New Roman" w:hAnsi="Times New Roman" w:cs="Times New Roman"/>
          <w:bCs/>
          <w:sz w:val="28"/>
          <w:szCs w:val="28"/>
        </w:rPr>
        <w:t>Сызганова» №1 от «28» июня 2016 года;</w:t>
      </w:r>
      <w:r w:rsidRPr="00BF34EF">
        <w:t xml:space="preserve"> </w:t>
      </w:r>
    </w:p>
    <w:p w14:paraId="028A68E7" w14:textId="7A68AB50" w:rsidR="00F35478" w:rsidRPr="00BF34EF" w:rsidRDefault="00F35478" w:rsidP="00DF088B">
      <w:pPr>
        <w:tabs>
          <w:tab w:val="left" w:pos="851"/>
        </w:tabs>
        <w:spacing w:after="0" w:line="240" w:lineRule="auto"/>
        <w:ind w:firstLine="567"/>
        <w:jc w:val="both"/>
        <w:rPr>
          <w:rFonts w:ascii="Times New Roman" w:hAnsi="Times New Roman" w:cs="Times New Roman"/>
          <w:sz w:val="28"/>
          <w:szCs w:val="28"/>
        </w:rPr>
      </w:pPr>
      <w:r w:rsidRPr="00BF34EF">
        <w:lastRenderedPageBreak/>
        <w:t xml:space="preserve">- </w:t>
      </w:r>
      <w:r w:rsidRPr="00BF34EF">
        <w:rPr>
          <w:rFonts w:ascii="Times New Roman" w:hAnsi="Times New Roman" w:cs="Times New Roman"/>
          <w:sz w:val="28"/>
          <w:szCs w:val="28"/>
        </w:rPr>
        <w:t>АО «Национальный научный центр хирургии им А.Н.</w:t>
      </w:r>
      <w:r w:rsidR="00AE7F12" w:rsidRPr="00BF34EF">
        <w:rPr>
          <w:rFonts w:ascii="Times New Roman" w:hAnsi="Times New Roman" w:cs="Times New Roman"/>
          <w:sz w:val="28"/>
          <w:szCs w:val="28"/>
        </w:rPr>
        <w:t xml:space="preserve"> </w:t>
      </w:r>
      <w:r w:rsidRPr="00BF34EF">
        <w:rPr>
          <w:rFonts w:ascii="Times New Roman" w:hAnsi="Times New Roman" w:cs="Times New Roman"/>
          <w:sz w:val="28"/>
          <w:szCs w:val="28"/>
        </w:rPr>
        <w:t>Сызганова» №2 от 07.04.2017 года;</w:t>
      </w:r>
    </w:p>
    <w:p w14:paraId="12E70910" w14:textId="1C810976"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 НАО «КазНУ имени аль-Фараби» №2036/21 от 12.06.2020 г</w:t>
      </w:r>
      <w:r w:rsidR="00AE7F12" w:rsidRPr="00BF34EF">
        <w:rPr>
          <w:rFonts w:ascii="Times New Roman" w:hAnsi="Times New Roman" w:cs="Times New Roman"/>
          <w:bCs/>
          <w:sz w:val="28"/>
          <w:szCs w:val="28"/>
        </w:rPr>
        <w:t>ода</w:t>
      </w:r>
      <w:r w:rsidRPr="00BF34EF">
        <w:rPr>
          <w:rFonts w:ascii="Times New Roman" w:hAnsi="Times New Roman" w:cs="Times New Roman"/>
          <w:bCs/>
          <w:sz w:val="28"/>
          <w:szCs w:val="28"/>
        </w:rPr>
        <w:t>.</w:t>
      </w:r>
    </w:p>
    <w:p w14:paraId="4453658F" w14:textId="5D61E25E" w:rsidR="00F35478" w:rsidRPr="00BF34EF" w:rsidRDefault="00F35478" w:rsidP="00DF088B">
      <w:pPr>
        <w:tabs>
          <w:tab w:val="left" w:pos="851"/>
        </w:tabs>
        <w:spacing w:after="0" w:line="240" w:lineRule="auto"/>
        <w:ind w:firstLine="567"/>
        <w:jc w:val="both"/>
        <w:rPr>
          <w:rFonts w:ascii="Times New Roman" w:hAnsi="Times New Roman" w:cs="Times New Roman"/>
          <w:b/>
          <w:sz w:val="28"/>
          <w:szCs w:val="28"/>
          <w:lang w:val="kk-KZ"/>
        </w:rPr>
      </w:pPr>
      <w:r w:rsidRPr="00BF34EF">
        <w:rPr>
          <w:rFonts w:ascii="Times New Roman" w:hAnsi="Times New Roman" w:cs="Times New Roman"/>
          <w:b/>
          <w:sz w:val="28"/>
          <w:szCs w:val="28"/>
          <w:lang w:val="kk-KZ"/>
        </w:rPr>
        <w:t>Апробация работы</w:t>
      </w:r>
    </w:p>
    <w:p w14:paraId="4E6BF903" w14:textId="77777777" w:rsidR="00F35478" w:rsidRPr="00BF34EF" w:rsidRDefault="00F35478" w:rsidP="00DF088B">
      <w:pPr>
        <w:tabs>
          <w:tab w:val="left" w:pos="851"/>
        </w:tabs>
        <w:spacing w:after="0" w:line="240" w:lineRule="auto"/>
        <w:ind w:firstLine="567"/>
        <w:jc w:val="both"/>
        <w:rPr>
          <w:rFonts w:ascii="Times New Roman" w:hAnsi="Times New Roman" w:cs="Times New Roman"/>
          <w:bCs/>
          <w:sz w:val="28"/>
          <w:szCs w:val="28"/>
          <w:lang w:val="kk-KZ"/>
        </w:rPr>
      </w:pPr>
      <w:r w:rsidRPr="00BF34EF">
        <w:rPr>
          <w:rFonts w:ascii="Times New Roman" w:hAnsi="Times New Roman" w:cs="Times New Roman"/>
          <w:bCs/>
          <w:sz w:val="28"/>
          <w:szCs w:val="28"/>
          <w:lang w:val="kk-KZ"/>
        </w:rPr>
        <w:t>Результаты и основные положения диссертации представлены на следующих мероприятиях:</w:t>
      </w:r>
    </w:p>
    <w:p w14:paraId="1F3CCEAB" w14:textId="77777777" w:rsidR="00F35478" w:rsidRPr="00BF34EF" w:rsidRDefault="00F35478">
      <w:pPr>
        <w:pStyle w:val="a7"/>
        <w:numPr>
          <w:ilvl w:val="0"/>
          <w:numId w:val="8"/>
        </w:numPr>
        <w:tabs>
          <w:tab w:val="left" w:pos="851"/>
        </w:tabs>
        <w:spacing w:after="0" w:line="240" w:lineRule="auto"/>
        <w:ind w:left="0" w:firstLine="567"/>
        <w:jc w:val="both"/>
        <w:rPr>
          <w:rFonts w:ascii="Times New Roman" w:hAnsi="Times New Roman" w:cs="Times New Roman"/>
          <w:bCs/>
          <w:sz w:val="28"/>
          <w:szCs w:val="28"/>
          <w:lang w:val="kk-KZ"/>
        </w:rPr>
      </w:pPr>
      <w:r w:rsidRPr="00BF34EF">
        <w:rPr>
          <w:rFonts w:ascii="Times New Roman" w:hAnsi="Times New Roman" w:cs="Times New Roman"/>
          <w:bCs/>
          <w:sz w:val="28"/>
          <w:szCs w:val="28"/>
          <w:lang w:val="kk-KZ"/>
        </w:rPr>
        <w:t xml:space="preserve">VIII Всероссийский съезд аритмологов, 6-8 июня 2019, Томск,  РФ, - 28; </w:t>
      </w:r>
    </w:p>
    <w:p w14:paraId="7AD14325" w14:textId="1D54AED7" w:rsidR="00F35478" w:rsidRPr="00BF34EF" w:rsidRDefault="00F35478">
      <w:pPr>
        <w:pStyle w:val="a7"/>
        <w:numPr>
          <w:ilvl w:val="0"/>
          <w:numId w:val="8"/>
        </w:numPr>
        <w:tabs>
          <w:tab w:val="left" w:pos="851"/>
        </w:tabs>
        <w:spacing w:after="0" w:line="240" w:lineRule="auto"/>
        <w:ind w:left="0" w:firstLine="567"/>
        <w:jc w:val="both"/>
        <w:rPr>
          <w:rFonts w:ascii="Times New Roman" w:hAnsi="Times New Roman" w:cs="Times New Roman"/>
          <w:bCs/>
          <w:sz w:val="28"/>
          <w:szCs w:val="28"/>
          <w:lang w:val="kk-KZ"/>
        </w:rPr>
      </w:pPr>
      <w:bookmarkStart w:id="9" w:name="_Hlk192097639"/>
      <w:r w:rsidRPr="00BF34EF">
        <w:rPr>
          <w:rFonts w:ascii="Times New Roman" w:hAnsi="Times New Roman" w:cs="Times New Roman"/>
          <w:bCs/>
          <w:sz w:val="28"/>
          <w:szCs w:val="28"/>
          <w:lang w:val="kk-KZ"/>
        </w:rPr>
        <w:t>Международный конгресс «</w:t>
      </w:r>
      <w:r w:rsidRPr="00BF34EF">
        <w:rPr>
          <w:rFonts w:ascii="Times New Roman" w:hAnsi="Times New Roman" w:cs="Times New Roman"/>
          <w:bCs/>
          <w:sz w:val="28"/>
          <w:szCs w:val="28"/>
          <w:lang w:val="en-US"/>
        </w:rPr>
        <w:t>Cardiostim</w:t>
      </w:r>
      <w:r w:rsidRPr="00BF34EF">
        <w:rPr>
          <w:rFonts w:ascii="Times New Roman" w:hAnsi="Times New Roman" w:cs="Times New Roman"/>
          <w:bCs/>
          <w:sz w:val="28"/>
          <w:szCs w:val="28"/>
        </w:rPr>
        <w:t xml:space="preserve">»,  </w:t>
      </w:r>
      <w:r w:rsidRPr="00BF34EF">
        <w:rPr>
          <w:rFonts w:ascii="Times New Roman" w:hAnsi="Times New Roman" w:cs="Times New Roman"/>
          <w:bCs/>
          <w:sz w:val="28"/>
          <w:szCs w:val="28"/>
          <w:lang w:val="kk-KZ"/>
        </w:rPr>
        <w:t>27-29 февраля 2020</w:t>
      </w:r>
      <w:r w:rsidR="00AE7F12" w:rsidRPr="00BF34EF">
        <w:rPr>
          <w:rFonts w:ascii="Times New Roman" w:hAnsi="Times New Roman" w:cs="Times New Roman"/>
          <w:bCs/>
          <w:sz w:val="28"/>
          <w:szCs w:val="28"/>
          <w:lang w:val="kk-KZ"/>
        </w:rPr>
        <w:t>г.</w:t>
      </w:r>
      <w:r w:rsidRPr="00BF34EF">
        <w:rPr>
          <w:rFonts w:ascii="Times New Roman" w:hAnsi="Times New Roman" w:cs="Times New Roman"/>
          <w:bCs/>
          <w:sz w:val="28"/>
          <w:szCs w:val="28"/>
          <w:lang w:val="kk-KZ"/>
        </w:rPr>
        <w:t>, Санкт-Петербург, РФ:</w:t>
      </w:r>
    </w:p>
    <w:p w14:paraId="4909D827" w14:textId="77777777" w:rsidR="00F35478" w:rsidRPr="00BF34EF" w:rsidRDefault="00F35478">
      <w:pPr>
        <w:pStyle w:val="a7"/>
        <w:numPr>
          <w:ilvl w:val="0"/>
          <w:numId w:val="8"/>
        </w:numPr>
        <w:tabs>
          <w:tab w:val="left" w:pos="851"/>
        </w:tabs>
        <w:spacing w:after="0" w:line="240" w:lineRule="auto"/>
        <w:ind w:left="0" w:firstLine="567"/>
        <w:jc w:val="both"/>
        <w:rPr>
          <w:rFonts w:ascii="Times New Roman" w:hAnsi="Times New Roman" w:cs="Times New Roman"/>
          <w:bCs/>
          <w:sz w:val="28"/>
          <w:szCs w:val="28"/>
          <w:lang w:val="kk-KZ"/>
        </w:rPr>
      </w:pPr>
      <w:r w:rsidRPr="00BF34EF">
        <w:rPr>
          <w:rFonts w:ascii="Times New Roman" w:hAnsi="Times New Roman" w:cs="Times New Roman"/>
          <w:bCs/>
          <w:sz w:val="28"/>
          <w:szCs w:val="28"/>
          <w:lang w:val="kk-KZ"/>
        </w:rPr>
        <w:t xml:space="preserve">VII Конгресса хирургов Казахстана с международным участием «Хирургия: вчера, сегодня, завтра» посвященного 75-летию со дня основания Национального научного центра хирургии имени А.Н. Сызганова, 2021г., Алматы, РК; </w:t>
      </w:r>
    </w:p>
    <w:p w14:paraId="19B637CC" w14:textId="77777777" w:rsidR="00F35478" w:rsidRPr="00BF34EF" w:rsidRDefault="00F35478">
      <w:pPr>
        <w:pStyle w:val="a7"/>
        <w:numPr>
          <w:ilvl w:val="0"/>
          <w:numId w:val="8"/>
        </w:numPr>
        <w:tabs>
          <w:tab w:val="left" w:pos="851"/>
        </w:tabs>
        <w:spacing w:after="0" w:line="240" w:lineRule="auto"/>
        <w:ind w:left="0" w:firstLine="567"/>
        <w:jc w:val="both"/>
        <w:rPr>
          <w:rFonts w:ascii="Times New Roman" w:hAnsi="Times New Roman" w:cs="Times New Roman"/>
          <w:bCs/>
          <w:sz w:val="28"/>
          <w:szCs w:val="28"/>
          <w:lang w:val="kk-KZ"/>
        </w:rPr>
      </w:pPr>
      <w:r w:rsidRPr="00BF34EF">
        <w:rPr>
          <w:rFonts w:ascii="Times New Roman" w:hAnsi="Times New Roman" w:cs="Times New Roman"/>
          <w:bCs/>
          <w:sz w:val="28"/>
          <w:szCs w:val="28"/>
          <w:lang w:val="kk-KZ"/>
        </w:rPr>
        <w:t>Конгресс Европейского общества кардиологов (</w:t>
      </w:r>
      <w:r w:rsidRPr="00BF34EF">
        <w:rPr>
          <w:rFonts w:ascii="Times New Roman" w:hAnsi="Times New Roman" w:cs="Times New Roman"/>
          <w:bCs/>
          <w:sz w:val="28"/>
          <w:szCs w:val="28"/>
          <w:lang w:val="en-US"/>
        </w:rPr>
        <w:t>EOK</w:t>
      </w:r>
      <w:r w:rsidRPr="00BF34EF">
        <w:rPr>
          <w:rFonts w:ascii="Times New Roman" w:hAnsi="Times New Roman" w:cs="Times New Roman"/>
          <w:bCs/>
          <w:sz w:val="28"/>
          <w:szCs w:val="28"/>
        </w:rPr>
        <w:t>)</w:t>
      </w:r>
      <w:r w:rsidRPr="00BF34EF">
        <w:rPr>
          <w:rFonts w:ascii="Times New Roman" w:hAnsi="Times New Roman" w:cs="Times New Roman"/>
          <w:bCs/>
          <w:sz w:val="28"/>
          <w:szCs w:val="28"/>
          <w:lang w:val="kk-KZ"/>
        </w:rPr>
        <w:t xml:space="preserve"> </w:t>
      </w:r>
      <w:r w:rsidRPr="00BF34EF">
        <w:rPr>
          <w:rFonts w:ascii="Times New Roman" w:hAnsi="Times New Roman" w:cs="Times New Roman"/>
          <w:bCs/>
          <w:sz w:val="28"/>
          <w:szCs w:val="28"/>
        </w:rPr>
        <w:t xml:space="preserve">25-28 августа </w:t>
      </w:r>
      <w:r w:rsidRPr="00BF34EF">
        <w:rPr>
          <w:rFonts w:ascii="Times New Roman" w:hAnsi="Times New Roman" w:cs="Times New Roman"/>
          <w:bCs/>
          <w:sz w:val="28"/>
          <w:szCs w:val="28"/>
          <w:lang w:val="kk-KZ"/>
        </w:rPr>
        <w:t>2023г; Амстердам (Нидерланды);</w:t>
      </w:r>
    </w:p>
    <w:bookmarkEnd w:id="9"/>
    <w:p w14:paraId="7E874899" w14:textId="77777777" w:rsidR="00F35478" w:rsidRPr="00BF34EF" w:rsidRDefault="00F35478">
      <w:pPr>
        <w:pStyle w:val="a7"/>
        <w:numPr>
          <w:ilvl w:val="0"/>
          <w:numId w:val="8"/>
        </w:numPr>
        <w:tabs>
          <w:tab w:val="left" w:pos="851"/>
        </w:tabs>
        <w:spacing w:after="0" w:line="240" w:lineRule="auto"/>
        <w:ind w:left="0" w:firstLine="567"/>
        <w:jc w:val="both"/>
        <w:rPr>
          <w:rFonts w:ascii="Times New Roman" w:hAnsi="Times New Roman" w:cs="Times New Roman"/>
          <w:bCs/>
          <w:sz w:val="28"/>
          <w:szCs w:val="28"/>
          <w:lang w:val="kk-KZ"/>
        </w:rPr>
      </w:pPr>
      <w:r w:rsidRPr="00BF34EF">
        <w:rPr>
          <w:rFonts w:ascii="Times New Roman" w:hAnsi="Times New Roman" w:cs="Times New Roman"/>
          <w:bCs/>
          <w:sz w:val="28"/>
          <w:szCs w:val="28"/>
          <w:lang w:val="kk-KZ"/>
        </w:rPr>
        <w:t>Международный научно-практический Форум «Высокие технологии в современной хирургии» 21-22 сентября 2024г.,  г. Астана;</w:t>
      </w:r>
    </w:p>
    <w:p w14:paraId="26F91E54" w14:textId="0D61BB20" w:rsidR="00F35478" w:rsidRPr="00BF34EF" w:rsidRDefault="00F35478">
      <w:pPr>
        <w:pStyle w:val="a7"/>
        <w:numPr>
          <w:ilvl w:val="0"/>
          <w:numId w:val="8"/>
        </w:numPr>
        <w:tabs>
          <w:tab w:val="left" w:pos="851"/>
        </w:tabs>
        <w:spacing w:after="0" w:line="240" w:lineRule="auto"/>
        <w:ind w:left="0" w:firstLine="567"/>
        <w:jc w:val="both"/>
        <w:rPr>
          <w:rFonts w:ascii="Times New Roman" w:hAnsi="Times New Roman" w:cs="Times New Roman"/>
          <w:bCs/>
          <w:sz w:val="28"/>
          <w:szCs w:val="28"/>
          <w:lang w:val="kk-KZ"/>
        </w:rPr>
      </w:pPr>
      <w:r w:rsidRPr="00BF34EF">
        <w:rPr>
          <w:rFonts w:ascii="Times New Roman" w:hAnsi="Times New Roman" w:cs="Times New Roman"/>
          <w:bCs/>
          <w:sz w:val="28"/>
          <w:szCs w:val="28"/>
          <w:lang w:val="kk-KZ"/>
        </w:rPr>
        <w:t>Международная конференция тюркоязычных стран «Острая и хроническая сердечная недоста</w:t>
      </w:r>
      <w:r w:rsidR="00AE7F12" w:rsidRPr="00BF34EF">
        <w:rPr>
          <w:rFonts w:ascii="Times New Roman" w:hAnsi="Times New Roman" w:cs="Times New Roman"/>
          <w:bCs/>
          <w:sz w:val="28"/>
          <w:szCs w:val="28"/>
          <w:lang w:val="kk-KZ"/>
        </w:rPr>
        <w:t>точность» 6-7 июня 2024</w:t>
      </w:r>
      <w:r w:rsidRPr="00BF34EF">
        <w:rPr>
          <w:rFonts w:ascii="Times New Roman" w:hAnsi="Times New Roman" w:cs="Times New Roman"/>
          <w:bCs/>
          <w:sz w:val="28"/>
          <w:szCs w:val="28"/>
          <w:lang w:val="kk-KZ"/>
        </w:rPr>
        <w:t>г., г.</w:t>
      </w:r>
      <w:r w:rsidR="00AE7F12" w:rsidRPr="00BF34EF">
        <w:rPr>
          <w:rFonts w:ascii="Times New Roman" w:hAnsi="Times New Roman" w:cs="Times New Roman"/>
          <w:bCs/>
          <w:sz w:val="28"/>
          <w:szCs w:val="28"/>
          <w:lang w:val="kk-KZ"/>
        </w:rPr>
        <w:t xml:space="preserve"> </w:t>
      </w:r>
      <w:r w:rsidRPr="00BF34EF">
        <w:rPr>
          <w:rFonts w:ascii="Times New Roman" w:hAnsi="Times New Roman" w:cs="Times New Roman"/>
          <w:bCs/>
          <w:sz w:val="28"/>
          <w:szCs w:val="28"/>
          <w:lang w:val="kk-KZ"/>
        </w:rPr>
        <w:t>Тараз, РК;</w:t>
      </w:r>
    </w:p>
    <w:p w14:paraId="3E0D4306" w14:textId="3616985F" w:rsidR="00F35478" w:rsidRPr="00BF34EF" w:rsidRDefault="00F35478">
      <w:pPr>
        <w:pStyle w:val="a7"/>
        <w:numPr>
          <w:ilvl w:val="0"/>
          <w:numId w:val="8"/>
        </w:numPr>
        <w:tabs>
          <w:tab w:val="left" w:pos="851"/>
        </w:tabs>
        <w:spacing w:after="0" w:line="240" w:lineRule="auto"/>
        <w:ind w:left="0" w:firstLine="567"/>
        <w:jc w:val="both"/>
        <w:rPr>
          <w:rFonts w:ascii="Times New Roman" w:hAnsi="Times New Roman" w:cs="Times New Roman"/>
          <w:bCs/>
          <w:sz w:val="28"/>
          <w:szCs w:val="28"/>
        </w:rPr>
      </w:pPr>
      <w:r w:rsidRPr="00BF34EF">
        <w:rPr>
          <w:rFonts w:ascii="Times New Roman" w:hAnsi="Times New Roman" w:cs="Times New Roman"/>
          <w:bCs/>
          <w:sz w:val="28"/>
          <w:szCs w:val="28"/>
          <w:lang w:val="en-US"/>
        </w:rPr>
        <w:t>VII</w:t>
      </w:r>
      <w:r w:rsidRPr="00BF34EF">
        <w:rPr>
          <w:rFonts w:ascii="Times New Roman" w:hAnsi="Times New Roman" w:cs="Times New Roman"/>
          <w:bCs/>
          <w:sz w:val="28"/>
          <w:szCs w:val="28"/>
        </w:rPr>
        <w:t xml:space="preserve"> Международный конгресс, посвященный А.Ф.</w:t>
      </w:r>
      <w:r w:rsidR="00AE7F12" w:rsidRPr="00BF34EF">
        <w:rPr>
          <w:rFonts w:ascii="Times New Roman" w:hAnsi="Times New Roman" w:cs="Times New Roman"/>
          <w:bCs/>
          <w:sz w:val="28"/>
          <w:szCs w:val="28"/>
        </w:rPr>
        <w:t xml:space="preserve"> </w:t>
      </w:r>
      <w:r w:rsidRPr="00BF34EF">
        <w:rPr>
          <w:rFonts w:ascii="Times New Roman" w:hAnsi="Times New Roman" w:cs="Times New Roman"/>
          <w:bCs/>
          <w:sz w:val="28"/>
          <w:szCs w:val="28"/>
        </w:rPr>
        <w:t xml:space="preserve">Самойлову «Фундаментальная и </w:t>
      </w:r>
      <w:r w:rsidR="003C3F20" w:rsidRPr="00BF34EF">
        <w:rPr>
          <w:rFonts w:ascii="Times New Roman" w:hAnsi="Times New Roman" w:cs="Times New Roman"/>
          <w:bCs/>
          <w:sz w:val="28"/>
          <w:szCs w:val="28"/>
        </w:rPr>
        <w:t>клиническая</w:t>
      </w:r>
      <w:r w:rsidRPr="00BF34EF">
        <w:rPr>
          <w:rFonts w:ascii="Times New Roman" w:hAnsi="Times New Roman" w:cs="Times New Roman"/>
          <w:bCs/>
          <w:sz w:val="28"/>
          <w:szCs w:val="28"/>
        </w:rPr>
        <w:t xml:space="preserve"> </w:t>
      </w:r>
      <w:r w:rsidR="003C3F20" w:rsidRPr="00BF34EF">
        <w:rPr>
          <w:rFonts w:ascii="Times New Roman" w:hAnsi="Times New Roman" w:cs="Times New Roman"/>
          <w:bCs/>
          <w:sz w:val="28"/>
          <w:szCs w:val="28"/>
        </w:rPr>
        <w:t>электрофизиология</w:t>
      </w:r>
      <w:r w:rsidRPr="00BF34EF">
        <w:rPr>
          <w:rFonts w:ascii="Times New Roman" w:hAnsi="Times New Roman" w:cs="Times New Roman"/>
          <w:bCs/>
          <w:sz w:val="28"/>
          <w:szCs w:val="28"/>
        </w:rPr>
        <w:t>. Актуальные вопросы медицины» 5-6 апреля 2024г</w:t>
      </w:r>
      <w:r w:rsidR="00AE7F12" w:rsidRPr="00BF34EF">
        <w:rPr>
          <w:rFonts w:ascii="Times New Roman" w:hAnsi="Times New Roman" w:cs="Times New Roman"/>
          <w:bCs/>
          <w:sz w:val="28"/>
          <w:szCs w:val="28"/>
        </w:rPr>
        <w:t>.</w:t>
      </w:r>
      <w:r w:rsidRPr="00BF34EF">
        <w:rPr>
          <w:rFonts w:ascii="Times New Roman" w:hAnsi="Times New Roman" w:cs="Times New Roman"/>
          <w:bCs/>
          <w:sz w:val="28"/>
          <w:szCs w:val="28"/>
        </w:rPr>
        <w:t>, г. Казань, РФ;</w:t>
      </w:r>
    </w:p>
    <w:p w14:paraId="1DD11419" w14:textId="03595058" w:rsidR="00F35478" w:rsidRPr="00BF34EF" w:rsidRDefault="00F35478">
      <w:pPr>
        <w:pStyle w:val="a7"/>
        <w:numPr>
          <w:ilvl w:val="0"/>
          <w:numId w:val="8"/>
        </w:numPr>
        <w:tabs>
          <w:tab w:val="left" w:pos="851"/>
        </w:tabs>
        <w:spacing w:after="0" w:line="240" w:lineRule="auto"/>
        <w:ind w:left="0" w:firstLine="567"/>
        <w:jc w:val="both"/>
        <w:rPr>
          <w:rFonts w:ascii="Times New Roman" w:hAnsi="Times New Roman" w:cs="Times New Roman"/>
          <w:bCs/>
          <w:sz w:val="28"/>
          <w:szCs w:val="28"/>
        </w:rPr>
      </w:pPr>
      <w:r w:rsidRPr="00BF34EF">
        <w:rPr>
          <w:rFonts w:ascii="Times New Roman" w:hAnsi="Times New Roman" w:cs="Times New Roman"/>
          <w:bCs/>
          <w:sz w:val="28"/>
          <w:szCs w:val="28"/>
        </w:rPr>
        <w:t>Конгресс Европейского общества кардиологов 30.08-02.09.2024г., г.Лондон, Великобритания.</w:t>
      </w:r>
    </w:p>
    <w:p w14:paraId="78FCD187" w14:textId="77777777" w:rsidR="00F35478" w:rsidRPr="00BF34EF" w:rsidRDefault="00F35478" w:rsidP="00DF088B">
      <w:pPr>
        <w:tabs>
          <w:tab w:val="left" w:pos="851"/>
        </w:tabs>
        <w:spacing w:after="0" w:line="240" w:lineRule="auto"/>
        <w:ind w:firstLine="567"/>
        <w:jc w:val="both"/>
        <w:rPr>
          <w:rFonts w:ascii="Times New Roman" w:eastAsia="Calibri" w:hAnsi="Times New Roman" w:cs="Times New Roman"/>
          <w:b/>
          <w:kern w:val="0"/>
          <w:sz w:val="28"/>
          <w:szCs w:val="28"/>
          <w:lang w:val="kk-KZ"/>
          <w14:ligatures w14:val="none"/>
        </w:rPr>
      </w:pPr>
      <w:r w:rsidRPr="00BF34EF">
        <w:rPr>
          <w:rFonts w:ascii="Times New Roman" w:eastAsia="Calibri" w:hAnsi="Times New Roman" w:cs="Times New Roman"/>
          <w:b/>
          <w:kern w:val="0"/>
          <w:sz w:val="28"/>
          <w:szCs w:val="28"/>
          <w:lang w:val="kk-KZ"/>
          <w14:ligatures w14:val="none"/>
        </w:rPr>
        <w:t xml:space="preserve">Публикации по теме диссертации </w:t>
      </w:r>
    </w:p>
    <w:p w14:paraId="15FF2F11" w14:textId="77777777" w:rsidR="00F35478" w:rsidRPr="00BF34EF" w:rsidRDefault="00F35478" w:rsidP="00DF088B">
      <w:pPr>
        <w:tabs>
          <w:tab w:val="left" w:pos="851"/>
        </w:tabs>
        <w:spacing w:after="0" w:line="240" w:lineRule="auto"/>
        <w:ind w:firstLine="567"/>
        <w:jc w:val="both"/>
        <w:rPr>
          <w:rFonts w:ascii="Times New Roman" w:eastAsia="Calibri" w:hAnsi="Times New Roman" w:cs="Times New Roman"/>
          <w:bCs/>
          <w:kern w:val="0"/>
          <w:sz w:val="28"/>
          <w:szCs w:val="28"/>
          <w:lang w:val="kk-KZ"/>
          <w14:ligatures w14:val="none"/>
        </w:rPr>
      </w:pPr>
      <w:r w:rsidRPr="00BF34EF">
        <w:rPr>
          <w:rFonts w:ascii="Times New Roman" w:eastAsia="Calibri" w:hAnsi="Times New Roman" w:cs="Times New Roman"/>
          <w:bCs/>
          <w:kern w:val="0"/>
          <w:sz w:val="28"/>
          <w:szCs w:val="28"/>
          <w:lang w:val="kk-KZ"/>
          <w14:ligatures w14:val="none"/>
        </w:rPr>
        <w:t xml:space="preserve">По материалам диссертации опубликовано 18 работ, в том числе 1 статья, в изданиях, рекомендованных Комитетом по обеспечению качества в сфере науки и высшего образования Министерства науки и высшего образования РК, 4 статьи в  зарубежных рецензируемых изданиях, индексируемых в базах научной  информации Scopus и Web of Science: «The Heart Surgery Forum» </w:t>
      </w:r>
      <w:r w:rsidRPr="00BF34EF">
        <w:rPr>
          <w:rFonts w:ascii="Times New Roman" w:hAnsi="Times New Roman" w:cs="Times New Roman"/>
          <w:sz w:val="28"/>
          <w:szCs w:val="28"/>
          <w:lang w:val="kk-KZ"/>
        </w:rPr>
        <w:t xml:space="preserve"> (</w:t>
      </w:r>
      <w:r w:rsidRPr="00BF34EF">
        <w:rPr>
          <w:rFonts w:ascii="Times New Roman" w:eastAsia="Calibri" w:hAnsi="Times New Roman" w:cs="Times New Roman"/>
          <w:bCs/>
          <w:kern w:val="0"/>
          <w:sz w:val="28"/>
          <w:szCs w:val="28"/>
          <w:lang w:val="kk-KZ"/>
          <w14:ligatures w14:val="none"/>
        </w:rPr>
        <w:t>процентиль 40%, Q3, CitеScorе 1.2, импакт-фактор 0.6), «American Journal of Cardiology» (процентиль 60%, Q2, CitеScorе 4, импакт-фактор 2.8), «Journal of Cardiovascular Electrophysiology»</w:t>
      </w:r>
      <w:r w:rsidRPr="00BF34EF">
        <w:rPr>
          <w:rFonts w:ascii="Times New Roman" w:hAnsi="Times New Roman" w:cs="Times New Roman"/>
          <w:sz w:val="28"/>
          <w:szCs w:val="28"/>
          <w:lang w:val="kk-KZ"/>
        </w:rPr>
        <w:t xml:space="preserve"> (</w:t>
      </w:r>
      <w:r w:rsidRPr="00BF34EF">
        <w:rPr>
          <w:rFonts w:ascii="Times New Roman" w:eastAsia="Calibri" w:hAnsi="Times New Roman" w:cs="Times New Roman"/>
          <w:bCs/>
          <w:kern w:val="0"/>
          <w:sz w:val="28"/>
          <w:szCs w:val="28"/>
          <w:lang w:val="kk-KZ"/>
          <w14:ligatures w14:val="none"/>
        </w:rPr>
        <w:t>процентиль 71%, Q2, CitеScorе 5.2 импакт-фактор 2.3), 7 тезисов в материалах международных научных конференций и конгрессов, одно Авторское свидетельство на произведение науки №37325 20 июня 2023 года РК.</w:t>
      </w:r>
    </w:p>
    <w:p w14:paraId="79BD5EF0" w14:textId="77777777" w:rsidR="00F35478" w:rsidRPr="00BF34EF" w:rsidRDefault="00F35478" w:rsidP="00DF088B">
      <w:pPr>
        <w:tabs>
          <w:tab w:val="left" w:pos="851"/>
        </w:tabs>
        <w:spacing w:after="0" w:line="240" w:lineRule="auto"/>
        <w:ind w:firstLine="567"/>
        <w:jc w:val="both"/>
        <w:rPr>
          <w:rFonts w:ascii="Times New Roman" w:eastAsia="Calibri" w:hAnsi="Times New Roman" w:cs="Times New Roman"/>
          <w:b/>
          <w:kern w:val="0"/>
          <w:sz w:val="28"/>
          <w:szCs w:val="28"/>
          <w:lang w:val="kk-KZ"/>
          <w14:ligatures w14:val="none"/>
        </w:rPr>
      </w:pPr>
      <w:r w:rsidRPr="00BF34EF">
        <w:rPr>
          <w:rFonts w:ascii="Times New Roman" w:eastAsia="Calibri" w:hAnsi="Times New Roman" w:cs="Times New Roman"/>
          <w:b/>
          <w:kern w:val="0"/>
          <w:sz w:val="28"/>
          <w:szCs w:val="28"/>
          <w:lang w:val="kk-KZ"/>
          <w14:ligatures w14:val="none"/>
        </w:rPr>
        <w:t xml:space="preserve">Объем и структура диссертации </w:t>
      </w:r>
    </w:p>
    <w:p w14:paraId="70F00D21" w14:textId="23ADEFFB" w:rsidR="00F35478" w:rsidRPr="00BF34EF" w:rsidRDefault="00F35478" w:rsidP="00DF088B">
      <w:pPr>
        <w:tabs>
          <w:tab w:val="left" w:pos="851"/>
        </w:tabs>
        <w:spacing w:after="0" w:line="240" w:lineRule="auto"/>
        <w:ind w:firstLine="567"/>
        <w:jc w:val="both"/>
        <w:rPr>
          <w:rFonts w:ascii="Times New Roman" w:eastAsia="Calibri" w:hAnsi="Times New Roman" w:cs="Times New Roman"/>
          <w:bCs/>
          <w:kern w:val="0"/>
          <w:sz w:val="28"/>
          <w:szCs w:val="28"/>
          <w:lang w:val="kk-KZ"/>
          <w14:ligatures w14:val="none"/>
        </w:rPr>
      </w:pPr>
      <w:r w:rsidRPr="00BF34EF">
        <w:rPr>
          <w:rFonts w:ascii="Times New Roman" w:eastAsia="Calibri" w:hAnsi="Times New Roman" w:cs="Times New Roman"/>
          <w:bCs/>
          <w:kern w:val="0"/>
          <w:sz w:val="28"/>
          <w:szCs w:val="28"/>
          <w:lang w:val="kk-KZ"/>
          <w14:ligatures w14:val="none"/>
        </w:rPr>
        <w:t>Диссертация изложена на 1</w:t>
      </w:r>
      <w:r w:rsidR="00E925BC" w:rsidRPr="00BF34EF">
        <w:rPr>
          <w:rFonts w:ascii="Times New Roman" w:eastAsia="Calibri" w:hAnsi="Times New Roman" w:cs="Times New Roman"/>
          <w:bCs/>
          <w:kern w:val="0"/>
          <w:sz w:val="28"/>
          <w:szCs w:val="28"/>
          <w:lang w:val="kk-KZ"/>
          <w14:ligatures w14:val="none"/>
        </w:rPr>
        <w:t>2</w:t>
      </w:r>
      <w:r w:rsidR="00743156" w:rsidRPr="00BF34EF">
        <w:rPr>
          <w:rFonts w:ascii="Times New Roman" w:eastAsia="Calibri" w:hAnsi="Times New Roman" w:cs="Times New Roman"/>
          <w:bCs/>
          <w:kern w:val="0"/>
          <w:sz w:val="28"/>
          <w:szCs w:val="28"/>
          <w:lang w:val="kk-KZ"/>
          <w14:ligatures w14:val="none"/>
        </w:rPr>
        <w:t>4</w:t>
      </w:r>
      <w:r w:rsidRPr="00BF34EF">
        <w:rPr>
          <w:rFonts w:ascii="Times New Roman" w:eastAsia="Calibri" w:hAnsi="Times New Roman" w:cs="Times New Roman"/>
          <w:bCs/>
          <w:kern w:val="0"/>
          <w:sz w:val="28"/>
          <w:szCs w:val="28"/>
          <w:lang w:val="kk-KZ"/>
          <w14:ligatures w14:val="none"/>
        </w:rPr>
        <w:t xml:space="preserve"> страницах. Состоит из введения,  4 глав (литературный обзор, материалы и методы исследования, результаты собственных исследований, обсуждение и оценка собственных результатов), заключения, выводов, практических рекомендаций, списка использованных источников, 4 приложений. Текст содержит 1</w:t>
      </w:r>
      <w:r w:rsidR="00E925BC" w:rsidRPr="00BF34EF">
        <w:rPr>
          <w:rFonts w:ascii="Times New Roman" w:eastAsia="Calibri" w:hAnsi="Times New Roman" w:cs="Times New Roman"/>
          <w:bCs/>
          <w:kern w:val="0"/>
          <w:sz w:val="28"/>
          <w:szCs w:val="28"/>
          <w:lang w:val="kk-KZ"/>
          <w14:ligatures w14:val="none"/>
        </w:rPr>
        <w:t>9</w:t>
      </w:r>
      <w:r w:rsidRPr="00BF34EF">
        <w:rPr>
          <w:rFonts w:ascii="Times New Roman" w:eastAsia="Calibri" w:hAnsi="Times New Roman" w:cs="Times New Roman"/>
          <w:bCs/>
          <w:kern w:val="0"/>
          <w:sz w:val="28"/>
          <w:szCs w:val="28"/>
          <w:lang w:val="kk-KZ"/>
          <w14:ligatures w14:val="none"/>
        </w:rPr>
        <w:t xml:space="preserve"> таблиц и 3</w:t>
      </w:r>
      <w:r w:rsidR="00E925BC" w:rsidRPr="00BF34EF">
        <w:rPr>
          <w:rFonts w:ascii="Times New Roman" w:eastAsia="Calibri" w:hAnsi="Times New Roman" w:cs="Times New Roman"/>
          <w:bCs/>
          <w:kern w:val="0"/>
          <w:sz w:val="28"/>
          <w:szCs w:val="28"/>
          <w:lang w:val="kk-KZ"/>
          <w14:ligatures w14:val="none"/>
        </w:rPr>
        <w:t>0</w:t>
      </w:r>
      <w:r w:rsidRPr="00BF34EF">
        <w:rPr>
          <w:rFonts w:ascii="Times New Roman" w:eastAsia="Calibri" w:hAnsi="Times New Roman" w:cs="Times New Roman"/>
          <w:bCs/>
          <w:kern w:val="0"/>
          <w:sz w:val="28"/>
          <w:szCs w:val="28"/>
          <w:lang w:val="kk-KZ"/>
          <w14:ligatures w14:val="none"/>
        </w:rPr>
        <w:t xml:space="preserve"> рисунка. Список литературы включает 2</w:t>
      </w:r>
      <w:r w:rsidRPr="00BF34EF">
        <w:rPr>
          <w:rFonts w:ascii="Times New Roman" w:eastAsia="Calibri" w:hAnsi="Times New Roman" w:cs="Times New Roman"/>
          <w:bCs/>
          <w:kern w:val="0"/>
          <w:sz w:val="28"/>
          <w:szCs w:val="28"/>
          <w14:ligatures w14:val="none"/>
        </w:rPr>
        <w:t>89</w:t>
      </w:r>
      <w:r w:rsidRPr="00BF34EF">
        <w:rPr>
          <w:rFonts w:ascii="Times New Roman" w:eastAsia="Calibri" w:hAnsi="Times New Roman" w:cs="Times New Roman"/>
          <w:bCs/>
          <w:kern w:val="0"/>
          <w:sz w:val="28"/>
          <w:szCs w:val="28"/>
          <w:lang w:val="kk-KZ"/>
          <w14:ligatures w14:val="none"/>
        </w:rPr>
        <w:t xml:space="preserve"> источников.</w:t>
      </w:r>
    </w:p>
    <w:p w14:paraId="44349337" w14:textId="77777777" w:rsidR="00F35478" w:rsidRPr="00BF34EF" w:rsidRDefault="00F35478" w:rsidP="00DF088B">
      <w:pPr>
        <w:tabs>
          <w:tab w:val="left" w:pos="851"/>
        </w:tabs>
        <w:spacing w:after="0" w:line="240" w:lineRule="auto"/>
        <w:ind w:firstLine="567"/>
        <w:jc w:val="both"/>
        <w:rPr>
          <w:rFonts w:ascii="Times New Roman" w:eastAsia="Calibri" w:hAnsi="Times New Roman" w:cs="Times New Roman"/>
          <w:bCs/>
          <w:kern w:val="0"/>
          <w:sz w:val="28"/>
          <w:szCs w:val="28"/>
          <w:lang w:val="kk-KZ"/>
          <w14:ligatures w14:val="none"/>
        </w:rPr>
      </w:pPr>
    </w:p>
    <w:p w14:paraId="300071EF" w14:textId="77777777" w:rsidR="00F35478" w:rsidRPr="00BF34EF" w:rsidRDefault="00F35478" w:rsidP="00DF088B">
      <w:pPr>
        <w:tabs>
          <w:tab w:val="left" w:pos="851"/>
        </w:tabs>
        <w:spacing w:after="0" w:line="240" w:lineRule="auto"/>
        <w:ind w:firstLine="567"/>
        <w:jc w:val="both"/>
        <w:rPr>
          <w:rFonts w:ascii="Times New Roman" w:eastAsia="Calibri" w:hAnsi="Times New Roman" w:cs="Times New Roman"/>
          <w:bCs/>
          <w:kern w:val="0"/>
          <w:sz w:val="28"/>
          <w:szCs w:val="28"/>
          <w:lang w:val="kk-KZ"/>
          <w14:ligatures w14:val="none"/>
        </w:rPr>
      </w:pPr>
    </w:p>
    <w:p w14:paraId="1C1FA635" w14:textId="4C84DD3E" w:rsidR="00F35478" w:rsidRPr="00BF34EF" w:rsidRDefault="00F35478">
      <w:pPr>
        <w:pStyle w:val="a7"/>
        <w:numPr>
          <w:ilvl w:val="0"/>
          <w:numId w:val="12"/>
        </w:numPr>
        <w:tabs>
          <w:tab w:val="left" w:pos="851"/>
        </w:tabs>
        <w:spacing w:after="0" w:line="240" w:lineRule="auto"/>
        <w:ind w:left="0" w:firstLine="567"/>
        <w:jc w:val="both"/>
        <w:rPr>
          <w:rFonts w:ascii="Times New Roman" w:eastAsia="Calibri" w:hAnsi="Times New Roman" w:cs="Times New Roman"/>
          <w:b/>
          <w:kern w:val="0"/>
          <w:sz w:val="28"/>
          <w:szCs w:val="28"/>
          <w14:ligatures w14:val="none"/>
        </w:rPr>
      </w:pPr>
      <w:r w:rsidRPr="00BF34EF">
        <w:rPr>
          <w:rFonts w:ascii="Times New Roman" w:eastAsia="Calibri" w:hAnsi="Times New Roman" w:cs="Times New Roman"/>
          <w:b/>
          <w:kern w:val="0"/>
          <w:sz w:val="28"/>
          <w:szCs w:val="28"/>
          <w14:ligatures w14:val="none"/>
        </w:rPr>
        <w:lastRenderedPageBreak/>
        <w:t>ЛИТЕРАТУРНЫЙ ОБЗОР</w:t>
      </w:r>
    </w:p>
    <w:p w14:paraId="4A6146C7" w14:textId="77777777" w:rsidR="00DF088B" w:rsidRPr="00BF34EF" w:rsidRDefault="00DF088B" w:rsidP="00DF088B">
      <w:pPr>
        <w:tabs>
          <w:tab w:val="left" w:pos="851"/>
        </w:tabs>
        <w:spacing w:after="0" w:line="240" w:lineRule="auto"/>
        <w:ind w:firstLine="567"/>
        <w:jc w:val="both"/>
        <w:rPr>
          <w:rFonts w:ascii="Times New Roman" w:eastAsia="Calibri" w:hAnsi="Times New Roman" w:cs="Times New Roman"/>
          <w:b/>
          <w:kern w:val="0"/>
          <w:sz w:val="28"/>
          <w:szCs w:val="28"/>
          <w14:ligatures w14:val="none"/>
        </w:rPr>
      </w:pPr>
    </w:p>
    <w:p w14:paraId="05380491" w14:textId="259632AF" w:rsidR="00F35478" w:rsidRPr="00BF34EF" w:rsidRDefault="00DF088B" w:rsidP="00DF088B">
      <w:pPr>
        <w:pStyle w:val="a7"/>
        <w:tabs>
          <w:tab w:val="left" w:pos="851"/>
        </w:tabs>
        <w:spacing w:after="0" w:line="240" w:lineRule="auto"/>
        <w:ind w:left="0" w:firstLine="567"/>
        <w:jc w:val="both"/>
        <w:rPr>
          <w:rFonts w:ascii="Times New Roman" w:eastAsia="Calibri" w:hAnsi="Times New Roman" w:cs="Times New Roman"/>
          <w:b/>
          <w:sz w:val="28"/>
          <w:szCs w:val="28"/>
          <w:lang w:val="kk-KZ"/>
        </w:rPr>
      </w:pPr>
      <w:r w:rsidRPr="00BF34EF">
        <w:rPr>
          <w:rFonts w:ascii="Times New Roman" w:eastAsia="Calibri" w:hAnsi="Times New Roman" w:cs="Times New Roman"/>
          <w:b/>
          <w:sz w:val="28"/>
          <w:szCs w:val="28"/>
          <w:lang w:val="kk-KZ"/>
        </w:rPr>
        <w:t xml:space="preserve">1.1  </w:t>
      </w:r>
      <w:r w:rsidR="00F35478" w:rsidRPr="00BF34EF">
        <w:rPr>
          <w:rFonts w:ascii="Times New Roman" w:eastAsia="Calibri" w:hAnsi="Times New Roman" w:cs="Times New Roman"/>
          <w:b/>
          <w:sz w:val="28"/>
          <w:szCs w:val="28"/>
          <w:lang w:val="kk-KZ"/>
        </w:rPr>
        <w:t>Современное состояние проблемы фибрилляции предсердий</w:t>
      </w:r>
    </w:p>
    <w:p w14:paraId="5113E2D3" w14:textId="0F348A7B"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Сердечно-сосудистые заболевания (ССЗ) имеют существенное влияние на здоровье и экономику как в мировом масштабе, так и в нашей стране. Среди множественных форм нарушений сердечного ритма наиболее распространённой является фибрилляция предсердий, которая наблюдается у 1–2% населения. С увеличением среднего возраста населения этот показатель будет расти, поскольку распространённость данной патологии возрастает с возрастом [33].  Согласно данным проекта "Глобальное бремя болезней" за 2016 год, общее количество людей с фибрилляцией предсердий по всему миру оценивается примерно в 46,3 миллиона [</w:t>
      </w:r>
      <w:proofErr w:type="gramStart"/>
      <w:r w:rsidRPr="00BF34EF">
        <w:rPr>
          <w:rFonts w:ascii="Times New Roman" w:eastAsia="Times New Roman" w:hAnsi="Times New Roman" w:cs="Times New Roman"/>
          <w:kern w:val="0"/>
          <w:sz w:val="28"/>
          <w:szCs w:val="28"/>
          <w14:ligatures w14:val="none"/>
        </w:rPr>
        <w:t>3</w:t>
      </w:r>
      <w:r w:rsidR="007E627E" w:rsidRPr="00BF34EF">
        <w:rPr>
          <w:rFonts w:ascii="Times New Roman" w:eastAsia="Times New Roman" w:hAnsi="Times New Roman" w:cs="Times New Roman"/>
          <w:kern w:val="0"/>
          <w:sz w:val="28"/>
          <w:szCs w:val="28"/>
          <w14:ligatures w14:val="none"/>
        </w:rPr>
        <w:t>,с.</w:t>
      </w:r>
      <w:proofErr w:type="gramEnd"/>
      <w:r w:rsidR="007E627E" w:rsidRPr="00BF34EF">
        <w:rPr>
          <w:rFonts w:ascii="Times New Roman" w:eastAsia="Times New Roman" w:hAnsi="Times New Roman" w:cs="Times New Roman"/>
          <w:kern w:val="0"/>
          <w:sz w:val="28"/>
          <w:szCs w:val="28"/>
          <w14:ligatures w14:val="none"/>
        </w:rPr>
        <w:t xml:space="preserve"> 7</w:t>
      </w:r>
      <w:r w:rsidRPr="00BF34EF">
        <w:rPr>
          <w:rFonts w:ascii="Times New Roman" w:eastAsia="Times New Roman" w:hAnsi="Times New Roman" w:cs="Times New Roman"/>
          <w:kern w:val="0"/>
          <w:sz w:val="28"/>
          <w:szCs w:val="28"/>
          <w14:ligatures w14:val="none"/>
        </w:rPr>
        <w:t>]. В 2019 году было отмечено 8,39 миллиона новых случаев фибрилляции и трепетания предсердий, что на 121,6% превышает показатели 1990 года. Также в 2019 году было зарегистрировано 194 000 смертей от мерцательной аритмии и трепетания предсердий у женщин и 122 000 смертей у мужчин [34].</w:t>
      </w:r>
    </w:p>
    <w:p w14:paraId="02F1A2AE" w14:textId="0CFFBDCF"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По всему миру продолжается повышение средней продолжительности жизни, что приводит к увеличению доли пожилого населения в экономически развитых странах. Тенденция сопровождается ростом риска возникновения возраст-ассоциированных заболеваний, включая болезни сердца, такие как фибрилляция предсердий (ФП). Если ранее основной причиной ФП считался стеноз митрального клапана ревматической природы, то в настоящее время этот тип аритмии чаще связывают с ишемической болезнью сердца (ИБС), хроническая сердечная недостаточность (ХСН) и артериальная гипертензия (АГ). У около 60% пациентов с фибрилляцией предсердий также обнаруживается артериальная гипертензия, которая чаще всего является сопутствующим заболеванием [</w:t>
      </w:r>
      <w:proofErr w:type="gramStart"/>
      <w:r w:rsidRPr="00BF34EF">
        <w:rPr>
          <w:rFonts w:ascii="Times New Roman" w:eastAsia="Times New Roman" w:hAnsi="Times New Roman" w:cs="Times New Roman"/>
          <w:kern w:val="0"/>
          <w:sz w:val="28"/>
          <w:szCs w:val="28"/>
          <w14:ligatures w14:val="none"/>
        </w:rPr>
        <w:t>8</w:t>
      </w:r>
      <w:r w:rsidR="007E627E" w:rsidRPr="00BF34EF">
        <w:rPr>
          <w:rFonts w:ascii="Times New Roman" w:eastAsia="Times New Roman" w:hAnsi="Times New Roman" w:cs="Times New Roman"/>
          <w:kern w:val="0"/>
          <w:sz w:val="28"/>
          <w:szCs w:val="28"/>
          <w14:ligatures w14:val="none"/>
        </w:rPr>
        <w:t>,р.</w:t>
      </w:r>
      <w:proofErr w:type="gramEnd"/>
      <w:r w:rsidR="007E627E" w:rsidRPr="00BF34EF">
        <w:rPr>
          <w:rFonts w:ascii="Times New Roman" w:eastAsia="Times New Roman" w:hAnsi="Times New Roman" w:cs="Times New Roman"/>
          <w:kern w:val="0"/>
          <w:sz w:val="28"/>
          <w:szCs w:val="28"/>
          <w14:ligatures w14:val="none"/>
        </w:rPr>
        <w:t xml:space="preserve"> 653</w:t>
      </w:r>
      <w:r w:rsidRPr="00BF34EF">
        <w:rPr>
          <w:rFonts w:ascii="Times New Roman" w:eastAsia="Times New Roman" w:hAnsi="Times New Roman" w:cs="Times New Roman"/>
          <w:kern w:val="0"/>
          <w:sz w:val="28"/>
          <w:szCs w:val="28"/>
          <w14:ligatures w14:val="none"/>
        </w:rPr>
        <w:t xml:space="preserve">]. </w:t>
      </w:r>
    </w:p>
    <w:p w14:paraId="0AFAA184" w14:textId="103A7B74"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Фремингемское исследование выявило взаимосвязь между сердечными заболеваниями, такими как застойная сердечная недостаточность (ЗСН), и развитием фибрилляции предсердий (ФП). За 40 лет наблюдений у мужчин с признаками ЗСН ФП проявилась в 20,6% случаев, в то время как у мужчин без признаков ЗСН этот показатель составил 3,2%. Аналогичные результаты среди женщин показали, что 26,0% женщин с признаками ЗСН развили ФП, по сравнению с 2,9% у женщин без признаков ЗСН [35]. Существование идиопатической формы фибрилляции предсердий (ФП) в настоящее время подвергается сомнению, так как более тщательное обследование часто выявляет различные, ранее недиагностированные сердечные аномалии, такие как стеноз митрального клапана, дисфункция левого желудочка, перикардит и другие, а также кардиосклероз, могут быть связаны с развитием ФП. Кроме того, ФП может возникать в результате внесердечных проблем, таких как тиреотоксикоз, хронические заболевания легких или тромбоэмболия легочной артерии.</w:t>
      </w:r>
    </w:p>
    <w:p w14:paraId="4C12F030" w14:textId="77777777"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i/>
          <w:iCs/>
          <w:kern w:val="0"/>
          <w:sz w:val="28"/>
          <w:szCs w:val="28"/>
          <w14:ligatures w14:val="none"/>
        </w:rPr>
      </w:pPr>
      <w:r w:rsidRPr="00BF34EF">
        <w:rPr>
          <w:rFonts w:ascii="Times New Roman" w:eastAsia="Times New Roman" w:hAnsi="Times New Roman" w:cs="Times New Roman"/>
          <w:kern w:val="0"/>
          <w:sz w:val="28"/>
          <w:szCs w:val="28"/>
          <w14:ligatures w14:val="none"/>
        </w:rPr>
        <w:t xml:space="preserve">Уровень распространённости фибрилляции предсердий может различаться в разных регионах мира. Например, в Японии проведено исследование среди амбулаторных пациентов, в результате которого было определено, что </w:t>
      </w:r>
      <w:r w:rsidRPr="00BF34EF">
        <w:rPr>
          <w:rFonts w:ascii="Times New Roman" w:eastAsia="Times New Roman" w:hAnsi="Times New Roman" w:cs="Times New Roman"/>
          <w:kern w:val="0"/>
          <w:sz w:val="28"/>
          <w:szCs w:val="28"/>
          <w14:ligatures w14:val="none"/>
        </w:rPr>
        <w:lastRenderedPageBreak/>
        <w:t>распространённость ФП среди пациентов, обратившихся за медицинской помощью, составила 14% [36].</w:t>
      </w:r>
    </w:p>
    <w:p w14:paraId="0D954ADB" w14:textId="77777777"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 xml:space="preserve">Подтверждение зависимости от возраста получено в результате популяционного исследования, проведённого японским учёным Хашиба К. и его коллегами. Исследование показало, что распространённость фибрилляции предсердий в смешанной группе мужчин и женщин возрастала с 0,2% у лиц в возрасте от 40 до 59 лет до 2,5% у лиц в возрасте 80 лет и старше </w:t>
      </w:r>
      <w:bookmarkStart w:id="10" w:name="_Hlk197183213"/>
      <w:r w:rsidRPr="00BF34EF">
        <w:rPr>
          <w:rFonts w:ascii="Times New Roman" w:eastAsia="Times New Roman" w:hAnsi="Times New Roman" w:cs="Times New Roman"/>
          <w:kern w:val="0"/>
          <w:sz w:val="28"/>
          <w:szCs w:val="28"/>
          <w14:ligatures w14:val="none"/>
        </w:rPr>
        <w:t>[</w:t>
      </w:r>
      <w:bookmarkEnd w:id="10"/>
      <w:r w:rsidRPr="00BF34EF">
        <w:rPr>
          <w:rFonts w:ascii="Times New Roman" w:eastAsia="Times New Roman" w:hAnsi="Times New Roman" w:cs="Times New Roman"/>
          <w:kern w:val="0"/>
          <w:sz w:val="28"/>
          <w:szCs w:val="28"/>
          <w14:ligatures w14:val="none"/>
        </w:rPr>
        <w:t>37].</w:t>
      </w:r>
    </w:p>
    <w:p w14:paraId="33656D8E" w14:textId="25287ED2"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i/>
          <w:iCs/>
          <w:kern w:val="0"/>
          <w:sz w:val="28"/>
          <w:szCs w:val="28"/>
          <w14:ligatures w14:val="none"/>
        </w:rPr>
      </w:pPr>
      <w:bookmarkStart w:id="11" w:name="_Hlk164770333"/>
      <w:r w:rsidRPr="00BF34EF">
        <w:rPr>
          <w:rFonts w:ascii="Times New Roman" w:eastAsia="Times New Roman" w:hAnsi="Times New Roman" w:cs="Times New Roman"/>
          <w:kern w:val="0"/>
          <w:sz w:val="28"/>
          <w:szCs w:val="28"/>
          <w14:ligatures w14:val="none"/>
        </w:rPr>
        <w:t>Многие исследователи считают, что фибрилляция предсердий может стать инициатором развития серьезных осложнений таких как инсульт, деменция, сердечная недостаточность и преждевременная сердечно-сосудистая смерть</w:t>
      </w:r>
      <w:bookmarkEnd w:id="11"/>
      <w:r w:rsidRPr="00BF34EF">
        <w:rPr>
          <w:rFonts w:ascii="Times New Roman" w:eastAsia="Times New Roman" w:hAnsi="Times New Roman" w:cs="Times New Roman"/>
          <w:kern w:val="0"/>
          <w:sz w:val="28"/>
          <w:szCs w:val="28"/>
          <w14:ligatures w14:val="none"/>
        </w:rPr>
        <w:t>. К сожалению, зачастую данное нарушение ритма диагносцируется поздно, после развития серьезных осложнений</w:t>
      </w:r>
      <w:bookmarkStart w:id="12" w:name="_Hlk164774567"/>
      <w:r w:rsidRPr="00BF34EF">
        <w:rPr>
          <w:rFonts w:ascii="Times New Roman" w:eastAsia="Times New Roman" w:hAnsi="Times New Roman" w:cs="Times New Roman"/>
          <w:kern w:val="0"/>
          <w:sz w:val="28"/>
          <w:szCs w:val="28"/>
          <w14:ligatures w14:val="none"/>
        </w:rPr>
        <w:t xml:space="preserve"> [</w:t>
      </w:r>
      <w:r w:rsidRPr="00BF34EF">
        <w:rPr>
          <w:rFonts w:ascii="Times New Roman" w:eastAsia="Calibri" w:hAnsi="Times New Roman" w:cs="Times New Roman"/>
          <w:kern w:val="0"/>
          <w:sz w:val="28"/>
          <w:szCs w:val="28"/>
          <w14:ligatures w14:val="none"/>
        </w:rPr>
        <w:t>38].</w:t>
      </w:r>
      <w:bookmarkEnd w:id="12"/>
    </w:p>
    <w:p w14:paraId="5528AAB0" w14:textId="75A32E86"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В своём перспективном когортном исследовании Мейер М.Л. и его соавторы проанализировали риск возникновения фатальных и нефатальных сердечно-сосудистых событий за 13 лет у пациентов с ишемической болезнью сердца (ИБС) и фибрилляцией предсердий (ФП), выявленной на обычной электрокардиограмме (ЭКГ). В то время как ранее риск развития фибрилляции предсердий составлял один случай на каждых четырех европеоидных людей старше 55 лет, то в настоящее время это один случай на 3 человек [</w:t>
      </w:r>
      <w:proofErr w:type="gramStart"/>
      <w:r w:rsidRPr="00BF34EF">
        <w:rPr>
          <w:rFonts w:ascii="Times New Roman" w:eastAsia="Times New Roman" w:hAnsi="Times New Roman" w:cs="Times New Roman"/>
          <w:kern w:val="0"/>
          <w:sz w:val="28"/>
          <w:szCs w:val="28"/>
          <w14:ligatures w14:val="none"/>
        </w:rPr>
        <w:t>12</w:t>
      </w:r>
      <w:r w:rsidR="007E627E" w:rsidRPr="00BF34EF">
        <w:rPr>
          <w:rFonts w:ascii="Times New Roman" w:eastAsia="Times New Roman" w:hAnsi="Times New Roman" w:cs="Times New Roman"/>
          <w:kern w:val="0"/>
          <w:sz w:val="28"/>
          <w:szCs w:val="28"/>
          <w14:ligatures w14:val="none"/>
        </w:rPr>
        <w:t>,р.</w:t>
      </w:r>
      <w:proofErr w:type="gramEnd"/>
      <w:r w:rsidR="007E627E" w:rsidRPr="00BF34EF">
        <w:rPr>
          <w:rFonts w:ascii="Times New Roman" w:eastAsia="Times New Roman" w:hAnsi="Times New Roman" w:cs="Times New Roman"/>
          <w:kern w:val="0"/>
          <w:sz w:val="28"/>
          <w:szCs w:val="28"/>
          <w14:ligatures w14:val="none"/>
        </w:rPr>
        <w:t xml:space="preserve"> 670</w:t>
      </w:r>
      <w:r w:rsidRPr="00BF34EF">
        <w:rPr>
          <w:rFonts w:ascii="Times New Roman" w:eastAsia="Times New Roman" w:hAnsi="Times New Roman" w:cs="Times New Roman"/>
          <w:kern w:val="0"/>
          <w:sz w:val="28"/>
          <w:szCs w:val="28"/>
          <w14:ligatures w14:val="none"/>
        </w:rPr>
        <w:t>] Кроме того, фибрилляция предсердий чаще выявляется у мужчин [39].</w:t>
      </w:r>
    </w:p>
    <w:p w14:paraId="1429146E" w14:textId="596386DB"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i/>
          <w:iCs/>
          <w:kern w:val="0"/>
          <w:sz w:val="28"/>
          <w:szCs w:val="28"/>
          <w14:ligatures w14:val="none"/>
        </w:rPr>
      </w:pPr>
      <w:r w:rsidRPr="00BF34EF">
        <w:rPr>
          <w:rFonts w:ascii="Times New Roman" w:eastAsia="Times New Roman" w:hAnsi="Times New Roman" w:cs="Times New Roman"/>
          <w:kern w:val="0"/>
          <w:sz w:val="28"/>
          <w:szCs w:val="28"/>
          <w14:ligatures w14:val="none"/>
        </w:rPr>
        <w:t>Следует отметить, что фибрилляция предсердий (ФП) не только является сильным фактором риска сердечно-сосудистых заболеваний и смертности, но также может привести к тяжелой инвалидизации. При этом с возрастом количество взрослых, страдающих ФП, увеличивается, поскольку распространенность этого состояния увеличивается с возрастом. По данным из литературы, при отсутствии адекватной терапии ФП ассоциируется с увеличением смертности в 1,5–2 раза и значительным повышением риска развития инсульта и тромбоэмболических осложнений почти в 5 раз по сравнению с группой лиц, не имеющих ФП в анамнезе [40]. </w:t>
      </w:r>
    </w:p>
    <w:p w14:paraId="0701886C" w14:textId="659A5784"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Инсульт стоит на втором месте среди летальных исходов, является основной причиной заболеваемости в пожилом возрасте и стойкой утраты трудоспособности, приводящей к инвалидизации [41]. Согласно данным тех же авторов, более половины пациентов становятся инвалидами после инсульта, и инсульт занимает первое место среди всех причин потери трудоспособности.</w:t>
      </w:r>
    </w:p>
    <w:p w14:paraId="60DB3D25" w14:textId="77777777"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i/>
          <w:iCs/>
          <w:kern w:val="0"/>
          <w:sz w:val="28"/>
          <w:szCs w:val="28"/>
          <w14:ligatures w14:val="none"/>
        </w:rPr>
      </w:pPr>
      <w:r w:rsidRPr="00BF34EF">
        <w:rPr>
          <w:rFonts w:ascii="Times New Roman" w:eastAsia="Times New Roman" w:hAnsi="Times New Roman" w:cs="Times New Roman"/>
          <w:kern w:val="0"/>
          <w:sz w:val="28"/>
          <w:szCs w:val="28"/>
          <w14:ligatures w14:val="none"/>
        </w:rPr>
        <w:t>Согласно данным Feigin V.L. и его коллег, в 2013 году около 25,7 миллиона людей перенесли инсульт, причем 71% случаев относились к ишемическому инсульту (ИИ). В то время летальность составила приблизительно 6,5 миллиона человек, причем в более чем 51% случаев причиной смерти был ишемический инсульт [42]</w:t>
      </w:r>
      <w:r w:rsidRPr="00BF34EF">
        <w:rPr>
          <w:rFonts w:ascii="Times New Roman" w:eastAsia="Calibri" w:hAnsi="Times New Roman" w:cs="Times New Roman"/>
          <w:kern w:val="0"/>
          <w:sz w:val="28"/>
          <w:szCs w:val="28"/>
          <w14:ligatures w14:val="none"/>
        </w:rPr>
        <w:t>.</w:t>
      </w:r>
      <w:r w:rsidRPr="00BF34EF">
        <w:rPr>
          <w:rFonts w:ascii="Times New Roman" w:eastAsia="Times New Roman" w:hAnsi="Times New Roman" w:cs="Times New Roman"/>
          <w:kern w:val="0"/>
          <w:sz w:val="28"/>
          <w:szCs w:val="28"/>
          <w14:ligatures w14:val="none"/>
        </w:rPr>
        <w:tab/>
      </w:r>
      <w:r w:rsidRPr="00BF34EF">
        <w:rPr>
          <w:rFonts w:ascii="Times New Roman" w:eastAsia="Times New Roman" w:hAnsi="Times New Roman" w:cs="Times New Roman"/>
          <w:i/>
          <w:iCs/>
          <w:kern w:val="0"/>
          <w:sz w:val="28"/>
          <w:szCs w:val="28"/>
          <w14:ligatures w14:val="none"/>
        </w:rPr>
        <w:t xml:space="preserve"> </w:t>
      </w:r>
    </w:p>
    <w:p w14:paraId="55C5B132" w14:textId="73C75634" w:rsidR="00F35478" w:rsidRPr="00BF34EF" w:rsidRDefault="00F35478" w:rsidP="00DF088B">
      <w:pPr>
        <w:tabs>
          <w:tab w:val="left" w:pos="851"/>
        </w:tabs>
        <w:spacing w:after="0" w:line="240" w:lineRule="auto"/>
        <w:ind w:firstLine="567"/>
        <w:jc w:val="both"/>
        <w:rPr>
          <w:rFonts w:ascii="Times New Roman" w:eastAsia="Calibri" w:hAnsi="Times New Roman" w:cs="Times New Roman"/>
          <w:bCs/>
          <w:i/>
          <w:iCs/>
          <w:kern w:val="0"/>
          <w:sz w:val="28"/>
          <w:szCs w:val="28"/>
          <w14:ligatures w14:val="none"/>
        </w:rPr>
      </w:pPr>
      <w:r w:rsidRPr="00BF34EF">
        <w:rPr>
          <w:rFonts w:ascii="Times New Roman" w:eastAsia="Calibri" w:hAnsi="Times New Roman" w:cs="Times New Roman"/>
          <w:bCs/>
          <w:kern w:val="0"/>
          <w:sz w:val="28"/>
          <w:szCs w:val="28"/>
          <w14:ligatures w14:val="none"/>
        </w:rPr>
        <w:t>В США по данным статистики о заболеваниях сердца и инсульта, представленной Американской кардиологической ассоциацией, распространенность инсульта среди взрослого населения оценивается примерно в 3%, что составляет около 7 миллионов человек [43</w:t>
      </w:r>
      <w:r w:rsidR="007E627E" w:rsidRPr="00BF34EF">
        <w:rPr>
          <w:rFonts w:ascii="Times New Roman" w:eastAsia="Calibri" w:hAnsi="Times New Roman" w:cs="Times New Roman"/>
          <w:bCs/>
          <w:kern w:val="0"/>
          <w:sz w:val="28"/>
          <w:szCs w:val="28"/>
          <w14:ligatures w14:val="none"/>
        </w:rPr>
        <w:t>-</w:t>
      </w:r>
      <w:r w:rsidRPr="00BF34EF">
        <w:rPr>
          <w:rFonts w:ascii="Times New Roman" w:eastAsia="Calibri" w:hAnsi="Times New Roman" w:cs="Times New Roman"/>
          <w:bCs/>
          <w:kern w:val="0"/>
          <w:sz w:val="28"/>
          <w:szCs w:val="28"/>
          <w14:ligatures w14:val="none"/>
        </w:rPr>
        <w:t>46].</w:t>
      </w:r>
      <w:r w:rsidRPr="00BF34EF">
        <w:rPr>
          <w:rFonts w:ascii="Times New Roman" w:eastAsia="Calibri" w:hAnsi="Times New Roman" w:cs="Times New Roman"/>
          <w:kern w:val="0"/>
          <w:sz w:val="28"/>
          <w:szCs w:val="28"/>
          <w14:ligatures w14:val="none"/>
        </w:rPr>
        <w:t xml:space="preserve"> </w:t>
      </w:r>
    </w:p>
    <w:p w14:paraId="1C2BB591" w14:textId="6D2DDA2F" w:rsidR="00F35478" w:rsidRPr="00BF34EF" w:rsidRDefault="00F35478" w:rsidP="00DF088B">
      <w:pPr>
        <w:tabs>
          <w:tab w:val="left" w:pos="851"/>
        </w:tabs>
        <w:spacing w:after="0" w:line="240" w:lineRule="auto"/>
        <w:ind w:firstLine="567"/>
        <w:jc w:val="both"/>
        <w:rPr>
          <w:rFonts w:ascii="Times New Roman" w:eastAsia="Calibri" w:hAnsi="Times New Roman" w:cs="Times New Roman"/>
          <w:b/>
          <w:kern w:val="0"/>
          <w:sz w:val="28"/>
          <w:szCs w:val="28"/>
          <w14:ligatures w14:val="none"/>
        </w:rPr>
      </w:pPr>
      <w:r w:rsidRPr="00BF34EF">
        <w:rPr>
          <w:rFonts w:ascii="Times New Roman" w:eastAsia="Calibri" w:hAnsi="Times New Roman" w:cs="Times New Roman"/>
          <w:bCs/>
          <w:kern w:val="0"/>
          <w:sz w:val="28"/>
          <w:szCs w:val="28"/>
          <w14:ligatures w14:val="none"/>
        </w:rPr>
        <w:lastRenderedPageBreak/>
        <w:t>Таким образом, фибрилляция предсердий оказывает значительное давление на систему общественного здравоохранения, вызывает социальные последствия и влияет на качество жизни и смертность населения. Более того, лечение пациентов с фибрилляцией предсердий требует значительных финансовых затрат. Ишемический инсульт в развитых странах также представляет серьезную нагрузку для общества, сопровождаемую значительными экономическими потерями [47].</w:t>
      </w:r>
    </w:p>
    <w:p w14:paraId="53E12C74" w14:textId="14B64070"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Так, по данным </w:t>
      </w:r>
      <w:r w:rsidRPr="00BF34EF">
        <w:rPr>
          <w:rFonts w:ascii="Times New Roman" w:eastAsia="Calibri" w:hAnsi="Times New Roman" w:cs="Times New Roman"/>
          <w:kern w:val="0"/>
          <w:sz w:val="28"/>
          <w:szCs w:val="28"/>
          <w:lang w:val="en-US"/>
          <w14:ligatures w14:val="none"/>
        </w:rPr>
        <w:t>K</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kern w:val="0"/>
          <w:sz w:val="28"/>
          <w:szCs w:val="28"/>
          <w:lang w:val="en-US"/>
          <w14:ligatures w14:val="none"/>
        </w:rPr>
        <w:t>S</w:t>
      </w:r>
      <w:r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kern w:val="0"/>
          <w:sz w:val="28"/>
          <w:szCs w:val="28"/>
          <w:lang w:val="en-US"/>
          <w14:ligatures w14:val="none"/>
        </w:rPr>
        <w:t>Coyne</w:t>
      </w:r>
      <w:r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kern w:val="0"/>
          <w:sz w:val="28"/>
          <w:szCs w:val="28"/>
          <w:lang w:val="en-US"/>
          <w14:ligatures w14:val="none"/>
        </w:rPr>
        <w:t>et</w:t>
      </w:r>
      <w:r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kern w:val="0"/>
          <w:sz w:val="28"/>
          <w:szCs w:val="28"/>
          <w:lang w:val="en-US"/>
          <w14:ligatures w14:val="none"/>
        </w:rPr>
        <w:t>al</w:t>
      </w:r>
      <w:r w:rsidRPr="00BF34EF">
        <w:rPr>
          <w:rFonts w:ascii="Times New Roman" w:eastAsia="Calibri" w:hAnsi="Times New Roman" w:cs="Times New Roman"/>
          <w:kern w:val="0"/>
          <w:sz w:val="28"/>
          <w:szCs w:val="28"/>
          <w14:ligatures w14:val="none"/>
        </w:rPr>
        <w:t>., ежегодные затраты на лечение больных с ФП в странах ЕС приближаются к 13,5 млрд. евро, в США - 6,65 млрд. долларов плюс 2,93 млрд. долларов только на госпитализации [</w:t>
      </w:r>
      <w:proofErr w:type="gramStart"/>
      <w:r w:rsidRPr="00BF34EF">
        <w:rPr>
          <w:rFonts w:ascii="Times New Roman" w:eastAsia="Calibri" w:hAnsi="Times New Roman" w:cs="Times New Roman"/>
          <w:kern w:val="0"/>
          <w:sz w:val="28"/>
          <w:szCs w:val="28"/>
          <w14:ligatures w14:val="none"/>
        </w:rPr>
        <w:t>18</w:t>
      </w:r>
      <w:r w:rsidR="007E627E" w:rsidRPr="00BF34EF">
        <w:rPr>
          <w:rFonts w:ascii="Times New Roman" w:eastAsia="Calibri" w:hAnsi="Times New Roman" w:cs="Times New Roman"/>
          <w:kern w:val="0"/>
          <w:sz w:val="28"/>
          <w:szCs w:val="28"/>
          <w14:ligatures w14:val="none"/>
        </w:rPr>
        <w:t>,р.</w:t>
      </w:r>
      <w:proofErr w:type="gramEnd"/>
      <w:r w:rsidR="007E627E" w:rsidRPr="00BF34EF">
        <w:rPr>
          <w:rFonts w:ascii="Times New Roman" w:eastAsia="Calibri" w:hAnsi="Times New Roman" w:cs="Times New Roman"/>
          <w:kern w:val="0"/>
          <w:sz w:val="28"/>
          <w:szCs w:val="28"/>
          <w14:ligatures w14:val="none"/>
        </w:rPr>
        <w:t xml:space="preserve"> 348</w:t>
      </w:r>
      <w:r w:rsidRPr="00BF34EF">
        <w:rPr>
          <w:rFonts w:ascii="Times New Roman" w:eastAsia="Calibri" w:hAnsi="Times New Roman" w:cs="Times New Roman"/>
          <w:kern w:val="0"/>
          <w:sz w:val="28"/>
          <w:szCs w:val="28"/>
          <w14:ligatures w14:val="none"/>
        </w:rPr>
        <w:t>].</w:t>
      </w:r>
    </w:p>
    <w:p w14:paraId="00734180" w14:textId="77777777" w:rsidR="00F35478" w:rsidRPr="00BF34EF" w:rsidRDefault="00F35478" w:rsidP="00DF088B">
      <w:pPr>
        <w:tabs>
          <w:tab w:val="left" w:pos="851"/>
        </w:tabs>
        <w:spacing w:after="0" w:line="240" w:lineRule="auto"/>
        <w:ind w:firstLine="567"/>
        <w:jc w:val="both"/>
        <w:rPr>
          <w:rFonts w:ascii="Times New Roman" w:eastAsia="Calibri" w:hAnsi="Times New Roman" w:cs="Times New Roman"/>
          <w:b/>
          <w:kern w:val="0"/>
          <w:sz w:val="28"/>
          <w:szCs w:val="28"/>
          <w:lang w:val="kk-KZ"/>
          <w14:ligatures w14:val="none"/>
        </w:rPr>
      </w:pPr>
      <w:r w:rsidRPr="00BF34EF">
        <w:rPr>
          <w:rFonts w:ascii="Times New Roman" w:eastAsia="Calibri" w:hAnsi="Times New Roman" w:cs="Times New Roman"/>
          <w:bCs/>
          <w:kern w:val="0"/>
          <w:sz w:val="28"/>
          <w:szCs w:val="28"/>
          <w14:ligatures w14:val="none"/>
        </w:rPr>
        <w:t>Таким образом, имеется достаточно оснований отнести ФП к медико-социальным проблемам государства</w:t>
      </w:r>
      <w:r w:rsidRPr="00BF34EF">
        <w:rPr>
          <w:rFonts w:ascii="Times New Roman" w:eastAsia="Calibri" w:hAnsi="Times New Roman" w:cs="Times New Roman"/>
          <w:b/>
          <w:kern w:val="0"/>
          <w:sz w:val="28"/>
          <w:szCs w:val="28"/>
          <w14:ligatures w14:val="none"/>
        </w:rPr>
        <w:t xml:space="preserve">. </w:t>
      </w:r>
    </w:p>
    <w:p w14:paraId="60A4796E" w14:textId="77777777" w:rsidR="00F35478" w:rsidRPr="00BF34EF" w:rsidRDefault="00F35478" w:rsidP="00DF088B">
      <w:pPr>
        <w:tabs>
          <w:tab w:val="left" w:pos="851"/>
        </w:tabs>
        <w:spacing w:after="0" w:line="240" w:lineRule="auto"/>
        <w:ind w:firstLine="567"/>
        <w:jc w:val="both"/>
        <w:rPr>
          <w:rFonts w:ascii="Times New Roman" w:eastAsia="Calibri" w:hAnsi="Times New Roman" w:cs="Times New Roman"/>
          <w:b/>
          <w:kern w:val="0"/>
          <w:sz w:val="28"/>
          <w:szCs w:val="28"/>
          <w:lang w:val="kk-KZ"/>
          <w14:ligatures w14:val="none"/>
        </w:rPr>
      </w:pPr>
    </w:p>
    <w:p w14:paraId="20D35811" w14:textId="146BE0B7"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b/>
          <w:bCs/>
          <w:kern w:val="0"/>
          <w:sz w:val="28"/>
          <w:szCs w:val="28"/>
          <w14:ligatures w14:val="none"/>
        </w:rPr>
      </w:pPr>
      <w:r w:rsidRPr="00BF34EF">
        <w:rPr>
          <w:rFonts w:ascii="Times New Roman" w:eastAsia="Times New Roman" w:hAnsi="Times New Roman" w:cs="Times New Roman"/>
          <w:b/>
          <w:bCs/>
          <w:kern w:val="0"/>
          <w:sz w:val="28"/>
          <w:szCs w:val="28"/>
          <w14:ligatures w14:val="none"/>
        </w:rPr>
        <w:t>1.2</w:t>
      </w:r>
      <w:r w:rsidR="00DF088B" w:rsidRPr="00BF34EF">
        <w:rPr>
          <w:rFonts w:ascii="Times New Roman" w:eastAsia="Times New Roman" w:hAnsi="Times New Roman" w:cs="Times New Roman"/>
          <w:b/>
          <w:bCs/>
          <w:kern w:val="0"/>
          <w:sz w:val="28"/>
          <w:szCs w:val="28"/>
          <w14:ligatures w14:val="none"/>
        </w:rPr>
        <w:t xml:space="preserve"> </w:t>
      </w:r>
      <w:r w:rsidRPr="00BF34EF">
        <w:rPr>
          <w:rFonts w:ascii="Times New Roman" w:eastAsia="Times New Roman" w:hAnsi="Times New Roman" w:cs="Times New Roman"/>
          <w:b/>
          <w:bCs/>
          <w:kern w:val="0"/>
          <w:sz w:val="28"/>
          <w:szCs w:val="28"/>
          <w14:ligatures w14:val="none"/>
        </w:rPr>
        <w:t>Диагностика ФП</w:t>
      </w:r>
    </w:p>
    <w:p w14:paraId="66E640B7" w14:textId="35F2A87B"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kern w:val="0"/>
          <w:sz w:val="28"/>
          <w:szCs w:val="28"/>
          <w:lang w:val="kk-KZ"/>
          <w14:ligatures w14:val="none"/>
        </w:rPr>
      </w:pPr>
      <w:r w:rsidRPr="00BF34EF">
        <w:rPr>
          <w:rFonts w:ascii="Times New Roman" w:eastAsia="Times New Roman" w:hAnsi="Times New Roman" w:cs="Times New Roman"/>
          <w:kern w:val="0"/>
          <w:sz w:val="28"/>
          <w:szCs w:val="28"/>
          <w14:ligatures w14:val="none"/>
        </w:rPr>
        <w:t>Впервые описание нерегулярного пульса при митральном стенозе было дано Робертом Адамсом в 1827 году. Однако первые упоминания о фибрилляции предсердий у человека, включая диагноз с использованием ЭКГ, относятся к началу 20-го века. Впервые фибрилляция предсердий была обнаружена с помощью ЭКГ. Ее патогенез и клиническое значение стали более ясными в 1990-х годах, когда ранние исследования на уровне общества, включая Фремингемское сердечное исследование (Framingham Heart Study), представили важные эпидемиологические данные о связи факторов риска и клинических исходов. Эти связи позволили ученым и медицинским специалистам сосредоточиться на конкретных моделях заболеваний. За последние три десятилетия интенсивные исследования привели к прогрессу в клиническом лечении фибрилляции предсердий, особенно в период, когда ее распространенность достигает эпидемических масштабов.</w:t>
      </w:r>
      <w:bookmarkStart w:id="13" w:name="_Hlk164780264"/>
      <w:r w:rsidRPr="00BF34EF">
        <w:rPr>
          <w:rFonts w:ascii="Times New Roman" w:hAnsi="Times New Roman" w:cs="Times New Roman"/>
          <w:sz w:val="28"/>
          <w:szCs w:val="28"/>
        </w:rPr>
        <w:t xml:space="preserve"> </w:t>
      </w:r>
      <w:r w:rsidRPr="00BF34EF">
        <w:rPr>
          <w:rFonts w:ascii="Times New Roman" w:eastAsia="Times New Roman" w:hAnsi="Times New Roman" w:cs="Times New Roman"/>
          <w:kern w:val="0"/>
          <w:sz w:val="28"/>
          <w:szCs w:val="28"/>
          <w14:ligatures w14:val="none"/>
        </w:rPr>
        <w:t xml:space="preserve">В соответствии с актуальными рекомендациями, для диагностики фибрилляции предсердий необходимо выявление соответствующих признаков на стандартном 12-канальном ЭКГ или в течение минимум 30 секунд на фрагменте записи одного из отведений ЭКГ: </w:t>
      </w:r>
    </w:p>
    <w:p w14:paraId="2A4DA3B1" w14:textId="77777777" w:rsidR="00F35478" w:rsidRPr="00BF34EF" w:rsidRDefault="00F35478">
      <w:pPr>
        <w:pStyle w:val="a7"/>
        <w:numPr>
          <w:ilvl w:val="0"/>
          <w:numId w:val="10"/>
        </w:numPr>
        <w:tabs>
          <w:tab w:val="left" w:pos="851"/>
        </w:tabs>
        <w:spacing w:after="0" w:line="240" w:lineRule="auto"/>
        <w:ind w:left="0" w:firstLine="567"/>
        <w:jc w:val="both"/>
        <w:rPr>
          <w:rFonts w:ascii="Times New Roman" w:eastAsia="Times New Roman" w:hAnsi="Times New Roman" w:cs="Times New Roman"/>
          <w:sz w:val="28"/>
          <w:szCs w:val="28"/>
        </w:rPr>
      </w:pPr>
      <w:r w:rsidRPr="00BF34EF">
        <w:rPr>
          <w:rFonts w:ascii="Times New Roman" w:eastAsia="Times New Roman" w:hAnsi="Times New Roman" w:cs="Times New Roman"/>
          <w:sz w:val="28"/>
          <w:szCs w:val="28"/>
        </w:rPr>
        <w:t>Отсутствие ясных повторяющихся волн P.</w:t>
      </w:r>
    </w:p>
    <w:p w14:paraId="7F8D96C3" w14:textId="77777777" w:rsidR="00F35478" w:rsidRPr="00BF34EF" w:rsidRDefault="00F35478">
      <w:pPr>
        <w:pStyle w:val="a7"/>
        <w:numPr>
          <w:ilvl w:val="0"/>
          <w:numId w:val="10"/>
        </w:numPr>
        <w:tabs>
          <w:tab w:val="left" w:pos="851"/>
        </w:tabs>
        <w:spacing w:after="0" w:line="240" w:lineRule="auto"/>
        <w:ind w:left="0" w:firstLine="567"/>
        <w:jc w:val="both"/>
        <w:rPr>
          <w:rFonts w:ascii="Times New Roman" w:eastAsia="Times New Roman" w:hAnsi="Times New Roman" w:cs="Times New Roman"/>
          <w:sz w:val="28"/>
          <w:szCs w:val="28"/>
        </w:rPr>
      </w:pPr>
      <w:r w:rsidRPr="00BF34EF">
        <w:rPr>
          <w:rFonts w:ascii="Times New Roman" w:eastAsia="Times New Roman" w:hAnsi="Times New Roman" w:cs="Times New Roman"/>
          <w:sz w:val="28"/>
          <w:szCs w:val="28"/>
        </w:rPr>
        <w:t>Нерегулярные интервалы R-R (при отсутствии нарушений проводимости в атриовентрикулярном узле).</w:t>
      </w:r>
    </w:p>
    <w:p w14:paraId="75DDB265" w14:textId="45C36079"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Эти признаки указывают на наличие аритмии, характеризующейся беспорядочными электрическими активациями предсердий вместо правильных сокращений и расслаблений, как в нормальном синусовом ритме [</w:t>
      </w:r>
      <w:proofErr w:type="gramStart"/>
      <w:r w:rsidRPr="00BF34EF">
        <w:rPr>
          <w:rFonts w:ascii="Times New Roman" w:eastAsia="Times New Roman" w:hAnsi="Times New Roman" w:cs="Times New Roman"/>
          <w:kern w:val="0"/>
          <w:sz w:val="28"/>
          <w:szCs w:val="28"/>
          <w14:ligatures w14:val="none"/>
        </w:rPr>
        <w:t>19</w:t>
      </w:r>
      <w:r w:rsidR="007E627E" w:rsidRPr="00BF34EF">
        <w:rPr>
          <w:rFonts w:ascii="Times New Roman" w:eastAsia="Times New Roman" w:hAnsi="Times New Roman" w:cs="Times New Roman"/>
          <w:kern w:val="0"/>
          <w:sz w:val="28"/>
          <w:szCs w:val="28"/>
          <w14:ligatures w14:val="none"/>
        </w:rPr>
        <w:t>,с.</w:t>
      </w:r>
      <w:proofErr w:type="gramEnd"/>
      <w:r w:rsidR="007E627E" w:rsidRPr="00BF34EF">
        <w:rPr>
          <w:rFonts w:ascii="Times New Roman" w:eastAsia="Times New Roman" w:hAnsi="Times New Roman" w:cs="Times New Roman"/>
          <w:kern w:val="0"/>
          <w:sz w:val="28"/>
          <w:szCs w:val="28"/>
          <w14:ligatures w14:val="none"/>
        </w:rPr>
        <w:t xml:space="preserve"> 4739</w:t>
      </w:r>
      <w:r w:rsidRPr="00BF34EF">
        <w:rPr>
          <w:rFonts w:ascii="Times New Roman" w:eastAsia="Times New Roman" w:hAnsi="Times New Roman" w:cs="Times New Roman"/>
          <w:kern w:val="0"/>
          <w:sz w:val="28"/>
          <w:szCs w:val="28"/>
          <w14:ligatures w14:val="none"/>
        </w:rPr>
        <w:t>].</w:t>
      </w:r>
      <w:bookmarkEnd w:id="13"/>
    </w:p>
    <w:p w14:paraId="5511BAC3" w14:textId="77777777"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Эффективная работа сердца как насоса обусловлена последовательным распространением импульсов через предсердия и миокард желудочков, которые формируются в синоатриальном узле (синусовый узел).</w:t>
      </w:r>
    </w:p>
    <w:p w14:paraId="24369E3D" w14:textId="77777777"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 xml:space="preserve">Важным дополнительным методом диагностики и контроля эффективности лечения является проведение холтеровского мониторирования электрокардиограммы (ХМЭКГ) в трех (или двенадцати) отведениях. После проведения интервенционных аритмологических процедур рекомендуется </w:t>
      </w:r>
      <w:r w:rsidRPr="00BF34EF">
        <w:rPr>
          <w:rFonts w:ascii="Times New Roman" w:eastAsia="Times New Roman" w:hAnsi="Times New Roman" w:cs="Times New Roman"/>
          <w:kern w:val="0"/>
          <w:sz w:val="28"/>
          <w:szCs w:val="28"/>
          <w14:ligatures w14:val="none"/>
        </w:rPr>
        <w:lastRenderedPageBreak/>
        <w:t xml:space="preserve">проводить ХМЭКГ через 3, 6 и 12 месяцев, а затем ежегодно, а также в случае ухудшения состояния и подозрения на бессимптомные пароксизмы фибрилляции предсердий/трепетания предсердий. </w:t>
      </w:r>
    </w:p>
    <w:p w14:paraId="5E614401" w14:textId="10BC369D"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В настоящее время наиболее достоверные методы диагностики ФП — это традиционный Холтер ЭКГ и имплантируемые кардиомониторы. Современные ИКМ позволяют зарегистрировать до 98% эпизодов аритмий в течение всего времени их работы [</w:t>
      </w:r>
      <w:proofErr w:type="gramStart"/>
      <w:r w:rsidRPr="00BF34EF">
        <w:rPr>
          <w:rFonts w:ascii="Times New Roman" w:eastAsia="Times New Roman" w:hAnsi="Times New Roman" w:cs="Times New Roman"/>
          <w:kern w:val="0"/>
          <w:sz w:val="28"/>
          <w:szCs w:val="28"/>
          <w14:ligatures w14:val="none"/>
        </w:rPr>
        <w:t>20,</w:t>
      </w:r>
      <w:r w:rsidR="007E627E" w:rsidRPr="00BF34EF">
        <w:rPr>
          <w:rFonts w:ascii="Times New Roman" w:eastAsia="Times New Roman" w:hAnsi="Times New Roman" w:cs="Times New Roman"/>
          <w:kern w:val="0"/>
          <w:sz w:val="28"/>
          <w:szCs w:val="28"/>
          <w14:ligatures w14:val="none"/>
        </w:rPr>
        <w:t>с.</w:t>
      </w:r>
      <w:proofErr w:type="gramEnd"/>
      <w:r w:rsidR="007E627E" w:rsidRPr="00BF34EF">
        <w:rPr>
          <w:rFonts w:ascii="Times New Roman" w:eastAsia="Times New Roman" w:hAnsi="Times New Roman" w:cs="Times New Roman"/>
          <w:kern w:val="0"/>
          <w:sz w:val="28"/>
          <w:szCs w:val="28"/>
          <w14:ligatures w14:val="none"/>
        </w:rPr>
        <w:t xml:space="preserve"> 19</w:t>
      </w:r>
      <w:r w:rsidRPr="00BF34EF">
        <w:rPr>
          <w:rFonts w:ascii="Times New Roman" w:eastAsia="Times New Roman" w:hAnsi="Times New Roman" w:cs="Times New Roman"/>
          <w:kern w:val="0"/>
          <w:sz w:val="28"/>
          <w:szCs w:val="28"/>
          <w14:ligatures w14:val="none"/>
        </w:rPr>
        <w:t>]. По данным Steven J Edwards с соавт</w:t>
      </w:r>
      <w:proofErr w:type="gramStart"/>
      <w:r w:rsidRPr="00BF34EF">
        <w:rPr>
          <w:rFonts w:ascii="Times New Roman" w:eastAsia="Times New Roman" w:hAnsi="Times New Roman" w:cs="Times New Roman"/>
          <w:kern w:val="0"/>
          <w:sz w:val="28"/>
          <w:szCs w:val="28"/>
          <w14:ligatures w14:val="none"/>
        </w:rPr>
        <w:t>. было</w:t>
      </w:r>
      <w:proofErr w:type="gramEnd"/>
      <w:r w:rsidRPr="00BF34EF">
        <w:rPr>
          <w:rFonts w:ascii="Times New Roman" w:eastAsia="Times New Roman" w:hAnsi="Times New Roman" w:cs="Times New Roman"/>
          <w:kern w:val="0"/>
          <w:sz w:val="28"/>
          <w:szCs w:val="28"/>
          <w14:ligatures w14:val="none"/>
        </w:rPr>
        <w:t xml:space="preserve"> показано, что традиционное наблюдение в течение 36 месяцев выявило ФП у 2,3% в общей популяции, а при использовании ИКМ у 19 % [27,</w:t>
      </w:r>
      <w:r w:rsidR="007E627E" w:rsidRPr="00BF34EF">
        <w:rPr>
          <w:rFonts w:ascii="Times New Roman" w:eastAsia="Times New Roman" w:hAnsi="Times New Roman" w:cs="Times New Roman"/>
          <w:kern w:val="0"/>
          <w:sz w:val="28"/>
          <w:szCs w:val="28"/>
          <w14:ligatures w14:val="none"/>
        </w:rPr>
        <w:t>р. 184</w:t>
      </w:r>
      <w:r w:rsidRPr="00BF34EF">
        <w:rPr>
          <w:rFonts w:ascii="Times New Roman" w:eastAsia="Times New Roman" w:hAnsi="Times New Roman" w:cs="Times New Roman"/>
          <w:kern w:val="0"/>
          <w:sz w:val="28"/>
          <w:szCs w:val="28"/>
          <w14:ligatures w14:val="none"/>
        </w:rPr>
        <w:t>].</w:t>
      </w:r>
      <w:r w:rsidRPr="00BF34EF">
        <w:t xml:space="preserve"> </w:t>
      </w:r>
      <w:r w:rsidRPr="00BF34EF">
        <w:rPr>
          <w:rFonts w:ascii="Times New Roman" w:eastAsia="Times New Roman" w:hAnsi="Times New Roman" w:cs="Times New Roman"/>
          <w:kern w:val="0"/>
          <w:sz w:val="28"/>
          <w:szCs w:val="28"/>
          <w14:ligatures w14:val="none"/>
        </w:rPr>
        <w:t xml:space="preserve">Длительное электрокардиомониторирование петлевыми регистраторами в диагностике синкопе и жизнеугрожающих аритмий позволяет более эффективно контролировать ритм </w:t>
      </w:r>
      <w:r w:rsidR="003C3F20" w:rsidRPr="00BF34EF">
        <w:rPr>
          <w:rFonts w:ascii="Times New Roman" w:eastAsia="Times New Roman" w:hAnsi="Times New Roman" w:cs="Times New Roman"/>
          <w:kern w:val="0"/>
          <w:sz w:val="28"/>
          <w:szCs w:val="28"/>
          <w14:ligatures w14:val="none"/>
        </w:rPr>
        <w:t>сердца</w:t>
      </w:r>
      <w:r w:rsidRPr="00BF34EF">
        <w:rPr>
          <w:rFonts w:ascii="Times New Roman" w:eastAsia="Times New Roman" w:hAnsi="Times New Roman" w:cs="Times New Roman"/>
          <w:kern w:val="0"/>
          <w:sz w:val="28"/>
          <w:szCs w:val="28"/>
          <w14:ligatures w14:val="none"/>
        </w:rPr>
        <w:t xml:space="preserve"> и выявлять приступы фибрилляции предсердий [</w:t>
      </w:r>
      <w:proofErr w:type="gramStart"/>
      <w:r w:rsidRPr="00BF34EF">
        <w:rPr>
          <w:rFonts w:ascii="Times New Roman" w:eastAsia="Times New Roman" w:hAnsi="Times New Roman" w:cs="Times New Roman"/>
          <w:kern w:val="0"/>
          <w:sz w:val="28"/>
          <w:szCs w:val="28"/>
          <w14:ligatures w14:val="none"/>
        </w:rPr>
        <w:t>28</w:t>
      </w:r>
      <w:r w:rsidR="007E627E" w:rsidRPr="00BF34EF">
        <w:rPr>
          <w:rFonts w:ascii="Times New Roman" w:eastAsia="Times New Roman" w:hAnsi="Times New Roman" w:cs="Times New Roman"/>
          <w:kern w:val="0"/>
          <w:sz w:val="28"/>
          <w:szCs w:val="28"/>
          <w14:ligatures w14:val="none"/>
        </w:rPr>
        <w:t>,р.</w:t>
      </w:r>
      <w:proofErr w:type="gramEnd"/>
      <w:r w:rsidR="007E627E" w:rsidRPr="00BF34EF">
        <w:rPr>
          <w:rFonts w:ascii="Times New Roman" w:eastAsia="Times New Roman" w:hAnsi="Times New Roman" w:cs="Times New Roman"/>
          <w:kern w:val="0"/>
          <w:sz w:val="28"/>
          <w:szCs w:val="28"/>
          <w14:ligatures w14:val="none"/>
        </w:rPr>
        <w:t xml:space="preserve"> 302</w:t>
      </w:r>
      <w:r w:rsidRPr="00BF34EF">
        <w:rPr>
          <w:rFonts w:ascii="Times New Roman" w:eastAsia="Times New Roman" w:hAnsi="Times New Roman" w:cs="Times New Roman"/>
          <w:kern w:val="0"/>
          <w:sz w:val="28"/>
          <w:szCs w:val="28"/>
          <w14:ligatures w14:val="none"/>
        </w:rPr>
        <w:t xml:space="preserve">].  </w:t>
      </w:r>
    </w:p>
    <w:p w14:paraId="547ABCE5" w14:textId="77777777" w:rsidR="00F35478" w:rsidRPr="00BF34EF" w:rsidRDefault="00F35478" w:rsidP="00DF088B">
      <w:pPr>
        <w:tabs>
          <w:tab w:val="left" w:pos="851"/>
        </w:tabs>
        <w:spacing w:after="0" w:line="240" w:lineRule="auto"/>
        <w:ind w:firstLine="567"/>
        <w:jc w:val="both"/>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 xml:space="preserve">      </w:t>
      </w:r>
    </w:p>
    <w:p w14:paraId="03AD7191" w14:textId="72814CF2" w:rsidR="00F35478" w:rsidRPr="00BF34EF" w:rsidRDefault="00F35478" w:rsidP="00DF088B">
      <w:pPr>
        <w:tabs>
          <w:tab w:val="left" w:pos="851"/>
        </w:tabs>
        <w:spacing w:after="0" w:line="240" w:lineRule="auto"/>
        <w:ind w:firstLine="567"/>
        <w:jc w:val="both"/>
        <w:rPr>
          <w:rFonts w:ascii="Times New Roman" w:eastAsia="Calibri" w:hAnsi="Times New Roman" w:cs="Times New Roman"/>
          <w:b/>
          <w:kern w:val="0"/>
          <w:sz w:val="28"/>
          <w:szCs w:val="28"/>
          <w14:ligatures w14:val="none"/>
        </w:rPr>
      </w:pPr>
      <w:r w:rsidRPr="00BF34EF">
        <w:rPr>
          <w:rFonts w:ascii="Times New Roman" w:eastAsia="Calibri" w:hAnsi="Times New Roman" w:cs="Times New Roman"/>
          <w:b/>
          <w:kern w:val="0"/>
          <w:sz w:val="28"/>
          <w:szCs w:val="28"/>
          <w14:ligatures w14:val="none"/>
        </w:rPr>
        <w:t>1.3</w:t>
      </w:r>
      <w:r w:rsidRPr="00BF34EF">
        <w:rPr>
          <w:rFonts w:ascii="Times New Roman" w:eastAsia="Calibri" w:hAnsi="Times New Roman" w:cs="Times New Roman"/>
          <w:b/>
          <w:kern w:val="0"/>
          <w:sz w:val="28"/>
          <w:szCs w:val="28"/>
          <w:lang w:val="kk-KZ"/>
          <w14:ligatures w14:val="none"/>
        </w:rPr>
        <w:t xml:space="preserve"> </w:t>
      </w:r>
      <w:r w:rsidRPr="00BF34EF">
        <w:rPr>
          <w:rFonts w:ascii="Times New Roman" w:eastAsia="Calibri" w:hAnsi="Times New Roman" w:cs="Times New Roman"/>
          <w:b/>
          <w:kern w:val="0"/>
          <w:sz w:val="28"/>
          <w:szCs w:val="28"/>
          <w14:ligatures w14:val="none"/>
        </w:rPr>
        <w:t>Патофизиология и естественная история ФП</w:t>
      </w:r>
    </w:p>
    <w:p w14:paraId="2FEA6905" w14:textId="77777777" w:rsidR="00F35478" w:rsidRPr="00BF34EF" w:rsidRDefault="00F35478" w:rsidP="00DF088B">
      <w:pPr>
        <w:tabs>
          <w:tab w:val="left" w:pos="851"/>
        </w:tabs>
        <w:spacing w:after="0" w:line="240" w:lineRule="auto"/>
        <w:ind w:firstLine="567"/>
        <w:jc w:val="both"/>
        <w:rPr>
          <w:rFonts w:ascii="Times New Roman" w:eastAsia="Calibri" w:hAnsi="Times New Roman" w:cs="Times New Roman"/>
          <w:b/>
          <w:kern w:val="0"/>
          <w:sz w:val="28"/>
          <w:szCs w:val="28"/>
          <w14:ligatures w14:val="none"/>
        </w:rPr>
      </w:pPr>
      <w:r w:rsidRPr="00BF34EF">
        <w:rPr>
          <w:rFonts w:ascii="Times New Roman" w:eastAsia="Calibri" w:hAnsi="Times New Roman" w:cs="Times New Roman"/>
          <w:bCs/>
          <w:kern w:val="0"/>
          <w:sz w:val="28"/>
          <w:szCs w:val="28"/>
          <w14:ligatures w14:val="none"/>
        </w:rPr>
        <w:t>ФП характеризуется высокочастотным возбуждением предсердий, что приводит к диссинхронному сокращению предсердий и неравномерному возбуждению желудочков. Хотя фибрилляция предсердий может возникать у лиц без выраженных структурных изменений сердца, однако согласно последним рекомендациям при более детальном обследовании выявляются различные заболевания. Многие из них, как показывают исследования, приводят к структурным и гистопатологическим изменениям, которые создают уникальный субстрат для развития фибрилляции предсердий или предсердной кардиомиопатии [48].</w:t>
      </w:r>
      <w:r w:rsidRPr="00BF34EF">
        <w:rPr>
          <w:rFonts w:ascii="Times New Roman" w:eastAsia="Calibri" w:hAnsi="Times New Roman" w:cs="Times New Roman"/>
          <w:b/>
          <w:kern w:val="0"/>
          <w:sz w:val="28"/>
          <w:szCs w:val="28"/>
          <w14:ligatures w14:val="none"/>
        </w:rPr>
        <w:t xml:space="preserve">     </w:t>
      </w:r>
    </w:p>
    <w:p w14:paraId="4ECBB823" w14:textId="11F60315" w:rsidR="00F35478" w:rsidRPr="00BF34EF" w:rsidRDefault="00F35478" w:rsidP="00DF088B">
      <w:pPr>
        <w:tabs>
          <w:tab w:val="left" w:pos="851"/>
        </w:tabs>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Cs/>
          <w:kern w:val="0"/>
          <w:sz w:val="28"/>
          <w:szCs w:val="28"/>
          <w14:ligatures w14:val="none"/>
        </w:rPr>
        <w:t>Инициация фибрилляции предсердий: фокальный триггер. Основная гипотеза, объясняющая возникновение фибрилляции предсердий, заключается в том, что быстрая начальная активность стимулирует распространение небольших волн «re-entry» в предсердиях. Впервые</w:t>
      </w:r>
      <w:r w:rsidRPr="00BF34EF">
        <w:rPr>
          <w:rFonts w:ascii="Times New Roman" w:eastAsia="Calibri" w:hAnsi="Times New Roman" w:cs="Times New Roman"/>
          <w:b/>
          <w:kern w:val="0"/>
          <w:sz w:val="28"/>
          <w:szCs w:val="28"/>
          <w14:ligatures w14:val="none"/>
        </w:rPr>
        <w:t xml:space="preserve"> </w:t>
      </w:r>
      <w:r w:rsidRPr="00BF34EF">
        <w:rPr>
          <w:rFonts w:ascii="Times New Roman" w:eastAsia="Calibri" w:hAnsi="Times New Roman" w:cs="Times New Roman"/>
          <w:bCs/>
          <w:kern w:val="0"/>
          <w:sz w:val="28"/>
          <w:szCs w:val="28"/>
          <w14:ligatures w14:val="none"/>
        </w:rPr>
        <w:t xml:space="preserve">фокальный триггер, возникающий из устья легочных вен (ЛВ) у пациентов с пароксизмальной ФП был определен Haïssaguerre M и соавт. Аблация этих эктопических очагов подавляла ФП, демонстрируя их роль в возникновении ФП [49].  </w:t>
      </w:r>
      <w:r w:rsidRPr="00BF34EF">
        <w:rPr>
          <w:rFonts w:ascii="Times New Roman" w:eastAsia="Calibri" w:hAnsi="Times New Roman" w:cs="Times New Roman"/>
          <w:kern w:val="0"/>
          <w:sz w:val="28"/>
          <w:szCs w:val="28"/>
          <w14:ligatures w14:val="none"/>
        </w:rPr>
        <w:t>В современной науке установлено, что левые желудочки обладают особыми электрическими характеристиками. Структура волокон способствует возникновению и поддержанию эктопической активности. Укорочение эффективного рефрактерного периода и неоднородность ткани предсердий являются результатом реакции на внутриклеточную перегрузку Ca2+ [50].</w:t>
      </w:r>
      <w:bookmarkStart w:id="14" w:name="_Hlk164782251"/>
      <w:r w:rsidRPr="00BF34EF">
        <w:rPr>
          <w:rFonts w:ascii="Times New Roman" w:eastAsia="Calibri" w:hAnsi="Times New Roman" w:cs="Times New Roman"/>
          <w:kern w:val="0"/>
          <w:sz w:val="28"/>
          <w:szCs w:val="28"/>
          <w14:ligatures w14:val="none"/>
        </w:rPr>
        <w:t xml:space="preserve"> В период диастолы выход кальция из саркоплазматического ретикулума активирует внутренний натриевый поток через натрий-кальциевый насос, что может вызывать спонтанную деполяризацию миоцитов. Этот процесс особенно значим при диастолической нестабильности мембраны [51].</w:t>
      </w:r>
      <w:r w:rsidRPr="00BF34EF">
        <w:t xml:space="preserve"> </w:t>
      </w:r>
    </w:p>
    <w:bookmarkEnd w:id="14"/>
    <w:p w14:paraId="7863EFF4" w14:textId="77777777" w:rsidR="00F35478" w:rsidRPr="00BF34EF" w:rsidRDefault="00F35478" w:rsidP="00DF088B">
      <w:pPr>
        <w:tabs>
          <w:tab w:val="left" w:pos="851"/>
        </w:tabs>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Также был описан </w:t>
      </w:r>
      <w:bookmarkStart w:id="15" w:name="_Hlk193295037"/>
      <w:r w:rsidRPr="00BF34EF">
        <w:rPr>
          <w:rFonts w:ascii="Times New Roman" w:eastAsia="Calibri" w:hAnsi="Times New Roman" w:cs="Times New Roman"/>
          <w:kern w:val="0"/>
          <w:sz w:val="28"/>
          <w:szCs w:val="28"/>
          <w14:ligatures w14:val="none"/>
        </w:rPr>
        <w:t xml:space="preserve">механизм ре-ентри </w:t>
      </w:r>
      <w:bookmarkEnd w:id="15"/>
      <w:r w:rsidRPr="00BF34EF">
        <w:rPr>
          <w:rFonts w:ascii="Times New Roman" w:eastAsia="Calibri" w:hAnsi="Times New Roman" w:cs="Times New Roman"/>
          <w:kern w:val="0"/>
          <w:sz w:val="28"/>
          <w:szCs w:val="28"/>
          <w14:ligatures w14:val="none"/>
        </w:rPr>
        <w:t>для триггеров ЛВ. Неоднородная проводимость и гетерогенность реполяризации в пределах ЛВ обеспечивают локализованное ре-ентри могут способствовать фокальному стимулированию для возникновения ФП</w:t>
      </w:r>
      <w:bookmarkStart w:id="16" w:name="_Hlk164782346"/>
      <w:bookmarkStart w:id="17" w:name="_Hlk192756121"/>
      <w:r w:rsidRPr="00BF34EF">
        <w:rPr>
          <w:rFonts w:ascii="Times New Roman" w:eastAsia="Calibri" w:hAnsi="Times New Roman" w:cs="Times New Roman"/>
          <w:kern w:val="0"/>
          <w:sz w:val="28"/>
          <w:szCs w:val="28"/>
          <w14:ligatures w14:val="none"/>
        </w:rPr>
        <w:t>.</w:t>
      </w:r>
      <w:bookmarkStart w:id="18" w:name="_Hlk164782157"/>
      <w:bookmarkEnd w:id="16"/>
      <w:bookmarkEnd w:id="17"/>
      <w:r w:rsidRPr="00BF34EF">
        <w:rPr>
          <w:rFonts w:ascii="Times New Roman" w:eastAsia="Calibri" w:hAnsi="Times New Roman" w:cs="Times New Roman"/>
          <w:i/>
          <w:iCs/>
          <w:kern w:val="0"/>
          <w:sz w:val="28"/>
          <w:szCs w:val="28"/>
          <w14:ligatures w14:val="none"/>
        </w:rPr>
        <w:tab/>
      </w:r>
      <w:bookmarkEnd w:id="18"/>
      <w:r w:rsidRPr="00BF34EF">
        <w:rPr>
          <w:rFonts w:ascii="Times New Roman" w:eastAsia="Calibri" w:hAnsi="Times New Roman" w:cs="Times New Roman"/>
          <w:kern w:val="0"/>
          <w:sz w:val="28"/>
          <w:szCs w:val="28"/>
          <w14:ligatures w14:val="none"/>
        </w:rPr>
        <w:t xml:space="preserve">В то время как триггеры необходимы для инициации </w:t>
      </w:r>
      <w:r w:rsidRPr="00BF34EF">
        <w:rPr>
          <w:rFonts w:ascii="Times New Roman" w:eastAsia="Calibri" w:hAnsi="Times New Roman" w:cs="Times New Roman"/>
          <w:kern w:val="0"/>
          <w:sz w:val="28"/>
          <w:szCs w:val="28"/>
          <w14:ligatures w14:val="none"/>
        </w:rPr>
        <w:lastRenderedPageBreak/>
        <w:t>ФП, уязвимый предсердный субстрат не менее важен. Структурные, архитектурные и электрофизиологические аномалии предсердий способствуют сохранению ФП путем стабилизации ре-ентри. Механизм ре-ентри в фибрилляции предсердий остается предметом споров, причем две основные гипотезы включают роторы ре-ентри или несколько независимых мелких волн. Прогресс в области электроанатомического картирования и аблационных технологий привел к увеличению количества доказательств, поддерживающих первую гипотезу [52].</w:t>
      </w:r>
    </w:p>
    <w:p w14:paraId="2CF94A4B" w14:textId="68609118" w:rsidR="00F35478" w:rsidRPr="00BF34EF" w:rsidRDefault="00F35478" w:rsidP="00DF088B">
      <w:pPr>
        <w:tabs>
          <w:tab w:val="left" w:pos="851"/>
        </w:tabs>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Недавние данные, подтверждающие третью гипотезу, гипотезу двойного слоя, предполагают, что электрическая диссоциация между эпикардиальным и эндокардиальным слоями также может способствовать ре-ентри [53]. Для сохранения функционального ре-ентри распространяющаяся волна возбуждения должен завершить 1 круговое движение за период времени, достаточный для того, чтобы ткань предсердий в пределах этого участка восстановила возбудимость (эффективный рефрактерный период </w:t>
      </w:r>
      <w:r w:rsidR="007E627E"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kern w:val="0"/>
          <w:sz w:val="28"/>
          <w:szCs w:val="28"/>
          <w14:ligatures w14:val="none"/>
        </w:rPr>
        <w:t>ЭРП</w:t>
      </w:r>
      <w:r w:rsidR="007E627E"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kern w:val="0"/>
          <w:sz w:val="28"/>
          <w:szCs w:val="28"/>
          <w14:ligatures w14:val="none"/>
        </w:rPr>
        <w:t>. Таким образом, медленная скорость проведения и короткий ЭРП способствуют ре-ентри. Оба они уменьшают размер длины волны, увеличивая вероятность нескольких одновременных реентерабельных цепей и сохранения ФП.</w:t>
      </w:r>
    </w:p>
    <w:p w14:paraId="72A3F363" w14:textId="77777777" w:rsidR="00F35478" w:rsidRPr="00BF34EF" w:rsidRDefault="00F35478" w:rsidP="00DF088B">
      <w:pPr>
        <w:tabs>
          <w:tab w:val="left" w:pos="851"/>
        </w:tabs>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Предсердные субстраты, способствующие ре-ентри, вызванные изменениями на молекулярном и гистологическом уровнях, нарушают нормальную анизотропную проводимость (из-за фиброза и снижения сцепления между клетками) и могут сокращать продолжительность рефрактерного периода предсердий (ЭРП). Например, в случае семейной формы фибрилляции предсердий врожденные аномалии, усиливающие функцию калиевых каналов, могут сокращать ЭРП кардиомиоцитов предсердий. </w:t>
      </w:r>
    </w:p>
    <w:p w14:paraId="16BD1C7F" w14:textId="77777777" w:rsidR="00F35478" w:rsidRPr="00BF34EF" w:rsidRDefault="00F35478" w:rsidP="00DF088B">
      <w:pPr>
        <w:tabs>
          <w:tab w:val="left" w:pos="851"/>
        </w:tabs>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Таким образом, формирование и характеристики уязвимого предсердного субстрата определяются факторами, предрасполагающими к развитию фибрилляции предсердий.</w:t>
      </w:r>
    </w:p>
    <w:p w14:paraId="6FFAED9B" w14:textId="29968AEB" w:rsidR="00F35478" w:rsidRPr="00BF34EF" w:rsidRDefault="00F35478" w:rsidP="00DF088B">
      <w:pPr>
        <w:tabs>
          <w:tab w:val="left" w:pos="851"/>
        </w:tabs>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
          <w:kern w:val="0"/>
          <w:sz w:val="28"/>
          <w:szCs w:val="28"/>
          <w14:ligatures w14:val="none"/>
        </w:rPr>
        <w:t xml:space="preserve">Естественная история. </w:t>
      </w:r>
      <w:r w:rsidRPr="00BF34EF">
        <w:rPr>
          <w:rFonts w:ascii="Times New Roman" w:eastAsia="Calibri" w:hAnsi="Times New Roman" w:cs="Times New Roman"/>
          <w:kern w:val="0"/>
          <w:sz w:val="28"/>
          <w:szCs w:val="28"/>
          <w14:ligatures w14:val="none"/>
        </w:rPr>
        <w:t>В течение десятилетий преобладало мнение о том, что ФП начиналась с приступообразных эпизодов, частота и продолжительность которых увеличивались, вызывая прогрессирование до более стойких подтипов ФП.  Однако исследования указывают на то, что это всеобъемлющее представление не является универсальным. Например, в исследовании CARAF (Canadian Registry of Atrial Fibrillation) было установлено, что за 1 год прогрессирование от пароксизмальной фибрилляции предсердий к более устойчивой (хронической) форме наблюдается в 8,6% случаев, а за 5 лет — в 24,7% случаев [54].</w:t>
      </w:r>
      <w:bookmarkStart w:id="19" w:name="_Hlk164783234"/>
      <w:r w:rsidRPr="00BF34EF">
        <w:rPr>
          <w:rFonts w:ascii="Times New Roman" w:eastAsia="Calibri" w:hAnsi="Times New Roman" w:cs="Times New Roman"/>
          <w:kern w:val="0"/>
          <w:sz w:val="28"/>
          <w:szCs w:val="28"/>
          <w14:ligatures w14:val="none"/>
        </w:rPr>
        <w:t xml:space="preserve"> В исследовании Euro Heart Survey, проведённом на 5333 пациентах с фибрилляцией предсердий, было установлено, что у 80% пациентов с пароксизмальной формой фибрилляции предсердий в течение года сохранялась эта же форма заболевания. В то же время 30% пациентов с персистирующей фибрилляцией предсердий прогрессировали до постоянной формы [</w:t>
      </w:r>
      <w:proofErr w:type="gramStart"/>
      <w:r w:rsidRPr="00BF34EF">
        <w:rPr>
          <w:rFonts w:ascii="Times New Roman" w:eastAsia="Calibri" w:hAnsi="Times New Roman" w:cs="Times New Roman"/>
          <w:kern w:val="0"/>
          <w:sz w:val="28"/>
          <w:szCs w:val="28"/>
          <w14:ligatures w14:val="none"/>
        </w:rPr>
        <w:t>26</w:t>
      </w:r>
      <w:r w:rsidR="007E627E" w:rsidRPr="00BF34EF">
        <w:rPr>
          <w:rFonts w:ascii="Times New Roman" w:eastAsia="Calibri" w:hAnsi="Times New Roman" w:cs="Times New Roman"/>
          <w:kern w:val="0"/>
          <w:sz w:val="28"/>
          <w:szCs w:val="28"/>
          <w14:ligatures w14:val="none"/>
        </w:rPr>
        <w:t>,р.</w:t>
      </w:r>
      <w:proofErr w:type="gramEnd"/>
      <w:r w:rsidR="007E627E" w:rsidRPr="00BF34EF">
        <w:rPr>
          <w:rFonts w:ascii="Times New Roman" w:eastAsia="Calibri" w:hAnsi="Times New Roman" w:cs="Times New Roman"/>
          <w:kern w:val="0"/>
          <w:sz w:val="28"/>
          <w:szCs w:val="28"/>
          <w14:ligatures w14:val="none"/>
        </w:rPr>
        <w:t xml:space="preserve"> 1181</w:t>
      </w:r>
      <w:r w:rsidRPr="00BF34EF">
        <w:rPr>
          <w:rFonts w:ascii="Times New Roman" w:eastAsia="Calibri" w:hAnsi="Times New Roman" w:cs="Times New Roman"/>
          <w:kern w:val="0"/>
          <w:sz w:val="28"/>
          <w:szCs w:val="28"/>
          <w14:ligatures w14:val="none"/>
        </w:rPr>
        <w:t xml:space="preserve">]. </w:t>
      </w:r>
      <w:bookmarkEnd w:id="19"/>
      <w:r w:rsidRPr="00BF34EF">
        <w:rPr>
          <w:rFonts w:ascii="Times New Roman" w:eastAsia="Calibri" w:hAnsi="Times New Roman" w:cs="Times New Roman"/>
          <w:kern w:val="0"/>
          <w:sz w:val="28"/>
          <w:szCs w:val="28"/>
          <w14:ligatures w14:val="none"/>
        </w:rPr>
        <w:t xml:space="preserve">В другом исследовании, проведённом среди пациентов с фибрилляцией предсердий и кардиостимуляторами, у большинства пациентов (54% - 76%) с пароксизмальной формой заболевания она сохранялась в течение наблюдения </w:t>
      </w:r>
      <w:r w:rsidRPr="00BF34EF">
        <w:rPr>
          <w:rFonts w:ascii="Times New Roman" w:eastAsia="Calibri" w:hAnsi="Times New Roman" w:cs="Times New Roman"/>
          <w:kern w:val="0"/>
          <w:sz w:val="28"/>
          <w:szCs w:val="28"/>
          <w14:ligatures w14:val="none"/>
        </w:rPr>
        <w:lastRenderedPageBreak/>
        <w:t xml:space="preserve">[55].  </w:t>
      </w:r>
      <w:bookmarkStart w:id="20" w:name="_Hlk164783315"/>
      <w:r w:rsidRPr="00BF34EF">
        <w:rPr>
          <w:rFonts w:ascii="Times New Roman" w:eastAsia="Calibri" w:hAnsi="Times New Roman" w:cs="Times New Roman"/>
          <w:kern w:val="0"/>
          <w:sz w:val="28"/>
          <w:szCs w:val="28"/>
          <w14:ligatures w14:val="none"/>
        </w:rPr>
        <w:t xml:space="preserve">В одном из исследований было установлено, что только 24% пациентов с пароксизмальной фибрилляцией предсердий прогрессировали до персистирующей формы в течение года. При этом у этих пациентов наблюдалась тенденция к нарастанию тяжести аритмии, за исключением периода, предшествующего переходу к персистирующей ФП, в котором поддерживался механизм тахиопосредованного ремоделирования предсердий [56].  </w:t>
      </w:r>
      <w:bookmarkEnd w:id="20"/>
    </w:p>
    <w:p w14:paraId="087A395D" w14:textId="2E4317A0" w:rsidR="00F35478" w:rsidRPr="00BF34EF" w:rsidRDefault="00F35478" w:rsidP="00DF088B">
      <w:pPr>
        <w:tabs>
          <w:tab w:val="left" w:pos="851"/>
          <w:tab w:val="left" w:pos="8222"/>
        </w:tabs>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Естественное клиническое развитие ФП имеет особенности течения, так примечательным наблюдением является то, что персистирующая ФП может спонтанно переходить в пароксизмальный тип [</w:t>
      </w:r>
      <w:proofErr w:type="gramStart"/>
      <w:r w:rsidRPr="00BF34EF">
        <w:rPr>
          <w:rFonts w:ascii="Times New Roman" w:eastAsia="Calibri" w:hAnsi="Times New Roman" w:cs="Times New Roman"/>
          <w:kern w:val="0"/>
          <w:sz w:val="28"/>
          <w:szCs w:val="28"/>
          <w14:ligatures w14:val="none"/>
        </w:rPr>
        <w:t>55</w:t>
      </w:r>
      <w:r w:rsidR="007E627E" w:rsidRPr="00BF34EF">
        <w:rPr>
          <w:rFonts w:ascii="Times New Roman" w:eastAsia="Calibri" w:hAnsi="Times New Roman" w:cs="Times New Roman"/>
          <w:kern w:val="0"/>
          <w:sz w:val="28"/>
          <w:szCs w:val="28"/>
          <w14:ligatures w14:val="none"/>
        </w:rPr>
        <w:t>,р.</w:t>
      </w:r>
      <w:proofErr w:type="gramEnd"/>
      <w:r w:rsidR="007E627E" w:rsidRPr="00BF34EF">
        <w:rPr>
          <w:rFonts w:ascii="Times New Roman" w:eastAsia="Calibri" w:hAnsi="Times New Roman" w:cs="Times New Roman"/>
          <w:kern w:val="0"/>
          <w:sz w:val="28"/>
          <w:szCs w:val="28"/>
          <w14:ligatures w14:val="none"/>
        </w:rPr>
        <w:t xml:space="preserve"> 23</w:t>
      </w:r>
      <w:r w:rsidRPr="00BF34EF">
        <w:rPr>
          <w:rFonts w:ascii="Times New Roman" w:eastAsia="Calibri" w:hAnsi="Times New Roman" w:cs="Times New Roman"/>
          <w:kern w:val="0"/>
          <w:sz w:val="28"/>
          <w:szCs w:val="28"/>
          <w14:ligatures w14:val="none"/>
        </w:rPr>
        <w:t xml:space="preserve">]. Изменения влияния модифицируемых факторов риска (например, уменьшение курения и </w:t>
      </w:r>
      <w:r w:rsidR="003C3F20" w:rsidRPr="00BF34EF">
        <w:rPr>
          <w:rFonts w:ascii="Times New Roman" w:eastAsia="Calibri" w:hAnsi="Times New Roman" w:cs="Times New Roman"/>
          <w:kern w:val="0"/>
          <w:sz w:val="28"/>
          <w:szCs w:val="28"/>
          <w14:ligatures w14:val="none"/>
        </w:rPr>
        <w:t>нормализация артериального</w:t>
      </w:r>
      <w:r w:rsidRPr="00BF34EF">
        <w:rPr>
          <w:rFonts w:ascii="Times New Roman" w:eastAsia="Calibri" w:hAnsi="Times New Roman" w:cs="Times New Roman"/>
          <w:kern w:val="0"/>
          <w:sz w:val="28"/>
          <w:szCs w:val="28"/>
          <w14:ligatures w14:val="none"/>
        </w:rPr>
        <w:t xml:space="preserve"> давления, снижение веса), а также активное использование профилактических </w:t>
      </w:r>
      <w:r w:rsidR="003C3F20" w:rsidRPr="00BF34EF">
        <w:rPr>
          <w:rFonts w:ascii="Times New Roman" w:eastAsia="Calibri" w:hAnsi="Times New Roman" w:cs="Times New Roman"/>
          <w:kern w:val="0"/>
          <w:sz w:val="28"/>
          <w:szCs w:val="28"/>
          <w14:ligatures w14:val="none"/>
        </w:rPr>
        <w:t>мер также</w:t>
      </w:r>
      <w:r w:rsidRPr="00BF34EF">
        <w:rPr>
          <w:rFonts w:ascii="Times New Roman" w:eastAsia="Calibri" w:hAnsi="Times New Roman" w:cs="Times New Roman"/>
          <w:kern w:val="0"/>
          <w:sz w:val="28"/>
          <w:szCs w:val="28"/>
          <w14:ligatures w14:val="none"/>
        </w:rPr>
        <w:t xml:space="preserve"> влияет на естественное развитие ФП [57]. </w:t>
      </w:r>
    </w:p>
    <w:p w14:paraId="639EEA74" w14:textId="77777777" w:rsidR="00DF088B" w:rsidRPr="00BF34EF" w:rsidRDefault="00DF088B" w:rsidP="00DF088B">
      <w:pPr>
        <w:tabs>
          <w:tab w:val="left" w:pos="851"/>
          <w:tab w:val="left" w:pos="8222"/>
        </w:tabs>
        <w:spacing w:after="0" w:line="240" w:lineRule="auto"/>
        <w:ind w:firstLine="567"/>
        <w:jc w:val="both"/>
        <w:rPr>
          <w:rFonts w:ascii="Times New Roman" w:eastAsia="Calibri" w:hAnsi="Times New Roman" w:cs="Times New Roman"/>
          <w:kern w:val="0"/>
          <w:sz w:val="28"/>
          <w:szCs w:val="28"/>
          <w14:ligatures w14:val="none"/>
        </w:rPr>
      </w:pPr>
    </w:p>
    <w:p w14:paraId="53F7678C" w14:textId="5A9BE8A5" w:rsidR="00F35478" w:rsidRPr="00BF34EF" w:rsidRDefault="00F35478" w:rsidP="00DF088B">
      <w:pPr>
        <w:tabs>
          <w:tab w:val="left" w:pos="851"/>
        </w:tabs>
        <w:spacing w:after="0" w:line="240" w:lineRule="auto"/>
        <w:ind w:firstLine="567"/>
        <w:jc w:val="both"/>
        <w:rPr>
          <w:rFonts w:ascii="Times New Roman" w:eastAsia="Calibri" w:hAnsi="Times New Roman" w:cs="Times New Roman"/>
          <w:b/>
          <w:kern w:val="0"/>
          <w:sz w:val="28"/>
          <w:szCs w:val="28"/>
          <w14:ligatures w14:val="none"/>
        </w:rPr>
      </w:pPr>
      <w:r w:rsidRPr="00BF34EF">
        <w:rPr>
          <w:rFonts w:ascii="Times New Roman" w:eastAsia="Calibri" w:hAnsi="Times New Roman" w:cs="Times New Roman"/>
          <w:b/>
          <w:kern w:val="0"/>
          <w:sz w:val="28"/>
          <w:szCs w:val="28"/>
          <w14:ligatures w14:val="none"/>
        </w:rPr>
        <w:t>1.4 Факторы риска развития ФП</w:t>
      </w:r>
    </w:p>
    <w:p w14:paraId="554C39A1" w14:textId="52A5FDEE" w:rsidR="00F35478" w:rsidRPr="00BF34EF" w:rsidRDefault="00F35478" w:rsidP="00DF088B">
      <w:pPr>
        <w:tabs>
          <w:tab w:val="left" w:pos="851"/>
        </w:tabs>
        <w:spacing w:after="0" w:line="240" w:lineRule="auto"/>
        <w:ind w:firstLine="567"/>
        <w:jc w:val="both"/>
        <w:rPr>
          <w:rFonts w:ascii="Times New Roman" w:eastAsia="Calibri" w:hAnsi="Times New Roman" w:cs="Times New Roman"/>
          <w:bCs/>
          <w:i/>
          <w:iCs/>
          <w:kern w:val="0"/>
          <w:sz w:val="28"/>
          <w:szCs w:val="28"/>
          <w14:ligatures w14:val="none"/>
        </w:rPr>
      </w:pPr>
      <w:r w:rsidRPr="00BF34EF">
        <w:rPr>
          <w:rFonts w:ascii="Times New Roman" w:eastAsia="Calibri" w:hAnsi="Times New Roman" w:cs="Times New Roman"/>
          <w:bCs/>
          <w:kern w:val="0"/>
          <w:sz w:val="28"/>
          <w:szCs w:val="28"/>
          <w14:ligatures w14:val="none"/>
        </w:rPr>
        <w:t>Фибрилляция предсердий — это суправентрикулярная тахиаритмия, при которой наблюдается беспорядочная электрическая активность в предсердиях с частотой от 350 до 650 сокращений в минуту, а ритм желудочков становится нерегулярным, если отсутствует полная атриовентрикулярная блокада (АВ-блокада). ФП характеризуется высокочастотным возбуждением предсердий, обусловленным частым, беспорядочным, хаотичным возбуждением и сокращением отдельных групп мышечных волокон, что приводит как к дисинхронному сокращению предсердий, так и к неравномерности возбуждения желудочков. Последние исследования по причинам развития ФП позволили исключить такое понятие как Идиопатическая ФП, использовать его как исторический термин. Исследования патофизиологии фибрилляции предсердий подтверждают, что у каждого пациента имеется своя причина развития этого заболевания. Таким образом, использование термина "идиопатическая фибрилляция предсердий" может быть вводящим в заблуждение, и его следует избегать [</w:t>
      </w:r>
      <w:proofErr w:type="gramStart"/>
      <w:r w:rsidRPr="00BF34EF">
        <w:rPr>
          <w:rFonts w:ascii="Times New Roman" w:eastAsia="Calibri" w:hAnsi="Times New Roman" w:cs="Times New Roman"/>
          <w:bCs/>
          <w:kern w:val="0"/>
          <w:sz w:val="28"/>
          <w:szCs w:val="28"/>
          <w14:ligatures w14:val="none"/>
        </w:rPr>
        <w:t>19</w:t>
      </w:r>
      <w:r w:rsidR="007E627E" w:rsidRPr="00BF34EF">
        <w:rPr>
          <w:rFonts w:ascii="Times New Roman" w:eastAsia="Calibri" w:hAnsi="Times New Roman" w:cs="Times New Roman"/>
          <w:bCs/>
          <w:kern w:val="0"/>
          <w:sz w:val="28"/>
          <w:szCs w:val="28"/>
          <w14:ligatures w14:val="none"/>
        </w:rPr>
        <w:t>,с.</w:t>
      </w:r>
      <w:proofErr w:type="gramEnd"/>
      <w:r w:rsidR="007E627E" w:rsidRPr="00BF34EF">
        <w:rPr>
          <w:rFonts w:ascii="Times New Roman" w:eastAsia="Calibri" w:hAnsi="Times New Roman" w:cs="Times New Roman"/>
          <w:bCs/>
          <w:kern w:val="0"/>
          <w:sz w:val="28"/>
          <w:szCs w:val="28"/>
          <w14:ligatures w14:val="none"/>
        </w:rPr>
        <w:t xml:space="preserve"> 4739</w:t>
      </w:r>
      <w:r w:rsidRPr="00BF34EF">
        <w:rPr>
          <w:rFonts w:ascii="Times New Roman" w:eastAsia="Calibri" w:hAnsi="Times New Roman" w:cs="Times New Roman"/>
          <w:bCs/>
          <w:kern w:val="0"/>
          <w:sz w:val="28"/>
          <w:szCs w:val="28"/>
          <w14:ligatures w14:val="none"/>
        </w:rPr>
        <w:t>].  Риск развития ФП по данным современных исследований обусловлен различными факторам</w:t>
      </w:r>
      <w:r w:rsidRPr="00BF34EF">
        <w:rPr>
          <w:rFonts w:ascii="Times New Roman" w:eastAsia="Calibri" w:hAnsi="Times New Roman" w:cs="Times New Roman"/>
          <w:bCs/>
          <w:i/>
          <w:iCs/>
          <w:kern w:val="0"/>
          <w:sz w:val="28"/>
          <w:szCs w:val="28"/>
          <w14:ligatures w14:val="none"/>
        </w:rPr>
        <w:t xml:space="preserve"> </w:t>
      </w:r>
      <w:r w:rsidR="00B310AF" w:rsidRPr="00BF34EF">
        <w:rPr>
          <w:rFonts w:ascii="Times New Roman" w:eastAsia="Calibri" w:hAnsi="Times New Roman" w:cs="Times New Roman"/>
          <w:bCs/>
          <w:kern w:val="0"/>
          <w:sz w:val="28"/>
          <w:szCs w:val="28"/>
          <w14:ligatures w14:val="none"/>
        </w:rPr>
        <w:t xml:space="preserve">(рисунок </w:t>
      </w:r>
      <w:r w:rsidRPr="00BF34EF">
        <w:rPr>
          <w:rFonts w:ascii="Times New Roman" w:eastAsia="Calibri" w:hAnsi="Times New Roman" w:cs="Times New Roman"/>
          <w:bCs/>
          <w:kern w:val="0"/>
          <w:sz w:val="28"/>
          <w:szCs w:val="28"/>
          <w14:ligatures w14:val="none"/>
        </w:rPr>
        <w:t>1)</w:t>
      </w:r>
      <w:r w:rsidRPr="00BF34EF">
        <w:rPr>
          <w:rFonts w:ascii="Times New Roman" w:eastAsia="Calibri" w:hAnsi="Times New Roman" w:cs="Times New Roman"/>
          <w:bCs/>
          <w:i/>
          <w:iCs/>
          <w:kern w:val="0"/>
          <w:sz w:val="28"/>
          <w:szCs w:val="28"/>
          <w14:ligatures w14:val="none"/>
        </w:rPr>
        <w:t>.</w:t>
      </w:r>
    </w:p>
    <w:p w14:paraId="684BB22C" w14:textId="77777777" w:rsidR="00F35478" w:rsidRPr="00BF34EF" w:rsidRDefault="00F35478" w:rsidP="00DF088B">
      <w:pPr>
        <w:spacing w:after="0"/>
        <w:jc w:val="center"/>
        <w:rPr>
          <w:rFonts w:ascii="Times New Roman" w:eastAsia="Calibri" w:hAnsi="Times New Roman" w:cs="Times New Roman"/>
          <w:bCs/>
          <w:i/>
          <w:iCs/>
          <w:kern w:val="0"/>
          <w:sz w:val="28"/>
          <w:szCs w:val="28"/>
          <w14:ligatures w14:val="none"/>
        </w:rPr>
      </w:pPr>
      <w:r w:rsidRPr="00BF34EF">
        <w:rPr>
          <w:rFonts w:ascii="Times New Roman" w:eastAsia="Calibri" w:hAnsi="Times New Roman" w:cs="Times New Roman"/>
          <w:bCs/>
          <w:i/>
          <w:iCs/>
          <w:noProof/>
          <w:kern w:val="0"/>
          <w:sz w:val="28"/>
          <w:szCs w:val="28"/>
          <w:lang w:eastAsia="ru-RU"/>
          <w14:ligatures w14:val="none"/>
        </w:rPr>
        <w:lastRenderedPageBreak/>
        <w:drawing>
          <wp:inline distT="0" distB="0" distL="0" distR="0" wp14:anchorId="25CDB286" wp14:editId="6255F9C4">
            <wp:extent cx="5850890" cy="5610212"/>
            <wp:effectExtent l="0" t="0" r="0" b="0"/>
            <wp:docPr id="6" name="Рисунок 6" descr="C:\Users\08xo-ord3\Downloads\WhatsApp Image 2025-05-07 at 11.0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xo-ord3\Downloads\WhatsApp Image 2025-05-07 at 11.03.5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0890" cy="5610212"/>
                    </a:xfrm>
                    <a:prstGeom prst="rect">
                      <a:avLst/>
                    </a:prstGeom>
                    <a:noFill/>
                    <a:ln>
                      <a:noFill/>
                    </a:ln>
                  </pic:spPr>
                </pic:pic>
              </a:graphicData>
            </a:graphic>
          </wp:inline>
        </w:drawing>
      </w:r>
    </w:p>
    <w:p w14:paraId="3AFF3646" w14:textId="77777777" w:rsidR="00F35478" w:rsidRPr="00BF34EF" w:rsidRDefault="00F35478" w:rsidP="00F35478">
      <w:pPr>
        <w:spacing w:after="0"/>
        <w:ind w:firstLine="708"/>
        <w:jc w:val="both"/>
        <w:rPr>
          <w:rFonts w:ascii="Times New Roman" w:eastAsia="Calibri" w:hAnsi="Times New Roman" w:cs="Times New Roman"/>
          <w:bCs/>
          <w:kern w:val="0"/>
          <w:sz w:val="18"/>
          <w:szCs w:val="18"/>
          <w14:ligatures w14:val="none"/>
        </w:rPr>
      </w:pPr>
    </w:p>
    <w:p w14:paraId="4BC5049A" w14:textId="77777777" w:rsidR="007E627E" w:rsidRPr="00BF34EF" w:rsidRDefault="007E627E" w:rsidP="007E627E">
      <w:pPr>
        <w:spacing w:after="0" w:line="240" w:lineRule="auto"/>
        <w:ind w:firstLine="567"/>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4"/>
          <w:szCs w:val="24"/>
          <w14:ligatures w14:val="none"/>
        </w:rPr>
        <w:t xml:space="preserve">Фибрилляции предсердий (ФП), включают различные заболевания и состояния, такие как: индекс массы тела (ИМТ), артериальное давление (АД), хроническая сердечная недостаточность (ХСН), С-реактивный белок (СРБ), сердечно-сосудистые заболевания (ССЗ), эффективный рефрактерный период (ЭРП), инфаркт миокарда (ИФ), обструктивное апноэ сна (ОСА), системная экстрацеребральная эмболия (СЭЭ), интерлейкин (ИЛ), фактор некроза опухоли (TNF-α), венозная тромбоэмболия (ВТЭ) </w:t>
      </w:r>
    </w:p>
    <w:p w14:paraId="3C1DF5C4" w14:textId="77777777" w:rsidR="007E627E" w:rsidRPr="00BF34EF" w:rsidRDefault="007E627E" w:rsidP="007E627E">
      <w:pPr>
        <w:spacing w:after="0" w:line="240" w:lineRule="auto"/>
        <w:ind w:firstLine="567"/>
        <w:jc w:val="center"/>
        <w:rPr>
          <w:rFonts w:ascii="Times New Roman" w:eastAsia="Calibri" w:hAnsi="Times New Roman" w:cs="Times New Roman"/>
          <w:bCs/>
          <w:kern w:val="0"/>
          <w:sz w:val="28"/>
          <w:szCs w:val="28"/>
          <w14:ligatures w14:val="none"/>
        </w:rPr>
      </w:pPr>
    </w:p>
    <w:p w14:paraId="46508D70" w14:textId="77777777" w:rsidR="00E44304" w:rsidRPr="00BF34EF" w:rsidRDefault="00F35478" w:rsidP="003C3F20">
      <w:pPr>
        <w:spacing w:after="0" w:line="240" w:lineRule="auto"/>
        <w:ind w:firstLine="567"/>
        <w:jc w:val="center"/>
        <w:rPr>
          <w:rFonts w:ascii="Times New Roman" w:eastAsia="Calibri" w:hAnsi="Times New Roman" w:cs="Times New Roman"/>
          <w:bCs/>
          <w:kern w:val="0"/>
          <w:sz w:val="24"/>
          <w:szCs w:val="24"/>
          <w14:ligatures w14:val="none"/>
        </w:rPr>
      </w:pPr>
      <w:r w:rsidRPr="00BF34EF">
        <w:rPr>
          <w:rFonts w:ascii="Times New Roman" w:eastAsia="Calibri" w:hAnsi="Times New Roman" w:cs="Times New Roman"/>
          <w:bCs/>
          <w:kern w:val="0"/>
          <w:sz w:val="28"/>
          <w:szCs w:val="28"/>
          <w14:ligatures w14:val="none"/>
        </w:rPr>
        <w:t>Рисунок 1</w:t>
      </w:r>
      <w:r w:rsidR="00DF088B" w:rsidRPr="00BF34EF">
        <w:rPr>
          <w:rFonts w:ascii="Times New Roman" w:eastAsia="Calibri" w:hAnsi="Times New Roman" w:cs="Times New Roman"/>
          <w:bCs/>
          <w:kern w:val="0"/>
          <w:sz w:val="28"/>
          <w:szCs w:val="28"/>
          <w14:ligatures w14:val="none"/>
        </w:rPr>
        <w:t xml:space="preserve"> -</w:t>
      </w:r>
      <w:r w:rsidRPr="00BF34EF">
        <w:rPr>
          <w:rFonts w:ascii="Times New Roman" w:eastAsia="Calibri" w:hAnsi="Times New Roman" w:cs="Times New Roman"/>
          <w:bCs/>
          <w:kern w:val="0"/>
          <w:sz w:val="28"/>
          <w:szCs w:val="28"/>
          <w14:ligatures w14:val="none"/>
        </w:rPr>
        <w:t xml:space="preserve"> Этиологические факторы риска, приводящие к фибрилляции предсердий</w:t>
      </w:r>
      <w:r w:rsidR="00DF088B" w:rsidRPr="00BF34EF">
        <w:rPr>
          <w:rFonts w:ascii="Times New Roman" w:eastAsia="Calibri" w:hAnsi="Times New Roman" w:cs="Times New Roman"/>
          <w:bCs/>
          <w:kern w:val="0"/>
          <w:sz w:val="24"/>
          <w:szCs w:val="24"/>
          <w14:ligatures w14:val="none"/>
        </w:rPr>
        <w:t xml:space="preserve"> </w:t>
      </w:r>
    </w:p>
    <w:p w14:paraId="3D09078A" w14:textId="77777777" w:rsidR="00E44304" w:rsidRPr="00BF34EF" w:rsidRDefault="00E44304" w:rsidP="003C3F20">
      <w:pPr>
        <w:spacing w:after="0" w:line="240" w:lineRule="auto"/>
        <w:ind w:firstLine="567"/>
        <w:jc w:val="center"/>
        <w:rPr>
          <w:rFonts w:ascii="Times New Roman" w:eastAsia="Calibri" w:hAnsi="Times New Roman" w:cs="Times New Roman"/>
          <w:bCs/>
          <w:kern w:val="0"/>
          <w:sz w:val="24"/>
          <w:szCs w:val="24"/>
          <w14:ligatures w14:val="none"/>
        </w:rPr>
      </w:pPr>
    </w:p>
    <w:p w14:paraId="6BD1F1AB" w14:textId="6B44CCC5" w:rsidR="00F35478" w:rsidRPr="00BF34EF" w:rsidRDefault="00E44304" w:rsidP="00E44304">
      <w:pPr>
        <w:spacing w:after="0" w:line="240" w:lineRule="auto"/>
        <w:ind w:firstLine="567"/>
        <w:rPr>
          <w:rFonts w:ascii="Times New Roman" w:eastAsia="Calibri" w:hAnsi="Times New Roman" w:cs="Times New Roman"/>
          <w:bCs/>
          <w:kern w:val="0"/>
          <w:sz w:val="24"/>
          <w:szCs w:val="24"/>
          <w14:ligatures w14:val="none"/>
        </w:rPr>
      </w:pPr>
      <w:r w:rsidRPr="00BF34EF">
        <w:rPr>
          <w:rFonts w:ascii="Times New Roman" w:eastAsia="Calibri" w:hAnsi="Times New Roman" w:cs="Times New Roman"/>
          <w:bCs/>
          <w:kern w:val="0"/>
          <w:sz w:val="24"/>
          <w:szCs w:val="24"/>
          <w14:ligatures w14:val="none"/>
        </w:rPr>
        <w:t xml:space="preserve">Примечание – Источник </w:t>
      </w:r>
      <w:r w:rsidR="00F35478" w:rsidRPr="00BF34EF">
        <w:rPr>
          <w:rFonts w:ascii="Times New Roman" w:eastAsia="Calibri" w:hAnsi="Times New Roman" w:cs="Times New Roman"/>
          <w:bCs/>
          <w:kern w:val="0"/>
          <w:sz w:val="24"/>
          <w:szCs w:val="24"/>
          <w14:ligatures w14:val="none"/>
        </w:rPr>
        <w:t>[58]</w:t>
      </w:r>
    </w:p>
    <w:p w14:paraId="3A781E0A" w14:textId="77777777" w:rsidR="00DF088B" w:rsidRPr="00BF34EF" w:rsidRDefault="00DF088B" w:rsidP="00DF088B">
      <w:pPr>
        <w:spacing w:after="0" w:line="240" w:lineRule="auto"/>
        <w:ind w:firstLine="567"/>
        <w:jc w:val="both"/>
        <w:rPr>
          <w:rFonts w:ascii="Times New Roman" w:eastAsia="Calibri" w:hAnsi="Times New Roman" w:cs="Times New Roman"/>
          <w:bCs/>
          <w:i/>
          <w:iCs/>
          <w:kern w:val="0"/>
          <w:sz w:val="28"/>
          <w:szCs w:val="28"/>
          <w14:ligatures w14:val="none"/>
        </w:rPr>
      </w:pPr>
    </w:p>
    <w:p w14:paraId="70312FF1" w14:textId="344EF4EB" w:rsidR="00F35478" w:rsidRPr="00BF34EF" w:rsidRDefault="00F35478" w:rsidP="00DF088B">
      <w:pPr>
        <w:spacing w:after="0" w:line="240" w:lineRule="auto"/>
        <w:ind w:firstLine="567"/>
        <w:jc w:val="both"/>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 xml:space="preserve">По данным исследований, причиной развития нарушения ритма в 45% случаев являются осложнения атеросклеротического и постинфарктного кардиосклероза, в 70% случаев — ревматические пороки сердца, особенно митрального клапана. Врожденные пороки сердца, сопровождающиеся атриомегалией, миокардит, эндокардит и другие воспалительные заболевания </w:t>
      </w:r>
      <w:r w:rsidRPr="00BF34EF">
        <w:rPr>
          <w:rFonts w:ascii="Times New Roman" w:eastAsia="Calibri" w:hAnsi="Times New Roman" w:cs="Times New Roman"/>
          <w:bCs/>
          <w:kern w:val="0"/>
          <w:sz w:val="28"/>
          <w:szCs w:val="28"/>
          <w14:ligatures w14:val="none"/>
        </w:rPr>
        <w:lastRenderedPageBreak/>
        <w:t>сердца встречаются в 10% случаев. Длительно существующая артериальная гипертензия приводит к фибрилляции предсердий (ФП) в 25–30% случаев, особенно при наличии гипертрофии и диастолической дисфункции левого желудочка как первых признаков сердечной недостаточности.</w:t>
      </w:r>
    </w:p>
    <w:p w14:paraId="2A093673" w14:textId="77777777" w:rsidR="00F35478" w:rsidRPr="00BF34EF" w:rsidRDefault="00F35478" w:rsidP="00DF088B">
      <w:pPr>
        <w:spacing w:after="0" w:line="240" w:lineRule="auto"/>
        <w:ind w:firstLine="567"/>
        <w:jc w:val="both"/>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Факторы риска, вызывающие фибрилляцию предсердий, приводят к структурным и гистопатологическим изменениям в предсердиях, таким как фиброз, воспаление, клеточные и молекулярные изменения, что повышает восприимчивость к ФП. Пароксизмальная ФП характеризуется тем, что приступы аритмии проходят самостоятельно без внешнего вмешательства, хотя они могут длиться до 7 дней, с клинически значимым периодом в 48 часов, после которого вероятность спонтанного восстановления синусового ритма низка. Персистирующая ФП определяется как постоянное наличие аритмии, вызывающее дополнительные электрические и структурные ремоделирования, что способствует её сохранению. Таким образом, при персистирующей ФП цель вмешательств по контролю ритма часто не достигается.</w:t>
      </w:r>
    </w:p>
    <w:p w14:paraId="3E7AA408" w14:textId="77777777" w:rsidR="00F35478" w:rsidRPr="00BF34EF" w:rsidRDefault="00F35478" w:rsidP="00DF088B">
      <w:pPr>
        <w:spacing w:after="0" w:line="240" w:lineRule="auto"/>
        <w:ind w:firstLine="567"/>
        <w:jc w:val="both"/>
        <w:rPr>
          <w:rFonts w:ascii="Times New Roman" w:eastAsia="Calibri" w:hAnsi="Times New Roman" w:cs="Times New Roman"/>
          <w:kern w:val="0"/>
          <w:sz w:val="28"/>
          <w:szCs w:val="28"/>
          <w:vertAlign w:val="superscript"/>
          <w14:ligatures w14:val="none"/>
        </w:rPr>
      </w:pPr>
      <w:r w:rsidRPr="00BF34EF">
        <w:rPr>
          <w:rFonts w:ascii="Times New Roman" w:eastAsia="Calibri" w:hAnsi="Times New Roman" w:cs="Times New Roman"/>
          <w:b/>
          <w:kern w:val="0"/>
          <w:sz w:val="28"/>
          <w:szCs w:val="28"/>
          <w14:ligatures w14:val="none"/>
        </w:rPr>
        <w:t xml:space="preserve">Генетические факторы. </w:t>
      </w:r>
      <w:r w:rsidRPr="00BF34EF">
        <w:rPr>
          <w:rFonts w:ascii="Times New Roman" w:eastAsia="Calibri" w:hAnsi="Times New Roman" w:cs="Times New Roman"/>
          <w:i/>
          <w:kern w:val="0"/>
          <w:sz w:val="28"/>
          <w:szCs w:val="28"/>
          <w14:ligatures w14:val="none"/>
        </w:rPr>
        <w:t xml:space="preserve"> </w:t>
      </w:r>
      <w:r w:rsidRPr="00BF34EF">
        <w:rPr>
          <w:rFonts w:ascii="Times New Roman" w:eastAsia="Calibri" w:hAnsi="Times New Roman" w:cs="Times New Roman"/>
          <w:kern w:val="0"/>
          <w:sz w:val="28"/>
          <w:szCs w:val="28"/>
          <w14:ligatures w14:val="none"/>
        </w:rPr>
        <w:t>Ближе к началу тысячелетия были выявлены редкие семейные формы ФП, и локусы были сопоставлены с 10q22-24 [59], 6q14 – 16 [60] и 11p15-5 [61]. Популяционные исследования показали, что родственники первой линии имели 40% повышеннй риск развития ФП при наличии семейного анамнеза [62,63]. Это способствовало развитию научных исследований по поиску ассоциированных генетических локусов</w:t>
      </w:r>
      <w:bookmarkStart w:id="21" w:name="_Hlk164784896"/>
      <w:r w:rsidRPr="00BF34EF">
        <w:rPr>
          <w:rFonts w:ascii="Times New Roman" w:eastAsia="Calibri" w:hAnsi="Times New Roman" w:cs="Times New Roman"/>
          <w:kern w:val="0"/>
          <w:sz w:val="28"/>
          <w:szCs w:val="28"/>
          <w:u w:val="single"/>
          <w14:ligatures w14:val="none"/>
        </w:rPr>
        <w:t>.</w:t>
      </w:r>
      <w:bookmarkEnd w:id="21"/>
    </w:p>
    <w:p w14:paraId="01F3A0F9" w14:textId="5416A22D"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В результате научных лабораторных исследований определены примерно 15 мутаций генов в калиевых каналах. Данные гены выяглядять таким образом: </w:t>
      </w:r>
      <w:r w:rsidRPr="00BF34EF">
        <w:rPr>
          <w:rFonts w:ascii="Times New Roman" w:eastAsia="Calibri" w:hAnsi="Times New Roman" w:cs="Times New Roman"/>
          <w:iCs/>
          <w:kern w:val="0"/>
          <w:sz w:val="28"/>
          <w:szCs w:val="28"/>
          <w:lang w:val="en-US"/>
          <w14:ligatures w14:val="none"/>
        </w:rPr>
        <w:t>KCNQ</w:t>
      </w:r>
      <w:r w:rsidRPr="00BF34EF">
        <w:rPr>
          <w:rFonts w:ascii="Times New Roman" w:eastAsia="Calibri" w:hAnsi="Times New Roman" w:cs="Times New Roman"/>
          <w:iCs/>
          <w:kern w:val="0"/>
          <w:sz w:val="28"/>
          <w:szCs w:val="28"/>
          <w14:ligatures w14:val="none"/>
        </w:rPr>
        <w:t xml:space="preserve">1 </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lang w:val="en-US"/>
          <w14:ligatures w14:val="none"/>
        </w:rPr>
        <w:t>I</w:t>
      </w:r>
      <w:r w:rsidRPr="00BF34EF">
        <w:rPr>
          <w:rFonts w:ascii="Times New Roman" w:eastAsia="Calibri" w:hAnsi="Times New Roman" w:cs="Times New Roman"/>
          <w:kern w:val="0"/>
          <w:sz w:val="28"/>
          <w:szCs w:val="28"/>
          <w:lang w:val="en-US"/>
          <w14:ligatures w14:val="none"/>
        </w:rPr>
        <w:t>Ks</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14:ligatures w14:val="none"/>
        </w:rPr>
        <w:t xml:space="preserve"> </w:t>
      </w:r>
      <w:r w:rsidRPr="00BF34EF">
        <w:rPr>
          <w:rFonts w:ascii="Times New Roman" w:eastAsia="Calibri" w:hAnsi="Times New Roman" w:cs="Times New Roman"/>
          <w:iCs/>
          <w:kern w:val="0"/>
          <w:sz w:val="28"/>
          <w:szCs w:val="28"/>
          <w:lang w:val="en-US"/>
          <w14:ligatures w14:val="none"/>
        </w:rPr>
        <w:t>KCNN</w:t>
      </w:r>
      <w:r w:rsidRPr="00BF34EF">
        <w:rPr>
          <w:rFonts w:ascii="Times New Roman" w:eastAsia="Calibri" w:hAnsi="Times New Roman" w:cs="Times New Roman"/>
          <w:iCs/>
          <w:kern w:val="0"/>
          <w:sz w:val="28"/>
          <w:szCs w:val="28"/>
          <w14:ligatures w14:val="none"/>
        </w:rPr>
        <w:t xml:space="preserve">3 </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lang w:val="en-US"/>
          <w14:ligatures w14:val="none"/>
        </w:rPr>
        <w:t>I</w:t>
      </w:r>
      <w:r w:rsidRPr="00BF34EF">
        <w:rPr>
          <w:rFonts w:ascii="Times New Roman" w:eastAsia="Calibri" w:hAnsi="Times New Roman" w:cs="Times New Roman"/>
          <w:kern w:val="0"/>
          <w:sz w:val="28"/>
          <w:szCs w:val="28"/>
          <w:lang w:val="en-US"/>
          <w14:ligatures w14:val="none"/>
        </w:rPr>
        <w:t>AHP</w:t>
      </w:r>
      <w:r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iCs/>
          <w:kern w:val="0"/>
          <w:sz w:val="28"/>
          <w:szCs w:val="28"/>
          <w14:ligatures w14:val="none"/>
        </w:rPr>
        <w:t xml:space="preserve">KCNJ8 </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14:ligatures w14:val="none"/>
        </w:rPr>
        <w:t>I</w:t>
      </w:r>
      <w:r w:rsidRPr="00BF34EF">
        <w:rPr>
          <w:rFonts w:ascii="Times New Roman" w:eastAsia="Calibri" w:hAnsi="Times New Roman" w:cs="Times New Roman"/>
          <w:kern w:val="0"/>
          <w:sz w:val="28"/>
          <w:szCs w:val="28"/>
          <w14:ligatures w14:val="none"/>
        </w:rPr>
        <w:t xml:space="preserve">KATP), </w:t>
      </w:r>
      <w:r w:rsidRPr="00BF34EF">
        <w:rPr>
          <w:rFonts w:ascii="Times New Roman" w:eastAsia="Calibri" w:hAnsi="Times New Roman" w:cs="Times New Roman"/>
          <w:iCs/>
          <w:kern w:val="0"/>
          <w:sz w:val="28"/>
          <w:szCs w:val="28"/>
          <w14:ligatures w14:val="none"/>
        </w:rPr>
        <w:t xml:space="preserve">KCNJ5 </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14:ligatures w14:val="none"/>
        </w:rPr>
        <w:t>I</w:t>
      </w:r>
      <w:r w:rsidRPr="00BF34EF">
        <w:rPr>
          <w:rFonts w:ascii="Times New Roman" w:eastAsia="Calibri" w:hAnsi="Times New Roman" w:cs="Times New Roman"/>
          <w:kern w:val="0"/>
          <w:sz w:val="28"/>
          <w:szCs w:val="28"/>
          <w14:ligatures w14:val="none"/>
        </w:rPr>
        <w:t xml:space="preserve">KAch), </w:t>
      </w:r>
      <w:r w:rsidRPr="00BF34EF">
        <w:rPr>
          <w:rFonts w:ascii="Times New Roman" w:eastAsia="Calibri" w:hAnsi="Times New Roman" w:cs="Times New Roman"/>
          <w:iCs/>
          <w:kern w:val="0"/>
          <w:sz w:val="28"/>
          <w:szCs w:val="28"/>
          <w14:ligatures w14:val="none"/>
        </w:rPr>
        <w:t xml:space="preserve">KCNJ2 </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14:ligatures w14:val="none"/>
        </w:rPr>
        <w:t>I</w:t>
      </w:r>
      <w:r w:rsidRPr="00BF34EF">
        <w:rPr>
          <w:rFonts w:ascii="Times New Roman" w:eastAsia="Calibri" w:hAnsi="Times New Roman" w:cs="Times New Roman"/>
          <w:kern w:val="0"/>
          <w:sz w:val="28"/>
          <w:szCs w:val="28"/>
          <w14:ligatures w14:val="none"/>
        </w:rPr>
        <w:t xml:space="preserve">K1), </w:t>
      </w:r>
      <w:r w:rsidRPr="00BF34EF">
        <w:rPr>
          <w:rFonts w:ascii="Times New Roman" w:eastAsia="Calibri" w:hAnsi="Times New Roman" w:cs="Times New Roman"/>
          <w:iCs/>
          <w:kern w:val="0"/>
          <w:sz w:val="28"/>
          <w:szCs w:val="28"/>
          <w14:ligatures w14:val="none"/>
        </w:rPr>
        <w:t xml:space="preserve">KCNH2 </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14:ligatures w14:val="none"/>
        </w:rPr>
        <w:t>I</w:t>
      </w:r>
      <w:r w:rsidRPr="00BF34EF">
        <w:rPr>
          <w:rFonts w:ascii="Times New Roman" w:eastAsia="Calibri" w:hAnsi="Times New Roman" w:cs="Times New Roman"/>
          <w:kern w:val="0"/>
          <w:sz w:val="28"/>
          <w:szCs w:val="28"/>
          <w14:ligatures w14:val="none"/>
        </w:rPr>
        <w:t xml:space="preserve">Kr), </w:t>
      </w:r>
      <w:r w:rsidRPr="00BF34EF">
        <w:rPr>
          <w:rFonts w:ascii="Times New Roman" w:eastAsia="Calibri" w:hAnsi="Times New Roman" w:cs="Times New Roman"/>
          <w:iCs/>
          <w:kern w:val="0"/>
          <w:sz w:val="28"/>
          <w:szCs w:val="28"/>
          <w14:ligatures w14:val="none"/>
        </w:rPr>
        <w:t xml:space="preserve">KCNE5 </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14:ligatures w14:val="none"/>
        </w:rPr>
        <w:t>I</w:t>
      </w:r>
      <w:r w:rsidRPr="00BF34EF">
        <w:rPr>
          <w:rFonts w:ascii="Times New Roman" w:eastAsia="Calibri" w:hAnsi="Times New Roman" w:cs="Times New Roman"/>
          <w:kern w:val="0"/>
          <w:sz w:val="28"/>
          <w:szCs w:val="28"/>
          <w14:ligatures w14:val="none"/>
        </w:rPr>
        <w:t xml:space="preserve">Ks), </w:t>
      </w:r>
      <w:r w:rsidRPr="00BF34EF">
        <w:rPr>
          <w:rFonts w:ascii="Times New Roman" w:eastAsia="Calibri" w:hAnsi="Times New Roman" w:cs="Times New Roman"/>
          <w:iCs/>
          <w:kern w:val="0"/>
          <w:sz w:val="28"/>
          <w:szCs w:val="28"/>
          <w14:ligatures w14:val="none"/>
        </w:rPr>
        <w:t xml:space="preserve">KCNE4 </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14:ligatures w14:val="none"/>
        </w:rPr>
        <w:t>I</w:t>
      </w:r>
      <w:r w:rsidRPr="00BF34EF">
        <w:rPr>
          <w:rFonts w:ascii="Times New Roman" w:eastAsia="Calibri" w:hAnsi="Times New Roman" w:cs="Times New Roman"/>
          <w:kern w:val="0"/>
          <w:sz w:val="28"/>
          <w:szCs w:val="28"/>
          <w14:ligatures w14:val="none"/>
        </w:rPr>
        <w:t xml:space="preserve">Ks), </w:t>
      </w:r>
      <w:r w:rsidRPr="00BF34EF">
        <w:rPr>
          <w:rFonts w:ascii="Times New Roman" w:eastAsia="Calibri" w:hAnsi="Times New Roman" w:cs="Times New Roman"/>
          <w:iCs/>
          <w:kern w:val="0"/>
          <w:sz w:val="28"/>
          <w:szCs w:val="28"/>
          <w14:ligatures w14:val="none"/>
        </w:rPr>
        <w:t xml:space="preserve">KCNE3 </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14:ligatures w14:val="none"/>
        </w:rPr>
        <w:t>I</w:t>
      </w:r>
      <w:r w:rsidRPr="00BF34EF">
        <w:rPr>
          <w:rFonts w:ascii="Times New Roman" w:eastAsia="Calibri" w:hAnsi="Times New Roman" w:cs="Times New Roman"/>
          <w:kern w:val="0"/>
          <w:sz w:val="28"/>
          <w:szCs w:val="28"/>
          <w14:ligatures w14:val="none"/>
        </w:rPr>
        <w:t xml:space="preserve">Ks), </w:t>
      </w:r>
      <w:r w:rsidRPr="00BF34EF">
        <w:rPr>
          <w:rFonts w:ascii="Times New Roman" w:eastAsia="Calibri" w:hAnsi="Times New Roman" w:cs="Times New Roman"/>
          <w:iCs/>
          <w:kern w:val="0"/>
          <w:sz w:val="28"/>
          <w:szCs w:val="28"/>
          <w14:ligatures w14:val="none"/>
        </w:rPr>
        <w:t xml:space="preserve">KCNE2 </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14:ligatures w14:val="none"/>
        </w:rPr>
        <w:t>I</w:t>
      </w:r>
      <w:r w:rsidRPr="00BF34EF">
        <w:rPr>
          <w:rFonts w:ascii="Times New Roman" w:eastAsia="Calibri" w:hAnsi="Times New Roman" w:cs="Times New Roman"/>
          <w:kern w:val="0"/>
          <w:sz w:val="28"/>
          <w:szCs w:val="28"/>
          <w14:ligatures w14:val="none"/>
        </w:rPr>
        <w:t xml:space="preserve">Ks), </w:t>
      </w:r>
      <w:r w:rsidRPr="00BF34EF">
        <w:rPr>
          <w:rFonts w:ascii="Times New Roman" w:eastAsia="Calibri" w:hAnsi="Times New Roman" w:cs="Times New Roman"/>
          <w:iCs/>
          <w:kern w:val="0"/>
          <w:sz w:val="28"/>
          <w:szCs w:val="28"/>
          <w14:ligatures w14:val="none"/>
        </w:rPr>
        <w:t xml:space="preserve">KCNE1 </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14:ligatures w14:val="none"/>
        </w:rPr>
        <w:t>I</w:t>
      </w:r>
      <w:r w:rsidRPr="00BF34EF">
        <w:rPr>
          <w:rFonts w:ascii="Times New Roman" w:eastAsia="Calibri" w:hAnsi="Times New Roman" w:cs="Times New Roman"/>
          <w:kern w:val="0"/>
          <w:sz w:val="28"/>
          <w:szCs w:val="28"/>
          <w14:ligatures w14:val="none"/>
        </w:rPr>
        <w:t xml:space="preserve">Ks), </w:t>
      </w:r>
      <w:r w:rsidRPr="00BF34EF">
        <w:rPr>
          <w:rFonts w:ascii="Times New Roman" w:eastAsia="Calibri" w:hAnsi="Times New Roman" w:cs="Times New Roman"/>
          <w:iCs/>
          <w:kern w:val="0"/>
          <w:sz w:val="28"/>
          <w:szCs w:val="28"/>
          <w14:ligatures w14:val="none"/>
        </w:rPr>
        <w:t xml:space="preserve">KCND3 </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14:ligatures w14:val="none"/>
        </w:rPr>
        <w:t>I</w:t>
      </w:r>
      <w:r w:rsidRPr="00BF34EF">
        <w:rPr>
          <w:rFonts w:ascii="Times New Roman" w:eastAsia="Calibri" w:hAnsi="Times New Roman" w:cs="Times New Roman"/>
          <w:kern w:val="0"/>
          <w:sz w:val="28"/>
          <w:szCs w:val="28"/>
          <w14:ligatures w14:val="none"/>
        </w:rPr>
        <w:t xml:space="preserve">Ks), </w:t>
      </w:r>
      <w:r w:rsidRPr="00BF34EF">
        <w:rPr>
          <w:rFonts w:ascii="Times New Roman" w:eastAsia="Calibri" w:hAnsi="Times New Roman" w:cs="Times New Roman"/>
          <w:iCs/>
          <w:kern w:val="0"/>
          <w:sz w:val="28"/>
          <w:szCs w:val="28"/>
          <w14:ligatures w14:val="none"/>
        </w:rPr>
        <w:t xml:space="preserve">KCNA5 </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14:ligatures w14:val="none"/>
        </w:rPr>
        <w:t>I</w:t>
      </w:r>
      <w:r w:rsidRPr="00BF34EF">
        <w:rPr>
          <w:rFonts w:ascii="Times New Roman" w:eastAsia="Calibri" w:hAnsi="Times New Roman" w:cs="Times New Roman"/>
          <w:kern w:val="0"/>
          <w:sz w:val="28"/>
          <w:szCs w:val="28"/>
          <w14:ligatures w14:val="none"/>
        </w:rPr>
        <w:t xml:space="preserve">Kur), </w:t>
      </w:r>
      <w:r w:rsidRPr="00BF34EF">
        <w:rPr>
          <w:rFonts w:ascii="Times New Roman" w:eastAsia="Calibri" w:hAnsi="Times New Roman" w:cs="Times New Roman"/>
          <w:iCs/>
          <w:kern w:val="0"/>
          <w:sz w:val="28"/>
          <w:szCs w:val="28"/>
          <w14:ligatures w14:val="none"/>
        </w:rPr>
        <w:t xml:space="preserve">HCN4 </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14:ligatures w14:val="none"/>
        </w:rPr>
        <w:t>I</w:t>
      </w:r>
      <w:r w:rsidRPr="00BF34EF">
        <w:rPr>
          <w:rFonts w:ascii="Times New Roman" w:eastAsia="Calibri" w:hAnsi="Times New Roman" w:cs="Times New Roman"/>
          <w:kern w:val="0"/>
          <w:sz w:val="28"/>
          <w:szCs w:val="28"/>
          <w14:ligatures w14:val="none"/>
        </w:rPr>
        <w:t xml:space="preserve">f), </w:t>
      </w:r>
      <w:r w:rsidRPr="00BF34EF">
        <w:rPr>
          <w:rFonts w:ascii="Times New Roman" w:eastAsia="Calibri" w:hAnsi="Times New Roman" w:cs="Times New Roman"/>
          <w:iCs/>
          <w:kern w:val="0"/>
          <w:sz w:val="28"/>
          <w:szCs w:val="28"/>
          <w14:ligatures w14:val="none"/>
        </w:rPr>
        <w:t xml:space="preserve">ABCC9 </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Cs/>
          <w:kern w:val="0"/>
          <w:sz w:val="28"/>
          <w:szCs w:val="28"/>
          <w14:ligatures w14:val="none"/>
        </w:rPr>
        <w:t>I</w:t>
      </w:r>
      <w:r w:rsidRPr="00BF34EF">
        <w:rPr>
          <w:rFonts w:ascii="Times New Roman" w:eastAsia="Calibri" w:hAnsi="Times New Roman" w:cs="Times New Roman"/>
          <w:kern w:val="0"/>
          <w:sz w:val="28"/>
          <w:szCs w:val="28"/>
          <w14:ligatures w14:val="none"/>
        </w:rPr>
        <w:t>KATP). В развитии фибрилляции предсердий они играют роль. А также в натриевых ионных каналах есть генных вариаций, им относятся такие гены: SCN10A, SCN5A, SCN4B, SCN3B, SCN2B, SCN1B.</w:t>
      </w:r>
    </w:p>
    <w:p w14:paraId="7A7330AB" w14:textId="5AEB2209"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Исследования выявили примерно 15 мутаций в генах калиевых каналов и их вспомогательных субъединицах, таких как ABCC9 (IKATP), HCN4 (If), KCNA5 (IKur), KCND3 (IKs), KCNE1 (IKs), KCNE2 (IKs), KCNE3 (IKs), KCNE4 (IKs), KCNE5 (IKs), KCNH2 (IKr), KCNJ2 (IK1), KCNJ5 (IKAch), KCNJ8 (IKATP), KCNN3 (IAHP), и KCNQ1 (IKs), которые связаны с развитием фибрилляции предсердий. Также обнаружены вариации в генах натриевых каналов (SCN1B, SCN2B, SCN3B, SCN4B, SCN5A и SCN10A), ассоциированные с этим состоянием [64]. Они способствуют увеличению реполяризирующего тока К+, тем самым сокращая длительность потенциала действия (АПД) и рефрактерность предсердий. Мутации, которые задерживают реполяризацию, способствуют Са2+ опосредованной постдеполяризации, способстующей развитию ФП [65]. Мутации усиления функции увеличивают гипервозбудимость клетки и повышают чувствительность к ФП [66,67]. Мутации в гене GJA5, который кодирует щелевой белок, что способствует ослаблению межклеточной </w:t>
      </w:r>
      <w:r w:rsidRPr="00BF34EF">
        <w:rPr>
          <w:rFonts w:ascii="Times New Roman" w:eastAsia="Calibri" w:hAnsi="Times New Roman" w:cs="Times New Roman"/>
          <w:kern w:val="0"/>
          <w:sz w:val="28"/>
          <w:szCs w:val="28"/>
          <w14:ligatures w14:val="none"/>
        </w:rPr>
        <w:lastRenderedPageBreak/>
        <w:t>связи и способствует «повторному входу» импульса, замедляя скорость проводимости и сокращая длину волны [68].</w:t>
      </w:r>
    </w:p>
    <w:p w14:paraId="301F0384" w14:textId="3DB0CD74"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Ряд исследований выявили различные генетические факторы влияющие на риск развития ФП в различных группах населения, возникновения рецидива ФП после аблации, и риска осложнений [69</w:t>
      </w:r>
      <w:r w:rsidR="007E627E"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kern w:val="0"/>
          <w:sz w:val="28"/>
          <w:szCs w:val="28"/>
          <w14:ligatures w14:val="none"/>
        </w:rPr>
        <w:t xml:space="preserve">76]. В 2008г был организован Консорциум AFGen для выявления локусов, связанных с развитием ФП [77]. На сегодняшний день было описано уже 17 независимых сигналов восприимчивости к ФП в 14 участках генома [78].  </w:t>
      </w:r>
    </w:p>
    <w:p w14:paraId="30D69F05" w14:textId="147E4A16"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
          <w:bCs/>
          <w:kern w:val="0"/>
          <w:sz w:val="28"/>
          <w:szCs w:val="28"/>
          <w14:ligatures w14:val="none"/>
        </w:rPr>
        <w:t xml:space="preserve">Возраст. </w:t>
      </w:r>
      <w:r w:rsidRPr="00BF34EF">
        <w:rPr>
          <w:rFonts w:ascii="Times New Roman" w:eastAsia="Calibri" w:hAnsi="Times New Roman" w:cs="Times New Roman"/>
          <w:bCs/>
          <w:kern w:val="0"/>
          <w:sz w:val="28"/>
          <w:szCs w:val="28"/>
          <w14:ligatures w14:val="none"/>
        </w:rPr>
        <w:t>Лица старшей возрастной катег</w:t>
      </w:r>
      <w:r w:rsidR="00142914" w:rsidRPr="00BF34EF">
        <w:rPr>
          <w:rFonts w:ascii="Times New Roman" w:eastAsia="Calibri" w:hAnsi="Times New Roman" w:cs="Times New Roman"/>
          <w:bCs/>
          <w:kern w:val="0"/>
          <w:sz w:val="28"/>
          <w:szCs w:val="28"/>
          <w:lang w:val="kk-KZ"/>
          <w14:ligatures w14:val="none"/>
        </w:rPr>
        <w:t>о</w:t>
      </w:r>
      <w:r w:rsidRPr="00BF34EF">
        <w:rPr>
          <w:rFonts w:ascii="Times New Roman" w:eastAsia="Calibri" w:hAnsi="Times New Roman" w:cs="Times New Roman"/>
          <w:bCs/>
          <w:kern w:val="0"/>
          <w:sz w:val="28"/>
          <w:szCs w:val="28"/>
          <w14:ligatures w14:val="none"/>
        </w:rPr>
        <w:t>рии</w:t>
      </w:r>
      <w:r w:rsidRPr="00BF34EF">
        <w:rPr>
          <w:rFonts w:ascii="Times New Roman" w:eastAsia="Calibri" w:hAnsi="Times New Roman" w:cs="Times New Roman"/>
          <w:kern w:val="0"/>
          <w:sz w:val="28"/>
          <w:szCs w:val="28"/>
          <w14:ligatures w14:val="none"/>
        </w:rPr>
        <w:t xml:space="preserve"> являются наиболее подверженными риску развития ФП [</w:t>
      </w:r>
      <w:proofErr w:type="gramStart"/>
      <w:r w:rsidRPr="00BF34EF">
        <w:rPr>
          <w:rFonts w:ascii="Times New Roman" w:eastAsia="Calibri" w:hAnsi="Times New Roman" w:cs="Times New Roman"/>
          <w:kern w:val="0"/>
          <w:sz w:val="28"/>
          <w:szCs w:val="28"/>
          <w14:ligatures w14:val="none"/>
        </w:rPr>
        <w:t>57</w:t>
      </w:r>
      <w:r w:rsidR="007E627E" w:rsidRPr="00BF34EF">
        <w:rPr>
          <w:rFonts w:ascii="Times New Roman" w:eastAsia="Calibri" w:hAnsi="Times New Roman" w:cs="Times New Roman"/>
          <w:kern w:val="0"/>
          <w:sz w:val="28"/>
          <w:szCs w:val="28"/>
          <w14:ligatures w14:val="none"/>
        </w:rPr>
        <w:t>,р.</w:t>
      </w:r>
      <w:proofErr w:type="gramEnd"/>
      <w:r w:rsidR="007E627E" w:rsidRPr="00BF34EF">
        <w:rPr>
          <w:rFonts w:ascii="Times New Roman" w:eastAsia="Calibri" w:hAnsi="Times New Roman" w:cs="Times New Roman"/>
          <w:kern w:val="0"/>
          <w:sz w:val="28"/>
          <w:szCs w:val="28"/>
          <w14:ligatures w14:val="none"/>
        </w:rPr>
        <w:t xml:space="preserve"> 154</w:t>
      </w:r>
      <w:r w:rsidRPr="00BF34EF">
        <w:rPr>
          <w:rFonts w:ascii="Times New Roman" w:eastAsia="Calibri" w:hAnsi="Times New Roman" w:cs="Times New Roman"/>
          <w:kern w:val="0"/>
          <w:sz w:val="28"/>
          <w:szCs w:val="28"/>
          <w14:ligatures w14:val="none"/>
        </w:rPr>
        <w:t>]. Понимание влияния возраста на риск развития ФП имеет важное значение для оценки того, как изменения в ожидаемой продолжительности жизни повлияют на распространенность ФП.</w:t>
      </w:r>
    </w:p>
    <w:p w14:paraId="349F41E8" w14:textId="758E81C4"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vertAlign w:val="superscript"/>
          <w14:ligatures w14:val="none"/>
        </w:rPr>
      </w:pPr>
      <w:r w:rsidRPr="00BF34EF">
        <w:rPr>
          <w:rFonts w:ascii="Times New Roman" w:eastAsia="Calibri" w:hAnsi="Times New Roman" w:cs="Times New Roman"/>
          <w:kern w:val="0"/>
          <w:sz w:val="28"/>
          <w:szCs w:val="28"/>
          <w14:ligatures w14:val="none"/>
        </w:rPr>
        <w:t>Эпидемиологические исследования проведенные среди разных этнических групп населения указывают на рост распространенности ФП с возрастом [79]. Например, в популяционном многоцентровом когортном исследовании сообщалось о возрастных показателях у лиц в возрасте от 65 до 74 и от 75 до 84 лет 3,4 (95% доверительный интервал [Ди], 1,4-7,0) и 8,6 (95% Ди, 4,6-14,9) для китайцев, 4,9 (95% Ди, 3,1–7,3) и 10,6 (95% Ди, 7,2–15,1) для неиспаноязычных негров, 7,3 (95% Ди, 4,7–10,7) и 9,4 (95% Ди, 5,9–14,4) для латиноамериканцев и 13,4 (95% ДИ, 10,6-16,7) и 19,6 (95% Ди, 15.6-24. 3) для неиспаноязычных белых соответственно [</w:t>
      </w:r>
      <w:r w:rsidR="007E627E" w:rsidRPr="00BF34EF">
        <w:rPr>
          <w:rFonts w:ascii="Times New Roman" w:eastAsia="Calibri" w:hAnsi="Times New Roman" w:cs="Times New Roman"/>
          <w:kern w:val="0"/>
          <w:sz w:val="28"/>
          <w:szCs w:val="28"/>
          <w14:ligatures w14:val="none"/>
        </w:rPr>
        <w:t>80</w:t>
      </w:r>
      <w:r w:rsidRPr="00BF34EF">
        <w:rPr>
          <w:rFonts w:ascii="Times New Roman" w:eastAsia="Calibri" w:hAnsi="Times New Roman" w:cs="Times New Roman"/>
          <w:kern w:val="0"/>
          <w:sz w:val="28"/>
          <w:szCs w:val="28"/>
          <w14:ligatures w14:val="none"/>
        </w:rPr>
        <w:t>].</w:t>
      </w:r>
    </w:p>
    <w:p w14:paraId="5CB038DF" w14:textId="77777777"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Частота развития ФП также увеличивается с возрастом. В шотландском исследовании показатели заболеваемости на 1000 человеко-лет составили 0,5 в возрасте от 45 до 54 лет, 1,1 в возрасте от 55 до 64 лет, 3,2 в возрасте от 65 до 74 лет, 6,2 в возрасте от 75 до 84 лет и 7,7 в возрасте ≥85 лет [81].</w:t>
      </w:r>
    </w:p>
    <w:p w14:paraId="02B9727F" w14:textId="5CFC62F3"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i/>
          <w:kern w:val="0"/>
          <w:sz w:val="28"/>
          <w:szCs w:val="28"/>
          <w:vertAlign w:val="superscript"/>
          <w14:ligatures w14:val="none"/>
        </w:rPr>
      </w:pPr>
      <w:r w:rsidRPr="00BF34EF">
        <w:rPr>
          <w:rFonts w:ascii="Times New Roman" w:eastAsia="Calibri" w:hAnsi="Times New Roman" w:cs="Times New Roman"/>
          <w:kern w:val="0"/>
          <w:sz w:val="28"/>
          <w:szCs w:val="28"/>
          <w14:ligatures w14:val="none"/>
        </w:rPr>
        <w:t>FHS изучила временные тенденции факторов риска ФП. В течение последних 5 десятилетий наблюдалось, что возраст является наибольшим ФР для развития ФП, опережая такие факторы как мужской пол, индекс массы тела, сахарный диабет, курение, потребление алкоголя, систолическое артериальное давление, гипертрофию левого желудочка, СН и инфаркт миокарда. Так участники в возрасте от 60 до 69лет имели 4,98 кратный риск развития ФП по сравнению с лицами в возрасте от 50 до 59 лет, а в возрасте от 80 до 89лет - 9,33. [</w:t>
      </w:r>
      <w:proofErr w:type="gramStart"/>
      <w:r w:rsidRPr="00BF34EF">
        <w:rPr>
          <w:rFonts w:ascii="Times New Roman" w:eastAsia="Calibri" w:hAnsi="Times New Roman" w:cs="Times New Roman"/>
          <w:kern w:val="0"/>
          <w:sz w:val="28"/>
          <w:szCs w:val="28"/>
          <w14:ligatures w14:val="none"/>
        </w:rPr>
        <w:t>45</w:t>
      </w:r>
      <w:r w:rsidR="007E627E" w:rsidRPr="00BF34EF">
        <w:rPr>
          <w:rFonts w:ascii="Times New Roman" w:eastAsia="Calibri" w:hAnsi="Times New Roman" w:cs="Times New Roman"/>
          <w:kern w:val="0"/>
          <w:sz w:val="28"/>
          <w:szCs w:val="28"/>
          <w14:ligatures w14:val="none"/>
        </w:rPr>
        <w:t>,р.</w:t>
      </w:r>
      <w:proofErr w:type="gramEnd"/>
      <w:r w:rsidR="007E627E" w:rsidRPr="00BF34EF">
        <w:rPr>
          <w:rFonts w:ascii="Times New Roman" w:eastAsia="Calibri" w:hAnsi="Times New Roman" w:cs="Times New Roman"/>
          <w:kern w:val="0"/>
          <w:sz w:val="28"/>
          <w:szCs w:val="28"/>
          <w14:ligatures w14:val="none"/>
        </w:rPr>
        <w:t xml:space="preserve"> 197</w:t>
      </w:r>
      <w:r w:rsidRPr="00BF34EF">
        <w:rPr>
          <w:rFonts w:ascii="Times New Roman" w:eastAsia="Calibri" w:hAnsi="Times New Roman" w:cs="Times New Roman"/>
          <w:kern w:val="0"/>
          <w:sz w:val="28"/>
          <w:szCs w:val="28"/>
          <w14:ligatures w14:val="none"/>
        </w:rPr>
        <w:t xml:space="preserve">]. Учитывая это, ступенчатое увеличение возрастной категории было включено в шкалы для </w:t>
      </w:r>
      <w:r w:rsidR="00142914" w:rsidRPr="00BF34EF">
        <w:rPr>
          <w:rFonts w:ascii="Times New Roman" w:eastAsia="Calibri" w:hAnsi="Times New Roman" w:cs="Times New Roman"/>
          <w:kern w:val="0"/>
          <w:sz w:val="28"/>
          <w:szCs w:val="28"/>
          <w14:ligatures w14:val="none"/>
        </w:rPr>
        <w:t>расчёта</w:t>
      </w:r>
      <w:r w:rsidRPr="00BF34EF">
        <w:rPr>
          <w:rFonts w:ascii="Times New Roman" w:eastAsia="Calibri" w:hAnsi="Times New Roman" w:cs="Times New Roman"/>
          <w:kern w:val="0"/>
          <w:sz w:val="28"/>
          <w:szCs w:val="28"/>
          <w14:ligatures w14:val="none"/>
        </w:rPr>
        <w:t xml:space="preserve"> баллов для прогнозирования риска ФП [82,83]. Лица в возрасте до 65 лет, но имеющие ФП имеют другой профиль факторов риска   по сравнению с теми чей возраст составил 65 и старше [84].</w:t>
      </w:r>
    </w:p>
    <w:p w14:paraId="1F6A3533" w14:textId="37597C74"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vertAlign w:val="superscript"/>
          <w14:ligatures w14:val="none"/>
        </w:rPr>
      </w:pPr>
      <w:r w:rsidRPr="00BF34EF">
        <w:rPr>
          <w:rFonts w:ascii="Times New Roman" w:eastAsia="Calibri" w:hAnsi="Times New Roman" w:cs="Times New Roman"/>
          <w:b/>
          <w:bCs/>
          <w:kern w:val="0"/>
          <w:sz w:val="28"/>
          <w:szCs w:val="28"/>
          <w14:ligatures w14:val="none"/>
        </w:rPr>
        <w:t xml:space="preserve">Пол. </w:t>
      </w:r>
      <w:r w:rsidRPr="00BF34EF">
        <w:rPr>
          <w:rFonts w:ascii="Times New Roman" w:eastAsia="Calibri" w:hAnsi="Times New Roman" w:cs="Times New Roman"/>
          <w:kern w:val="0"/>
          <w:sz w:val="28"/>
          <w:szCs w:val="28"/>
          <w14:ligatures w14:val="none"/>
        </w:rPr>
        <w:t>В настоящее время все больше признается тот факт, что распространенность ФП отличается у мужчин и женщин [85]. Скорректированная по возрасту частота ФП выше у мужчин по сравнению с женщинами в североамериканской и европейской популяции. В FHS заболеваемость ФП (на 1000 человеко-лет) составила 3,8 у мужчин и 1,6 у женщин [</w:t>
      </w:r>
      <w:proofErr w:type="gramStart"/>
      <w:r w:rsidRPr="00BF34EF">
        <w:rPr>
          <w:rFonts w:ascii="Times New Roman" w:eastAsia="Calibri" w:hAnsi="Times New Roman" w:cs="Times New Roman"/>
          <w:kern w:val="0"/>
          <w:sz w:val="28"/>
          <w:szCs w:val="28"/>
          <w14:ligatures w14:val="none"/>
        </w:rPr>
        <w:t>57</w:t>
      </w:r>
      <w:r w:rsidR="007E627E" w:rsidRPr="00BF34EF">
        <w:rPr>
          <w:rFonts w:ascii="Times New Roman" w:eastAsia="Calibri" w:hAnsi="Times New Roman" w:cs="Times New Roman"/>
          <w:kern w:val="0"/>
          <w:sz w:val="28"/>
          <w:szCs w:val="28"/>
          <w14:ligatures w14:val="none"/>
        </w:rPr>
        <w:t>,р.</w:t>
      </w:r>
      <w:proofErr w:type="gramEnd"/>
      <w:r w:rsidR="007E627E" w:rsidRPr="00BF34EF">
        <w:rPr>
          <w:rFonts w:ascii="Times New Roman" w:eastAsia="Calibri" w:hAnsi="Times New Roman" w:cs="Times New Roman"/>
          <w:kern w:val="0"/>
          <w:sz w:val="28"/>
          <w:szCs w:val="28"/>
          <w14:ligatures w14:val="none"/>
        </w:rPr>
        <w:t xml:space="preserve"> 154</w:t>
      </w:r>
      <w:r w:rsidRPr="00BF34EF">
        <w:rPr>
          <w:rFonts w:ascii="Times New Roman" w:eastAsia="Calibri" w:hAnsi="Times New Roman" w:cs="Times New Roman"/>
          <w:kern w:val="0"/>
          <w:sz w:val="28"/>
          <w:szCs w:val="28"/>
          <w14:ligatures w14:val="none"/>
        </w:rPr>
        <w:t>]. В исследовании Olmsted County Minnesota Study [86] и исследовании Rotterdam Study</w:t>
      </w:r>
      <w:r w:rsidRPr="00BF34EF">
        <w:rPr>
          <w:rFonts w:ascii="Times New Roman" w:eastAsia="Calibri" w:hAnsi="Times New Roman" w:cs="Times New Roman"/>
          <w:kern w:val="0"/>
          <w:sz w:val="28"/>
          <w:szCs w:val="28"/>
          <w:vertAlign w:val="superscript"/>
          <w14:ligatures w14:val="none"/>
        </w:rPr>
        <w:t xml:space="preserve"> </w:t>
      </w:r>
      <w:r w:rsidRPr="00BF34EF">
        <w:rPr>
          <w:rFonts w:ascii="Times New Roman" w:eastAsia="Calibri" w:hAnsi="Times New Roman" w:cs="Times New Roman"/>
          <w:kern w:val="0"/>
          <w:sz w:val="28"/>
          <w:szCs w:val="28"/>
          <w14:ligatures w14:val="none"/>
        </w:rPr>
        <w:t xml:space="preserve">[87] Было отмечено, что частота фибрилляции предсердий (на 1000 человеко-лет) среди мужчин составляет 4,7 и 11,5, в то </w:t>
      </w:r>
      <w:r w:rsidRPr="00BF34EF">
        <w:rPr>
          <w:rFonts w:ascii="Times New Roman" w:eastAsia="Calibri" w:hAnsi="Times New Roman" w:cs="Times New Roman"/>
          <w:kern w:val="0"/>
          <w:sz w:val="28"/>
          <w:szCs w:val="28"/>
          <w14:ligatures w14:val="none"/>
        </w:rPr>
        <w:lastRenderedPageBreak/>
        <w:t>время как среди женщин — 2,7 и 8,9. Более высокая распространенность ФП у мужчин также наблюдается в азиатских популяциях, хотя существует ограниченное количество данных по этому вопросу [88,89]. По аналогии, после корректировки на возраст, распространенность фибрилляции предсердий у мужчин превышает таковую у женщин в североамериканских и европейских популяциях. Среди взрослого населения старше 65 лет, пользующегося медицинскими услугами, заболеваемость составила 10,3% у мужчин и 7,4% у женщин [90]. Более высокая распространенность ФП у мужчин наблюдается также во всём мире как в странах с высоким уровнем дохода, так и в странах с низким и средним уровнем дохода [</w:t>
      </w:r>
      <w:proofErr w:type="gramStart"/>
      <w:r w:rsidRPr="00BF34EF">
        <w:rPr>
          <w:rFonts w:ascii="Times New Roman" w:eastAsia="Calibri" w:hAnsi="Times New Roman" w:cs="Times New Roman"/>
          <w:kern w:val="0"/>
          <w:sz w:val="28"/>
          <w:szCs w:val="28"/>
          <w14:ligatures w14:val="none"/>
        </w:rPr>
        <w:t>88</w:t>
      </w:r>
      <w:r w:rsidR="007E627E" w:rsidRPr="00BF34EF">
        <w:rPr>
          <w:rFonts w:ascii="Times New Roman" w:eastAsia="Calibri" w:hAnsi="Times New Roman" w:cs="Times New Roman"/>
          <w:kern w:val="0"/>
          <w:sz w:val="28"/>
          <w:szCs w:val="28"/>
          <w14:ligatures w14:val="none"/>
        </w:rPr>
        <w:t>,р.</w:t>
      </w:r>
      <w:proofErr w:type="gramEnd"/>
      <w:r w:rsidR="007E627E" w:rsidRPr="00BF34EF">
        <w:rPr>
          <w:rFonts w:ascii="Times New Roman" w:eastAsia="Calibri" w:hAnsi="Times New Roman" w:cs="Times New Roman"/>
          <w:kern w:val="0"/>
          <w:sz w:val="28"/>
          <w:szCs w:val="28"/>
          <w14:ligatures w14:val="none"/>
        </w:rPr>
        <w:t xml:space="preserve"> 837</w:t>
      </w:r>
      <w:r w:rsidRPr="00BF34EF">
        <w:rPr>
          <w:rFonts w:ascii="Times New Roman" w:eastAsia="Calibri" w:hAnsi="Times New Roman" w:cs="Times New Roman"/>
          <w:kern w:val="0"/>
          <w:sz w:val="28"/>
          <w:szCs w:val="28"/>
          <w14:ligatures w14:val="none"/>
        </w:rPr>
        <w:t>]. В то же время, в азиатских странах данные о распространенности фибрилляции предсердий менее убедительны, и некоторые исследования указывают на более высокую заболеваемость среди мужчин [9</w:t>
      </w:r>
      <w:r w:rsidR="007E627E" w:rsidRPr="00BF34EF">
        <w:rPr>
          <w:rFonts w:ascii="Times New Roman" w:eastAsia="Calibri" w:hAnsi="Times New Roman" w:cs="Times New Roman"/>
          <w:kern w:val="0"/>
          <w:sz w:val="28"/>
          <w:szCs w:val="28"/>
          <w14:ligatures w14:val="none"/>
        </w:rPr>
        <w:t>1,</w:t>
      </w:r>
      <w:r w:rsidRPr="00BF34EF">
        <w:rPr>
          <w:rFonts w:ascii="Times New Roman" w:eastAsia="Calibri" w:hAnsi="Times New Roman" w:cs="Times New Roman"/>
          <w:kern w:val="0"/>
          <w:sz w:val="28"/>
          <w:szCs w:val="28"/>
          <w14:ligatures w14:val="none"/>
        </w:rPr>
        <w:t>92] в то время как другие не выявили никаких половых различий [93,94].</w:t>
      </w:r>
    </w:p>
    <w:p w14:paraId="4887AECF" w14:textId="40AED698" w:rsidR="00F35478" w:rsidRPr="00BF34EF" w:rsidRDefault="00F35478" w:rsidP="00170A2F">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В североамериканских и европейских популяциях риск развития ФП у мужчин и женщин в течение жизни одинаков, несмотря на более высокую частоту ФП у мужчин из-за более короткой продолжительности их жизни [</w:t>
      </w:r>
      <w:proofErr w:type="gramStart"/>
      <w:r w:rsidRPr="00BF34EF">
        <w:rPr>
          <w:rFonts w:ascii="Times New Roman" w:eastAsia="Calibri" w:hAnsi="Times New Roman" w:cs="Times New Roman"/>
          <w:kern w:val="0"/>
          <w:sz w:val="28"/>
          <w:szCs w:val="28"/>
          <w14:ligatures w14:val="none"/>
        </w:rPr>
        <w:t>85</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321</w:t>
      </w:r>
      <w:r w:rsidRPr="00BF34EF">
        <w:rPr>
          <w:rFonts w:ascii="Times New Roman" w:eastAsia="Calibri" w:hAnsi="Times New Roman" w:cs="Times New Roman"/>
          <w:kern w:val="0"/>
          <w:sz w:val="28"/>
          <w:szCs w:val="28"/>
          <w14:ligatures w14:val="none"/>
        </w:rPr>
        <w:t>]. FHS сообщила, что пожизненный риск развития ФП в возрасте 40 лет составляет 26% для мужчин и 23% для женщин [95]. В Rotterdam Study пожизненные риски в возрасте 55 лет составили 23,8% для мужчин и 22,2% для женщин [</w:t>
      </w:r>
      <w:proofErr w:type="gramStart"/>
      <w:r w:rsidRPr="00BF34EF">
        <w:rPr>
          <w:rFonts w:ascii="Times New Roman" w:eastAsia="Calibri" w:hAnsi="Times New Roman" w:cs="Times New Roman"/>
          <w:kern w:val="0"/>
          <w:sz w:val="28"/>
          <w:szCs w:val="28"/>
          <w14:ligatures w14:val="none"/>
        </w:rPr>
        <w:t>87</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949</w:t>
      </w:r>
      <w:r w:rsidRPr="00BF34EF">
        <w:rPr>
          <w:rFonts w:ascii="Times New Roman" w:eastAsia="Calibri" w:hAnsi="Times New Roman" w:cs="Times New Roman"/>
          <w:kern w:val="0"/>
          <w:sz w:val="28"/>
          <w:szCs w:val="28"/>
          <w14:ligatures w14:val="none"/>
        </w:rPr>
        <w:t>]. Напротив, среди взрослых китайцев пожизненный риск был неизменно ниже у мужчин по сравнению с женщинами во всех возрастных группах [</w:t>
      </w:r>
      <w:proofErr w:type="gramStart"/>
      <w:r w:rsidRPr="00BF34EF">
        <w:rPr>
          <w:rFonts w:ascii="Times New Roman" w:eastAsia="Calibri" w:hAnsi="Times New Roman" w:cs="Times New Roman"/>
          <w:kern w:val="0"/>
          <w:sz w:val="28"/>
          <w:szCs w:val="28"/>
          <w14:ligatures w14:val="none"/>
        </w:rPr>
        <w:t>80</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109</w:t>
      </w:r>
      <w:r w:rsidRPr="00BF34EF">
        <w:rPr>
          <w:rFonts w:ascii="Times New Roman" w:eastAsia="Calibri" w:hAnsi="Times New Roman" w:cs="Times New Roman"/>
          <w:kern w:val="0"/>
          <w:sz w:val="28"/>
          <w:szCs w:val="28"/>
          <w14:ligatures w14:val="none"/>
        </w:rPr>
        <w:t>].</w:t>
      </w:r>
    </w:p>
    <w:p w14:paraId="184A1E68" w14:textId="23CB4FF2"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Лежащие в основе ФР развития ФП и более высокий прирост у мужчин в значительной степени объясняют более высокую частоту ФП у мужчин [</w:t>
      </w:r>
      <w:proofErr w:type="gramStart"/>
      <w:r w:rsidRPr="00BF34EF">
        <w:rPr>
          <w:rFonts w:ascii="Times New Roman" w:eastAsia="Calibri" w:hAnsi="Times New Roman" w:cs="Times New Roman"/>
          <w:kern w:val="0"/>
          <w:sz w:val="28"/>
          <w:szCs w:val="28"/>
          <w14:ligatures w14:val="none"/>
        </w:rPr>
        <w:t>85</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321</w:t>
      </w:r>
      <w:r w:rsidRPr="00BF34EF">
        <w:rPr>
          <w:rFonts w:ascii="Times New Roman" w:eastAsia="Calibri" w:hAnsi="Times New Roman" w:cs="Times New Roman"/>
          <w:kern w:val="0"/>
          <w:sz w:val="28"/>
          <w:szCs w:val="28"/>
          <w14:ligatures w14:val="none"/>
        </w:rPr>
        <w:t>]. Консорциум CHARGE-AF сообщил, что после корректировки ФР, связанных с ФП, мужской пол больше не является независимым ФР для ФП [</w:t>
      </w:r>
      <w:proofErr w:type="gramStart"/>
      <w:r w:rsidRPr="00BF34EF">
        <w:rPr>
          <w:rFonts w:ascii="Times New Roman" w:eastAsia="Calibri" w:hAnsi="Times New Roman" w:cs="Times New Roman"/>
          <w:kern w:val="0"/>
          <w:sz w:val="28"/>
          <w:szCs w:val="28"/>
          <w14:ligatures w14:val="none"/>
        </w:rPr>
        <w:t>82</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102</w:t>
      </w:r>
      <w:r w:rsidRPr="00BF34EF">
        <w:rPr>
          <w:rFonts w:ascii="Times New Roman" w:eastAsia="Calibri" w:hAnsi="Times New Roman" w:cs="Times New Roman"/>
          <w:kern w:val="0"/>
          <w:sz w:val="28"/>
          <w:szCs w:val="28"/>
          <w14:ligatures w14:val="none"/>
        </w:rPr>
        <w:t xml:space="preserve">]. Популяционные риски, связанные с ФР для ФП, различаются в зависимости от пола. Популяционный риск развития ФП </w:t>
      </w:r>
      <w:r w:rsidRPr="00BF34EF">
        <w:rPr>
          <w:rFonts w:ascii="Times New Roman" w:eastAsia="Calibri" w:hAnsi="Times New Roman" w:cs="Times New Roman"/>
          <w:kern w:val="0"/>
          <w:sz w:val="28"/>
          <w:szCs w:val="28"/>
          <w:lang w:val="kk-KZ"/>
          <w14:ligatures w14:val="none"/>
        </w:rPr>
        <w:t xml:space="preserve">при </w:t>
      </w:r>
      <w:r w:rsidRPr="00BF34EF">
        <w:rPr>
          <w:rFonts w:ascii="Times New Roman" w:eastAsia="Calibri" w:hAnsi="Times New Roman" w:cs="Times New Roman"/>
          <w:kern w:val="0"/>
          <w:sz w:val="28"/>
          <w:szCs w:val="28"/>
          <w14:ligatures w14:val="none"/>
        </w:rPr>
        <w:t>ишемической болезни сердца выше у мужчин, тогда как популяционный риск развития повышенного систолического артериального давления [</w:t>
      </w:r>
      <w:proofErr w:type="gramStart"/>
      <w:r w:rsidRPr="00BF34EF">
        <w:rPr>
          <w:rFonts w:ascii="Times New Roman" w:eastAsia="Calibri" w:hAnsi="Times New Roman" w:cs="Times New Roman"/>
          <w:kern w:val="0"/>
          <w:sz w:val="28"/>
          <w:szCs w:val="28"/>
          <w14:ligatures w14:val="none"/>
        </w:rPr>
        <w:t>68</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355</w:t>
      </w:r>
      <w:r w:rsidRPr="00BF34EF">
        <w:rPr>
          <w:rFonts w:ascii="Times New Roman" w:eastAsia="Calibri" w:hAnsi="Times New Roman" w:cs="Times New Roman"/>
          <w:kern w:val="0"/>
          <w:sz w:val="28"/>
          <w:szCs w:val="28"/>
          <w14:ligatures w14:val="none"/>
        </w:rPr>
        <w:t>] и клапанных пороков [33</w:t>
      </w:r>
      <w:r w:rsidR="00170A2F" w:rsidRPr="00BF34EF">
        <w:rPr>
          <w:rFonts w:ascii="Times New Roman" w:eastAsia="Calibri" w:hAnsi="Times New Roman" w:cs="Times New Roman"/>
          <w:kern w:val="0"/>
          <w:sz w:val="28"/>
          <w:szCs w:val="28"/>
          <w14:ligatures w14:val="none"/>
        </w:rPr>
        <w:t>,р. 840</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kern w:val="0"/>
          <w:sz w:val="28"/>
          <w:szCs w:val="28"/>
          <w:vertAlign w:val="superscript"/>
          <w14:ligatures w14:val="none"/>
        </w:rPr>
        <w:t xml:space="preserve"> </w:t>
      </w:r>
      <w:r w:rsidRPr="00BF34EF">
        <w:rPr>
          <w:rFonts w:ascii="Times New Roman" w:eastAsia="Calibri" w:hAnsi="Times New Roman" w:cs="Times New Roman"/>
          <w:kern w:val="0"/>
          <w:sz w:val="28"/>
          <w:szCs w:val="28"/>
          <w14:ligatures w14:val="none"/>
        </w:rPr>
        <w:t>выше у женщин.</w:t>
      </w:r>
    </w:p>
    <w:p w14:paraId="6E7D4223" w14:textId="4839478C"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
          <w:bCs/>
          <w:kern w:val="0"/>
          <w:sz w:val="28"/>
          <w:szCs w:val="28"/>
          <w14:ligatures w14:val="none"/>
        </w:rPr>
        <w:t>Расовый фактор</w:t>
      </w:r>
      <w:r w:rsidRPr="00BF34EF">
        <w:rPr>
          <w:rFonts w:ascii="Times New Roman" w:eastAsia="Calibri" w:hAnsi="Times New Roman" w:cs="Times New Roman"/>
          <w:kern w:val="0"/>
          <w:sz w:val="28"/>
          <w:szCs w:val="28"/>
          <w14:ligatures w14:val="none"/>
        </w:rPr>
        <w:t>. Многие из ранних популяционных исследований ФП были ограничены расовым разнообразием. В последние десять лет была предпринята значительная инициатива для более глубокого изучения расовых и этнических различий в распространенности фибрилляции предсердий, патофизиологии и прогнозах заболевания. Исследования показали, что фибрилляция предсердий встречается реже среди людей африканского происхождения, чем среди европейцев [96-100]. Эти данные могут показаться противоречивыми, поскольку среди чернокожих наблюдается более высокая распространенность традиционных факторов риска фибрилляции предсердий по сравнению с белыми [101]. Исследование Candidate Gene Association Resource Study [</w:t>
      </w:r>
      <w:proofErr w:type="gramStart"/>
      <w:r w:rsidRPr="00BF34EF">
        <w:rPr>
          <w:rFonts w:ascii="Times New Roman" w:eastAsia="Calibri" w:hAnsi="Times New Roman" w:cs="Times New Roman"/>
          <w:kern w:val="0"/>
          <w:sz w:val="28"/>
          <w:szCs w:val="28"/>
          <w14:ligatures w14:val="none"/>
        </w:rPr>
        <w:t>96</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2009</w:t>
      </w:r>
      <w:r w:rsidRPr="00BF34EF">
        <w:rPr>
          <w:rFonts w:ascii="Times New Roman" w:eastAsia="Calibri" w:hAnsi="Times New Roman" w:cs="Times New Roman"/>
          <w:kern w:val="0"/>
          <w:sz w:val="28"/>
          <w:szCs w:val="28"/>
          <w14:ligatures w14:val="none"/>
        </w:rPr>
        <w:t xml:space="preserve">] показало, что среди чернокожих риск развития ФП независимо ассоциировался с увеличением процента европейских предков (отношение риска </w:t>
      </w:r>
      <w:r w:rsidRPr="00BF34EF">
        <w:rPr>
          <w:rFonts w:ascii="Times New Roman" w:eastAsia="Calibri" w:hAnsi="Times New Roman" w:cs="Times New Roman"/>
          <w:kern w:val="0"/>
          <w:sz w:val="28"/>
          <w:szCs w:val="28"/>
          <w14:ligatures w14:val="none"/>
        </w:rPr>
        <w:lastRenderedPageBreak/>
        <w:t>[HR], 1,13; 95% Ди, 1,03–1,23). Корректировка ассоциаций показала, что с каждым увеличением на 10% доли европейского происхождения риск развития фибрилляции предсердий возрастает на 16-20%. Эти результаты поддерживают гипотезу, что африканское происхождение может оказывать защитное воздействие против ФП, в то время как европейское происхождение увеличивает восприимчивость к заболеванию. Исследование SNP-кандидатов в двух когортах показало, что SNP rs10824026, расположенный на генетическом локусе 10q22, связан с повышением риска ФП на 11,4% до 31,7% у людей европейского происхождения по сравнению с африканским [102]. Кроме того, минорный аллель G SNP дает низкий риск ФП</w:t>
      </w:r>
      <w:r w:rsidRPr="00BF34EF">
        <w:rPr>
          <w:rFonts w:ascii="Times New Roman" w:eastAsia="Calibri" w:hAnsi="Times New Roman" w:cs="Times New Roman"/>
          <w:kern w:val="0"/>
          <w:sz w:val="28"/>
          <w:szCs w:val="28"/>
          <w:vertAlign w:val="superscript"/>
          <w14:ligatures w14:val="none"/>
        </w:rPr>
        <w:t xml:space="preserve"> </w:t>
      </w:r>
      <w:r w:rsidRPr="00BF34EF">
        <w:rPr>
          <w:rFonts w:ascii="Times New Roman" w:eastAsia="Calibri" w:hAnsi="Times New Roman" w:cs="Times New Roman"/>
          <w:kern w:val="0"/>
          <w:sz w:val="28"/>
          <w:szCs w:val="28"/>
          <w14:ligatures w14:val="none"/>
        </w:rPr>
        <w:t>[</w:t>
      </w:r>
      <w:proofErr w:type="gramStart"/>
      <w:r w:rsidRPr="00BF34EF">
        <w:rPr>
          <w:rFonts w:ascii="Times New Roman" w:eastAsia="Calibri" w:hAnsi="Times New Roman" w:cs="Times New Roman"/>
          <w:kern w:val="0"/>
          <w:sz w:val="28"/>
          <w:szCs w:val="28"/>
          <w14:ligatures w14:val="none"/>
        </w:rPr>
        <w:t>78</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670</w:t>
      </w:r>
      <w:r w:rsidRPr="00BF34EF">
        <w:rPr>
          <w:rFonts w:ascii="Times New Roman" w:eastAsia="Calibri" w:hAnsi="Times New Roman" w:cs="Times New Roman"/>
          <w:kern w:val="0"/>
          <w:sz w:val="28"/>
          <w:szCs w:val="28"/>
          <w14:ligatures w14:val="none"/>
        </w:rPr>
        <w:t>] и чаще встречается у чернокожих (37,7% -37,8%) по сравнению с белыми индивидуумами (15,5% -16,4%) [10</w:t>
      </w:r>
      <w:r w:rsidR="00170A2F" w:rsidRPr="00BF34EF">
        <w:rPr>
          <w:rFonts w:ascii="Times New Roman" w:eastAsia="Calibri" w:hAnsi="Times New Roman" w:cs="Times New Roman"/>
          <w:kern w:val="0"/>
          <w:sz w:val="28"/>
          <w:szCs w:val="28"/>
          <w14:ligatures w14:val="none"/>
        </w:rPr>
        <w:t>3</w:t>
      </w:r>
      <w:r w:rsidRPr="00BF34EF">
        <w:rPr>
          <w:rFonts w:ascii="Times New Roman" w:eastAsia="Calibri" w:hAnsi="Times New Roman" w:cs="Times New Roman"/>
          <w:kern w:val="0"/>
          <w:sz w:val="28"/>
          <w:szCs w:val="28"/>
          <w14:ligatures w14:val="none"/>
        </w:rPr>
        <w:t>]. В одном из исследований, которое объединило три когорты с европейским и африканским происхождением, интронный SNP rs4845625 гена IL6R был ассоциирован с фибрилляцией предсердий у людей европейского происхождения (относительный риск 0,9; 95% доверительный интервал 0,85-0,95) и у людей африканского происхождения (относительный риск 0,86; 95% доверительный интервал 0,72–1,03, с пограничной значимостью Р=0,09) [104]. Наконец, SNP rs4611994 на хромосоме 4 вблизи PITX2 был связан с риском развития ФП у чернокожих (ОР 1,4; 95% Ди 1,16-1,69), и этот хромосомный локус связан с ФП у белых людей [</w:t>
      </w:r>
      <w:proofErr w:type="gramStart"/>
      <w:r w:rsidRPr="00BF34EF">
        <w:rPr>
          <w:rFonts w:ascii="Times New Roman" w:eastAsia="Calibri" w:hAnsi="Times New Roman" w:cs="Times New Roman"/>
          <w:kern w:val="0"/>
          <w:sz w:val="28"/>
          <w:szCs w:val="28"/>
          <w14:ligatures w14:val="none"/>
        </w:rPr>
        <w:t>69</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353</w:t>
      </w:r>
      <w:r w:rsidRPr="00BF34EF">
        <w:rPr>
          <w:rFonts w:ascii="Times New Roman" w:eastAsia="Calibri" w:hAnsi="Times New Roman" w:cs="Times New Roman"/>
          <w:kern w:val="0"/>
          <w:sz w:val="28"/>
          <w:szCs w:val="28"/>
          <w14:ligatures w14:val="none"/>
        </w:rPr>
        <w:t>]. Несмотря на то, что традиционные факторы риска фибрилляции предсердий хорошо изучены, появляется всё больше данных, подтверждающих, что раса, этническая принадлежность и генетические наследственные факторы могут существенно влиять на восприимчивость к ФП. Недавние данные исследования MESA (Multi-Ethnic Study of Atherosclerosis) показали распространенность ФП среди латиноамериканцев и азиатов, проживающих в США. После коррекции на возраст и пол заболеваемость ФП на 1000 человеко-лет составила 6,1 у латиноамериканцев и 3,9 у азиатов, в то время как для белых этот показатель равнялся 11,2, а для чернокожих — 5,8 [</w:t>
      </w:r>
      <w:proofErr w:type="gramStart"/>
      <w:r w:rsidRPr="00BF34EF">
        <w:rPr>
          <w:rFonts w:ascii="Times New Roman" w:eastAsia="Calibri" w:hAnsi="Times New Roman" w:cs="Times New Roman"/>
          <w:kern w:val="0"/>
          <w:sz w:val="28"/>
          <w:szCs w:val="28"/>
          <w14:ligatures w14:val="none"/>
        </w:rPr>
        <w:t>80</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109</w:t>
      </w:r>
      <w:r w:rsidRPr="00BF34EF">
        <w:rPr>
          <w:rFonts w:ascii="Times New Roman" w:eastAsia="Calibri" w:hAnsi="Times New Roman" w:cs="Times New Roman"/>
          <w:kern w:val="0"/>
          <w:sz w:val="28"/>
          <w:szCs w:val="28"/>
          <w14:ligatures w14:val="none"/>
        </w:rPr>
        <w:t>]. Эти данные согласуются с результатами исследования Healthcare Cost and Utilization Project, которое показало, что латиноамериканцы и азиаты имеют многократно скорректированный, но более низкий риск развития фибрилляции предсердий (HR 0,78; 95% Ди, 0,77-0,79) по сравнению с белыми [</w:t>
      </w:r>
      <w:proofErr w:type="gramStart"/>
      <w:r w:rsidRPr="00BF34EF">
        <w:rPr>
          <w:rFonts w:ascii="Times New Roman" w:eastAsia="Calibri" w:hAnsi="Times New Roman" w:cs="Times New Roman"/>
          <w:kern w:val="0"/>
          <w:sz w:val="28"/>
          <w:szCs w:val="28"/>
          <w14:ligatures w14:val="none"/>
        </w:rPr>
        <w:t>101</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2470</w:t>
      </w:r>
      <w:r w:rsidRPr="00BF34EF">
        <w:rPr>
          <w:rFonts w:ascii="Times New Roman" w:eastAsia="Calibri" w:hAnsi="Times New Roman" w:cs="Times New Roman"/>
          <w:kern w:val="0"/>
          <w:sz w:val="28"/>
          <w:szCs w:val="28"/>
          <w14:ligatures w14:val="none"/>
        </w:rPr>
        <w:t>]. Оба исследования показали, что большая доля ФП у небелых была связана с большим присутствием традиционных ФР, особенно артериальной гипертензии, по сравнению с белыми.</w:t>
      </w:r>
    </w:p>
    <w:p w14:paraId="565F280F" w14:textId="584D72A0"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
          <w:bCs/>
          <w:kern w:val="0"/>
          <w:sz w:val="28"/>
          <w:szCs w:val="28"/>
          <w14:ligatures w14:val="none"/>
        </w:rPr>
        <w:t>Физическая активность</w:t>
      </w:r>
      <w:r w:rsidRPr="00BF34EF">
        <w:rPr>
          <w:rFonts w:ascii="Times New Roman" w:eastAsia="Calibri" w:hAnsi="Times New Roman" w:cs="Times New Roman"/>
          <w:kern w:val="0"/>
          <w:sz w:val="28"/>
          <w:szCs w:val="28"/>
          <w14:ligatures w14:val="none"/>
        </w:rPr>
        <w:t>. Взаимосвязь между уровнем физической активности и риском развития ФП была описана как нелинейная [10</w:t>
      </w:r>
      <w:r w:rsidR="00170A2F" w:rsidRPr="00BF34EF">
        <w:rPr>
          <w:rFonts w:ascii="Times New Roman" w:eastAsia="Calibri" w:hAnsi="Times New Roman" w:cs="Times New Roman"/>
          <w:kern w:val="0"/>
          <w:sz w:val="28"/>
          <w:szCs w:val="28"/>
          <w14:ligatures w14:val="none"/>
        </w:rPr>
        <w:t>5,</w:t>
      </w:r>
      <w:r w:rsidRPr="00BF34EF">
        <w:rPr>
          <w:rFonts w:ascii="Times New Roman" w:eastAsia="Calibri" w:hAnsi="Times New Roman" w:cs="Times New Roman"/>
          <w:kern w:val="0"/>
          <w:sz w:val="28"/>
          <w:szCs w:val="28"/>
          <w14:ligatures w14:val="none"/>
        </w:rPr>
        <w:t>106]. Малоподвижный образ жизни связан с более высоким риском развития ФП [107], но парадоксально, что экстремальные уровни физической активности также связаны с повышенным риском развития ФП [108-110]</w:t>
      </w:r>
      <w:r w:rsidR="00170A2F" w:rsidRPr="00BF34EF">
        <w:rPr>
          <w:rFonts w:ascii="Times New Roman" w:eastAsia="Calibri" w:hAnsi="Times New Roman" w:cs="Times New Roman"/>
          <w:kern w:val="0"/>
          <w:sz w:val="28"/>
          <w:szCs w:val="28"/>
          <w14:ligatures w14:val="none"/>
        </w:rPr>
        <w:t>.</w:t>
      </w:r>
    </w:p>
    <w:p w14:paraId="1B909E4B" w14:textId="52C05E3B"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Крупное ретроспективное когортное исследование с участием 64 561 пациента выявило дифференцированную и обратную зависимость между уровнем кардиореспираторной подготовки, оцененным с помощью теста на </w:t>
      </w:r>
      <w:r w:rsidRPr="00BF34EF">
        <w:rPr>
          <w:rFonts w:ascii="Times New Roman" w:eastAsia="Calibri" w:hAnsi="Times New Roman" w:cs="Times New Roman"/>
          <w:kern w:val="0"/>
          <w:sz w:val="28"/>
          <w:szCs w:val="28"/>
          <w14:ligatures w14:val="none"/>
        </w:rPr>
        <w:lastRenderedPageBreak/>
        <w:t>беговой дорожке, и частотой возникновения фибрилляции предсердий (ФП). У пациентов с самой низкой кардиореспираторной подготовкой частота ФП составила 18,8%, тогда как у пациентов с самой высокой подготовкой этот показатель был 3,7%. Каждое увеличение кардиореспираторной подготовки на 1 МЕТ было связано с дозозависимым снижением риска развития ФП [111]. Мета-анализ, основанный на данных из 7 исследований, показал, что сидячий образ жизни связан с увеличением риска фибрилляции предсердий (отношение шансов [OR], 2,47; 95% Ди, 1,25-3,7) по сравнению с умеренной или интенсивной физической активностью [</w:t>
      </w:r>
      <w:proofErr w:type="gramStart"/>
      <w:r w:rsidRPr="00BF34EF">
        <w:rPr>
          <w:rFonts w:ascii="Times New Roman" w:eastAsia="Calibri" w:hAnsi="Times New Roman" w:cs="Times New Roman"/>
          <w:kern w:val="0"/>
          <w:sz w:val="28"/>
          <w:szCs w:val="28"/>
          <w14:ligatures w14:val="none"/>
        </w:rPr>
        <w:t>110</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1021</w:t>
      </w:r>
      <w:r w:rsidRPr="00BF34EF">
        <w:rPr>
          <w:rFonts w:ascii="Times New Roman" w:eastAsia="Calibri" w:hAnsi="Times New Roman" w:cs="Times New Roman"/>
          <w:kern w:val="0"/>
          <w:sz w:val="28"/>
          <w:szCs w:val="28"/>
          <w14:ligatures w14:val="none"/>
        </w:rPr>
        <w:t>].</w:t>
      </w:r>
    </w:p>
    <w:p w14:paraId="16156ABB" w14:textId="06B2D9C3"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vertAlign w:val="superscript"/>
          <w14:ligatures w14:val="none"/>
        </w:rPr>
      </w:pPr>
      <w:r w:rsidRPr="00BF34EF">
        <w:rPr>
          <w:rFonts w:ascii="Times New Roman" w:eastAsia="Calibri" w:hAnsi="Times New Roman" w:cs="Times New Roman"/>
          <w:kern w:val="0"/>
          <w:sz w:val="28"/>
          <w:szCs w:val="28"/>
          <w14:ligatures w14:val="none"/>
        </w:rPr>
        <w:t xml:space="preserve">Интересно и, казалось бы, противоречиво что </w:t>
      </w:r>
      <w:r w:rsidRPr="00BF34EF">
        <w:rPr>
          <w:rFonts w:ascii="Times New Roman" w:eastAsia="Calibri" w:hAnsi="Times New Roman" w:cs="Times New Roman"/>
          <w:kern w:val="0"/>
          <w:sz w:val="28"/>
          <w:szCs w:val="28"/>
          <w:lang w:val="kk-KZ"/>
          <w14:ligatures w14:val="none"/>
        </w:rPr>
        <w:t xml:space="preserve">выносливые </w:t>
      </w:r>
      <w:r w:rsidRPr="00BF34EF">
        <w:rPr>
          <w:rFonts w:ascii="Times New Roman" w:eastAsia="Calibri" w:hAnsi="Times New Roman" w:cs="Times New Roman"/>
          <w:kern w:val="0"/>
          <w:sz w:val="28"/>
          <w:szCs w:val="28"/>
          <w14:ligatures w14:val="none"/>
        </w:rPr>
        <w:t>спортсмены</w:t>
      </w:r>
      <w:r w:rsidRPr="00BF34EF">
        <w:rPr>
          <w:rFonts w:ascii="Times New Roman" w:eastAsia="Calibri" w:hAnsi="Times New Roman" w:cs="Times New Roman"/>
          <w:kern w:val="0"/>
          <w:sz w:val="28"/>
          <w:szCs w:val="28"/>
          <w:lang w:val="kk-KZ"/>
          <w14:ligatures w14:val="none"/>
        </w:rPr>
        <w:t xml:space="preserve"> мужчины</w:t>
      </w:r>
      <w:r w:rsidRPr="00BF34EF">
        <w:rPr>
          <w:rFonts w:ascii="Times New Roman" w:eastAsia="Calibri" w:hAnsi="Times New Roman" w:cs="Times New Roman"/>
          <w:kern w:val="0"/>
          <w:sz w:val="28"/>
          <w:szCs w:val="28"/>
          <w14:ligatures w14:val="none"/>
        </w:rPr>
        <w:t xml:space="preserve"> подвергаются повышенному риску развития ФП. В проспективном исследовании случай-контроль люди, которые выполняли &lt;2000 часов высокоинтенсивных упражнений</w:t>
      </w:r>
      <w:r w:rsidRPr="00BF34EF">
        <w:rPr>
          <w:rFonts w:ascii="Times New Roman" w:eastAsia="Calibri" w:hAnsi="Times New Roman" w:cs="Times New Roman"/>
          <w:kern w:val="0"/>
          <w:sz w:val="28"/>
          <w:szCs w:val="28"/>
          <w:lang w:val="kk-KZ"/>
          <w14:ligatures w14:val="none"/>
        </w:rPr>
        <w:t xml:space="preserve"> </w:t>
      </w:r>
      <w:r w:rsidRPr="00BF34EF">
        <w:rPr>
          <w:rFonts w:ascii="Times New Roman" w:eastAsia="Calibri" w:hAnsi="Times New Roman" w:cs="Times New Roman"/>
          <w:kern w:val="0"/>
          <w:sz w:val="28"/>
          <w:szCs w:val="28"/>
          <w14:ligatures w14:val="none"/>
        </w:rPr>
        <w:t xml:space="preserve">за всю жизнь, имели ослабленный риск </w:t>
      </w:r>
      <w:r w:rsidRPr="00BF34EF">
        <w:rPr>
          <w:rFonts w:ascii="Times New Roman" w:eastAsia="Calibri" w:hAnsi="Times New Roman" w:cs="Times New Roman"/>
          <w:kern w:val="0"/>
          <w:sz w:val="28"/>
          <w:szCs w:val="28"/>
          <w:lang w:val="kk-KZ"/>
          <w14:ligatures w14:val="none"/>
        </w:rPr>
        <w:t>возникновения</w:t>
      </w:r>
      <w:r w:rsidRPr="00BF34EF">
        <w:rPr>
          <w:rFonts w:ascii="Times New Roman" w:eastAsia="Calibri" w:hAnsi="Times New Roman" w:cs="Times New Roman"/>
          <w:kern w:val="0"/>
          <w:sz w:val="28"/>
          <w:szCs w:val="28"/>
          <w14:ligatures w14:val="none"/>
        </w:rPr>
        <w:t xml:space="preserve"> ФП (OR, 0,38; 95% Ди, 0,12–0,98) по сравнению с людьми с малоподвижным образом жизни. Но риск развития ФП у лиц с ≥2000 часами высокоинтенсивной физической нагрузки был повышен (OR, 3,88; 95% Ди, 1,55–9,73). Данный тип упражнений модулирует риск развития ФП при занятиях спортом на выносливость, например марафонским бегом</w:t>
      </w:r>
      <w:r w:rsidRPr="00BF34EF">
        <w:rPr>
          <w:rFonts w:ascii="Times New Roman" w:eastAsia="Calibri" w:hAnsi="Times New Roman" w:cs="Times New Roman"/>
          <w:kern w:val="0"/>
          <w:sz w:val="28"/>
          <w:szCs w:val="28"/>
          <w:vertAlign w:val="superscript"/>
          <w14:ligatures w14:val="none"/>
        </w:rPr>
        <w:t xml:space="preserve"> </w:t>
      </w:r>
      <w:r w:rsidRPr="00BF34EF">
        <w:rPr>
          <w:rFonts w:ascii="Times New Roman" w:eastAsia="Calibri" w:hAnsi="Times New Roman" w:cs="Times New Roman"/>
          <w:kern w:val="0"/>
          <w:sz w:val="28"/>
          <w:szCs w:val="28"/>
          <w14:ligatures w14:val="none"/>
        </w:rPr>
        <w:t>[</w:t>
      </w:r>
      <w:proofErr w:type="gramStart"/>
      <w:r w:rsidRPr="00BF34EF">
        <w:rPr>
          <w:rFonts w:ascii="Times New Roman" w:eastAsia="Calibri" w:hAnsi="Times New Roman" w:cs="Times New Roman"/>
          <w:kern w:val="0"/>
          <w:sz w:val="28"/>
          <w:szCs w:val="28"/>
          <w14:ligatures w14:val="none"/>
        </w:rPr>
        <w:t>104</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57</w:t>
      </w:r>
      <w:r w:rsidRPr="00BF34EF">
        <w:rPr>
          <w:rFonts w:ascii="Times New Roman" w:eastAsia="Calibri" w:hAnsi="Times New Roman" w:cs="Times New Roman"/>
          <w:kern w:val="0"/>
          <w:sz w:val="28"/>
          <w:szCs w:val="28"/>
          <w14:ligatures w14:val="none"/>
        </w:rPr>
        <w:t>] или бегом на длинные дистанции по пересеченной местности [108</w:t>
      </w:r>
      <w:r w:rsidR="00170A2F" w:rsidRPr="00BF34EF">
        <w:rPr>
          <w:rFonts w:ascii="Times New Roman" w:eastAsia="Calibri" w:hAnsi="Times New Roman" w:cs="Times New Roman"/>
          <w:kern w:val="0"/>
          <w:sz w:val="28"/>
          <w:szCs w:val="28"/>
          <w14:ligatures w14:val="none"/>
        </w:rPr>
        <w:t>,р. 3624</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kern w:val="0"/>
          <w:sz w:val="28"/>
          <w:szCs w:val="28"/>
          <w:vertAlign w:val="superscript"/>
          <w14:ligatures w14:val="none"/>
        </w:rPr>
        <w:t xml:space="preserve"> </w:t>
      </w:r>
      <w:r w:rsidRPr="00BF34EF">
        <w:rPr>
          <w:rFonts w:ascii="Times New Roman" w:eastAsia="Calibri" w:hAnsi="Times New Roman" w:cs="Times New Roman"/>
          <w:kern w:val="0"/>
          <w:sz w:val="28"/>
          <w:szCs w:val="28"/>
          <w14:ligatures w14:val="none"/>
        </w:rPr>
        <w:t>что дает самый высокий риск развития ФП. Мета-анализ показал, что риск развития ФП у спортсменов был более чем в 5 раз выше, чем у неатлетических референтов [112].</w:t>
      </w:r>
    </w:p>
    <w:p w14:paraId="4EAC4659" w14:textId="0F45C635"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vertAlign w:val="superscript"/>
          <w14:ligatures w14:val="none"/>
        </w:rPr>
      </w:pPr>
      <w:r w:rsidRPr="00BF34EF">
        <w:rPr>
          <w:rFonts w:ascii="Times New Roman" w:eastAsia="Calibri" w:hAnsi="Times New Roman" w:cs="Times New Roman"/>
          <w:kern w:val="0"/>
          <w:sz w:val="28"/>
          <w:szCs w:val="28"/>
          <w14:ligatures w14:val="none"/>
        </w:rPr>
        <w:t>Было установлено, что пол оказывает влияние на связь между физической активностью и риском развития фибрилляции предсердий. У мужчин была зафиксирована U-образная зависимость, где умеренная физическая активность снижала риск (OR, 0,81; 95% ДИ, 0,26-1,00), в то время как интенсивная активность повышала его (OR, 3,30; 95% ДИ, 1,97–4,63). У женщин же эта связь имела обратный и линейный характер, с понижением риска фибрилляции при увеличении уровня физической активности: OR 0,91 (95% ДИ 0,77–0,97) для умеренной активности и 0,72 (95% ДИ 0,57–0,88) для интенсивной активности [</w:t>
      </w:r>
      <w:proofErr w:type="gramStart"/>
      <w:r w:rsidRPr="00BF34EF">
        <w:rPr>
          <w:rFonts w:ascii="Times New Roman" w:eastAsia="Calibri" w:hAnsi="Times New Roman" w:cs="Times New Roman"/>
          <w:kern w:val="0"/>
          <w:sz w:val="28"/>
          <w:szCs w:val="28"/>
          <w14:ligatures w14:val="none"/>
        </w:rPr>
        <w:t>110</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1021</w:t>
      </w:r>
      <w:r w:rsidRPr="00BF34EF">
        <w:rPr>
          <w:rFonts w:ascii="Times New Roman" w:eastAsia="Calibri" w:hAnsi="Times New Roman" w:cs="Times New Roman"/>
          <w:kern w:val="0"/>
          <w:sz w:val="28"/>
          <w:szCs w:val="28"/>
          <w14:ligatures w14:val="none"/>
        </w:rPr>
        <w:t>].</w:t>
      </w:r>
    </w:p>
    <w:p w14:paraId="4213A9EF" w14:textId="3BF14D60"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Малоподвижный образ жизни, как известно, увеличивает риск развития ФП факторы риска, включая гипертонию, ожирение, сахарный диабет [113,114] обструктивное апноэ сна (OSA) часто встречается у людей с ожирением и ассоциируется с малоподвижным образом жизни [115]. Было показано, что эти условия независимо индуцируют структурное и электрическое ремоделирование предсердия. Отсутствие физической активности также усиливает системное воспаление [116], которое может индуцировать ремоделирование предсердий и было связано с ФП [11</w:t>
      </w:r>
      <w:r w:rsidR="00170A2F" w:rsidRPr="00BF34EF">
        <w:rPr>
          <w:rFonts w:ascii="Times New Roman" w:eastAsia="Calibri" w:hAnsi="Times New Roman" w:cs="Times New Roman"/>
          <w:kern w:val="0"/>
          <w:sz w:val="28"/>
          <w:szCs w:val="28"/>
          <w14:ligatures w14:val="none"/>
        </w:rPr>
        <w:t>7</w:t>
      </w:r>
      <w:r w:rsidRPr="00BF34EF">
        <w:rPr>
          <w:rFonts w:ascii="Times New Roman" w:eastAsia="Calibri" w:hAnsi="Times New Roman" w:cs="Times New Roman"/>
          <w:kern w:val="0"/>
          <w:sz w:val="28"/>
          <w:szCs w:val="28"/>
          <w14:ligatures w14:val="none"/>
        </w:rPr>
        <w:t>-123]. Наконец, малоподвижный образ жизни связан с вегетативной дисфункцией и повышенным симпатическим тонусом, что усиливает запуск постдеполяризации и восприимчивость к ФП.</w:t>
      </w:r>
    </w:p>
    <w:p w14:paraId="076B1B5B" w14:textId="5373B65E"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У выносливых спортсменов патогенез ФП был объяснен 2 основным механизмам. Во-первых, повышенный тонус блуждающего нерва у этих индивидуумов может укорачивать и увеличивать дисперсию предсердного ЭРП, способствуя возбуждению ЛВ и локализованной реинтервенции. Во-вторых, </w:t>
      </w:r>
      <w:r w:rsidRPr="00BF34EF">
        <w:rPr>
          <w:rFonts w:ascii="Times New Roman" w:eastAsia="Calibri" w:hAnsi="Times New Roman" w:cs="Times New Roman"/>
          <w:kern w:val="0"/>
          <w:sz w:val="28"/>
          <w:szCs w:val="28"/>
          <w14:ligatures w14:val="none"/>
        </w:rPr>
        <w:lastRenderedPageBreak/>
        <w:t>длительная тренировка на выносливость вызывает прогрессирующее ремоделирование сердца, включая увеличение левого предсердия, что может способствовать развитию ФП [</w:t>
      </w:r>
      <w:r w:rsidR="00170A2F" w:rsidRPr="00BF34EF">
        <w:rPr>
          <w:rFonts w:ascii="Times New Roman" w:eastAsia="Calibri" w:hAnsi="Times New Roman" w:cs="Times New Roman"/>
          <w:kern w:val="0"/>
          <w:sz w:val="28"/>
          <w:szCs w:val="28"/>
          <w14:ligatures w14:val="none"/>
        </w:rPr>
        <w:t>124</w:t>
      </w:r>
      <w:r w:rsidRPr="00BF34EF">
        <w:rPr>
          <w:rFonts w:ascii="Times New Roman" w:eastAsia="Calibri" w:hAnsi="Times New Roman" w:cs="Times New Roman"/>
          <w:kern w:val="0"/>
          <w:sz w:val="28"/>
          <w:szCs w:val="28"/>
          <w14:ligatures w14:val="none"/>
        </w:rPr>
        <w:t>]. Фиброз предсердий и повышенная восприимчивость к ФП наблюдались на модели крыс с длительной интенсивной физической нагрузкой [125].</w:t>
      </w:r>
    </w:p>
    <w:p w14:paraId="33052A42" w14:textId="03576205"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
          <w:bCs/>
          <w:kern w:val="0"/>
          <w:sz w:val="28"/>
          <w:szCs w:val="28"/>
          <w14:ligatures w14:val="none"/>
        </w:rPr>
        <w:t xml:space="preserve">Курение. </w:t>
      </w:r>
      <w:r w:rsidRPr="00BF34EF">
        <w:rPr>
          <w:rFonts w:ascii="Times New Roman" w:eastAsia="Calibri" w:hAnsi="Times New Roman" w:cs="Times New Roman"/>
          <w:kern w:val="0"/>
          <w:sz w:val="28"/>
          <w:szCs w:val="28"/>
          <w14:ligatures w14:val="none"/>
        </w:rPr>
        <w:t>Курение ассоциируется с возникновением эпизодов фибрилляции предсердий [126]. Согласно данным Фрамингемского исследования (FHS), за последние 50 лет наблюдается снижение частоты курения среди пациентов с впервые выявленной ФП. В период с 1998 по 2007 год только 12,7% пациентов с фибрилляцией предсердий продолжали курить, что является снижением по сравнению с 15,6% в предыдущем десятилетии [</w:t>
      </w:r>
      <w:proofErr w:type="gramStart"/>
      <w:r w:rsidRPr="00BF34EF">
        <w:rPr>
          <w:rFonts w:ascii="Times New Roman" w:eastAsia="Calibri" w:hAnsi="Times New Roman" w:cs="Times New Roman"/>
          <w:kern w:val="0"/>
          <w:sz w:val="28"/>
          <w:szCs w:val="28"/>
          <w14:ligatures w14:val="none"/>
        </w:rPr>
        <w:t>57</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154</w:t>
      </w:r>
      <w:r w:rsidRPr="00BF34EF">
        <w:rPr>
          <w:rFonts w:ascii="Times New Roman" w:eastAsia="Calibri" w:hAnsi="Times New Roman" w:cs="Times New Roman"/>
          <w:kern w:val="0"/>
          <w:sz w:val="28"/>
          <w:szCs w:val="28"/>
          <w14:ligatures w14:val="none"/>
        </w:rPr>
        <w:t>].</w:t>
      </w:r>
    </w:p>
    <w:p w14:paraId="6832E24B" w14:textId="7011D81A"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Согласно данным Роттердамского исследования, как предшествующее, так и текущее курение было связано с повышенным риском развития фибрилляции предсердий [127]. В исследовании ARIC (Atherosclerosis Risk in Communities Study) многомерно скорректированная частота фибрилляции предсердий была на 1,58 раза выше среди всех курильщиков (как бывших, так и нынешних), а среди нынешних курильщиков риск увеличивался в 2 раза (ОР, 2,05) по сравнению с некурящими. Также была установлена зависимость доза-реакция, где риск фибрилляции увеличивался с продолжительностью курения [128]. В рамках консорциума CHARGE-AF риск фибрилляции предсердий был на 1,44 раза выше у нынешних курильщиков по сравнению с некурящими [</w:t>
      </w:r>
      <w:proofErr w:type="gramStart"/>
      <w:r w:rsidRPr="00BF34EF">
        <w:rPr>
          <w:rFonts w:ascii="Times New Roman" w:eastAsia="Calibri" w:hAnsi="Times New Roman" w:cs="Times New Roman"/>
          <w:kern w:val="0"/>
          <w:sz w:val="28"/>
          <w:szCs w:val="28"/>
          <w14:ligatures w14:val="none"/>
        </w:rPr>
        <w:t>82</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102</w:t>
      </w:r>
      <w:r w:rsidRPr="00BF34EF">
        <w:rPr>
          <w:rFonts w:ascii="Times New Roman" w:eastAsia="Calibri" w:hAnsi="Times New Roman" w:cs="Times New Roman"/>
          <w:kern w:val="0"/>
          <w:sz w:val="28"/>
          <w:szCs w:val="28"/>
          <w14:ligatures w14:val="none"/>
        </w:rPr>
        <w:t>]. Курение признано фактором риска для фибрилляции предсердий среди различных рас и этнических групп [</w:t>
      </w:r>
      <w:proofErr w:type="gramStart"/>
      <w:r w:rsidRPr="00BF34EF">
        <w:rPr>
          <w:rFonts w:ascii="Times New Roman" w:eastAsia="Calibri" w:hAnsi="Times New Roman" w:cs="Times New Roman"/>
          <w:kern w:val="0"/>
          <w:sz w:val="28"/>
          <w:szCs w:val="28"/>
          <w14:ligatures w14:val="none"/>
        </w:rPr>
        <w:t>126,</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1160</w:t>
      </w:r>
      <w:r w:rsidRPr="00BF34EF">
        <w:rPr>
          <w:rFonts w:ascii="Times New Roman" w:eastAsia="Calibri" w:hAnsi="Times New Roman" w:cs="Times New Roman"/>
          <w:kern w:val="0"/>
          <w:sz w:val="28"/>
          <w:szCs w:val="28"/>
          <w14:ligatures w14:val="none"/>
        </w:rPr>
        <w:t>].</w:t>
      </w:r>
    </w:p>
    <w:p w14:paraId="0320398E" w14:textId="77777777"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Наконец, вторичное воздействие табака также было связано с риском развития ФП [129]. Воздействие факторов в период гестационного развития или в раннем детском возрасте связано с увеличением риска фибрилляции предсердий на 40% [130]. Курение повышает восприимчивость к фибрилляции предсердий как через прямые, так и через косвенные механизмы. Оно может усугубить ишемию миокарда, увеличив уровень катехоламинов и работу миокарда, снижая способность тканей к переноске кислорода и способствуя коронарной вазоконстрикции. Кроме того, курение ускоряет развитие атеросклероза, влияя на липидный обмен, эндотелиальную функцию, окислительный стресс, воспалительные процессы и тромбообразование [131]. Эти эффекты могут косвенно способствовать развитию фибрилляции предсердий через предрасположенность к ишемии предсердий, инфаркту миокарда и хронической сердечной недостаточности. Кроме того, ухудшение функции легких и хроническая обструктивная болезнь легких также увеличивают риск фибрилляции предсердий [132].</w:t>
      </w:r>
    </w:p>
    <w:p w14:paraId="064CBC0E" w14:textId="77777777"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Было также показано, что курение и никотин непосредственно влияют на субстрат ФП. В исследовании случай-контроль пациентов, перенесших коронарное шунтирование, было показано, что объем фиброза предсердий у курильщиков зависит от дозы, а у некурящих никотин индуцирует паттерн экспрессии коллагена III типа в культуре ткани предсердий, который был аналогичен тому, что наблюдалось у курильщиков [133]. На модели собаки </w:t>
      </w:r>
      <w:r w:rsidRPr="00BF34EF">
        <w:rPr>
          <w:rFonts w:ascii="Times New Roman" w:eastAsia="Calibri" w:hAnsi="Times New Roman" w:cs="Times New Roman"/>
          <w:kern w:val="0"/>
          <w:sz w:val="28"/>
          <w:szCs w:val="28"/>
          <w14:ligatures w14:val="none"/>
        </w:rPr>
        <w:lastRenderedPageBreak/>
        <w:t>никотин индуцировал интерстициальный фиброз и повышал восприимчивость к фибрилляции предсердий [134]. Профибротический эффект никотина был связан с понижением регуляции предсердных микроРНК miR-133 и miR-590, которые, в свою очередь, увеличивали трансформирующие факторы роста-b1 и-b2 и фактор роста соединительной ткани. Наконец, никотин увеличивает APD, блокируя внутренний калиевый канал (Ik1 и Kirs) и уменьшает переходный внешний калиевый ток (Ito) [135,136]. Пролонгация APD может повысить восприимчивость к аритмии, но проаритмический эффект никотина не был подтвержден.</w:t>
      </w:r>
    </w:p>
    <w:p w14:paraId="48D712CB" w14:textId="39F7281D"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
          <w:bCs/>
          <w:kern w:val="0"/>
          <w:sz w:val="28"/>
          <w:szCs w:val="28"/>
          <w14:ligatures w14:val="none"/>
        </w:rPr>
        <w:t>Вес.</w:t>
      </w:r>
      <w:r w:rsidRPr="00BF34EF">
        <w:rPr>
          <w:rFonts w:ascii="Times New Roman" w:eastAsia="Calibri" w:hAnsi="Times New Roman" w:cs="Times New Roman"/>
          <w:kern w:val="0"/>
          <w:sz w:val="28"/>
          <w:szCs w:val="28"/>
          <w14:ligatures w14:val="none"/>
        </w:rPr>
        <w:t xml:space="preserve"> Ожирение и высокий индекс массы тела (ИМТ) способствуют развитию известных факторов риска фибрилляции предсердий, таких как артериальная гипертензия, сахарный диабет, инфаркт миокарда, гипертрофия левого желудочка, увеличение левого предсердия, диастолическая дисфункция левого желудочка, сердечная недостаточность и обструктивное апноэ сна [137-143]. Однако, даже принимая во внимание эти сопутствующие заболевания, популяционные исследования показывают, что ожирение и повышенный ИМТ независимо от других факторов увеличивают вероятность развития фибрилляции предсердий.</w:t>
      </w:r>
    </w:p>
    <w:p w14:paraId="7DF8DEEF" w14:textId="6EC66AB4" w:rsidR="00F35478" w:rsidRPr="00BF34EF" w:rsidRDefault="00F35478" w:rsidP="00DF088B">
      <w:pPr>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Ряд популяционных исследований выявил связь между высоким индексом массы тела (ИМТ) и повышенным риском фибрилляции предсердий (ФП) [144-146]. Метаанализ пяти исследований показал, что ожирение увеличивает вероятность развития ФП на 49% [147]. При каждом увеличении ИМТ на 1 единицу риск фибрилляции предсердий возрастал на 3%-4,7% [148,149]. Другие параметры ожирения, такие как окружность талии и общая жировая масса, были связаны с повышением риска ФП на 13%-16% на 1 стандартное отклонение в течение 10 лет [150]. Особенно важно, что ожирение является значимым предсказателем возникновения эпизодов ФП, даже при учете обструктивного апноэ сна (OSA), которое часто наблюдается у таких пациентов [</w:t>
      </w:r>
      <w:proofErr w:type="gramStart"/>
      <w:r w:rsidRPr="00BF34EF">
        <w:rPr>
          <w:rFonts w:ascii="Times New Roman" w:eastAsia="Calibri" w:hAnsi="Times New Roman" w:cs="Times New Roman"/>
          <w:kern w:val="0"/>
          <w:sz w:val="28"/>
          <w:szCs w:val="28"/>
          <w14:ligatures w14:val="none"/>
        </w:rPr>
        <w:t>149</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565</w:t>
      </w:r>
      <w:r w:rsidRPr="00BF34EF">
        <w:rPr>
          <w:rFonts w:ascii="Times New Roman" w:eastAsia="Calibri" w:hAnsi="Times New Roman" w:cs="Times New Roman"/>
          <w:kern w:val="0"/>
          <w:sz w:val="28"/>
          <w:szCs w:val="28"/>
          <w14:ligatures w14:val="none"/>
        </w:rPr>
        <w:t>]. Связь между ожирением и повышенным риском ФП также была обусловлена увеличением объема левого предсердия, массы левого желудочка [</w:t>
      </w:r>
      <w:proofErr w:type="gramStart"/>
      <w:r w:rsidRPr="00BF34EF">
        <w:rPr>
          <w:rFonts w:ascii="Times New Roman" w:eastAsia="Calibri" w:hAnsi="Times New Roman" w:cs="Times New Roman"/>
          <w:kern w:val="0"/>
          <w:sz w:val="28"/>
          <w:szCs w:val="28"/>
          <w14:ligatures w14:val="none"/>
        </w:rPr>
        <w:t>142,</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116</w:t>
      </w:r>
      <w:r w:rsidRPr="00BF34EF">
        <w:rPr>
          <w:rFonts w:ascii="Times New Roman" w:eastAsia="Calibri" w:hAnsi="Times New Roman" w:cs="Times New Roman"/>
          <w:kern w:val="0"/>
          <w:sz w:val="28"/>
          <w:szCs w:val="28"/>
          <w14:ligatures w14:val="none"/>
        </w:rPr>
        <w:t>] и диастолической дисфункции [151,152]. Исследования на модели ожирения у овец показали, что увеличение массы тела ассоциируется с увеличением объема и давления левого предсердия, массы желудочков и перикардиального жира. Гистологический анализ показал прогрессирование липоидоза миокарда, фиброза и воспалительных процессов, что в свою очередь снижает скорость проводимости и способствует развитию ФП [153].</w:t>
      </w:r>
    </w:p>
    <w:p w14:paraId="4F8D68A4" w14:textId="27F14A36"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В то время на модели овец не наблюдалось никаких изменений в предсердного ЭРП, клиническое исследование 63 пациентов, перенесших изоляцию ЛВ, показало, что повышенный ИМТ был связан с коротким предсердным ЭРП и более медленной скоростью проводимости предсердий [154] свойств, способствующих ре-ентри.</w:t>
      </w:r>
    </w:p>
    <w:p w14:paraId="7EF4321E" w14:textId="70C43C10"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Перикардиальный жир также был вовлечен в патогенез взаимосвязи ожирение-ФП. Поперечные исследования показали, что перикардиальный жир связан с распространенностью, тяжестью и рецидивом ФП [155,156]. Недавний </w:t>
      </w:r>
      <w:r w:rsidRPr="00BF34EF">
        <w:rPr>
          <w:rFonts w:ascii="Times New Roman" w:eastAsia="Calibri" w:hAnsi="Times New Roman" w:cs="Times New Roman"/>
          <w:kern w:val="0"/>
          <w:sz w:val="28"/>
          <w:szCs w:val="28"/>
          <w14:ligatures w14:val="none"/>
        </w:rPr>
        <w:lastRenderedPageBreak/>
        <w:t>метаанализ 23 исследований коррелировал эпикардиальную жировую ткань с ФП после корректировки на традиционный ФР (или 1,47 на увеличение эпикардиальной жировой ткани SD; 95% ДИ, 1,17-1,84) [157]. Местное паракринное действие эпикардиальной жировой ткани, опосредованное воспалительными цитокинами [158], факторами роста и ремоделирования [159], ангиогенными факторами и адипоцитокинами, может приводить к развитию субстрата ФП [</w:t>
      </w:r>
      <w:proofErr w:type="gramStart"/>
      <w:r w:rsidRPr="00BF34EF">
        <w:rPr>
          <w:rFonts w:ascii="Times New Roman" w:eastAsia="Calibri" w:hAnsi="Times New Roman" w:cs="Times New Roman"/>
          <w:kern w:val="0"/>
          <w:sz w:val="28"/>
          <w:szCs w:val="28"/>
          <w14:ligatures w14:val="none"/>
        </w:rPr>
        <w:t>149,</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565</w:t>
      </w:r>
      <w:r w:rsidRPr="00BF34EF">
        <w:rPr>
          <w:rFonts w:ascii="Times New Roman" w:eastAsia="Calibri" w:hAnsi="Times New Roman" w:cs="Times New Roman"/>
          <w:kern w:val="0"/>
          <w:sz w:val="28"/>
          <w:szCs w:val="28"/>
          <w14:ligatures w14:val="none"/>
        </w:rPr>
        <w:t>]. Расположение эпикардиальной жировой ткани припроведении компьютерной томографии коррелирует с высокой доминирующей частотой возбуждения при электроанатомическом картировании у пациентов, перенесших аблацию ФП [160,161].</w:t>
      </w:r>
    </w:p>
    <w:p w14:paraId="7933A13B" w14:textId="09988E6C"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
          <w:bCs/>
          <w:kern w:val="0"/>
          <w:sz w:val="28"/>
          <w:szCs w:val="28"/>
          <w14:ligatures w14:val="none"/>
        </w:rPr>
        <w:t xml:space="preserve">Сахарный диабет.  </w:t>
      </w:r>
      <w:r w:rsidRPr="00BF34EF">
        <w:rPr>
          <w:rFonts w:ascii="Times New Roman" w:eastAsia="Calibri" w:hAnsi="Times New Roman" w:cs="Times New Roman"/>
          <w:kern w:val="0"/>
          <w:sz w:val="28"/>
          <w:szCs w:val="28"/>
          <w14:ligatures w14:val="none"/>
        </w:rPr>
        <w:t>Согласно исследованию Framingham Heart Study (FHS), у мужчин с сахарным диабетом риск развития фибрилляции предсердий (ФП) увеличивается на 40%, а у женщин — на 60% [</w:t>
      </w:r>
      <w:proofErr w:type="gramStart"/>
      <w:r w:rsidRPr="00BF34EF">
        <w:rPr>
          <w:rFonts w:ascii="Times New Roman" w:eastAsia="Calibri" w:hAnsi="Times New Roman" w:cs="Times New Roman"/>
          <w:kern w:val="0"/>
          <w:sz w:val="28"/>
          <w:szCs w:val="28"/>
          <w14:ligatures w14:val="none"/>
        </w:rPr>
        <w:t>33</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840</w:t>
      </w:r>
      <w:r w:rsidRPr="00BF34EF">
        <w:rPr>
          <w:rFonts w:ascii="Times New Roman" w:eastAsia="Calibri" w:hAnsi="Times New Roman" w:cs="Times New Roman"/>
          <w:kern w:val="0"/>
          <w:sz w:val="28"/>
          <w:szCs w:val="28"/>
          <w14:ligatures w14:val="none"/>
        </w:rPr>
        <w:t>]. Уровень глюкозы в крови у пожилых людей может быть более предсказуемым фактором развития ФП, чем сам диагноз сахарного диабета [162]. Мета-анализ когортных и кейс-контрольных исследований показал, что пациенты с сахарным диабетом или нарушением гомеостаза глюкозы имеют на 34% больше шансов развить ФП по сравнению с лицами без диабета [163].</w:t>
      </w:r>
      <w:r w:rsidR="00AE7F12"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kern w:val="0"/>
          <w:sz w:val="28"/>
          <w:szCs w:val="28"/>
          <w14:ligatures w14:val="none"/>
        </w:rPr>
        <w:t>Причинно-следственная связь подтверждается данными, которые показывают, что ухудшение контроля уровня глюкозы и длительное течение заболевания увеличивают вероятность ФП. Например, с каждым дополнительным годом болезни риск развития ФП повышается на 3%. Для пациентов с диабетом более 10 лет риск составляет 64%, в то время как для тех, кто болеет диабетом менее 5 лет, — всего 7%. Нарушение углеводного обмена, включая инсулиновую резистентность, играет ключевую роль в формировании субстрата для ФП. Молекулярные механизмы, через которые инсулиновая резистентность влияет на структуру сердца, являются сложными и включают нарушение митохондриальной функции и окислительный стресс, что нарушает процессы транскрипции и трансляции, необходимые для адаптации сердечной ткани [</w:t>
      </w:r>
      <w:r w:rsidR="00170A2F" w:rsidRPr="00BF34EF">
        <w:rPr>
          <w:rFonts w:ascii="Times New Roman" w:eastAsia="Calibri" w:hAnsi="Times New Roman" w:cs="Times New Roman"/>
          <w:kern w:val="0"/>
          <w:sz w:val="28"/>
          <w:szCs w:val="28"/>
          <w14:ligatures w14:val="none"/>
        </w:rPr>
        <w:t>164-</w:t>
      </w:r>
      <w:r w:rsidRPr="00BF34EF">
        <w:rPr>
          <w:rFonts w:ascii="Times New Roman" w:eastAsia="Calibri" w:hAnsi="Times New Roman" w:cs="Times New Roman"/>
          <w:kern w:val="0"/>
          <w:sz w:val="28"/>
          <w:szCs w:val="28"/>
          <w14:ligatures w14:val="none"/>
        </w:rPr>
        <w:t>16</w:t>
      </w:r>
      <w:r w:rsidR="00170A2F" w:rsidRPr="00BF34EF">
        <w:rPr>
          <w:rFonts w:ascii="Times New Roman" w:eastAsia="Calibri" w:hAnsi="Times New Roman" w:cs="Times New Roman"/>
          <w:kern w:val="0"/>
          <w:sz w:val="28"/>
          <w:szCs w:val="28"/>
          <w14:ligatures w14:val="none"/>
        </w:rPr>
        <w:t>5</w:t>
      </w:r>
      <w:r w:rsidRPr="00BF34EF">
        <w:rPr>
          <w:rFonts w:ascii="Times New Roman" w:eastAsia="Calibri" w:hAnsi="Times New Roman" w:cs="Times New Roman"/>
          <w:kern w:val="0"/>
          <w:sz w:val="28"/>
          <w:szCs w:val="28"/>
          <w14:ligatures w14:val="none"/>
        </w:rPr>
        <w:t>]. На модели сахарного диабета у крыс наблюдалось удлинение внутрисердечной проводимости и диффузный интерстициальный фиброз, предрасполагающий к повышенной аритмогенности [166]. У пациентов, перенесших аблацию ФП, аномальный метаболизм глюкозы был связан с длительным временем активации предсердий и снижением биполярного напряжения при электроанатомическом картировании, что согласуется с фиброзом предсердий или рубцом [167]. Наконец, была вовлечена и вегетативная дисфункция [168].</w:t>
      </w:r>
    </w:p>
    <w:p w14:paraId="4CBD49D9" w14:textId="3621549B"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vertAlign w:val="superscript"/>
          <w14:ligatures w14:val="none"/>
        </w:rPr>
      </w:pPr>
      <w:bookmarkStart w:id="22" w:name="_Hlk181299521"/>
      <w:r w:rsidRPr="00BF34EF">
        <w:rPr>
          <w:rFonts w:ascii="Times New Roman" w:eastAsia="Calibri" w:hAnsi="Times New Roman" w:cs="Times New Roman"/>
          <w:b/>
          <w:bCs/>
          <w:kern w:val="0"/>
          <w:sz w:val="28"/>
          <w:szCs w:val="28"/>
          <w14:ligatures w14:val="none"/>
        </w:rPr>
        <w:t xml:space="preserve">Обструктивный вид апноэ </w:t>
      </w:r>
      <w:bookmarkEnd w:id="22"/>
      <w:r w:rsidRPr="00BF34EF">
        <w:rPr>
          <w:rFonts w:ascii="Times New Roman" w:eastAsia="Calibri" w:hAnsi="Times New Roman" w:cs="Times New Roman"/>
          <w:b/>
          <w:bCs/>
          <w:kern w:val="0"/>
          <w:sz w:val="28"/>
          <w:szCs w:val="28"/>
          <w14:ligatures w14:val="none"/>
        </w:rPr>
        <w:t xml:space="preserve">(OSA). </w:t>
      </w:r>
      <w:r w:rsidRPr="00BF34EF">
        <w:rPr>
          <w:rFonts w:ascii="Times New Roman" w:eastAsia="Calibri" w:hAnsi="Times New Roman" w:cs="Times New Roman"/>
          <w:kern w:val="0"/>
          <w:sz w:val="28"/>
          <w:szCs w:val="28"/>
          <w14:ligatures w14:val="none"/>
        </w:rPr>
        <w:t xml:space="preserve">Обструктивный вид апноэ имеет высокую распространенность и был связан с другими ФР ФП, включая артериальную гипертензию, сахарный диабет, коронарную болезнь сердца, ИМ и СН [169]. Исследование Sleep Heart Health Study показало 4-кратное увеличение распространенности ФП с OSA, и одна треть участников имела аритмию во время сна [170]. Исследование Olmsted County Study также показало, что OSA и ее тяжесть сильно предсказывают 5-летнюю частоту развития ФП (ОР 2,18; 95% Ди 1,34–3,54). У пожилых людей только величина ночной десатурации </w:t>
      </w:r>
      <w:r w:rsidRPr="00BF34EF">
        <w:rPr>
          <w:rFonts w:ascii="Times New Roman" w:eastAsia="Calibri" w:hAnsi="Times New Roman" w:cs="Times New Roman"/>
          <w:kern w:val="0"/>
          <w:sz w:val="28"/>
          <w:szCs w:val="28"/>
          <w14:ligatures w14:val="none"/>
        </w:rPr>
        <w:lastRenderedPageBreak/>
        <w:t>кислорода была предиктором ФП [</w:t>
      </w:r>
      <w:proofErr w:type="gramStart"/>
      <w:r w:rsidRPr="00BF34EF">
        <w:rPr>
          <w:rFonts w:ascii="Times New Roman" w:eastAsia="Calibri" w:hAnsi="Times New Roman" w:cs="Times New Roman"/>
          <w:kern w:val="0"/>
          <w:sz w:val="28"/>
          <w:szCs w:val="28"/>
          <w14:ligatures w14:val="none"/>
        </w:rPr>
        <w:t>151</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1284</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kern w:val="0"/>
          <w:sz w:val="28"/>
          <w:szCs w:val="28"/>
          <w:u w:val="single"/>
          <w14:ligatures w14:val="none"/>
        </w:rPr>
        <w:t xml:space="preserve"> </w:t>
      </w:r>
      <w:r w:rsidRPr="00BF34EF">
        <w:rPr>
          <w:rFonts w:ascii="Times New Roman" w:eastAsia="Calibri" w:hAnsi="Times New Roman" w:cs="Times New Roman"/>
          <w:kern w:val="0"/>
          <w:sz w:val="28"/>
          <w:szCs w:val="28"/>
          <w14:ligatures w14:val="none"/>
        </w:rPr>
        <w:t xml:space="preserve">Точно так же мета-анализ 5 проспективных исследований показал, что </w:t>
      </w:r>
      <w:r w:rsidRPr="00BF34EF">
        <w:rPr>
          <w:rFonts w:ascii="Times New Roman" w:eastAsia="Calibri" w:hAnsi="Times New Roman" w:cs="Times New Roman"/>
          <w:kern w:val="0"/>
          <w:sz w:val="28"/>
          <w:szCs w:val="28"/>
          <w:lang w:val="en-US"/>
          <w14:ligatures w14:val="none"/>
        </w:rPr>
        <w:t>OSA</w:t>
      </w:r>
      <w:r w:rsidRPr="00BF34EF">
        <w:rPr>
          <w:rFonts w:ascii="Times New Roman" w:eastAsia="Calibri" w:hAnsi="Times New Roman" w:cs="Times New Roman"/>
          <w:kern w:val="0"/>
          <w:sz w:val="28"/>
          <w:szCs w:val="28"/>
          <w14:ligatures w14:val="none"/>
        </w:rPr>
        <w:t xml:space="preserve"> ассоциировалась примерно с 2-кратным повышением шансов развития послеоперационной ФП [171]. Пациентов с OSA имеют более высокий рецидив ФП после кардиоверсии [172] и катетерной аблации (относительный риск 1,25; 95% ДИ 1,08–1,45) [173].</w:t>
      </w:r>
    </w:p>
    <w:p w14:paraId="14C6D596" w14:textId="541FDACB"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vertAlign w:val="superscript"/>
          <w14:ligatures w14:val="none"/>
        </w:rPr>
      </w:pPr>
      <w:r w:rsidRPr="00BF34EF">
        <w:rPr>
          <w:rFonts w:ascii="Times New Roman" w:eastAsia="Calibri" w:hAnsi="Times New Roman" w:cs="Times New Roman"/>
          <w:kern w:val="0"/>
          <w:sz w:val="28"/>
          <w:szCs w:val="28"/>
          <w14:ligatures w14:val="none"/>
        </w:rPr>
        <w:t>Влияние OSA на исходы ФП было изучено в регистре ORBIT-AF.151 Пациенты с OSA имели более тяжелые симптомы и были подвержены более высокому риску госпитализации (ОР 1,12; 95% Ди 1,03–1,22), чем пациенты без OSA, но имели аналогичную смертность, риск инсульта или ИМ. Пациенты с OSA, получавшие CPAP, имели меньшую вероятность прогрессирования до постоянного типа ФП, чем те, кто не получал лечения (ОР 0,66; 95% ДИ 0,46–0,94). Электроанатомическое картирование у пациентов, перенесших аблацию ФП, было использовано для характеристики субстрата ФП, ассоциированного с OSA [174]. Наблюдаемые структурные изменения включали увеличение размеров предсердий и расширение областей низкого напряжения или электрической тишины, которые указывают на фиброз, потерю миокарда предсердий или электрическое расцепление. Наблюдались также длительные и региональные различия в проводимости предсердий. ФП, ассоциированная с OSA, как правило, рефрактерна к кардиоверсии и катетерной аблации, особенно у пациентов с нелеченой OSA, что подчеркивает экспансивное ремоделирование предсердий, связанное с OSA [</w:t>
      </w:r>
      <w:proofErr w:type="gramStart"/>
      <w:r w:rsidRPr="00BF34EF">
        <w:rPr>
          <w:rFonts w:ascii="Times New Roman" w:eastAsia="Calibri" w:hAnsi="Times New Roman" w:cs="Times New Roman"/>
          <w:kern w:val="0"/>
          <w:sz w:val="28"/>
          <w:szCs w:val="28"/>
          <w14:ligatures w14:val="none"/>
        </w:rPr>
        <w:t>172</w:t>
      </w:r>
      <w:r w:rsidR="00170A2F" w:rsidRPr="00BF34EF">
        <w:rPr>
          <w:rFonts w:ascii="Times New Roman" w:eastAsia="Calibri" w:hAnsi="Times New Roman" w:cs="Times New Roman"/>
          <w:kern w:val="0"/>
          <w:sz w:val="28"/>
          <w:szCs w:val="28"/>
          <w14:ligatures w14:val="none"/>
        </w:rPr>
        <w:t>,р.</w:t>
      </w:r>
      <w:proofErr w:type="gramEnd"/>
      <w:r w:rsidR="00170A2F" w:rsidRPr="00BF34EF">
        <w:rPr>
          <w:rFonts w:ascii="Times New Roman" w:eastAsia="Calibri" w:hAnsi="Times New Roman" w:cs="Times New Roman"/>
          <w:kern w:val="0"/>
          <w:sz w:val="28"/>
          <w:szCs w:val="28"/>
          <w14:ligatures w14:val="none"/>
        </w:rPr>
        <w:t xml:space="preserve"> 2589</w:t>
      </w:r>
      <w:r w:rsidRPr="00BF34EF">
        <w:rPr>
          <w:rFonts w:ascii="Times New Roman" w:eastAsia="Calibri" w:hAnsi="Times New Roman" w:cs="Times New Roman"/>
          <w:kern w:val="0"/>
          <w:sz w:val="28"/>
          <w:szCs w:val="28"/>
          <w14:ligatures w14:val="none"/>
        </w:rPr>
        <w:t>]. На крысиной модели ФП, OSA ассоциировалась с замедлением проводимости предсердий, обусловленным понижением регуляции коннексина-43 и усилением фиброза предсердий. Такое ремоделирование предсердий способствовало сохранению ФП [175].</w:t>
      </w:r>
    </w:p>
    <w:p w14:paraId="2AFCA779" w14:textId="7F3960FE"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Развитие фибрилляции предсердий (ФП) и формирование её субстрата у пациентов с обструктивным апноэ сна (ОАС) можно объяснить несколькими механическими факторами. Во-первых, гипоксия и хеморефлекс, возникающие ближе к завершению эпизода апноэ, приводят к всплескам симпатической активности, что вызывает кратковременное повышение артериального давления. Во-вторых, активные инспираторные усилия во время эпизодов апноэ усиливают колебания внутригрудного давления, что способствует увеличению объема левого предсердия (его растяжению) и повышению давления [17</w:t>
      </w:r>
      <w:r w:rsidR="00170A2F" w:rsidRPr="00BF34EF">
        <w:rPr>
          <w:rFonts w:ascii="Times New Roman" w:eastAsia="Calibri" w:hAnsi="Times New Roman" w:cs="Times New Roman"/>
          <w:kern w:val="0"/>
          <w:sz w:val="28"/>
          <w:szCs w:val="28"/>
          <w14:ligatures w14:val="none"/>
        </w:rPr>
        <w:t>6</w:t>
      </w:r>
      <w:r w:rsidRPr="00BF34EF">
        <w:rPr>
          <w:rFonts w:ascii="Times New Roman" w:eastAsia="Calibri" w:hAnsi="Times New Roman" w:cs="Times New Roman"/>
          <w:kern w:val="0"/>
          <w:sz w:val="28"/>
          <w:szCs w:val="28"/>
          <w14:ligatures w14:val="none"/>
        </w:rPr>
        <w:t>]. В-третьих, усиление окислительного стресса [177] и активация системных воспалительных медиаторов [178] могут способствовать ремоделированию предсердий. В-четвертых, гиперкапния значительно удлиняет эффективный рефрактерный период (ЭРП) и замедляет проводимость, а с восстановлением нормального уровня углекислого газа замедленное восстановление проводимости связано с повышенной восприимчивостью к ФП [179]. В-пятых, отрицательное давление в трахее во время апноэ снижает предсердный ЭРП и монофазный потенциал действия предсердий через вагусную стимуляцию, что увеличивает вероятность индуцирования ФП [180].</w:t>
      </w:r>
    </w:p>
    <w:p w14:paraId="39B1877A" w14:textId="374E611D"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
          <w:bCs/>
          <w:kern w:val="0"/>
          <w:sz w:val="28"/>
          <w:szCs w:val="28"/>
          <w14:ligatures w14:val="none"/>
        </w:rPr>
        <w:t>Артериальная гипертензия</w:t>
      </w:r>
      <w:r w:rsidRPr="00BF34EF">
        <w:rPr>
          <w:rFonts w:ascii="Times New Roman" w:eastAsia="Calibri" w:hAnsi="Times New Roman" w:cs="Times New Roman"/>
          <w:kern w:val="0"/>
          <w:sz w:val="28"/>
          <w:szCs w:val="28"/>
          <w14:ligatures w14:val="none"/>
        </w:rPr>
        <w:t xml:space="preserve">. В Фремингемском кардиологическом исследовании (FHS) скорректированный показатель отношения шансов (ОШ) для фибрилляции предсердий (ФП) составил 1,5 у мужчин и 1,4 у женщин с </w:t>
      </w:r>
      <w:r w:rsidRPr="00BF34EF">
        <w:rPr>
          <w:rFonts w:ascii="Times New Roman" w:eastAsia="Calibri" w:hAnsi="Times New Roman" w:cs="Times New Roman"/>
          <w:kern w:val="0"/>
          <w:sz w:val="28"/>
          <w:szCs w:val="28"/>
          <w14:ligatures w14:val="none"/>
        </w:rPr>
        <w:lastRenderedPageBreak/>
        <w:t>артериальной гипертензией [181]. Более поздние исследования, включая FHS, показали ограниченную связь со средним артериальным давлением, но выявили, что пульсовое давление является сильным предсказателем риска развития ФП [182]. Консорциум CHARGE-AF отметил, что как систолическое, так и диастолическое артериальное давление являются важными предикторами развития ФП [</w:t>
      </w:r>
      <w:proofErr w:type="gramStart"/>
      <w:r w:rsidRPr="00BF34EF">
        <w:rPr>
          <w:rFonts w:ascii="Times New Roman" w:eastAsia="Calibri" w:hAnsi="Times New Roman" w:cs="Times New Roman"/>
          <w:kern w:val="0"/>
          <w:sz w:val="28"/>
          <w:szCs w:val="28"/>
          <w14:ligatures w14:val="none"/>
        </w:rPr>
        <w:t>82</w:t>
      </w:r>
      <w:r w:rsidR="00363EC8" w:rsidRPr="00BF34EF">
        <w:rPr>
          <w:rFonts w:ascii="Times New Roman" w:eastAsia="Calibri" w:hAnsi="Times New Roman" w:cs="Times New Roman"/>
          <w:kern w:val="0"/>
          <w:sz w:val="28"/>
          <w:szCs w:val="28"/>
          <w14:ligatures w14:val="none"/>
        </w:rPr>
        <w:t>,р.</w:t>
      </w:r>
      <w:proofErr w:type="gramEnd"/>
      <w:r w:rsidR="00363EC8" w:rsidRPr="00BF34EF">
        <w:rPr>
          <w:rFonts w:ascii="Times New Roman" w:eastAsia="Calibri" w:hAnsi="Times New Roman" w:cs="Times New Roman"/>
          <w:kern w:val="0"/>
          <w:sz w:val="28"/>
          <w:szCs w:val="28"/>
          <w14:ligatures w14:val="none"/>
        </w:rPr>
        <w:t xml:space="preserve"> 102</w:t>
      </w:r>
      <w:r w:rsidRPr="00BF34EF">
        <w:rPr>
          <w:rFonts w:ascii="Times New Roman" w:eastAsia="Calibri" w:hAnsi="Times New Roman" w:cs="Times New Roman"/>
          <w:kern w:val="0"/>
          <w:sz w:val="28"/>
          <w:szCs w:val="28"/>
          <w14:ligatures w14:val="none"/>
        </w:rPr>
        <w:t>]. Кроме того, систолическое артериальное давление, приближающееся к верхней границе нормы, ассоциируется с повышенным риском ФП у здоровых мужчин и женщин среднего возраста [183]. Исследование Women's Health Study также показало, что, если артериальное давление оставалось повышенным на протяжении нескольких визитов, риск развития ФП был выше, чем у тех, чьи показатели давления снижались, что подчеркивает важность вторичной профилактики [184].</w:t>
      </w:r>
    </w:p>
    <w:p w14:paraId="3561A5AF" w14:textId="77777777" w:rsidR="00363EC8" w:rsidRPr="00BF34EF" w:rsidRDefault="00F35478" w:rsidP="00363EC8">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Недавний 50-летний анализ FHS показал, что, хотя частота леченной артериальной гипертензии увеличилась и тяжелая артериальная гипертензия стала менее распространенной, популяционный риск развития ФП остался неизменным, предполагая, что антигипертензивная терапия не полностью устраняет повышенный риск ФП, связанный с артериальной гипертензией </w:t>
      </w:r>
      <w:r w:rsidRPr="00BF34EF">
        <w:rPr>
          <w:rFonts w:ascii="Times New Roman" w:eastAsia="Calibri" w:hAnsi="Times New Roman" w:cs="Times New Roman"/>
          <w:kern w:val="0"/>
          <w:sz w:val="28"/>
          <w:szCs w:val="28"/>
          <w:u w:val="single"/>
          <w14:ligatures w14:val="none"/>
        </w:rPr>
        <w:t>[</w:t>
      </w:r>
      <w:r w:rsidRPr="00BF34EF">
        <w:rPr>
          <w:rFonts w:ascii="Times New Roman" w:eastAsia="Calibri" w:hAnsi="Times New Roman" w:cs="Times New Roman"/>
          <w:kern w:val="0"/>
          <w:sz w:val="28"/>
          <w:szCs w:val="28"/>
          <w14:ligatures w14:val="none"/>
        </w:rPr>
        <w:t>57</w:t>
      </w:r>
      <w:r w:rsidR="00363EC8" w:rsidRPr="00BF34EF">
        <w:rPr>
          <w:rFonts w:ascii="Times New Roman" w:eastAsia="Calibri" w:hAnsi="Times New Roman" w:cs="Times New Roman"/>
          <w:kern w:val="0"/>
          <w:sz w:val="28"/>
          <w:szCs w:val="28"/>
          <w14:ligatures w14:val="none"/>
        </w:rPr>
        <w:t>,р. 154</w:t>
      </w:r>
      <w:r w:rsidRPr="00BF34EF">
        <w:rPr>
          <w:rFonts w:ascii="Times New Roman" w:eastAsia="Calibri" w:hAnsi="Times New Roman" w:cs="Times New Roman"/>
          <w:kern w:val="0"/>
          <w:sz w:val="28"/>
          <w:szCs w:val="28"/>
          <w14:ligatures w14:val="none"/>
        </w:rPr>
        <w:t>].</w:t>
      </w:r>
    </w:p>
    <w:p w14:paraId="29B038C0" w14:textId="625D6E69" w:rsidR="00F35478" w:rsidRPr="00BF34EF" w:rsidRDefault="00F35478" w:rsidP="00363EC8">
      <w:pPr>
        <w:autoSpaceDE w:val="0"/>
        <w:autoSpaceDN w:val="0"/>
        <w:adjustRightInd w:val="0"/>
        <w:spacing w:after="0" w:line="240" w:lineRule="auto"/>
        <w:ind w:firstLine="567"/>
        <w:jc w:val="both"/>
        <w:rPr>
          <w:rFonts w:ascii="Times New Roman" w:eastAsia="Calibri" w:hAnsi="Times New Roman" w:cs="Times New Roman"/>
          <w:kern w:val="0"/>
          <w:sz w:val="28"/>
          <w:szCs w:val="28"/>
          <w:vertAlign w:val="superscript"/>
          <w14:ligatures w14:val="none"/>
        </w:rPr>
      </w:pPr>
      <w:r w:rsidRPr="00BF34EF">
        <w:rPr>
          <w:rFonts w:ascii="Times New Roman" w:eastAsia="Calibri" w:hAnsi="Times New Roman" w:cs="Times New Roman"/>
          <w:kern w:val="0"/>
          <w:sz w:val="28"/>
          <w:szCs w:val="28"/>
          <w14:ligatures w14:val="none"/>
        </w:rPr>
        <w:t xml:space="preserve">Увеличение размера левого предсердия является хорошо установленным независимым предиктором ФП [185]. Но другие патологические особенности хронической артериальной гипертензии, включая гипертрофию левого желудочка [186] и нарушение диастолической дисфункции [187] также связаны с ФП. Общим для всех является повышенное конечное диастолическое давление левого желудочка, которое увеличивает давление и объем левого предсердия. Ремоделирование предсердий ассоциируется с более медленной и гетерогенной проводимостью предсердий и повышенным возбуждением ЛВ. Кроме того, увеличенная масса левого предсердия поддерживает несколько </w:t>
      </w:r>
      <w:r w:rsidRPr="00BF34EF">
        <w:rPr>
          <w:rFonts w:ascii="Times New Roman" w:eastAsia="Calibri" w:hAnsi="Times New Roman" w:cs="Times New Roman"/>
          <w:kern w:val="0"/>
          <w:sz w:val="28"/>
          <w:szCs w:val="28"/>
          <w:lang w:val="kk-KZ"/>
          <w14:ligatures w14:val="none"/>
        </w:rPr>
        <w:t>цепей</w:t>
      </w:r>
      <w:r w:rsidRPr="00BF34EF">
        <w:rPr>
          <w:rFonts w:ascii="Times New Roman" w:eastAsia="Calibri" w:hAnsi="Times New Roman" w:cs="Times New Roman"/>
          <w:kern w:val="0"/>
          <w:sz w:val="28"/>
          <w:szCs w:val="28"/>
          <w14:ligatures w14:val="none"/>
        </w:rPr>
        <w:t xml:space="preserve"> ре-ентри.</w:t>
      </w:r>
    </w:p>
    <w:p w14:paraId="687DE8D3" w14:textId="0F79641C"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Исследования моделей артериальной гипертензии на животных показали, что раннее ремоделирование левого предсердия сопровождается его дилатацией, гипертрофией, снижением фракции выброса предсердий, повышением рефрактерности и значительными воспалительными инфильтратами [188]. Хронически наблюдаются интерстициальный фиброз, замедление проводимости и гетерогенность. Также фиксируется усиление апоптоза предсердных клеток [189]. Электрофизиологические исследования пациентов с хронической гипертензией, но без ФП, показали глобальное замедление проводимости, регионально отсроченную проводимость в терминальной части предсердия и повышенную индуцируемость ФП [190].</w:t>
      </w:r>
    </w:p>
    <w:p w14:paraId="4159E701" w14:textId="77777777"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vertAlign w:val="superscript"/>
          <w14:ligatures w14:val="none"/>
        </w:rPr>
      </w:pPr>
      <w:r w:rsidRPr="00BF34EF">
        <w:rPr>
          <w:rFonts w:ascii="Times New Roman" w:eastAsia="Calibri" w:hAnsi="Times New Roman" w:cs="Times New Roman"/>
          <w:kern w:val="0"/>
          <w:sz w:val="28"/>
          <w:szCs w:val="28"/>
          <w14:ligatures w14:val="none"/>
        </w:rPr>
        <w:t xml:space="preserve">На животных моделях было показано, что ренин-ангиотензин-альдостероновая система (РААС), стимулирующая гипертрофию миоцитов и внутриклеточный фиброз, может также играть роль в ремоделировании предсердий [191-193]. Несмотря на то что блокада РААС продемонстрировала эффективность в животных моделях для уменьшения ремоделирования, два отдельных мета-анализа показали, что преимущество блокаторов РААС </w:t>
      </w:r>
      <w:r w:rsidRPr="00BF34EF">
        <w:rPr>
          <w:rFonts w:ascii="Times New Roman" w:eastAsia="Calibri" w:hAnsi="Times New Roman" w:cs="Times New Roman"/>
          <w:kern w:val="0"/>
          <w:sz w:val="28"/>
          <w:szCs w:val="28"/>
          <w14:ligatures w14:val="none"/>
        </w:rPr>
        <w:lastRenderedPageBreak/>
        <w:t>ограничено пациентами с хронической сердечной недостаточностью (СН) или гипертрофией левого желудочка [194, 195].</w:t>
      </w:r>
    </w:p>
    <w:p w14:paraId="6120623B" w14:textId="77777777" w:rsidR="00363EC8" w:rsidRPr="00BF34EF" w:rsidRDefault="00363EC8" w:rsidP="00DF088B">
      <w:pPr>
        <w:autoSpaceDE w:val="0"/>
        <w:autoSpaceDN w:val="0"/>
        <w:adjustRightInd w:val="0"/>
        <w:spacing w:after="0" w:line="240" w:lineRule="auto"/>
        <w:ind w:firstLine="567"/>
        <w:jc w:val="both"/>
        <w:rPr>
          <w:rFonts w:ascii="Times New Roman" w:eastAsia="Calibri" w:hAnsi="Times New Roman" w:cs="Times New Roman"/>
          <w:b/>
          <w:kern w:val="0"/>
          <w:sz w:val="28"/>
          <w:szCs w:val="28"/>
          <w14:ligatures w14:val="none"/>
        </w:rPr>
      </w:pPr>
    </w:p>
    <w:p w14:paraId="30FFF0F9" w14:textId="7E1E07DB"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b/>
          <w:kern w:val="0"/>
          <w:sz w:val="28"/>
          <w:szCs w:val="28"/>
          <w14:ligatures w14:val="none"/>
        </w:rPr>
      </w:pPr>
      <w:r w:rsidRPr="00BF34EF">
        <w:rPr>
          <w:rFonts w:ascii="Times New Roman" w:eastAsia="Calibri" w:hAnsi="Times New Roman" w:cs="Times New Roman"/>
          <w:b/>
          <w:kern w:val="0"/>
          <w:sz w:val="28"/>
          <w:szCs w:val="28"/>
          <w14:ligatures w14:val="none"/>
        </w:rPr>
        <w:t>1.5 Клинические осложнения</w:t>
      </w:r>
    </w:p>
    <w:p w14:paraId="65CC519A" w14:textId="4126FD93"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
          <w:bCs/>
          <w:kern w:val="0"/>
          <w:sz w:val="28"/>
          <w:szCs w:val="28"/>
          <w14:ligatures w14:val="none"/>
        </w:rPr>
        <w:t>Инсульт</w:t>
      </w:r>
      <w:r w:rsidRPr="00BF34EF">
        <w:rPr>
          <w:rFonts w:ascii="Times New Roman" w:eastAsia="Calibri" w:hAnsi="Times New Roman" w:cs="Times New Roman"/>
          <w:kern w:val="0"/>
          <w:sz w:val="28"/>
          <w:szCs w:val="28"/>
          <w14:ligatures w14:val="none"/>
        </w:rPr>
        <w:t>. ФП ассоциируется с повышенным риском инсульта и транзиторной ишемической атакой, кроме того, инсульты, связанные с ФП, увеличивают риск длительной инвалидности или смерти [196].</w:t>
      </w:r>
    </w:p>
    <w:p w14:paraId="6A637648" w14:textId="77777777"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В FHS относительный риск развития ФП при инсульте составлял 1,5% среди лиц в возрасте от 50 до 59 лет, в то время как среди лиц в возрасте от 80 до 89 лет он составлял 23,5% [197]. Часто ФП протекает бессимптомно и, следовательно, субклинически; однако у пациентов с имплантированными кардиостимуляторами, включая кардиостимулятор и дефибрилляторы, тяжесть ФП, включая субклиническую ФП, может быть точно оценено. Предсердная тахиаритмия (частота предсердий &gt;190 ударов в минуту) в течение более 6 минут ассоциировалась с повышенным риском развития клинической ФП (ОР 5,56; 95% ДИ 3,78–8,17) и ишемического инсульта (ОР 2,50; 95% ДИ 1,28–4,89) [198].</w:t>
      </w:r>
    </w:p>
    <w:p w14:paraId="04BD933C" w14:textId="0FDABC75"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Риск инсульта с ФП является переменным и модулируется другими ФР, включая возраст ≥65 лет, артериальную гипертензию, сахарный диабет, предыдущий инсульт/транзиторную ишемическую атаку/тромбоэмболию в анамнезе, сосудистые заболевания, СН и женский пол. Были проверены модели риска инсульта включающие эти ФР [199-202].</w:t>
      </w:r>
    </w:p>
    <w:p w14:paraId="77C6078F" w14:textId="3B36ED79"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Инсульты у пациентов с фибрилляцией предсердий (ФП) связаны с повышенной заболеваемостью и смертностью. В исследовании Copenhagen Stroke Study пациенты с ФП имели более высокие показатели внутрибольничной смертности по сравнению с людьми без ФП (ОР 1,7; 95% ДИ 1,2–2,5), более длительное пребывание в больнице (50-40 дней; Р&lt;0,001) и более низкие показатели выписки домой (по сравнению с медицинским учреждением; ОР 0,60; 95% ДИ 0,44–0,85). Также инфаркт был более обширным и чаще поражал кору головного мозга у пациентов с ФП. Это же исследование показало, что шансы на бессимптомные инфаркты были одинаковыми как для пациентов с ФП, так и без (ОР 0,99; 95% ДИ 0,65–1,5) [203]. В соответствующем исследовании Framingham Heart Study (FHS) была зафиксирована более высокая 30-дневная смертность при инсультах, ассоциированных с ФП, по сравнению с инсультами без ФП (ОР 1,84; 95% ДИ 1,04–3,27). Пациенты с ФП также имели худшую 1-летнюю выживаемость после инсульта и повышенный риск рецидивов инсульта по сравнению с теми, кто не страдал от инсультов с ФП [</w:t>
      </w:r>
      <w:proofErr w:type="gramStart"/>
      <w:r w:rsidRPr="00BF34EF">
        <w:rPr>
          <w:rFonts w:ascii="Times New Roman" w:eastAsia="Calibri" w:hAnsi="Times New Roman" w:cs="Times New Roman"/>
          <w:kern w:val="0"/>
          <w:sz w:val="28"/>
          <w:szCs w:val="28"/>
          <w14:ligatures w14:val="none"/>
        </w:rPr>
        <w:t>41</w:t>
      </w:r>
      <w:r w:rsidR="00363EC8" w:rsidRPr="00BF34EF">
        <w:rPr>
          <w:rFonts w:ascii="Times New Roman" w:eastAsia="Calibri" w:hAnsi="Times New Roman" w:cs="Times New Roman"/>
          <w:kern w:val="0"/>
          <w:sz w:val="28"/>
          <w:szCs w:val="28"/>
          <w14:ligatures w14:val="none"/>
        </w:rPr>
        <w:t>,р.</w:t>
      </w:r>
      <w:proofErr w:type="gramEnd"/>
      <w:r w:rsidR="00363EC8" w:rsidRPr="00BF34EF">
        <w:rPr>
          <w:rFonts w:ascii="Times New Roman" w:eastAsia="Calibri" w:hAnsi="Times New Roman" w:cs="Times New Roman"/>
          <w:kern w:val="0"/>
          <w:sz w:val="28"/>
          <w:szCs w:val="28"/>
          <w14:ligatures w14:val="none"/>
        </w:rPr>
        <w:t xml:space="preserve"> 1760</w:t>
      </w:r>
      <w:r w:rsidRPr="00BF34EF">
        <w:rPr>
          <w:rFonts w:ascii="Times New Roman" w:eastAsia="Calibri" w:hAnsi="Times New Roman" w:cs="Times New Roman"/>
          <w:kern w:val="0"/>
          <w:sz w:val="28"/>
          <w:szCs w:val="28"/>
          <w14:ligatures w14:val="none"/>
        </w:rPr>
        <w:t>].</w:t>
      </w:r>
    </w:p>
    <w:p w14:paraId="031D03F2" w14:textId="557C95FE"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vertAlign w:val="superscript"/>
          <w14:ligatures w14:val="none"/>
        </w:rPr>
      </w:pPr>
      <w:r w:rsidRPr="00BF34EF">
        <w:rPr>
          <w:rFonts w:ascii="Times New Roman" w:eastAsia="Calibri" w:hAnsi="Times New Roman" w:cs="Times New Roman"/>
          <w:kern w:val="0"/>
          <w:sz w:val="28"/>
          <w:szCs w:val="28"/>
          <w14:ligatures w14:val="none"/>
        </w:rPr>
        <w:t xml:space="preserve">Механизм тромбообразования при ФП остается не до конца изученным, однако известно, что в его развитие вовлечены несколько факторов, таких как застой крови, эндотелиальная дисфункция и протромботическое состояние. Одним из ключевых элементов является ушко левого предсердия (УЛП), на котором сосредоточено основное внимание в исследованиях. Модели ФП на животных демонстрируют сократительную дисфункцию предсердий из-за снижения миофибриллярной чувствительности к Са2+ и внутриклеточным обменным процессам Са2+ [204,205]. Клинически снижение скорости </w:t>
      </w:r>
      <w:r w:rsidRPr="00BF34EF">
        <w:rPr>
          <w:rFonts w:ascii="Times New Roman" w:eastAsia="Calibri" w:hAnsi="Times New Roman" w:cs="Times New Roman"/>
          <w:kern w:val="0"/>
          <w:sz w:val="28"/>
          <w:szCs w:val="28"/>
          <w14:ligatures w14:val="none"/>
        </w:rPr>
        <w:lastRenderedPageBreak/>
        <w:t>опорожнения УЛП при чреспищеводной эхокардиографии связано с наличием спонтанного эхоконтраста, нарастание тромба УЛП и инсультом [206]. Исследования in vitro показали, что спонтанный Эхо-контраст связан с взаимодействием эритроцитов и фибриногена при медленном потоке и напряжении сдвига [207].  Роль УЛП в развитии инсульта, связанного с ФП, дополнительно подтверждается эффективностью устройств закрытия УЛП для уменьшения инсультов у пациентов с ФП [208].</w:t>
      </w:r>
    </w:p>
    <w:p w14:paraId="0B2D0C4C" w14:textId="29F080D8"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Обсервационные исследования показали наличие нарушений свертываемости крови у пациентов, страдающих от инсультов, ассоциированных с фибрилляцией предсердий (ФП). У таких пациентов наблюдается увеличение протромбинового фрагмента и тромбин-антитромбиновых комплексов, а также у тех, кто имеет чреспищеводный спонтанный Эхо-контраст [209,210]. В развитие гиперкоагуляционного состояния также вовлечены другие факторы гемостаза, включая фибриноген, d-димер, фактор VIII и фактор фон Виллебранда [211-214]. Однако в скорректированной модели FHS показал, что такие аномалии приписываются факторам риска ФП и наличию сердечно-сосудистых заболеваний, а не только ФП [215]. Наконец, воспаление может опосредовать эндотелиальную дисфункцию и гиперкоагуляцию.</w:t>
      </w:r>
    </w:p>
    <w:p w14:paraId="5A3D679F" w14:textId="77777777"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
          <w:bCs/>
          <w:kern w:val="0"/>
          <w:sz w:val="28"/>
          <w:szCs w:val="28"/>
          <w14:ligatures w14:val="none"/>
        </w:rPr>
        <w:t>Внемозговые системные эмболии (SEE).</w:t>
      </w:r>
      <w:r w:rsidRPr="00BF34EF">
        <w:rPr>
          <w:rFonts w:ascii="Times New Roman" w:eastAsia="Calibri" w:hAnsi="Times New Roman" w:cs="Times New Roman"/>
          <w:kern w:val="0"/>
          <w:sz w:val="28"/>
          <w:szCs w:val="28"/>
          <w14:ligatures w14:val="none"/>
        </w:rPr>
        <w:t xml:space="preserve"> По сравнению с инсультом, связанным с фибрилляцией предсердий (ФП), эпидемиология внечерепной системной эмболии (SEE) изучена относительно меньше. Согласно данным исследования Danish Atrial Fibrillation Cohort, был выявлен повышенный относительный риск развития SEE у мужчин (относительный риск 4,0; 95% ДИ 3,5–4,6) и женщин (относительный риск 5,7; 95% ДИ 5,1–6,3) с больничным диагнозом ФП. Почти половина таких случаев наблюдалась у пациентов в возрасте от 70 до 79 лет. Наибольший риск развития SEE наблюдался в течение первого года после появления инцидентной ФП, что соответствует данным об инсультах [216].</w:t>
      </w:r>
    </w:p>
    <w:p w14:paraId="00BD2F73" w14:textId="77777777"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Более современные данные получены на основе объединенного анализа 4 антиагрегантных и антикоагулянтных исследований ФП с участием 37 973 пациентов из более чем 40 стран [217]. В течение среднего периода наблюдения, длившегося 2,4 года, было проведено 221 наблюдение, что составило 11,5% клинически очевидных эмболических событий. Показатели заболеваемости SEE и инсультом на 100 человеко-лет составили 0,24 и 1,92 соответственно. С анатомической точки зрения чаще поражались нижние конечности (58%) и брыжеечное кровообращение (22%), тогда как поражение селезеночного и почечного кровотока встречалось реже. Наконец, повышенная заболеваемость и смертность были связаны с SEE, поскольку 64% пациентов нуждались в интервенционной процедуре или ампутации, а 24% умерли в течение 30 дней. </w:t>
      </w:r>
      <w:r w:rsidRPr="00BF34EF">
        <w:rPr>
          <w:rFonts w:ascii="Times New Roman" w:eastAsia="Calibri" w:hAnsi="Times New Roman" w:cs="Times New Roman"/>
          <w:i/>
          <w:kern w:val="0"/>
          <w:sz w:val="28"/>
          <w:szCs w:val="28"/>
          <w14:ligatures w14:val="none"/>
        </w:rPr>
        <w:t xml:space="preserve"> </w:t>
      </w:r>
      <w:r w:rsidRPr="00BF34EF">
        <w:rPr>
          <w:rFonts w:ascii="Times New Roman" w:eastAsia="Calibri" w:hAnsi="Times New Roman" w:cs="Times New Roman"/>
          <w:kern w:val="0"/>
          <w:sz w:val="28"/>
          <w:szCs w:val="28"/>
          <w14:ligatures w14:val="none"/>
        </w:rPr>
        <w:t>Механизмы, лежащие в основе тромбоэмболии при SEE, аналогичны механизмам развития инсультов, связанных с ФП.</w:t>
      </w:r>
    </w:p>
    <w:p w14:paraId="74D1FA28" w14:textId="6E0F7D30"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
          <w:bCs/>
          <w:kern w:val="0"/>
          <w:sz w:val="28"/>
          <w:szCs w:val="28"/>
          <w14:ligatures w14:val="none"/>
        </w:rPr>
        <w:t xml:space="preserve">Деменция. </w:t>
      </w:r>
      <w:r w:rsidRPr="00BF34EF">
        <w:rPr>
          <w:rFonts w:ascii="Times New Roman" w:eastAsia="Calibri" w:hAnsi="Times New Roman" w:cs="Times New Roman"/>
          <w:kern w:val="0"/>
          <w:sz w:val="28"/>
          <w:szCs w:val="28"/>
          <w14:ligatures w14:val="none"/>
        </w:rPr>
        <w:t xml:space="preserve">В то время как деменция и ФП имеют сходные ФР, включая преклонный возраст, ожирение, сахарный диабет и гипертонию, ФП ассоциируется с скорректированным повышенным риском когнитивных </w:t>
      </w:r>
      <w:r w:rsidRPr="00BF34EF">
        <w:rPr>
          <w:rFonts w:ascii="Times New Roman" w:eastAsia="Calibri" w:hAnsi="Times New Roman" w:cs="Times New Roman"/>
          <w:kern w:val="0"/>
          <w:sz w:val="28"/>
          <w:szCs w:val="28"/>
          <w14:ligatures w14:val="none"/>
        </w:rPr>
        <w:lastRenderedPageBreak/>
        <w:t>нарушений, деменции, болезни Альцгеймера и сосудистой деменции у пациентов с инсультом и без него в анамнезе [218-226]. У пациентов с нормальной исходной когнитивной функцией и отсутствием инсульта в анамнезе мета-анализ 8 исследований выявил значительно повышенный риск развития инцидента деменции у пациентов с ФП (ОР 1,42; 95% Ди 1,17-1,72) [</w:t>
      </w:r>
      <w:proofErr w:type="gramStart"/>
      <w:r w:rsidRPr="00BF34EF">
        <w:rPr>
          <w:rFonts w:ascii="Times New Roman" w:eastAsia="Calibri" w:hAnsi="Times New Roman" w:cs="Times New Roman"/>
          <w:kern w:val="0"/>
          <w:sz w:val="28"/>
          <w:szCs w:val="28"/>
          <w14:ligatures w14:val="none"/>
        </w:rPr>
        <w:t>221</w:t>
      </w:r>
      <w:r w:rsidR="00363EC8" w:rsidRPr="00BF34EF">
        <w:rPr>
          <w:rFonts w:ascii="Times New Roman" w:eastAsia="Calibri" w:hAnsi="Times New Roman" w:cs="Times New Roman"/>
          <w:kern w:val="0"/>
          <w:sz w:val="28"/>
          <w:szCs w:val="28"/>
          <w14:ligatures w14:val="none"/>
        </w:rPr>
        <w:t>,р.</w:t>
      </w:r>
      <w:proofErr w:type="gramEnd"/>
      <w:r w:rsidR="00363EC8" w:rsidRPr="00BF34EF">
        <w:rPr>
          <w:rFonts w:ascii="Times New Roman" w:eastAsia="Calibri" w:hAnsi="Times New Roman" w:cs="Times New Roman"/>
          <w:kern w:val="0"/>
          <w:sz w:val="28"/>
          <w:szCs w:val="28"/>
          <w14:ligatures w14:val="none"/>
        </w:rPr>
        <w:t xml:space="preserve"> 1761</w:t>
      </w:r>
      <w:r w:rsidRPr="00BF34EF">
        <w:rPr>
          <w:rFonts w:ascii="Times New Roman" w:eastAsia="Calibri" w:hAnsi="Times New Roman" w:cs="Times New Roman"/>
          <w:kern w:val="0"/>
          <w:sz w:val="28"/>
          <w:szCs w:val="28"/>
          <w14:ligatures w14:val="none"/>
        </w:rPr>
        <w:t>]. У пациентов с инсультом в анамнезе 2 мета-анализа показали, что ФП ассоциируется с ≈ 2,5-кратным скорректированным риском когнитивных нарушений и деменции [</w:t>
      </w:r>
      <w:proofErr w:type="gramStart"/>
      <w:r w:rsidRPr="00BF34EF">
        <w:rPr>
          <w:rFonts w:ascii="Times New Roman" w:eastAsia="Calibri" w:hAnsi="Times New Roman" w:cs="Times New Roman"/>
          <w:kern w:val="0"/>
          <w:sz w:val="28"/>
          <w:szCs w:val="28"/>
          <w14:ligatures w14:val="none"/>
        </w:rPr>
        <w:t>218,</w:t>
      </w:r>
      <w:r w:rsidR="00363EC8" w:rsidRPr="00BF34EF">
        <w:rPr>
          <w:rFonts w:ascii="Times New Roman" w:eastAsia="Calibri" w:hAnsi="Times New Roman" w:cs="Times New Roman"/>
          <w:kern w:val="0"/>
          <w:sz w:val="28"/>
          <w:szCs w:val="28"/>
          <w14:ligatures w14:val="none"/>
        </w:rPr>
        <w:t>р.</w:t>
      </w:r>
      <w:proofErr w:type="gramEnd"/>
      <w:r w:rsidR="00363EC8" w:rsidRPr="00BF34EF">
        <w:rPr>
          <w:rFonts w:ascii="Times New Roman" w:eastAsia="Calibri" w:hAnsi="Times New Roman" w:cs="Times New Roman"/>
          <w:kern w:val="0"/>
          <w:sz w:val="28"/>
          <w:szCs w:val="28"/>
          <w14:ligatures w14:val="none"/>
        </w:rPr>
        <w:t xml:space="preserve"> 849</w:t>
      </w:r>
      <w:r w:rsidRPr="00BF34EF">
        <w:rPr>
          <w:rFonts w:ascii="Times New Roman" w:eastAsia="Calibri" w:hAnsi="Times New Roman" w:cs="Times New Roman"/>
          <w:kern w:val="0"/>
          <w:sz w:val="28"/>
          <w:szCs w:val="28"/>
          <w14:ligatures w14:val="none"/>
        </w:rPr>
        <w:t>]. Двадцатилетнее наблюдение при Роттердамским исследованием показало, что пациенты с ФП &lt;67 лет имели наибольший риск развития деменции. Риск деменции увеличивался с увеличением продолжительности ФП (экспозиции), в то время как в возрасте ≥67 лет не было никакого повышенного риска, связанного с длительностью ФП [</w:t>
      </w:r>
      <w:proofErr w:type="gramStart"/>
      <w:r w:rsidRPr="00BF34EF">
        <w:rPr>
          <w:rFonts w:ascii="Times New Roman" w:eastAsia="Calibri" w:hAnsi="Times New Roman" w:cs="Times New Roman"/>
          <w:kern w:val="0"/>
          <w:sz w:val="28"/>
          <w:szCs w:val="28"/>
          <w14:ligatures w14:val="none"/>
        </w:rPr>
        <w:t>222</w:t>
      </w:r>
      <w:r w:rsidR="00363EC8" w:rsidRPr="00BF34EF">
        <w:rPr>
          <w:rFonts w:ascii="Times New Roman" w:eastAsia="Calibri" w:hAnsi="Times New Roman" w:cs="Times New Roman"/>
          <w:kern w:val="0"/>
          <w:sz w:val="28"/>
          <w:szCs w:val="28"/>
          <w14:ligatures w14:val="none"/>
        </w:rPr>
        <w:t>,р.</w:t>
      </w:r>
      <w:proofErr w:type="gramEnd"/>
      <w:r w:rsidR="00363EC8" w:rsidRPr="00BF34EF">
        <w:rPr>
          <w:rFonts w:ascii="Times New Roman" w:eastAsia="Calibri" w:hAnsi="Times New Roman" w:cs="Times New Roman"/>
          <w:kern w:val="0"/>
          <w:sz w:val="28"/>
          <w:szCs w:val="28"/>
          <w14:ligatures w14:val="none"/>
        </w:rPr>
        <w:t xml:space="preserve"> 1288</w:t>
      </w:r>
      <w:r w:rsidRPr="00BF34EF">
        <w:rPr>
          <w:rFonts w:ascii="Times New Roman" w:eastAsia="Calibri" w:hAnsi="Times New Roman" w:cs="Times New Roman"/>
          <w:kern w:val="0"/>
          <w:sz w:val="28"/>
          <w:szCs w:val="28"/>
          <w14:ligatures w14:val="none"/>
        </w:rPr>
        <w:t>].</w:t>
      </w:r>
    </w:p>
    <w:p w14:paraId="3676D741" w14:textId="36799D67"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Связь между ФП и деменцией можно объяснить несколькими механизмами. Почти у трети пациентов с ФП наблюдались бессимптомные инфаркты головного мозга при проведени магнитно-резонансной томографии головного мозга и микротромбоэмболии с скрытым инфарктом были вовлечены в качестве 1 возможного механизма [</w:t>
      </w:r>
      <w:proofErr w:type="gramStart"/>
      <w:r w:rsidRPr="00BF34EF">
        <w:rPr>
          <w:rFonts w:ascii="Times New Roman" w:eastAsia="Calibri" w:hAnsi="Times New Roman" w:cs="Times New Roman"/>
          <w:kern w:val="0"/>
          <w:sz w:val="28"/>
          <w:szCs w:val="28"/>
          <w14:ligatures w14:val="none"/>
        </w:rPr>
        <w:t>225</w:t>
      </w:r>
      <w:r w:rsidR="00363EC8" w:rsidRPr="00BF34EF">
        <w:rPr>
          <w:rFonts w:ascii="Times New Roman" w:eastAsia="Calibri" w:hAnsi="Times New Roman" w:cs="Times New Roman"/>
          <w:kern w:val="0"/>
          <w:sz w:val="28"/>
          <w:szCs w:val="28"/>
          <w14:ligatures w14:val="none"/>
        </w:rPr>
        <w:t>,р.</w:t>
      </w:r>
      <w:proofErr w:type="gramEnd"/>
      <w:r w:rsidR="00363EC8" w:rsidRPr="00BF34EF">
        <w:rPr>
          <w:rFonts w:ascii="Times New Roman" w:eastAsia="Calibri" w:hAnsi="Times New Roman" w:cs="Times New Roman"/>
          <w:kern w:val="0"/>
          <w:sz w:val="28"/>
          <w:szCs w:val="28"/>
          <w14:ligatures w14:val="none"/>
        </w:rPr>
        <w:t xml:space="preserve"> 573</w:t>
      </w:r>
      <w:r w:rsidRPr="00BF34EF">
        <w:rPr>
          <w:rFonts w:ascii="Times New Roman" w:eastAsia="Calibri" w:hAnsi="Times New Roman" w:cs="Times New Roman"/>
          <w:kern w:val="0"/>
          <w:sz w:val="28"/>
          <w:szCs w:val="28"/>
          <w14:ligatures w14:val="none"/>
        </w:rPr>
        <w:t>]. FHS показало, что за последние 3 десятилетия частота деменции, включая деменцию, связанную с ФП, снизилась [</w:t>
      </w:r>
      <w:proofErr w:type="gramStart"/>
      <w:r w:rsidRPr="00BF34EF">
        <w:rPr>
          <w:rFonts w:ascii="Times New Roman" w:eastAsia="Calibri" w:hAnsi="Times New Roman" w:cs="Times New Roman"/>
          <w:kern w:val="0"/>
          <w:sz w:val="28"/>
          <w:szCs w:val="28"/>
          <w14:ligatures w14:val="none"/>
        </w:rPr>
        <w:t>223</w:t>
      </w:r>
      <w:r w:rsidR="00363EC8" w:rsidRPr="00BF34EF">
        <w:rPr>
          <w:rFonts w:ascii="Times New Roman" w:eastAsia="Calibri" w:hAnsi="Times New Roman" w:cs="Times New Roman"/>
          <w:kern w:val="0"/>
          <w:sz w:val="28"/>
          <w:szCs w:val="28"/>
          <w14:ligatures w14:val="none"/>
        </w:rPr>
        <w:t>,р.</w:t>
      </w:r>
      <w:proofErr w:type="gramEnd"/>
      <w:r w:rsidR="00363EC8" w:rsidRPr="00BF34EF">
        <w:rPr>
          <w:rFonts w:ascii="Times New Roman" w:eastAsia="Calibri" w:hAnsi="Times New Roman" w:cs="Times New Roman"/>
          <w:kern w:val="0"/>
          <w:sz w:val="28"/>
          <w:szCs w:val="28"/>
          <w14:ligatures w14:val="none"/>
        </w:rPr>
        <w:t xml:space="preserve"> 93</w:t>
      </w:r>
      <w:r w:rsidRPr="00BF34EF">
        <w:rPr>
          <w:rFonts w:ascii="Times New Roman" w:eastAsia="Calibri" w:hAnsi="Times New Roman" w:cs="Times New Roman"/>
          <w:kern w:val="0"/>
          <w:sz w:val="28"/>
          <w:szCs w:val="28"/>
          <w14:ligatures w14:val="none"/>
        </w:rPr>
        <w:t>]. В этот период улучшилось использование антикоагулянтов у пациентов с фибрилляцией предсердий (ФП), что подтверждает гипотезу о том, что антикоагуляция может снизить риск развития деменции, связанной с ФП. Это предположение подтверждается ретроспективным исследованием, в котором пациенты, длительно принимающие варфарин, показали, что частота деменции была в 2,4 раза выше у лиц с ФП по сравнению с теми, у кого ФП не было. Также было отмечено, что увеличение времени нахождения в терапевтическом диапазоне значительно снижало риск развития деменции как у пациентов с ФП, так и у пациентов без ФП [</w:t>
      </w:r>
      <w:proofErr w:type="gramStart"/>
      <w:r w:rsidRPr="00BF34EF">
        <w:rPr>
          <w:rFonts w:ascii="Times New Roman" w:eastAsia="Calibri" w:hAnsi="Times New Roman" w:cs="Times New Roman"/>
          <w:kern w:val="0"/>
          <w:sz w:val="28"/>
          <w:szCs w:val="28"/>
          <w14:ligatures w14:val="none"/>
        </w:rPr>
        <w:t>226</w:t>
      </w:r>
      <w:r w:rsidR="00363EC8" w:rsidRPr="00BF34EF">
        <w:rPr>
          <w:rFonts w:ascii="Times New Roman" w:eastAsia="Calibri" w:hAnsi="Times New Roman" w:cs="Times New Roman"/>
          <w:kern w:val="0"/>
          <w:sz w:val="28"/>
          <w:szCs w:val="28"/>
          <w14:ligatures w14:val="none"/>
        </w:rPr>
        <w:t>,р.</w:t>
      </w:r>
      <w:proofErr w:type="gramEnd"/>
      <w:r w:rsidR="00363EC8" w:rsidRPr="00BF34EF">
        <w:rPr>
          <w:rFonts w:ascii="Times New Roman" w:eastAsia="Calibri" w:hAnsi="Times New Roman" w:cs="Times New Roman"/>
          <w:kern w:val="0"/>
          <w:sz w:val="28"/>
          <w:szCs w:val="28"/>
          <w14:ligatures w14:val="none"/>
        </w:rPr>
        <w:t xml:space="preserve"> 3932</w:t>
      </w:r>
      <w:r w:rsidRPr="00BF34EF">
        <w:rPr>
          <w:rFonts w:ascii="Times New Roman" w:eastAsia="Calibri" w:hAnsi="Times New Roman" w:cs="Times New Roman"/>
          <w:kern w:val="0"/>
          <w:sz w:val="28"/>
          <w:szCs w:val="28"/>
          <w14:ligatures w14:val="none"/>
        </w:rPr>
        <w:t>].</w:t>
      </w:r>
    </w:p>
    <w:p w14:paraId="082CAE43" w14:textId="6CA267E1"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Второй возможный механизм может включать церебральную гипоперфузию, связанную с ФП [227,228]. Интересно, что 1 исследование показало, что влияние ФП на церебральную перфузию было наиболее выражено у более молодых пациентов (&lt;50 лет) и что не наблюдалось никакой разницы в возрасте &gt;65 лет, что согласуется с эпидемиологическими данными, показывающими возрастной риск развития деменции у пациентов с ФП [222</w:t>
      </w:r>
      <w:r w:rsidR="00363EC8" w:rsidRPr="00BF34EF">
        <w:rPr>
          <w:rFonts w:ascii="Times New Roman" w:eastAsia="Calibri" w:hAnsi="Times New Roman" w:cs="Times New Roman"/>
          <w:kern w:val="0"/>
          <w:sz w:val="28"/>
          <w:szCs w:val="28"/>
          <w14:ligatures w14:val="none"/>
        </w:rPr>
        <w:t>,р. 1288</w:t>
      </w:r>
      <w:r w:rsidRPr="00BF34EF">
        <w:rPr>
          <w:rFonts w:ascii="Times New Roman" w:eastAsia="Calibri" w:hAnsi="Times New Roman" w:cs="Times New Roman"/>
          <w:kern w:val="0"/>
          <w:sz w:val="28"/>
          <w:szCs w:val="28"/>
          <w14:ligatures w14:val="none"/>
        </w:rPr>
        <w:t>].</w:t>
      </w:r>
    </w:p>
    <w:p w14:paraId="3525E50E" w14:textId="79D67AA7"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
          <w:bCs/>
          <w:kern w:val="0"/>
          <w:sz w:val="28"/>
          <w:szCs w:val="28"/>
          <w14:ligatures w14:val="none"/>
        </w:rPr>
        <w:t>Сердечная недостаточность (СН).</w:t>
      </w:r>
      <w:r w:rsidRPr="00BF34EF">
        <w:rPr>
          <w:rFonts w:ascii="Times New Roman" w:eastAsia="Calibri" w:hAnsi="Times New Roman" w:cs="Times New Roman"/>
          <w:kern w:val="0"/>
          <w:sz w:val="28"/>
          <w:szCs w:val="28"/>
          <w14:ligatures w14:val="none"/>
        </w:rPr>
        <w:t xml:space="preserve">  СН - как ФР, так и неблагоприятный клинический сердечно-сосудистый исход, связанный с ФП. Эта ассоциация была впервые признана в 1940-х годах [229], и в настоящее время установлено, что СН и ФП часто сосуществуют [</w:t>
      </w:r>
      <w:proofErr w:type="gramStart"/>
      <w:r w:rsidRPr="00BF34EF">
        <w:rPr>
          <w:rFonts w:ascii="Times New Roman" w:eastAsia="Calibri" w:hAnsi="Times New Roman" w:cs="Times New Roman"/>
          <w:kern w:val="0"/>
          <w:sz w:val="28"/>
          <w:szCs w:val="28"/>
          <w14:ligatures w14:val="none"/>
        </w:rPr>
        <w:t>33</w:t>
      </w:r>
      <w:r w:rsidR="00363EC8" w:rsidRPr="00BF34EF">
        <w:rPr>
          <w:rFonts w:ascii="Times New Roman" w:eastAsia="Calibri" w:hAnsi="Times New Roman" w:cs="Times New Roman"/>
          <w:kern w:val="0"/>
          <w:sz w:val="28"/>
          <w:szCs w:val="28"/>
          <w14:ligatures w14:val="none"/>
        </w:rPr>
        <w:t>,р.</w:t>
      </w:r>
      <w:proofErr w:type="gramEnd"/>
      <w:r w:rsidR="00363EC8" w:rsidRPr="00BF34EF">
        <w:rPr>
          <w:rFonts w:ascii="Times New Roman" w:eastAsia="Calibri" w:hAnsi="Times New Roman" w:cs="Times New Roman"/>
          <w:kern w:val="0"/>
          <w:sz w:val="28"/>
          <w:szCs w:val="28"/>
          <w14:ligatures w14:val="none"/>
        </w:rPr>
        <w:t xml:space="preserve"> 840</w:t>
      </w:r>
      <w:r w:rsidRPr="00BF34EF">
        <w:rPr>
          <w:rFonts w:ascii="Times New Roman" w:eastAsia="Calibri" w:hAnsi="Times New Roman" w:cs="Times New Roman"/>
          <w:kern w:val="0"/>
          <w:sz w:val="28"/>
          <w:szCs w:val="28"/>
          <w14:ligatures w14:val="none"/>
        </w:rPr>
        <w:t>], предрасполагают к друг другу [230] и имеют общие ФР, включая гипертонию, сахарный диабет, ишемическую болезнь сердца и клапанные заболевания.</w:t>
      </w:r>
    </w:p>
    <w:p w14:paraId="09D12414" w14:textId="548C0636"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vertAlign w:val="superscript"/>
          <w14:ligatures w14:val="none"/>
        </w:rPr>
      </w:pPr>
      <w:r w:rsidRPr="00BF34EF">
        <w:rPr>
          <w:rFonts w:ascii="Times New Roman" w:eastAsia="Calibri" w:hAnsi="Times New Roman" w:cs="Times New Roman"/>
          <w:kern w:val="0"/>
          <w:sz w:val="28"/>
          <w:szCs w:val="28"/>
          <w14:ligatures w14:val="none"/>
        </w:rPr>
        <w:t xml:space="preserve">В крупных исследованиях СН, распространенность ФП у пациентов с СН колеблется от 13% до 27%,210-212, и распространенность увеличивается с увеличением функционального класса </w:t>
      </w:r>
      <w:r w:rsidRPr="00BF34EF">
        <w:rPr>
          <w:rFonts w:ascii="Times New Roman" w:eastAsia="Calibri" w:hAnsi="Times New Roman" w:cs="Times New Roman"/>
          <w:kern w:val="0"/>
          <w:sz w:val="28"/>
          <w:szCs w:val="28"/>
          <w:lang w:val="en-US"/>
          <w14:ligatures w14:val="none"/>
        </w:rPr>
        <w:t>NYHA</w:t>
      </w:r>
      <w:r w:rsidRPr="00BF34EF">
        <w:rPr>
          <w:rFonts w:ascii="Times New Roman" w:eastAsia="Calibri" w:hAnsi="Times New Roman" w:cs="Times New Roman"/>
          <w:kern w:val="0"/>
          <w:sz w:val="28"/>
          <w:szCs w:val="28"/>
          <w14:ligatures w14:val="none"/>
        </w:rPr>
        <w:t xml:space="preserve"> [231].</w:t>
      </w:r>
      <w:r w:rsidRPr="00BF34EF">
        <w:rPr>
          <w:rFonts w:ascii="Times New Roman" w:eastAsia="Calibri" w:hAnsi="Times New Roman" w:cs="Times New Roman"/>
          <w:kern w:val="0"/>
          <w:sz w:val="28"/>
          <w:szCs w:val="28"/>
          <w:vertAlign w:val="superscript"/>
          <w14:ligatures w14:val="none"/>
        </w:rPr>
        <w:t xml:space="preserve"> </w:t>
      </w:r>
      <w:r w:rsidRPr="00BF34EF">
        <w:rPr>
          <w:rFonts w:ascii="Times New Roman" w:eastAsia="Calibri" w:hAnsi="Times New Roman" w:cs="Times New Roman"/>
          <w:kern w:val="0"/>
          <w:sz w:val="28"/>
          <w:szCs w:val="28"/>
          <w14:ligatures w14:val="none"/>
        </w:rPr>
        <w:t xml:space="preserve">В FHS СН ассоциировался с </w:t>
      </w:r>
      <w:r w:rsidRPr="00BF34EF">
        <w:rPr>
          <w:rFonts w:ascii="Times New Roman" w:eastAsia="Calibri" w:hAnsi="Times New Roman" w:cs="Times New Roman"/>
          <w:kern w:val="0"/>
          <w:sz w:val="28"/>
          <w:szCs w:val="28"/>
          <w14:ligatures w14:val="none"/>
        </w:rPr>
        <w:lastRenderedPageBreak/>
        <w:t>4,5-кратным риском развития ФП у мужчин и 5,9-кратным риском у женщин.2 Другие эпидемиологические исследования показали 2,67-3,37-кратный риск развития ФП, ассоциированной с СН [232,233]. Постепенное снижение систолической функции связано с увеличением риска развития ФП [</w:t>
      </w:r>
      <w:proofErr w:type="gramStart"/>
      <w:r w:rsidRPr="00BF34EF">
        <w:rPr>
          <w:rFonts w:ascii="Times New Roman" w:eastAsia="Calibri" w:hAnsi="Times New Roman" w:cs="Times New Roman"/>
          <w:kern w:val="0"/>
          <w:sz w:val="28"/>
          <w:szCs w:val="28"/>
          <w14:ligatures w14:val="none"/>
        </w:rPr>
        <w:t>185</w:t>
      </w:r>
      <w:r w:rsidR="00363EC8" w:rsidRPr="00BF34EF">
        <w:rPr>
          <w:rFonts w:ascii="Times New Roman" w:eastAsia="Calibri" w:hAnsi="Times New Roman" w:cs="Times New Roman"/>
          <w:kern w:val="0"/>
          <w:sz w:val="28"/>
          <w:szCs w:val="28"/>
          <w14:ligatures w14:val="none"/>
        </w:rPr>
        <w:t>,р.</w:t>
      </w:r>
      <w:proofErr w:type="gramEnd"/>
      <w:r w:rsidR="00363EC8" w:rsidRPr="00BF34EF">
        <w:rPr>
          <w:rFonts w:ascii="Times New Roman" w:eastAsia="Calibri" w:hAnsi="Times New Roman" w:cs="Times New Roman"/>
          <w:kern w:val="0"/>
          <w:sz w:val="28"/>
          <w:szCs w:val="28"/>
          <w14:ligatures w14:val="none"/>
        </w:rPr>
        <w:t xml:space="preserve"> 724</w:t>
      </w:r>
      <w:r w:rsidRPr="00BF34EF">
        <w:rPr>
          <w:rFonts w:ascii="Times New Roman" w:eastAsia="Calibri" w:hAnsi="Times New Roman" w:cs="Times New Roman"/>
          <w:kern w:val="0"/>
          <w:sz w:val="28"/>
          <w:szCs w:val="28"/>
          <w14:ligatures w14:val="none"/>
        </w:rPr>
        <w:t>]. СН с сохраненной фракцией выброса (СНсФВ) также дает повышенный риск развития ФП (ОР с поправкой на возраст и пол–3,75; 95% ДИ-2,19-6.40) с диастолической дисфункцией IV степени, оцениваемой с помощью эхокардиографии, что дает самый высокий риск [187</w:t>
      </w:r>
      <w:r w:rsidR="00363EC8" w:rsidRPr="00BF34EF">
        <w:rPr>
          <w:rFonts w:ascii="Times New Roman" w:eastAsia="Calibri" w:hAnsi="Times New Roman" w:cs="Times New Roman"/>
          <w:kern w:val="0"/>
          <w:sz w:val="28"/>
          <w:szCs w:val="28"/>
          <w14:ligatures w14:val="none"/>
        </w:rPr>
        <w:t>,р. 1636</w:t>
      </w:r>
      <w:r w:rsidRPr="00BF34EF">
        <w:rPr>
          <w:rFonts w:ascii="Times New Roman" w:eastAsia="Calibri" w:hAnsi="Times New Roman" w:cs="Times New Roman"/>
          <w:kern w:val="0"/>
          <w:sz w:val="28"/>
          <w:szCs w:val="28"/>
          <w14:ligatures w14:val="none"/>
        </w:rPr>
        <w:t>].</w:t>
      </w:r>
    </w:p>
    <w:p w14:paraId="3761CC83" w14:textId="2D57D828"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FHS однозначно сообщила о совместной частоте встречаемости ФП и СН и их временной взаимосвязи. Среди 931 участника с СН у 24% была предшествующая или сопутствующая ФП, а у 17% впоследствии развилась ФП. У одной пятой участников в один и тот же день были обнаружены ФП и СН [</w:t>
      </w:r>
      <w:proofErr w:type="gramStart"/>
      <w:r w:rsidRPr="00BF34EF">
        <w:rPr>
          <w:rFonts w:ascii="Times New Roman" w:eastAsia="Calibri" w:hAnsi="Times New Roman" w:cs="Times New Roman"/>
          <w:kern w:val="0"/>
          <w:sz w:val="28"/>
          <w:szCs w:val="28"/>
          <w14:ligatures w14:val="none"/>
        </w:rPr>
        <w:t>230</w:t>
      </w:r>
      <w:r w:rsidR="00363EC8" w:rsidRPr="00BF34EF">
        <w:rPr>
          <w:rFonts w:ascii="Times New Roman" w:eastAsia="Calibri" w:hAnsi="Times New Roman" w:cs="Times New Roman"/>
          <w:kern w:val="0"/>
          <w:sz w:val="28"/>
          <w:szCs w:val="28"/>
          <w14:ligatures w14:val="none"/>
        </w:rPr>
        <w:t>,р.</w:t>
      </w:r>
      <w:proofErr w:type="gramEnd"/>
      <w:r w:rsidR="00363EC8" w:rsidRPr="00BF34EF">
        <w:rPr>
          <w:rFonts w:ascii="Times New Roman" w:eastAsia="Calibri" w:hAnsi="Times New Roman" w:cs="Times New Roman"/>
          <w:kern w:val="0"/>
          <w:sz w:val="28"/>
          <w:szCs w:val="28"/>
          <w14:ligatures w14:val="none"/>
        </w:rPr>
        <w:t xml:space="preserve"> 2920</w:t>
      </w:r>
      <w:r w:rsidRPr="00BF34EF">
        <w:rPr>
          <w:rFonts w:ascii="Times New Roman" w:eastAsia="Calibri" w:hAnsi="Times New Roman" w:cs="Times New Roman"/>
          <w:kern w:val="0"/>
          <w:sz w:val="28"/>
          <w:szCs w:val="28"/>
          <w14:ligatures w14:val="none"/>
        </w:rPr>
        <w:t xml:space="preserve">], которые демонстрировали тесно взаимосвязанную патофизиологию. Частота встречаемости первые вывяленной СН у участников FHS с ФП составляет 33 на 1000 человеко-лет, что сопоставимо с таковой, наблюдаемой в Danish nationwide cohort study [234]. В современной когорте FHS частота встречаемости СН была заметно выше у участников с ФП, чем частота встречаемости ФП у лиц с предшествующей СН. Другими словами, фибрилляция предсердий порождает сердечную недостаточность в большей степени, чем сердечная недостаточность порождает фибрилляцию предсердий. </w:t>
      </w:r>
    </w:p>
    <w:p w14:paraId="3DEF8EBD" w14:textId="06C569AD"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Также сообщалось об ассоциации ФП с типом СН. ФП чаще предшествует СНсФВ, чем СН со сниженной фракцией выброса. Среди пациентов с преобладающей ФП скорректированные </w:t>
      </w:r>
      <w:r w:rsidRPr="00BF34EF">
        <w:rPr>
          <w:rFonts w:ascii="Times New Roman" w:eastAsia="Calibri" w:hAnsi="Times New Roman" w:cs="Times New Roman"/>
          <w:kern w:val="0"/>
          <w:sz w:val="28"/>
          <w:szCs w:val="28"/>
          <w:lang w:val="kk-KZ"/>
          <w14:ligatures w14:val="none"/>
        </w:rPr>
        <w:t>ОР</w:t>
      </w:r>
      <w:r w:rsidRPr="00BF34EF">
        <w:rPr>
          <w:rFonts w:ascii="Times New Roman" w:eastAsia="Calibri" w:hAnsi="Times New Roman" w:cs="Times New Roman"/>
          <w:kern w:val="0"/>
          <w:sz w:val="28"/>
          <w:szCs w:val="28"/>
          <w14:ligatures w14:val="none"/>
        </w:rPr>
        <w:t xml:space="preserve"> инцидентов СНсФВ и СН со сниженной фракцией выброса составили 2,34 (95% Д</w:t>
      </w:r>
      <w:r w:rsidRPr="00BF34EF">
        <w:rPr>
          <w:rFonts w:ascii="Times New Roman" w:eastAsia="Calibri" w:hAnsi="Times New Roman" w:cs="Times New Roman"/>
          <w:kern w:val="0"/>
          <w:sz w:val="28"/>
          <w:szCs w:val="28"/>
          <w:lang w:val="kk-KZ"/>
          <w14:ligatures w14:val="none"/>
        </w:rPr>
        <w:t>И</w:t>
      </w:r>
      <w:r w:rsidRPr="00BF34EF">
        <w:rPr>
          <w:rFonts w:ascii="Times New Roman" w:eastAsia="Calibri" w:hAnsi="Times New Roman" w:cs="Times New Roman"/>
          <w:kern w:val="0"/>
          <w:sz w:val="28"/>
          <w:szCs w:val="28"/>
          <w14:ligatures w14:val="none"/>
        </w:rPr>
        <w:t xml:space="preserve"> 1,48–3,70) и 1,32 (95% Д</w:t>
      </w:r>
      <w:r w:rsidRPr="00BF34EF">
        <w:rPr>
          <w:rFonts w:ascii="Times New Roman" w:eastAsia="Calibri" w:hAnsi="Times New Roman" w:cs="Times New Roman"/>
          <w:kern w:val="0"/>
          <w:sz w:val="28"/>
          <w:szCs w:val="28"/>
          <w:lang w:val="kk-KZ"/>
          <w14:ligatures w14:val="none"/>
        </w:rPr>
        <w:t>И</w:t>
      </w:r>
      <w:r w:rsidRPr="00BF34EF">
        <w:rPr>
          <w:rFonts w:ascii="Times New Roman" w:eastAsia="Calibri" w:hAnsi="Times New Roman" w:cs="Times New Roman"/>
          <w:kern w:val="0"/>
          <w:sz w:val="28"/>
          <w:szCs w:val="28"/>
          <w14:ligatures w14:val="none"/>
        </w:rPr>
        <w:t xml:space="preserve"> 0,83–2,10) соответственно [235]. </w:t>
      </w:r>
      <w:r w:rsidRPr="00BF34EF">
        <w:rPr>
          <w:rFonts w:ascii="Times New Roman" w:eastAsia="Calibri" w:hAnsi="Times New Roman" w:cs="Times New Roman"/>
          <w:kern w:val="0"/>
          <w:sz w:val="28"/>
          <w:szCs w:val="28"/>
          <w:lang w:val="kk-KZ"/>
          <w14:ligatures w14:val="none"/>
        </w:rPr>
        <w:t>Вывод</w:t>
      </w:r>
      <w:r w:rsidRPr="00BF34EF">
        <w:rPr>
          <w:rFonts w:ascii="Times New Roman" w:eastAsia="Calibri" w:hAnsi="Times New Roman" w:cs="Times New Roman"/>
          <w:kern w:val="0"/>
          <w:sz w:val="28"/>
          <w:szCs w:val="28"/>
          <w14:ligatures w14:val="none"/>
        </w:rPr>
        <w:t xml:space="preserve"> о том, что ФП является более прогностичной для СНсФВ, согласуется с повышением частоты встречаемости ФП у пациентов с СНсФВ по сравнению с СН со сниженной фракцией выброса и предполагает наличие общих механизмов [205</w:t>
      </w:r>
      <w:r w:rsidR="00363EC8" w:rsidRPr="00BF34EF">
        <w:rPr>
          <w:rFonts w:ascii="Times New Roman" w:eastAsia="Calibri" w:hAnsi="Times New Roman" w:cs="Times New Roman"/>
          <w:kern w:val="0"/>
          <w:sz w:val="28"/>
          <w:szCs w:val="28"/>
          <w14:ligatures w14:val="none"/>
        </w:rPr>
        <w:t>,р. 416</w:t>
      </w:r>
      <w:r w:rsidRPr="00BF34EF">
        <w:rPr>
          <w:rFonts w:ascii="Times New Roman" w:eastAsia="Calibri" w:hAnsi="Times New Roman" w:cs="Times New Roman"/>
          <w:kern w:val="0"/>
          <w:sz w:val="28"/>
          <w:szCs w:val="28"/>
          <w14:ligatures w14:val="none"/>
        </w:rPr>
        <w:t>].</w:t>
      </w:r>
    </w:p>
    <w:p w14:paraId="2A43B7A3" w14:textId="27B4B5EC"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vertAlign w:val="superscript"/>
          <w14:ligatures w14:val="none"/>
        </w:rPr>
      </w:pPr>
      <w:r w:rsidRPr="00BF34EF">
        <w:rPr>
          <w:rFonts w:ascii="Times New Roman" w:eastAsia="Calibri" w:hAnsi="Times New Roman" w:cs="Times New Roman"/>
          <w:kern w:val="0"/>
          <w:sz w:val="28"/>
          <w:szCs w:val="28"/>
          <w14:ligatures w14:val="none"/>
        </w:rPr>
        <w:t>В FHS сочетание ФП и СН ассоциировалось со снижением выживаемости [230</w:t>
      </w:r>
      <w:r w:rsidR="00363EC8" w:rsidRPr="00BF34EF">
        <w:rPr>
          <w:rFonts w:ascii="Times New Roman" w:eastAsia="Calibri" w:hAnsi="Times New Roman" w:cs="Times New Roman"/>
          <w:kern w:val="0"/>
          <w:sz w:val="28"/>
          <w:szCs w:val="28"/>
          <w14:ligatures w14:val="none"/>
        </w:rPr>
        <w:t>,р. 2920</w:t>
      </w:r>
      <w:r w:rsidRPr="00BF34EF">
        <w:rPr>
          <w:rFonts w:ascii="Times New Roman" w:eastAsia="Calibri" w:hAnsi="Times New Roman" w:cs="Times New Roman"/>
          <w:kern w:val="0"/>
          <w:sz w:val="28"/>
          <w:szCs w:val="28"/>
          <w14:ligatures w14:val="none"/>
        </w:rPr>
        <w:t>].Среди пациентов с преобладающей ФП инцидентная СН ассоциировалась с увеличением смертности от всех причин по сравнению с пациентами без СН (ОР 1,25; 95% ДИ 1,04-1,51) [235</w:t>
      </w:r>
      <w:r w:rsidR="00363EC8" w:rsidRPr="00BF34EF">
        <w:rPr>
          <w:rFonts w:ascii="Times New Roman" w:eastAsia="Calibri" w:hAnsi="Times New Roman" w:cs="Times New Roman"/>
          <w:kern w:val="0"/>
          <w:sz w:val="28"/>
          <w:szCs w:val="28"/>
          <w14:ligatures w14:val="none"/>
        </w:rPr>
        <w:t>,р. 484</w:t>
      </w:r>
      <w:r w:rsidRPr="00BF34EF">
        <w:rPr>
          <w:rFonts w:ascii="Times New Roman" w:eastAsia="Calibri" w:hAnsi="Times New Roman" w:cs="Times New Roman"/>
          <w:kern w:val="0"/>
          <w:sz w:val="28"/>
          <w:szCs w:val="28"/>
          <w14:ligatures w14:val="none"/>
        </w:rPr>
        <w:t>], в одном из крупнейших мировых исследований было установлено, что СН является ведущей причиной смерти через 1 год после нового проявления ФП, что составляет почти треть всех смертей [236]. Мета-анализ показал значительно более высокую смертность от всех причин у пациентов с ФП с СН со сниженной фракцией выброса, чем у пациентов с СНсФВ (относительный риск 1,23; 95% ДИ, 1,12-1,36), несмотря на аналогичный риск инсульта и госпитализации по поводу сердечной недостаточности госпитализации [237].</w:t>
      </w:r>
    </w:p>
    <w:p w14:paraId="02E8ACEE" w14:textId="2502D725"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Выраженную взаимосвязь СН и ФП можно отнести к общим механизмам, которые приводят к нейрогормональной и провоспалительной активации, которая индуцирует воспаление и фиброз миокарда. Предсердный субстрат с СН характеризуется фиброзом предсердий и аномалиями в обмене Ca2+. Он отличается от электрофизиологических изменений, связанных с ФП-</w:t>
      </w:r>
      <w:r w:rsidRPr="00BF34EF">
        <w:rPr>
          <w:rFonts w:ascii="Times New Roman" w:eastAsia="Calibri" w:hAnsi="Times New Roman" w:cs="Times New Roman"/>
          <w:kern w:val="0"/>
          <w:sz w:val="28"/>
          <w:szCs w:val="28"/>
          <w14:ligatures w14:val="none"/>
        </w:rPr>
        <w:lastRenderedPageBreak/>
        <w:t>индуцированным ремоделированием предсердий [238]. Исследования на собаках</w:t>
      </w:r>
      <w:r w:rsidRPr="00BF34EF">
        <w:rPr>
          <w:rFonts w:ascii="Times New Roman" w:eastAsia="Calibri" w:hAnsi="Times New Roman" w:cs="Times New Roman"/>
          <w:kern w:val="0"/>
          <w:sz w:val="28"/>
          <w:szCs w:val="28"/>
          <w:vertAlign w:val="superscript"/>
          <w14:ligatures w14:val="none"/>
        </w:rPr>
        <w:t xml:space="preserve"> </w:t>
      </w:r>
      <w:r w:rsidRPr="00BF34EF">
        <w:rPr>
          <w:rFonts w:ascii="Times New Roman" w:eastAsia="Calibri" w:hAnsi="Times New Roman" w:cs="Times New Roman"/>
          <w:kern w:val="0"/>
          <w:sz w:val="28"/>
          <w:szCs w:val="28"/>
          <w14:ligatures w14:val="none"/>
        </w:rPr>
        <w:t>и людях показывают, что СН индуцирует ФП-чувствительный предсердный субстрат без существенного изменения предсердного ЭРП (за исключением быстрых темпов) или гетерогенности ЭРП [239,240]. Эти результаты отличаются от модели ФП, которая вызывает ФП с укороченным предсердным ЭРП. Гистологические исследования у собак с СН выявили структурные изменения, в том числе интерстициальный фиброз с клеточной гипертрофией, дегенерацией и потерей. Эти изменения были связаны с областями замедленной проводимости и восприимчивостью к ФП. У человека обширный фиброз предсердий наблюдался при аутопсии у пациентов с дилатационной кардиомиопатией [241] и области низкого напряжения или электрической тишины (рубец) и фракционированных или замедленных потенциалов (медленная проводимость) были выявлены в ходе электрофизиологических исследований у пациентов с СН (но без ФП) [</w:t>
      </w:r>
      <w:proofErr w:type="gramStart"/>
      <w:r w:rsidRPr="00BF34EF">
        <w:rPr>
          <w:rFonts w:ascii="Times New Roman" w:eastAsia="Calibri" w:hAnsi="Times New Roman" w:cs="Times New Roman"/>
          <w:kern w:val="0"/>
          <w:sz w:val="28"/>
          <w:szCs w:val="28"/>
          <w14:ligatures w14:val="none"/>
        </w:rPr>
        <w:t>222</w:t>
      </w:r>
      <w:r w:rsidR="00363EC8" w:rsidRPr="00BF34EF">
        <w:rPr>
          <w:rFonts w:ascii="Times New Roman" w:eastAsia="Calibri" w:hAnsi="Times New Roman" w:cs="Times New Roman"/>
          <w:kern w:val="0"/>
          <w:sz w:val="28"/>
          <w:szCs w:val="28"/>
          <w14:ligatures w14:val="none"/>
        </w:rPr>
        <w:t>,р.</w:t>
      </w:r>
      <w:proofErr w:type="gramEnd"/>
      <w:r w:rsidR="00363EC8" w:rsidRPr="00BF34EF">
        <w:rPr>
          <w:rFonts w:ascii="Times New Roman" w:eastAsia="Calibri" w:hAnsi="Times New Roman" w:cs="Times New Roman"/>
          <w:kern w:val="0"/>
          <w:sz w:val="28"/>
          <w:szCs w:val="28"/>
          <w14:ligatures w14:val="none"/>
        </w:rPr>
        <w:t xml:space="preserve"> 1288</w:t>
      </w:r>
      <w:r w:rsidRPr="00BF34EF">
        <w:rPr>
          <w:rFonts w:ascii="Times New Roman" w:eastAsia="Calibri" w:hAnsi="Times New Roman" w:cs="Times New Roman"/>
          <w:kern w:val="0"/>
          <w:sz w:val="28"/>
          <w:szCs w:val="28"/>
          <w14:ligatures w14:val="none"/>
        </w:rPr>
        <w:t>]. Нейрогормональная активация является центральной для генерации субстрата ФП с СН, и среда профибротических медиаторов индуцируется через ангиотензин-зависимые и ангиотензин-зависимые пути [242]. Мета-анализа демонстрируют преимущество опережающего ингибирования РААС у пациентов с ФП с СН, но не у пациентов с ФП с другими сопутствующими заболеваниями, подчеркивая уникальную патофизиологию ФП с СН [</w:t>
      </w:r>
      <w:proofErr w:type="gramStart"/>
      <w:r w:rsidRPr="00BF34EF">
        <w:rPr>
          <w:rFonts w:ascii="Times New Roman" w:eastAsia="Calibri" w:hAnsi="Times New Roman" w:cs="Times New Roman"/>
          <w:kern w:val="0"/>
          <w:sz w:val="28"/>
          <w:szCs w:val="28"/>
          <w14:ligatures w14:val="none"/>
        </w:rPr>
        <w:t>195,</w:t>
      </w:r>
      <w:r w:rsidR="00363EC8" w:rsidRPr="00BF34EF">
        <w:rPr>
          <w:rFonts w:ascii="Times New Roman" w:eastAsia="Calibri" w:hAnsi="Times New Roman" w:cs="Times New Roman"/>
          <w:kern w:val="0"/>
          <w:sz w:val="28"/>
          <w:szCs w:val="28"/>
          <w14:ligatures w14:val="none"/>
        </w:rPr>
        <w:t>р.</w:t>
      </w:r>
      <w:proofErr w:type="gramEnd"/>
      <w:r w:rsidR="00363EC8" w:rsidRPr="00BF34EF">
        <w:rPr>
          <w:rFonts w:ascii="Times New Roman" w:eastAsia="Calibri" w:hAnsi="Times New Roman" w:cs="Times New Roman"/>
          <w:kern w:val="0"/>
          <w:sz w:val="28"/>
          <w:szCs w:val="28"/>
          <w14:ligatures w14:val="none"/>
        </w:rPr>
        <w:t xml:space="preserve"> 2299</w:t>
      </w:r>
      <w:r w:rsidRPr="00BF34EF">
        <w:rPr>
          <w:rFonts w:ascii="Times New Roman" w:eastAsia="Calibri" w:hAnsi="Times New Roman" w:cs="Times New Roman"/>
          <w:kern w:val="0"/>
          <w:sz w:val="28"/>
          <w:szCs w:val="28"/>
          <w14:ligatures w14:val="none"/>
        </w:rPr>
        <w:t>]. Было показано, что окисленная кальмодулиндезависимая протеинкиназа II является молекулярным сигналом, который усиливается активацией РААС и является общим промотором дисфункции синусового узла, ФП и СН; таким образом, снижение этой киназы с помощью блокады РААС может объяснить преимущество опережающей терапии у пациентов как с ФП, так и с СН [243</w:t>
      </w:r>
      <w:r w:rsidR="00363EC8"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kern w:val="0"/>
          <w:sz w:val="28"/>
          <w:szCs w:val="28"/>
          <w14:ligatures w14:val="none"/>
        </w:rPr>
        <w:t xml:space="preserve"> 24</w:t>
      </w:r>
      <w:r w:rsidR="00363EC8" w:rsidRPr="00BF34EF">
        <w:rPr>
          <w:rFonts w:ascii="Times New Roman" w:eastAsia="Calibri" w:hAnsi="Times New Roman" w:cs="Times New Roman"/>
          <w:kern w:val="0"/>
          <w:sz w:val="28"/>
          <w:szCs w:val="28"/>
          <w14:ligatures w14:val="none"/>
        </w:rPr>
        <w:t>4</w:t>
      </w:r>
      <w:r w:rsidRPr="00BF34EF">
        <w:rPr>
          <w:rFonts w:ascii="Times New Roman" w:eastAsia="Calibri" w:hAnsi="Times New Roman" w:cs="Times New Roman"/>
          <w:kern w:val="0"/>
          <w:sz w:val="28"/>
          <w:szCs w:val="28"/>
          <w14:ligatures w14:val="none"/>
        </w:rPr>
        <w:t>].</w:t>
      </w:r>
    </w:p>
    <w:p w14:paraId="333EC93B" w14:textId="77777777"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vertAlign w:val="superscript"/>
          <w14:ligatures w14:val="none"/>
        </w:rPr>
      </w:pPr>
      <w:r w:rsidRPr="00BF34EF">
        <w:rPr>
          <w:rFonts w:ascii="Times New Roman" w:eastAsia="Calibri" w:hAnsi="Times New Roman" w:cs="Times New Roman"/>
          <w:kern w:val="0"/>
          <w:sz w:val="28"/>
          <w:szCs w:val="28"/>
          <w14:ligatures w14:val="none"/>
        </w:rPr>
        <w:t>Повышенная триггерная активность также связана с СН и может увеличить риск развития ФП в уязвимом субстрате, генерируя быстрый запуск эктопического очага или поддерживая фокальный триггер. У собак СН пролонгирует APD и усиливает фосфорилирование ключевых регуляторных киназ и фосфатаз, включая кальмодулинзависимую протеинкиназу II. Конечный эффект этих СН-опосредованных изменений заключается в усилении поглощения Ca2+ в саркоплазматическом ретикулуме, способствуя инициации постдеполяризации.</w:t>
      </w:r>
      <w:r w:rsidRPr="00BF34EF">
        <w:rPr>
          <w:rFonts w:ascii="Times New Roman" w:eastAsia="Calibri" w:hAnsi="Times New Roman" w:cs="Times New Roman"/>
          <w:kern w:val="0"/>
          <w:sz w:val="28"/>
          <w:szCs w:val="28"/>
          <w:vertAlign w:val="superscript"/>
          <w14:ligatures w14:val="none"/>
        </w:rPr>
        <w:t xml:space="preserve">183 </w:t>
      </w:r>
      <w:r w:rsidRPr="00BF34EF">
        <w:rPr>
          <w:rFonts w:ascii="Times New Roman" w:eastAsia="Calibri" w:hAnsi="Times New Roman" w:cs="Times New Roman"/>
          <w:kern w:val="0"/>
          <w:sz w:val="28"/>
          <w:szCs w:val="28"/>
          <w14:ligatures w14:val="none"/>
        </w:rPr>
        <w:t>Точно так же было показано, что СН увеличивает кальциевый разряд в кардиомиоцитах, выделенных из УЛВ кроликов [245].</w:t>
      </w:r>
    </w:p>
    <w:p w14:paraId="0ABA9AB4" w14:textId="77777777"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Наконец, тахикардия и укорочение времени диастолического наполнения, связанное с нерегулярной активацией желудочков при ФП, еще больше ухудшают диастолическую релаксацию и способствуют клинической СН, что еще больше индуцирует ремоделирование предсердий, приводящее к сохранению ФП.</w:t>
      </w:r>
    </w:p>
    <w:p w14:paraId="33CDB3B3" w14:textId="3A671699"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Как и в случае с СН, существует двунаправленная связь между ФП и ИМ. Ишемическая болезнь сердца связана с повышенным риском развития ФП [246], но ФП также связана с повышенным риском развития ИМ [247].</w:t>
      </w:r>
      <w:r w:rsidR="00363EC8"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kern w:val="0"/>
          <w:sz w:val="28"/>
          <w:szCs w:val="28"/>
          <w14:ligatures w14:val="none"/>
        </w:rPr>
        <w:t xml:space="preserve">В рассматриваемой REGARDS когорте ФП ассоциировалась с 2-кратным повышением риска [248], что было выше у женщин (ОР 2,16; 95% ДИ 1,41-3,31) </w:t>
      </w:r>
      <w:r w:rsidRPr="00BF34EF">
        <w:rPr>
          <w:rFonts w:ascii="Times New Roman" w:eastAsia="Calibri" w:hAnsi="Times New Roman" w:cs="Times New Roman"/>
          <w:kern w:val="0"/>
          <w:sz w:val="28"/>
          <w:szCs w:val="28"/>
          <w14:ligatures w14:val="none"/>
        </w:rPr>
        <w:lastRenderedPageBreak/>
        <w:t>по сравнению с мужчинами (ОР 1,39; 95% ДИ 0,91–2,10) и чернокожих (ОР 2,53; 95% Ди 1,67–3,86) по сравнению с белыми (ОР 1,26; 95% Ди 0,83–1,93). В исследовании Olmsted сообщалось о подобном нескорректированном риске развития ишемической болезни сердца, но после корректировки на возраст частота встречаемости была выше у мужчин, чем у женщин [249]. Среди лиц с впервые диагностированной ФП риск смерти после коронарных ишемических событий был выше у женщин, чем у мужчин (ОР 2,99; 95% Ди 2,53–3,53 против ОР 2,33; 95% Ди 1,94–2,81). Интересно отметить, что, как наблюдалось при инсультах и SEE, частота коронарных ишемических событий была самой высокой в течение первого года после инцидента ФП (4,7%, 95% ДИ, 3,9–5,6) и впоследствии снижалась до 2,5% в год.</w:t>
      </w:r>
    </w:p>
    <w:p w14:paraId="7573985D" w14:textId="77777777"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Механизмы, связывающие ФП с ИМ, до конца не изучены. Во-первых, и ФП, и ИМ имеют перекрывающиеся ФР, что может привести к параллельному развитию ФП и ИМ. Например, как ФП, так и ишемическая болезнь сердца связаны с провоспалительными и протромботическими состояниями. Во-вторых, ИМ при ФП может быть отнесен к тромбоэмболии коронарных артерий. В-третьих, ишемия миокарда может возникать из–за несоответствия потребности и доставки в условиях тахикардии, связанной с ФП. В-четвертых, ИМ может привести к ремоделированию левого желудочка, что может предрасполагать к развитию ФП.</w:t>
      </w:r>
    </w:p>
    <w:p w14:paraId="6EA92CC8" w14:textId="1C64238C"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
          <w:bCs/>
          <w:kern w:val="0"/>
          <w:sz w:val="28"/>
          <w:szCs w:val="28"/>
          <w14:ligatures w14:val="none"/>
        </w:rPr>
        <w:t>Венозная тромбоэмболия (ВТЭ).</w:t>
      </w:r>
      <w:r w:rsidRPr="00BF34EF">
        <w:rPr>
          <w:rFonts w:ascii="Times New Roman" w:eastAsia="Calibri" w:hAnsi="Times New Roman" w:cs="Times New Roman"/>
          <w:kern w:val="0"/>
          <w:sz w:val="28"/>
          <w:szCs w:val="28"/>
          <w14:ligatures w14:val="none"/>
        </w:rPr>
        <w:t xml:space="preserve">  Повышенный ИМТ, ожирение и курение связаны с венозной тромбоэмболией (ВТЭ)</w:t>
      </w:r>
      <w:r w:rsidRPr="00BF34EF">
        <w:rPr>
          <w:rFonts w:ascii="Times New Roman" w:eastAsia="Calibri" w:hAnsi="Times New Roman" w:cs="Times New Roman"/>
          <w:kern w:val="0"/>
          <w:sz w:val="28"/>
          <w:szCs w:val="28"/>
          <w:vertAlign w:val="superscript"/>
          <w14:ligatures w14:val="none"/>
        </w:rPr>
        <w:t xml:space="preserve"> </w:t>
      </w:r>
      <w:r w:rsidRPr="00BF34EF">
        <w:rPr>
          <w:rFonts w:ascii="Times New Roman" w:eastAsia="Calibri" w:hAnsi="Times New Roman" w:cs="Times New Roman"/>
          <w:kern w:val="0"/>
          <w:sz w:val="28"/>
          <w:szCs w:val="28"/>
          <w14:ligatures w14:val="none"/>
        </w:rPr>
        <w:t>[2</w:t>
      </w:r>
      <w:r w:rsidR="00363EC8" w:rsidRPr="00BF34EF">
        <w:rPr>
          <w:rFonts w:ascii="Times New Roman" w:eastAsia="Calibri" w:hAnsi="Times New Roman" w:cs="Times New Roman"/>
          <w:kern w:val="0"/>
          <w:sz w:val="28"/>
          <w:szCs w:val="28"/>
          <w14:ligatures w14:val="none"/>
        </w:rPr>
        <w:t>50-</w:t>
      </w:r>
      <w:r w:rsidRPr="00BF34EF">
        <w:rPr>
          <w:rFonts w:ascii="Times New Roman" w:eastAsia="Calibri" w:hAnsi="Times New Roman" w:cs="Times New Roman"/>
          <w:kern w:val="0"/>
          <w:sz w:val="28"/>
          <w:szCs w:val="28"/>
          <w14:ligatures w14:val="none"/>
        </w:rPr>
        <w:t>253] и ФП. Была предложена возможная прямая причинно-следственная связь между ФП и ВТЭ, но она нуждается в дальнейшем изучении [25</w:t>
      </w:r>
      <w:r w:rsidR="00363EC8" w:rsidRPr="00BF34EF">
        <w:rPr>
          <w:rFonts w:ascii="Times New Roman" w:eastAsia="Calibri" w:hAnsi="Times New Roman" w:cs="Times New Roman"/>
          <w:kern w:val="0"/>
          <w:sz w:val="28"/>
          <w:szCs w:val="28"/>
          <w14:ligatures w14:val="none"/>
        </w:rPr>
        <w:t>4,</w:t>
      </w:r>
      <w:r w:rsidRPr="00BF34EF">
        <w:rPr>
          <w:rFonts w:ascii="Times New Roman" w:eastAsia="Calibri" w:hAnsi="Times New Roman" w:cs="Times New Roman"/>
          <w:kern w:val="0"/>
          <w:sz w:val="28"/>
          <w:szCs w:val="28"/>
          <w14:ligatures w14:val="none"/>
        </w:rPr>
        <w:t>255].</w:t>
      </w:r>
    </w:p>
    <w:p w14:paraId="6B27DE61" w14:textId="6C5C9456"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vertAlign w:val="superscript"/>
          <w14:ligatures w14:val="none"/>
        </w:rPr>
      </w:pPr>
      <w:r w:rsidRPr="00BF34EF">
        <w:rPr>
          <w:rFonts w:ascii="Times New Roman" w:eastAsia="Calibri" w:hAnsi="Times New Roman" w:cs="Times New Roman"/>
          <w:kern w:val="0"/>
          <w:sz w:val="28"/>
          <w:szCs w:val="28"/>
          <w14:ligatures w14:val="none"/>
        </w:rPr>
        <w:t>В нескольких исследованиях сообщалось о повышенном риске ВТЭ при ФП и наоборот. В ретроспективном когортном исследовании, основанном на национальной административной базе данных Тайваня, риски ВТЭ (скорректированное ОР, 1,74; 95% ДИ, 1,36–2,24) и тромбоэмболии легочной артерии (скорректированное ОР, 2,18; 95% ДИ, 1,51–3,15) были выше в группе ФП по сравнению с референтами без ФП [256]. Исследование норвежской административной базы данных сообщило, что ФП ассоциирована с повышенным риском тромбоэмболии легочной артерии (скорректированное ОР 1,83; 95% ДИ 1,16–2,90), но не ВТЭ (скорректированное ОР 1,04; 95% ДИ 0,64–1,68) [254</w:t>
      </w:r>
      <w:r w:rsidR="00363EC8" w:rsidRPr="00BF34EF">
        <w:rPr>
          <w:rFonts w:ascii="Times New Roman" w:eastAsia="Calibri" w:hAnsi="Times New Roman" w:cs="Times New Roman"/>
          <w:kern w:val="0"/>
          <w:sz w:val="28"/>
          <w:szCs w:val="28"/>
          <w14:ligatures w14:val="none"/>
        </w:rPr>
        <w:t>,р. 10</w:t>
      </w:r>
      <w:r w:rsidRPr="00BF34EF">
        <w:rPr>
          <w:rFonts w:ascii="Times New Roman" w:eastAsia="Calibri" w:hAnsi="Times New Roman" w:cs="Times New Roman"/>
          <w:kern w:val="0"/>
          <w:sz w:val="28"/>
          <w:szCs w:val="28"/>
          <w14:ligatures w14:val="none"/>
        </w:rPr>
        <w:t>]. Кроме того, в том же исследовании было установлено, что лица с инцидентом ВТЭ впоследствии имели более высокий риск развития инцидента ФП (скорректированное ОР 1,63; 95% ДИ 1,22–2,17) по сравнению с лицами без ВТЭ [</w:t>
      </w:r>
      <w:proofErr w:type="gramStart"/>
      <w:r w:rsidRPr="00BF34EF">
        <w:rPr>
          <w:rFonts w:ascii="Times New Roman" w:eastAsia="Calibri" w:hAnsi="Times New Roman" w:cs="Times New Roman"/>
          <w:kern w:val="0"/>
          <w:sz w:val="28"/>
          <w:szCs w:val="28"/>
          <w14:ligatures w14:val="none"/>
        </w:rPr>
        <w:t>255</w:t>
      </w:r>
      <w:r w:rsidR="008B2242" w:rsidRPr="00BF34EF">
        <w:rPr>
          <w:rFonts w:ascii="Times New Roman" w:eastAsia="Calibri" w:hAnsi="Times New Roman" w:cs="Times New Roman"/>
          <w:kern w:val="0"/>
          <w:sz w:val="28"/>
          <w:szCs w:val="28"/>
          <w14:ligatures w14:val="none"/>
        </w:rPr>
        <w:t>,р.</w:t>
      </w:r>
      <w:proofErr w:type="gramEnd"/>
      <w:r w:rsidR="008B2242" w:rsidRPr="00BF34EF">
        <w:rPr>
          <w:rFonts w:ascii="Times New Roman" w:eastAsia="Calibri" w:hAnsi="Times New Roman" w:cs="Times New Roman"/>
          <w:kern w:val="0"/>
          <w:sz w:val="28"/>
          <w:szCs w:val="28"/>
          <w14:ligatures w14:val="none"/>
        </w:rPr>
        <w:t xml:space="preserve"> 483</w:t>
      </w:r>
      <w:r w:rsidRPr="00BF34EF">
        <w:rPr>
          <w:rFonts w:ascii="Times New Roman" w:eastAsia="Calibri" w:hAnsi="Times New Roman" w:cs="Times New Roman"/>
          <w:kern w:val="0"/>
          <w:sz w:val="28"/>
          <w:szCs w:val="28"/>
          <w14:ligatures w14:val="none"/>
        </w:rPr>
        <w:t>]. Следует отметить, что как в тайваньской, так и в норвежской когортах значительная часть людей имела ранее существовавшие факторы риска ВТЭ, включая перелом нижней конечности, недавнюю операцию, рак и неподвижность [</w:t>
      </w:r>
      <w:proofErr w:type="gramStart"/>
      <w:r w:rsidRPr="00BF34EF">
        <w:rPr>
          <w:rFonts w:ascii="Times New Roman" w:eastAsia="Calibri" w:hAnsi="Times New Roman" w:cs="Times New Roman"/>
          <w:kern w:val="0"/>
          <w:sz w:val="28"/>
          <w:szCs w:val="28"/>
          <w14:ligatures w14:val="none"/>
        </w:rPr>
        <w:t>256</w:t>
      </w:r>
      <w:r w:rsidR="008B2242" w:rsidRPr="00BF34EF">
        <w:rPr>
          <w:rFonts w:ascii="Times New Roman" w:eastAsia="Calibri" w:hAnsi="Times New Roman" w:cs="Times New Roman"/>
          <w:kern w:val="0"/>
          <w:sz w:val="28"/>
          <w:szCs w:val="28"/>
          <w14:ligatures w14:val="none"/>
        </w:rPr>
        <w:t>,р.</w:t>
      </w:r>
      <w:proofErr w:type="gramEnd"/>
      <w:r w:rsidR="008B2242" w:rsidRPr="00BF34EF">
        <w:rPr>
          <w:rFonts w:ascii="Times New Roman" w:eastAsia="Calibri" w:hAnsi="Times New Roman" w:cs="Times New Roman"/>
          <w:kern w:val="0"/>
          <w:sz w:val="28"/>
          <w:szCs w:val="28"/>
          <w14:ligatures w14:val="none"/>
        </w:rPr>
        <w:t xml:space="preserve"> 185</w:t>
      </w:r>
      <w:r w:rsidRPr="00BF34EF">
        <w:rPr>
          <w:rFonts w:ascii="Times New Roman" w:eastAsia="Calibri" w:hAnsi="Times New Roman" w:cs="Times New Roman"/>
          <w:kern w:val="0"/>
          <w:sz w:val="28"/>
          <w:szCs w:val="28"/>
          <w14:ligatures w14:val="none"/>
        </w:rPr>
        <w:t>]. По сравнению с лицами только с ФП или ВТЭ лица с ФП и ВТЭ были старше и имели более высокий средний ИМТ. В норвежском исследовании средний возраст и ИМТ составили 64 года и 26,9 кг/м2 только для ФП, 57 лет и 26,7 кг/м2 только для ВТЭ и 68 лет и 29,2 кг/м2 для ФП и ВТЭ вместе взятых [255</w:t>
      </w:r>
      <w:r w:rsidR="008B2242" w:rsidRPr="00BF34EF">
        <w:rPr>
          <w:rFonts w:ascii="Times New Roman" w:eastAsia="Calibri" w:hAnsi="Times New Roman" w:cs="Times New Roman"/>
          <w:kern w:val="0"/>
          <w:sz w:val="28"/>
          <w:szCs w:val="28"/>
          <w14:ligatures w14:val="none"/>
        </w:rPr>
        <w:t>,р. 483</w:t>
      </w:r>
      <w:r w:rsidRPr="00BF34EF">
        <w:rPr>
          <w:rFonts w:ascii="Times New Roman" w:eastAsia="Calibri" w:hAnsi="Times New Roman" w:cs="Times New Roman"/>
          <w:kern w:val="0"/>
          <w:sz w:val="28"/>
          <w:szCs w:val="28"/>
          <w14:ligatures w14:val="none"/>
        </w:rPr>
        <w:t>].</w:t>
      </w:r>
    </w:p>
    <w:p w14:paraId="738B1477" w14:textId="3321EF2B"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lastRenderedPageBreak/>
        <w:t>Механизмы, лежащие в основе связи ФП-ВТЭ, необъяснимы. Несколько исследований показали, что ФП ассоциируется с гиперкоагуляционным состоянием, обусловленным повышением факторов гемостаза, включая фибриноген, d-димер, протромбиновый фрагмент, фактор VIII и фактор фон Виллебранда [</w:t>
      </w:r>
      <w:proofErr w:type="gramStart"/>
      <w:r w:rsidRPr="00BF34EF">
        <w:rPr>
          <w:rFonts w:ascii="Times New Roman" w:eastAsia="Calibri" w:hAnsi="Times New Roman" w:cs="Times New Roman"/>
          <w:kern w:val="0"/>
          <w:sz w:val="28"/>
          <w:szCs w:val="28"/>
          <w14:ligatures w14:val="none"/>
        </w:rPr>
        <w:t>209,</w:t>
      </w:r>
      <w:r w:rsidR="008B2242" w:rsidRPr="00BF34EF">
        <w:rPr>
          <w:rFonts w:ascii="Times New Roman" w:eastAsia="Calibri" w:hAnsi="Times New Roman" w:cs="Times New Roman"/>
          <w:kern w:val="0"/>
          <w:sz w:val="28"/>
          <w:szCs w:val="28"/>
          <w14:ligatures w14:val="none"/>
        </w:rPr>
        <w:t>р.</w:t>
      </w:r>
      <w:proofErr w:type="gramEnd"/>
      <w:r w:rsidR="008B2242" w:rsidRPr="00BF34EF">
        <w:rPr>
          <w:rFonts w:ascii="Times New Roman" w:eastAsia="Calibri" w:hAnsi="Times New Roman" w:cs="Times New Roman"/>
          <w:kern w:val="0"/>
          <w:sz w:val="28"/>
          <w:szCs w:val="28"/>
          <w14:ligatures w14:val="none"/>
        </w:rPr>
        <w:t xml:space="preserve"> 1661</w:t>
      </w:r>
      <w:r w:rsidRPr="00BF34EF">
        <w:rPr>
          <w:rFonts w:ascii="Times New Roman" w:eastAsia="Calibri" w:hAnsi="Times New Roman" w:cs="Times New Roman"/>
          <w:kern w:val="0"/>
          <w:sz w:val="28"/>
          <w:szCs w:val="28"/>
          <w14:ligatures w14:val="none"/>
        </w:rPr>
        <w:t>]; однако многие из этих исследований не были скорректированы для сосуществующих сердечно-сосудистых ФР. В скорректированной модели FHS не выявила существенной разницы в уровнях фибриногена, фактора Виллебранда или активатора плазминогена тканевого типа, предполагая, что сосуществование ФР, а не ФП может объяснить повышенный тромботический риск.</w:t>
      </w:r>
    </w:p>
    <w:p w14:paraId="399D025B" w14:textId="3AFAFCF9"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
          <w:bCs/>
          <w:kern w:val="0"/>
          <w:sz w:val="28"/>
          <w:szCs w:val="28"/>
          <w14:ligatures w14:val="none"/>
        </w:rPr>
        <w:t>Смертность</w:t>
      </w:r>
      <w:r w:rsidRPr="00BF34EF">
        <w:rPr>
          <w:rFonts w:ascii="Times New Roman" w:eastAsia="Calibri" w:hAnsi="Times New Roman" w:cs="Times New Roman"/>
          <w:kern w:val="0"/>
          <w:sz w:val="28"/>
          <w:szCs w:val="28"/>
          <w14:ligatures w14:val="none"/>
        </w:rPr>
        <w:t>. FHS было одним из первых исследований, в котором сообщалось, что ФП имеет многофакторную скорректированную ассоциацию с повышенным риском смерти [</w:t>
      </w:r>
      <w:proofErr w:type="gramStart"/>
      <w:r w:rsidRPr="00BF34EF">
        <w:rPr>
          <w:rFonts w:ascii="Times New Roman" w:eastAsia="Calibri" w:hAnsi="Times New Roman" w:cs="Times New Roman"/>
          <w:kern w:val="0"/>
          <w:sz w:val="28"/>
          <w:szCs w:val="28"/>
          <w14:ligatures w14:val="none"/>
        </w:rPr>
        <w:t>35</w:t>
      </w:r>
      <w:r w:rsidR="008B2242" w:rsidRPr="00BF34EF">
        <w:rPr>
          <w:rFonts w:ascii="Times New Roman" w:eastAsia="Calibri" w:hAnsi="Times New Roman" w:cs="Times New Roman"/>
          <w:kern w:val="0"/>
          <w:sz w:val="28"/>
          <w:szCs w:val="28"/>
          <w14:ligatures w14:val="none"/>
        </w:rPr>
        <w:t>,р.</w:t>
      </w:r>
      <w:proofErr w:type="gramEnd"/>
      <w:r w:rsidR="008B2242" w:rsidRPr="00BF34EF">
        <w:rPr>
          <w:rFonts w:ascii="Times New Roman" w:eastAsia="Calibri" w:hAnsi="Times New Roman" w:cs="Times New Roman"/>
          <w:kern w:val="0"/>
          <w:sz w:val="28"/>
          <w:szCs w:val="28"/>
          <w14:ligatures w14:val="none"/>
        </w:rPr>
        <w:t xml:space="preserve"> 946</w:t>
      </w:r>
      <w:r w:rsidRPr="00BF34EF">
        <w:rPr>
          <w:rFonts w:ascii="Times New Roman" w:eastAsia="Calibri" w:hAnsi="Times New Roman" w:cs="Times New Roman"/>
          <w:kern w:val="0"/>
          <w:sz w:val="28"/>
          <w:szCs w:val="28"/>
          <w14:ligatures w14:val="none"/>
        </w:rPr>
        <w:t>]. Кроме того, в исследовании наблюдалось значительная взаимосвязь, так что ФП уменьшала преимущество в выживаемости, которым обычно пользовались женщины; многомерно скорректированный показатель смертности у мужчин и женщин составлял 1,5 и 1,9 соответственно. При 10-летнем наблюдении 61,5% мужчин с ФП в возрасте от 55 до 74 лет умерли по сравнению с 30,0% мужчин в той же возрастной группе без ФП. Аналогичная тенденция была обнаружена и у женщин: 57,6% пациентов с ФП умерли к 10-летнему периоду наблюдения по сравнению с 20,9% пациентов без ФП. Повышенный риск был постоянным на протяжении всех десятилетий в возрасте от 55 до 95 лет. Даже у лиц без клинических признаков сердечно-сосудистых или клапанных заболеваний в исходном состоянии ФП ассоциировалась с 2-кратным повышением риска смерти [</w:t>
      </w:r>
      <w:proofErr w:type="gramStart"/>
      <w:r w:rsidRPr="00BF34EF">
        <w:rPr>
          <w:rFonts w:ascii="Times New Roman" w:eastAsia="Calibri" w:hAnsi="Times New Roman" w:cs="Times New Roman"/>
          <w:kern w:val="0"/>
          <w:sz w:val="28"/>
          <w:szCs w:val="28"/>
          <w14:ligatures w14:val="none"/>
        </w:rPr>
        <w:t>35</w:t>
      </w:r>
      <w:r w:rsidR="008B2242" w:rsidRPr="00BF34EF">
        <w:rPr>
          <w:rFonts w:ascii="Times New Roman" w:eastAsia="Calibri" w:hAnsi="Times New Roman" w:cs="Times New Roman"/>
          <w:kern w:val="0"/>
          <w:sz w:val="28"/>
          <w:szCs w:val="28"/>
          <w14:ligatures w14:val="none"/>
        </w:rPr>
        <w:t>,р.</w:t>
      </w:r>
      <w:proofErr w:type="gramEnd"/>
      <w:r w:rsidR="008B2242" w:rsidRPr="00BF34EF">
        <w:rPr>
          <w:rFonts w:ascii="Times New Roman" w:eastAsia="Calibri" w:hAnsi="Times New Roman" w:cs="Times New Roman"/>
          <w:kern w:val="0"/>
          <w:sz w:val="28"/>
          <w:szCs w:val="28"/>
          <w14:ligatures w14:val="none"/>
        </w:rPr>
        <w:t xml:space="preserve"> 946</w:t>
      </w:r>
      <w:r w:rsidRPr="00BF34EF">
        <w:rPr>
          <w:rFonts w:ascii="Times New Roman" w:eastAsia="Calibri" w:hAnsi="Times New Roman" w:cs="Times New Roman"/>
          <w:kern w:val="0"/>
          <w:sz w:val="28"/>
          <w:szCs w:val="28"/>
          <w14:ligatures w14:val="none"/>
        </w:rPr>
        <w:t xml:space="preserve">]. Ретроспективное исследование бенефициаров программы Medicare в возрасте 65 лет и старше показало, что смерть была наиболее частым исходом ФП с частотой 19,5% через 1 год и 48,8% через 5 лет после первоначального диагноза [257]. </w:t>
      </w:r>
    </w:p>
    <w:p w14:paraId="577030E7" w14:textId="77777777"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Примечательно, что существует все больше свидетельств того, что ФП связана с повышенным риском внезапной сердечной смерти. Объединенный анализ когорт ARIC и Cardiovascular Health Study показал, что у пациентов с ФП риск внезапной сердечной смерти более чем вдвое выше по сравнению с участниками без ФП (ЧСС 2,47; 95% ДИ 1,95-3,13). Мета-анализ 7 исследований показал, что относительный риск внезапной сердечной смерти составляет 1,88 (95% ДИ 1,36-2,6), хотя наблюдается значительная гетерогенность данных [258]. В исследовании RE-LY 37,4% всех смертей и 60,4% сердечных смертей были приписаны либо внезапной сердечной смерти, либо смерти из-за прогрессирующей СН [259]. Для сравнения, только 9,8% всех смертей были связаны с инсультом или кровоизлиянием.</w:t>
      </w:r>
    </w:p>
    <w:p w14:paraId="0610F194" w14:textId="339439C8"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Метаанализ антитромботических исследований показал, что пероральная антикоагуляция снижает риск смерти от всех причин с абсолютным снижением риска на 1,6% по сравнению с контролем или плацебо [260]. У антикоагулированных пациентов с ФП повышенная смертность в значительной степени обусловлена сердечно-сосудистыми причинами, а не негеморрагическим инсультом или системной эмболией [261–263]. Инсульты </w:t>
      </w:r>
      <w:r w:rsidRPr="00BF34EF">
        <w:rPr>
          <w:rFonts w:ascii="Times New Roman" w:eastAsia="Calibri" w:hAnsi="Times New Roman" w:cs="Times New Roman"/>
          <w:kern w:val="0"/>
          <w:sz w:val="28"/>
          <w:szCs w:val="28"/>
          <w14:ligatures w14:val="none"/>
        </w:rPr>
        <w:lastRenderedPageBreak/>
        <w:t>составляли небольшую часть смертей от ФП. В исследовании ROCKET AF сердечно-сосудистые смерти происходили более чем в 2 раза чаще, чем инсульты [</w:t>
      </w:r>
      <w:proofErr w:type="gramStart"/>
      <w:r w:rsidRPr="00BF34EF">
        <w:rPr>
          <w:rFonts w:ascii="Times New Roman" w:eastAsia="Calibri" w:hAnsi="Times New Roman" w:cs="Times New Roman"/>
          <w:kern w:val="0"/>
          <w:sz w:val="28"/>
          <w:szCs w:val="28"/>
          <w14:ligatures w14:val="none"/>
        </w:rPr>
        <w:t>241</w:t>
      </w:r>
      <w:r w:rsidR="008B2242" w:rsidRPr="00BF34EF">
        <w:rPr>
          <w:rFonts w:ascii="Times New Roman" w:eastAsia="Calibri" w:hAnsi="Times New Roman" w:cs="Times New Roman"/>
          <w:kern w:val="0"/>
          <w:sz w:val="28"/>
          <w:szCs w:val="28"/>
          <w14:ligatures w14:val="none"/>
        </w:rPr>
        <w:t>,р.</w:t>
      </w:r>
      <w:proofErr w:type="gramEnd"/>
      <w:r w:rsidR="008B2242" w:rsidRPr="00BF34EF">
        <w:rPr>
          <w:rFonts w:ascii="Times New Roman" w:eastAsia="Calibri" w:hAnsi="Times New Roman" w:cs="Times New Roman"/>
          <w:kern w:val="0"/>
          <w:sz w:val="28"/>
          <w:szCs w:val="28"/>
          <w14:ligatures w14:val="none"/>
        </w:rPr>
        <w:t xml:space="preserve"> 1162</w:t>
      </w:r>
      <w:r w:rsidRPr="00BF34EF">
        <w:rPr>
          <w:rFonts w:ascii="Times New Roman" w:eastAsia="Calibri" w:hAnsi="Times New Roman" w:cs="Times New Roman"/>
          <w:kern w:val="0"/>
          <w:sz w:val="28"/>
          <w:szCs w:val="28"/>
          <w14:ligatures w14:val="none"/>
        </w:rPr>
        <w:t>]. Предиктора более высокой смертности от всех причин включали СН (ОР 1,51; 95% ДИ 1,33–1,70) и возраст ≥75 лет (ОР 1,69; 95% Ди 1,51–1,90). Таким образом, дальнейшие достижения в области антикоагулянтных стратегий могут оказать незначительное влияние на улучшение общей смертности при ФП.</w:t>
      </w:r>
    </w:p>
    <w:p w14:paraId="53105E35" w14:textId="77777777" w:rsidR="00F35478" w:rsidRPr="00BF34EF" w:rsidRDefault="00F35478" w:rsidP="00DF088B">
      <w:pPr>
        <w:autoSpaceDE w:val="0"/>
        <w:autoSpaceDN w:val="0"/>
        <w:adjustRightInd w:val="0"/>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Таким образом, за последние 50 лет исследования Framingham Heart Study (FHS) и другие эпидемиологические исследования собрали обширные данные, связывающие различные факторы риска с возникновением фибрилляции предсердий (ФП). Однако остается множество вопросов. Могут ли генетические исследования улучшить оценку риска развития ФП, выявить новые терапевтические цели и помочь разрабатывать стратегии лечения как для первичной, так и для вторичной профилактики ФП? В какой степени модификация ФР изменяет предсердный субстрат, нагрузку на ФП и клинические результаты? Каковы целевые цели для модификации РФ и как генетика изменит эти цели? Текущие и будущие эпидемиологические, трансляционные и клинические исследования могут дать представление об этих нерешенных вопросах и улучшить клинические исходы у пациентов с ФП. До сегодняшнего дня не решен вопрос алгоритма интервенционного и хирургического методов лечении пароксизмальных и персистирующих форм ФП. </w:t>
      </w:r>
    </w:p>
    <w:p w14:paraId="35FAEDDF" w14:textId="77777777" w:rsidR="00F35478" w:rsidRPr="00BF34EF" w:rsidRDefault="00F35478" w:rsidP="00DF088B">
      <w:pPr>
        <w:spacing w:after="0" w:line="240" w:lineRule="auto"/>
        <w:ind w:firstLine="567"/>
        <w:jc w:val="both"/>
        <w:rPr>
          <w:rFonts w:ascii="Times New Roman" w:eastAsia="Calibri" w:hAnsi="Times New Roman" w:cs="Times New Roman"/>
          <w:kern w:val="0"/>
          <w:sz w:val="28"/>
          <w:szCs w:val="28"/>
          <w14:ligatures w14:val="none"/>
        </w:rPr>
      </w:pPr>
    </w:p>
    <w:p w14:paraId="76845CF3" w14:textId="41B2B6EF" w:rsidR="00F35478" w:rsidRPr="00BF34EF" w:rsidRDefault="00F35478" w:rsidP="00DF088B">
      <w:pPr>
        <w:spacing w:after="0" w:line="240" w:lineRule="auto"/>
        <w:ind w:firstLine="567"/>
        <w:jc w:val="both"/>
        <w:rPr>
          <w:rFonts w:ascii="Times New Roman" w:hAnsi="Times New Roman" w:cs="Times New Roman"/>
          <w:b/>
          <w:bCs/>
          <w:sz w:val="28"/>
          <w:szCs w:val="28"/>
        </w:rPr>
      </w:pPr>
      <w:r w:rsidRPr="00BF34EF">
        <w:rPr>
          <w:rFonts w:ascii="Times New Roman" w:hAnsi="Times New Roman" w:cs="Times New Roman"/>
          <w:b/>
          <w:bCs/>
          <w:sz w:val="28"/>
          <w:szCs w:val="28"/>
        </w:rPr>
        <w:t>1.6</w:t>
      </w:r>
      <w:r w:rsidR="00497D0C" w:rsidRPr="00BF34EF">
        <w:rPr>
          <w:rFonts w:ascii="Times New Roman" w:hAnsi="Times New Roman" w:cs="Times New Roman"/>
          <w:b/>
          <w:bCs/>
          <w:sz w:val="28"/>
          <w:szCs w:val="28"/>
        </w:rPr>
        <w:t xml:space="preserve"> </w:t>
      </w:r>
      <w:r w:rsidRPr="00BF34EF">
        <w:rPr>
          <w:rFonts w:ascii="Times New Roman" w:hAnsi="Times New Roman" w:cs="Times New Roman"/>
          <w:b/>
          <w:bCs/>
          <w:sz w:val="28"/>
          <w:szCs w:val="28"/>
        </w:rPr>
        <w:t>Методы лечения</w:t>
      </w:r>
    </w:p>
    <w:p w14:paraId="4EEEC76B" w14:textId="5B2365A6" w:rsidR="00F35478" w:rsidRPr="00BF34EF" w:rsidRDefault="00F35478" w:rsidP="00DF088B">
      <w:pPr>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В научных исследованиях изучается роль различных методик и подходов к терапии ФП.  В результате проведенных многочисленных исследований учеными мира достигнут определенный консенсус в вопросах ведения пациентов с ФП. На основании чего разработаны рекомендации по лечению пациентов с ФП [</w:t>
      </w:r>
      <w:proofErr w:type="gramStart"/>
      <w:r w:rsidRPr="00BF34EF">
        <w:rPr>
          <w:rFonts w:ascii="Times New Roman" w:eastAsia="Calibri" w:hAnsi="Times New Roman" w:cs="Times New Roman"/>
          <w:kern w:val="0"/>
          <w:sz w:val="28"/>
          <w:szCs w:val="28"/>
          <w14:ligatures w14:val="none"/>
        </w:rPr>
        <w:t>51</w:t>
      </w:r>
      <w:r w:rsidR="003A662C" w:rsidRPr="00BF34EF">
        <w:rPr>
          <w:rFonts w:ascii="Times New Roman" w:eastAsia="Calibri" w:hAnsi="Times New Roman" w:cs="Times New Roman"/>
          <w:kern w:val="0"/>
          <w:sz w:val="28"/>
          <w:szCs w:val="28"/>
          <w14:ligatures w14:val="none"/>
        </w:rPr>
        <w:t>,р.</w:t>
      </w:r>
      <w:proofErr w:type="gramEnd"/>
      <w:r w:rsidR="003A662C" w:rsidRPr="00BF34EF">
        <w:rPr>
          <w:rFonts w:ascii="Times New Roman" w:eastAsia="Calibri" w:hAnsi="Times New Roman" w:cs="Times New Roman"/>
          <w:kern w:val="0"/>
          <w:sz w:val="28"/>
          <w:szCs w:val="28"/>
          <w14:ligatures w14:val="none"/>
        </w:rPr>
        <w:t xml:space="preserve"> 670</w:t>
      </w:r>
      <w:r w:rsidRPr="00BF34EF">
        <w:rPr>
          <w:rFonts w:ascii="Times New Roman" w:eastAsia="Calibri" w:hAnsi="Times New Roman" w:cs="Times New Roman"/>
          <w:kern w:val="0"/>
          <w:sz w:val="28"/>
          <w:szCs w:val="28"/>
          <w14:ligatures w14:val="none"/>
        </w:rPr>
        <w:t>]. Такой подход стандартизирует и упрощает интегрированный подход к ведению пациентов с ФП на разных уровнях здравоохранения разными специалистами, но не определяет конкретной тактики при различных формах ФП [264]. По данным этих исследователей такой подход значительно улучшил такие важные показатели, как   частота смерти от всех причин - инсульт, серьезное кровотечение, сердечно-сосудистая смерть, госпитализации [264</w:t>
      </w:r>
      <w:r w:rsidR="003A662C" w:rsidRPr="00BF34EF">
        <w:rPr>
          <w:rFonts w:ascii="Times New Roman" w:eastAsia="Calibri" w:hAnsi="Times New Roman" w:cs="Times New Roman"/>
          <w:kern w:val="0"/>
          <w:sz w:val="28"/>
          <w:szCs w:val="28"/>
          <w14:ligatures w14:val="none"/>
        </w:rPr>
        <w:t>,р. 3735</w:t>
      </w:r>
      <w:r w:rsidRPr="00BF34EF">
        <w:rPr>
          <w:rFonts w:ascii="Times New Roman" w:eastAsia="Calibri" w:hAnsi="Times New Roman" w:cs="Times New Roman"/>
          <w:kern w:val="0"/>
          <w:sz w:val="28"/>
          <w:szCs w:val="28"/>
          <w14:ligatures w14:val="none"/>
        </w:rPr>
        <w:t>], более низкими затратами, связанными со здоровьем [48</w:t>
      </w:r>
      <w:r w:rsidR="003A662C" w:rsidRPr="00BF34EF">
        <w:rPr>
          <w:rFonts w:ascii="Times New Roman" w:eastAsia="Calibri" w:hAnsi="Times New Roman" w:cs="Times New Roman"/>
          <w:kern w:val="0"/>
          <w:sz w:val="28"/>
          <w:szCs w:val="28"/>
          <w14:ligatures w14:val="none"/>
        </w:rPr>
        <w:t>,р. 1455</w:t>
      </w:r>
      <w:r w:rsidRPr="00BF34EF">
        <w:rPr>
          <w:rFonts w:ascii="Times New Roman" w:eastAsia="Calibri" w:hAnsi="Times New Roman" w:cs="Times New Roman"/>
          <w:kern w:val="0"/>
          <w:sz w:val="28"/>
          <w:szCs w:val="28"/>
          <w14:ligatures w14:val="none"/>
        </w:rPr>
        <w:t>], но окончательно не определил эффективность воздействия радиочастотного и криоаблации в лечении различных форм фибрилляций предсердий и профилактики рецидива нарушения ритма.</w:t>
      </w:r>
    </w:p>
    <w:p w14:paraId="39653880" w14:textId="77777777" w:rsidR="00F35478" w:rsidRPr="00BF34EF" w:rsidRDefault="00F35478" w:rsidP="00DF088B">
      <w:pPr>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На современном этапе лечение пациентов с фибрилляцией предсердий включает важный аспект контроля сердечного ритма, приведение частоты сердечных сокращений к нормоформе с помощью медикаментов, либо имплантация электрокардиостимулятора (ЭКС) с созданием искусственной атриовентрикулярной блокады. Подобная тактика является паллиативной и не устраняет фибрилляцию предсердий, что в свою очередь сохраняет все негативные последствия ФП (инсульты, кровотечения, ХСН). Однако </w:t>
      </w:r>
      <w:r w:rsidRPr="00BF34EF">
        <w:rPr>
          <w:rFonts w:ascii="Times New Roman" w:eastAsia="Calibri" w:hAnsi="Times New Roman" w:cs="Times New Roman"/>
          <w:kern w:val="0"/>
          <w:sz w:val="28"/>
          <w:szCs w:val="28"/>
          <w14:ligatures w14:val="none"/>
        </w:rPr>
        <w:lastRenderedPageBreak/>
        <w:t>оптимальным решением улучшения клинических симптомов и профилактика тяжелых осложнений является восстановление и поддержание синусового ритма у пациентов с ФП.</w:t>
      </w:r>
    </w:p>
    <w:p w14:paraId="496A5F07" w14:textId="5651C958" w:rsidR="00F35478" w:rsidRPr="00BF34EF" w:rsidRDefault="00F35478" w:rsidP="00497D0C">
      <w:pPr>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Современная стратегия контроля ритма пациентов с ФП направлена на восстановление и поддержание синусового ритма и включает комбинацию лечебных подходов, включающих кардиоверсию [49</w:t>
      </w:r>
      <w:r w:rsidR="003A662C" w:rsidRPr="00BF34EF">
        <w:rPr>
          <w:rFonts w:ascii="Times New Roman" w:eastAsia="Calibri" w:hAnsi="Times New Roman" w:cs="Times New Roman"/>
          <w:kern w:val="0"/>
          <w:sz w:val="28"/>
          <w:szCs w:val="28"/>
          <w14:ligatures w14:val="none"/>
        </w:rPr>
        <w:t>,р. 659</w:t>
      </w:r>
      <w:r w:rsidRPr="00BF34EF">
        <w:rPr>
          <w:rFonts w:ascii="Times New Roman" w:eastAsia="Calibri" w:hAnsi="Times New Roman" w:cs="Times New Roman"/>
          <w:kern w:val="0"/>
          <w:sz w:val="28"/>
          <w:szCs w:val="28"/>
          <w14:ligatures w14:val="none"/>
        </w:rPr>
        <w:t>], назначение антиаритмических препаратов [</w:t>
      </w:r>
      <w:r w:rsidR="003A662C" w:rsidRPr="00BF34EF">
        <w:rPr>
          <w:rFonts w:ascii="Times New Roman" w:eastAsia="Calibri" w:hAnsi="Times New Roman" w:cs="Times New Roman"/>
          <w:kern w:val="0"/>
          <w:sz w:val="28"/>
          <w:szCs w:val="28"/>
          <w14:ligatures w14:val="none"/>
        </w:rPr>
        <w:t>43,р. 877</w:t>
      </w:r>
      <w:r w:rsidRPr="00BF34EF">
        <w:rPr>
          <w:rFonts w:ascii="Times New Roman" w:eastAsia="Calibri" w:hAnsi="Times New Roman" w:cs="Times New Roman"/>
          <w:kern w:val="0"/>
          <w:sz w:val="28"/>
          <w:szCs w:val="28"/>
          <w14:ligatures w14:val="none"/>
        </w:rPr>
        <w:t xml:space="preserve">] и катетерную аблацию [265] наряду с адекватным контролем частоты, антикоагулянтной терапией и комплексной профилактикой сердечно-сосудистых событий - терапия сопутствующих состояний, изменение образа жизни. </w:t>
      </w:r>
    </w:p>
    <w:p w14:paraId="10CC6D6E" w14:textId="3D826CE4" w:rsidR="00F35478" w:rsidRPr="00BF34EF" w:rsidRDefault="00F35478" w:rsidP="00DF088B">
      <w:pPr>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b/>
          <w:bCs/>
          <w:kern w:val="0"/>
          <w:sz w:val="28"/>
          <w:szCs w:val="28"/>
          <w14:ligatures w14:val="none"/>
        </w:rPr>
        <w:t>Катетерная аблация</w:t>
      </w:r>
      <w:r w:rsidRPr="00BF34EF">
        <w:rPr>
          <w:rFonts w:ascii="Times New Roman" w:eastAsia="Calibri" w:hAnsi="Times New Roman" w:cs="Times New Roman"/>
          <w:kern w:val="0"/>
          <w:sz w:val="28"/>
          <w:szCs w:val="28"/>
          <w14:ligatures w14:val="none"/>
        </w:rPr>
        <w:t>. Достаточно много рандомизированных научных исследований бесспорно продемонстрировали преимущество крио- и радиочастотной аблации   по сравнению с медикаментозной̆ терапией и реальная практика это доказала в поддержании синусового ритма при ФП, с достижением положительного результата с отсутствием рецидивов аритмии у 65—85% больных [</w:t>
      </w:r>
      <w:proofErr w:type="gramStart"/>
      <w:r w:rsidRPr="00BF34EF">
        <w:rPr>
          <w:rFonts w:ascii="Times New Roman" w:eastAsia="Calibri" w:hAnsi="Times New Roman" w:cs="Times New Roman"/>
          <w:kern w:val="0"/>
          <w:sz w:val="28"/>
          <w:szCs w:val="28"/>
          <w14:ligatures w14:val="none"/>
        </w:rPr>
        <w:t>265</w:t>
      </w:r>
      <w:r w:rsidR="003A662C" w:rsidRPr="00BF34EF">
        <w:rPr>
          <w:rFonts w:ascii="Times New Roman" w:eastAsia="Calibri" w:hAnsi="Times New Roman" w:cs="Times New Roman"/>
          <w:kern w:val="0"/>
          <w:sz w:val="28"/>
          <w:szCs w:val="28"/>
          <w14:ligatures w14:val="none"/>
        </w:rPr>
        <w:t>,р.</w:t>
      </w:r>
      <w:proofErr w:type="gramEnd"/>
      <w:r w:rsidR="003A662C" w:rsidRPr="00BF34EF">
        <w:rPr>
          <w:rFonts w:ascii="Times New Roman" w:eastAsia="Calibri" w:hAnsi="Times New Roman" w:cs="Times New Roman"/>
          <w:kern w:val="0"/>
          <w:sz w:val="28"/>
          <w:szCs w:val="28"/>
          <w14:ligatures w14:val="none"/>
        </w:rPr>
        <w:t xml:space="preserve"> 400</w:t>
      </w:r>
      <w:r w:rsidRPr="00BF34EF">
        <w:rPr>
          <w:rFonts w:ascii="Times New Roman" w:eastAsia="Calibri" w:hAnsi="Times New Roman" w:cs="Times New Roman"/>
          <w:kern w:val="0"/>
          <w:sz w:val="28"/>
          <w:szCs w:val="28"/>
          <w14:ligatures w14:val="none"/>
        </w:rPr>
        <w:t>]. Продолжаются поиски альтернативных методов хирургического лечения и совершенствование имеющих методик. Изоляция устьев легочных вен (УЛВ) у пациентов с симптоматической ФП, методом катетерной аблации (КА) стала общепризнанным методом лечения [</w:t>
      </w:r>
      <w:proofErr w:type="gramStart"/>
      <w:r w:rsidRPr="00BF34EF">
        <w:rPr>
          <w:rFonts w:ascii="Times New Roman" w:eastAsia="Calibri" w:hAnsi="Times New Roman" w:cs="Times New Roman"/>
          <w:kern w:val="0"/>
          <w:sz w:val="28"/>
          <w:szCs w:val="28"/>
          <w14:ligatures w14:val="none"/>
        </w:rPr>
        <w:t>21,</w:t>
      </w:r>
      <w:r w:rsidR="003A662C" w:rsidRPr="00BF34EF">
        <w:rPr>
          <w:rFonts w:ascii="Times New Roman" w:eastAsia="Calibri" w:hAnsi="Times New Roman" w:cs="Times New Roman"/>
          <w:kern w:val="0"/>
          <w:sz w:val="28"/>
          <w:szCs w:val="28"/>
          <w14:ligatures w14:val="none"/>
        </w:rPr>
        <w:t>с.</w:t>
      </w:r>
      <w:proofErr w:type="gramEnd"/>
      <w:r w:rsidR="003A662C" w:rsidRPr="00BF34EF">
        <w:rPr>
          <w:rFonts w:ascii="Times New Roman" w:eastAsia="Calibri" w:hAnsi="Times New Roman" w:cs="Times New Roman"/>
          <w:kern w:val="0"/>
          <w:sz w:val="28"/>
          <w:szCs w:val="28"/>
          <w14:ligatures w14:val="none"/>
        </w:rPr>
        <w:t xml:space="preserve"> 5</w:t>
      </w:r>
      <w:r w:rsidRPr="00BF34EF">
        <w:rPr>
          <w:rFonts w:ascii="Times New Roman" w:eastAsia="Calibri" w:hAnsi="Times New Roman" w:cs="Times New Roman"/>
          <w:kern w:val="0"/>
          <w:sz w:val="28"/>
          <w:szCs w:val="28"/>
          <w14:ligatures w14:val="none"/>
        </w:rPr>
        <w:t>]. Показатели успеха достижимы, но длительная эффективность ранее успешных изоляции УЛВ все еще остается проблемой. Проведены много исследований, в которых оценивались предикторы рецидивов после изоляции устьев ЛВ. Увеличение размеров левого предсердия (ЛП) является независимым фактором риска рецидива изоляции УЛВ [</w:t>
      </w:r>
      <w:proofErr w:type="gramStart"/>
      <w:r w:rsidRPr="00BF34EF">
        <w:rPr>
          <w:rFonts w:ascii="Times New Roman" w:eastAsia="Calibri" w:hAnsi="Times New Roman" w:cs="Times New Roman"/>
          <w:kern w:val="0"/>
          <w:sz w:val="28"/>
          <w:szCs w:val="28"/>
          <w14:ligatures w14:val="none"/>
        </w:rPr>
        <w:t>48,</w:t>
      </w:r>
      <w:r w:rsidR="003A662C" w:rsidRPr="00BF34EF">
        <w:rPr>
          <w:rFonts w:ascii="Times New Roman" w:eastAsia="Calibri" w:hAnsi="Times New Roman" w:cs="Times New Roman"/>
          <w:kern w:val="0"/>
          <w:sz w:val="28"/>
          <w:szCs w:val="28"/>
          <w14:ligatures w14:val="none"/>
        </w:rPr>
        <w:t>р.</w:t>
      </w:r>
      <w:proofErr w:type="gramEnd"/>
      <w:r w:rsidR="003A662C" w:rsidRPr="00BF34EF">
        <w:rPr>
          <w:rFonts w:ascii="Times New Roman" w:eastAsia="Calibri" w:hAnsi="Times New Roman" w:cs="Times New Roman"/>
          <w:kern w:val="0"/>
          <w:sz w:val="28"/>
          <w:szCs w:val="28"/>
          <w14:ligatures w14:val="none"/>
        </w:rPr>
        <w:t xml:space="preserve"> 1455</w:t>
      </w:r>
      <w:r w:rsidRPr="00BF34EF">
        <w:rPr>
          <w:rFonts w:ascii="Times New Roman" w:eastAsia="Calibri" w:hAnsi="Times New Roman" w:cs="Times New Roman"/>
          <w:kern w:val="0"/>
          <w:sz w:val="28"/>
          <w:szCs w:val="28"/>
          <w14:ligatures w14:val="none"/>
        </w:rPr>
        <w:t>]. Однако, рецидивы аритмий возникают после изоляции УЛВ даже у пациентов с не увеличенными размерами ЛП, то есть с нормальным диаметром ЛП. Характеристики рецидива ФП у пациентов с нормальной анатомией ЛП остаются неясными.</w:t>
      </w:r>
      <w:r w:rsidRPr="00BF34EF">
        <w:rPr>
          <w:rFonts w:ascii="Times New Roman" w:eastAsia="Calibri" w:hAnsi="Times New Roman" w:cs="Times New Roman"/>
          <w:kern w:val="0"/>
          <w:sz w:val="28"/>
          <w:szCs w:val="28"/>
          <w:lang w:val="kk-KZ"/>
          <w14:ligatures w14:val="none"/>
        </w:rPr>
        <w:t xml:space="preserve"> Последние исследования по выявлению причины поздних рецидивов аритмии после успешной катетерной аблации привлекли внимание к критической роли триггеров, не связанных с ЛВ, и подчеркнул их актуальность в качестве потенциальных целей аблации во время повторных процедур</w:t>
      </w:r>
      <w:r w:rsidRPr="00BF34EF">
        <w:rPr>
          <w:rFonts w:ascii="Times New Roman" w:eastAsia="Calibri" w:hAnsi="Times New Roman" w:cs="Times New Roman"/>
          <w:kern w:val="0"/>
          <w:sz w:val="28"/>
          <w:szCs w:val="28"/>
          <w14:ligatures w14:val="none"/>
        </w:rPr>
        <w:t xml:space="preserve"> [266].</w:t>
      </w:r>
    </w:p>
    <w:p w14:paraId="0D8EDF4B" w14:textId="77777777" w:rsidR="00F35478" w:rsidRPr="00BF34EF" w:rsidRDefault="00F35478" w:rsidP="00DF088B">
      <w:pPr>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Криобаллонную технологию для аблации устьев легочных вен начали использовать в 2010 году в США. Изначально был разработан и применялся баллон первого поколения (ArcticFront, Medtronic). Исследования показали, что эффективность криоаблации с использованием КБ-1 в свободе от ритмий в течение 1 года не уступает стандартной РЧА УЛВ.  Второе поколение криобаллона было разработано и начало использоваться с 2012 года. В новом баллоне КБ-2 подача холода стала более дистальнее и отверстия для подачи увеличились до 8, в первом КБ-1 было 4 [267-269]. Так сравнительные данные некоторых центров показывают, что эффективность КБ-2 стало немного выше, чем КБ-1 и число осложнений как парез дифрагмального нерва уменьшилось [270,271]. Наиболее частым осложнением при проведении КБА был транзиторный парез диафрагмального нерва, который встречался в 1,5% случаев [272]. </w:t>
      </w:r>
    </w:p>
    <w:p w14:paraId="3D18FAEA" w14:textId="4F984204" w:rsidR="00F35478" w:rsidRPr="00BF34EF" w:rsidRDefault="00F35478" w:rsidP="00DF088B">
      <w:pPr>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lastRenderedPageBreak/>
        <w:t xml:space="preserve">Ранее отмечалось, что данных об эффективности КБА при персистирующей форме ФП немного. При этом в одноцентровых нерандомизированных исследованиях доля пациентов с рефрактерной к ААТ персистирующей формой ФП, у которых за период наблюдения сохранялся синусовый ритм, составляла от 60,3 до 80% [273,274]. </w:t>
      </w:r>
      <w:r w:rsidRPr="00BF34EF">
        <w:rPr>
          <w:rFonts w:ascii="Times New Roman" w:eastAsia="Calibri" w:hAnsi="Times New Roman" w:cs="Times New Roman"/>
          <w:kern w:val="0"/>
          <w:sz w:val="28"/>
          <w:szCs w:val="28"/>
          <w:lang w:val="en-US"/>
          <w14:ligatures w14:val="none"/>
        </w:rPr>
        <w:t>Ciconte</w:t>
      </w:r>
      <w:r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kern w:val="0"/>
          <w:sz w:val="28"/>
          <w:szCs w:val="28"/>
          <w:lang w:val="en-US"/>
          <w14:ligatures w14:val="none"/>
        </w:rPr>
        <w:t>G</w:t>
      </w:r>
      <w:r w:rsidRPr="00BF34EF">
        <w:rPr>
          <w:rFonts w:ascii="Times New Roman" w:eastAsia="Calibri" w:hAnsi="Times New Roman" w:cs="Times New Roman"/>
          <w:kern w:val="0"/>
          <w:sz w:val="28"/>
          <w:szCs w:val="28"/>
          <w14:ligatures w14:val="none"/>
        </w:rPr>
        <w:t xml:space="preserve"> с соав. </w:t>
      </w:r>
      <w:proofErr w:type="gramStart"/>
      <w:r w:rsidRPr="00BF34EF">
        <w:rPr>
          <w:rFonts w:ascii="Times New Roman" w:eastAsia="Calibri" w:hAnsi="Times New Roman" w:cs="Times New Roman"/>
          <w:kern w:val="0"/>
          <w:sz w:val="28"/>
          <w:szCs w:val="28"/>
          <w14:ligatures w14:val="none"/>
        </w:rPr>
        <w:t>отмечает</w:t>
      </w:r>
      <w:proofErr w:type="gramEnd"/>
      <w:r w:rsidRPr="00BF34EF">
        <w:rPr>
          <w:rFonts w:ascii="Times New Roman" w:eastAsia="Calibri" w:hAnsi="Times New Roman" w:cs="Times New Roman"/>
          <w:kern w:val="0"/>
          <w:sz w:val="28"/>
          <w:szCs w:val="28"/>
          <w14:ligatures w14:val="none"/>
        </w:rPr>
        <w:t xml:space="preserve"> что отсутствие рецидивов при прямом сравнении КБА и РЧА отмечалось в 60 и 56% соответственно (р=0,71).  В исследование было включено 100 пациентов с устойчивой к антиаритмикам ФП, которым катетерная аблация путем КБА и РЧА. Проводилось амбулаторное наблюдение методом холтеровского мониторирования электрокардиограммы. При наблюдении в течение 1 года, после 3-месячного слепого периода, свобода от ФП после одной процедуры составила 60% (28/50 пациентов) в группе </w:t>
      </w:r>
      <w:r w:rsidRPr="00BF34EF">
        <w:rPr>
          <w:rFonts w:ascii="Times New Roman" w:eastAsia="Calibri" w:hAnsi="Times New Roman" w:cs="Times New Roman"/>
          <w:kern w:val="0"/>
          <w:sz w:val="28"/>
          <w:szCs w:val="28"/>
          <w:lang w:val="en-US"/>
          <w14:ligatures w14:val="none"/>
        </w:rPr>
        <w:t>CB</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kern w:val="0"/>
          <w:sz w:val="28"/>
          <w:szCs w:val="28"/>
          <w:lang w:val="en-US"/>
          <w14:ligatures w14:val="none"/>
        </w:rPr>
        <w:t>Adv</w:t>
      </w:r>
      <w:r w:rsidRPr="00BF34EF">
        <w:rPr>
          <w:rFonts w:ascii="Times New Roman" w:eastAsia="Calibri" w:hAnsi="Times New Roman" w:cs="Times New Roman"/>
          <w:kern w:val="0"/>
          <w:sz w:val="28"/>
          <w:szCs w:val="28"/>
          <w14:ligatures w14:val="none"/>
        </w:rPr>
        <w:t xml:space="preserve"> и 56% (27/50 пациентов) в группе </w:t>
      </w:r>
      <w:r w:rsidRPr="00BF34EF">
        <w:rPr>
          <w:rFonts w:ascii="Times New Roman" w:eastAsia="Calibri" w:hAnsi="Times New Roman" w:cs="Times New Roman"/>
          <w:kern w:val="0"/>
          <w:sz w:val="28"/>
          <w:szCs w:val="28"/>
          <w:lang w:val="en-US"/>
          <w14:ligatures w14:val="none"/>
        </w:rPr>
        <w:t>RFCA</w:t>
      </w:r>
      <w:r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kern w:val="0"/>
          <w:sz w:val="28"/>
          <w:szCs w:val="28"/>
          <w:lang w:val="en-US"/>
          <w14:ligatures w14:val="none"/>
        </w:rPr>
        <w:t>P</w:t>
      </w:r>
      <w:r w:rsidRPr="00BF34EF">
        <w:rPr>
          <w:rFonts w:ascii="Times New Roman" w:eastAsia="Calibri" w:hAnsi="Times New Roman" w:cs="Times New Roman"/>
          <w:kern w:val="0"/>
          <w:sz w:val="28"/>
          <w:szCs w:val="28"/>
          <w14:ligatures w14:val="none"/>
        </w:rPr>
        <w:t xml:space="preserve"> = 0,71). Многофакторный анализ показал, что длительность </w:t>
      </w:r>
      <w:r w:rsidRPr="00BF34EF">
        <w:rPr>
          <w:rFonts w:ascii="Times New Roman" w:eastAsia="Calibri" w:hAnsi="Times New Roman" w:cs="Times New Roman"/>
          <w:kern w:val="0"/>
          <w:sz w:val="28"/>
          <w:szCs w:val="28"/>
          <w:lang w:val="en-US"/>
          <w14:ligatures w14:val="none"/>
        </w:rPr>
        <w:t>PersAF</w:t>
      </w:r>
      <w:r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kern w:val="0"/>
          <w:sz w:val="28"/>
          <w:szCs w:val="28"/>
          <w:lang w:val="en-US"/>
          <w14:ligatures w14:val="none"/>
        </w:rPr>
        <w:t>P</w:t>
      </w:r>
      <w:r w:rsidRPr="00BF34EF">
        <w:rPr>
          <w:rFonts w:ascii="Times New Roman" w:eastAsia="Calibri" w:hAnsi="Times New Roman" w:cs="Times New Roman"/>
          <w:kern w:val="0"/>
          <w:sz w:val="28"/>
          <w:szCs w:val="28"/>
          <w14:ligatures w14:val="none"/>
        </w:rPr>
        <w:t xml:space="preserve"> = 0,01) и рецидивы во время БП (</w:t>
      </w:r>
      <w:r w:rsidRPr="00BF34EF">
        <w:rPr>
          <w:rFonts w:ascii="Times New Roman" w:eastAsia="Calibri" w:hAnsi="Times New Roman" w:cs="Times New Roman"/>
          <w:kern w:val="0"/>
          <w:sz w:val="28"/>
          <w:szCs w:val="28"/>
          <w:lang w:val="en-US"/>
          <w14:ligatures w14:val="none"/>
        </w:rPr>
        <w:t>P</w:t>
      </w:r>
      <w:r w:rsidRPr="00BF34EF">
        <w:rPr>
          <w:rFonts w:ascii="Times New Roman" w:eastAsia="Calibri" w:hAnsi="Times New Roman" w:cs="Times New Roman"/>
          <w:kern w:val="0"/>
          <w:sz w:val="28"/>
          <w:szCs w:val="28"/>
          <w14:ligatures w14:val="none"/>
        </w:rPr>
        <w:t xml:space="preserve"> = 0,02) были независимыми предикторами рецидивов БП после индексной процедуры [275]. Авторы рекомендуют проведение дополнительных рандомизированных исследований для определения роли КБА и РЧА в лечении персистирующей формы ФП.</w:t>
      </w:r>
    </w:p>
    <w:p w14:paraId="025EC578" w14:textId="51E8D0BB" w:rsidR="00F35478" w:rsidRPr="00BF34EF" w:rsidRDefault="00F35478" w:rsidP="00DF088B">
      <w:pPr>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При выполнении крио и радиочастотной аблации специально обученными интервенционными аритмологами катетерная аблация (КА) ФП как одного из методов восстановления ритма сердца является безопасной и превосходной альтернативой антиаритмической терапии (ААТ) для поддержания не только синусового ритма, исчезновения некоторых симптомов, но и улучшения клинического состояния пациентов (28). Однако при использовании радиочастотной энергии свойственны некоторые нежелательные последствия: тромбообразования, формирование неоднородных по структуре повреждений в стенке левого предсердия (ЛП) и устьев легочных вен (УЛВ), а также перфорация стенки ЛП вследствие высокой проникающей способности радиочастотной энергии, постаблационные инцизионные тахикардии, предсердно-пищеводные свищи, стенозы УЛВ [24</w:t>
      </w:r>
      <w:r w:rsidR="003A662C" w:rsidRPr="00BF34EF">
        <w:rPr>
          <w:rFonts w:ascii="Times New Roman" w:eastAsia="Calibri" w:hAnsi="Times New Roman" w:cs="Times New Roman"/>
          <w:kern w:val="0"/>
          <w:sz w:val="28"/>
          <w:szCs w:val="28"/>
          <w14:ligatures w14:val="none"/>
        </w:rPr>
        <w:t>,р. 44</w:t>
      </w:r>
      <w:r w:rsidRPr="00BF34EF">
        <w:rPr>
          <w:rFonts w:ascii="Times New Roman" w:eastAsia="Calibri" w:hAnsi="Times New Roman" w:cs="Times New Roman"/>
          <w:kern w:val="0"/>
          <w:sz w:val="28"/>
          <w:szCs w:val="28"/>
          <w14:ligatures w14:val="none"/>
        </w:rPr>
        <w:t>]. Более того, катетерная радиочастотная аблация (РЧА) в ЛП, основанная на последовательных аппликациях «point by point» для создания сплошных линий повреждения, является сложной̆ и длительной процедурой̆, что повышает риск развития вышеуказанных осложнений и требует соответствующей подготовки специалиста, выполняющего процедуру.</w:t>
      </w:r>
    </w:p>
    <w:p w14:paraId="08CA33A3" w14:textId="77777777" w:rsidR="00F35478" w:rsidRPr="00BF34EF" w:rsidRDefault="00F35478" w:rsidP="00DF088B">
      <w:pPr>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По данным Garg J et al. такие осложнения при РЧА и КБА как транзиторный парез диафрагмального нерва встречались у   3%  в группе КБА,  0,06% в группе РЧА( &lt;0,001), устойчивый парез диафрагмального нерва  1,24</w:t>
      </w:r>
      <w:bookmarkStart w:id="23" w:name="_Hlk183724053"/>
      <w:r w:rsidRPr="00BF34EF">
        <w:rPr>
          <w:rFonts w:ascii="Times New Roman" w:eastAsia="Calibri" w:hAnsi="Times New Roman" w:cs="Times New Roman"/>
          <w:kern w:val="0"/>
          <w:sz w:val="28"/>
          <w:szCs w:val="28"/>
          <w14:ligatures w14:val="none"/>
        </w:rPr>
        <w:t>%</w:t>
      </w:r>
      <w:bookmarkEnd w:id="23"/>
      <w:r w:rsidRPr="00BF34EF">
        <w:rPr>
          <w:rFonts w:ascii="Times New Roman" w:eastAsia="Calibri" w:hAnsi="Times New Roman" w:cs="Times New Roman"/>
          <w:kern w:val="0"/>
          <w:sz w:val="28"/>
          <w:szCs w:val="28"/>
          <w14:ligatures w14:val="none"/>
        </w:rPr>
        <w:t xml:space="preserve"> и  0,17%( &lt;0,001) соответственно, осложнение в месте пункции 1,35%  и 1,75% (0,02), перикардиальный выпот/тампонада сердца - 0,56% и  1,37%( 0,001) соответственно [276].</w:t>
      </w:r>
    </w:p>
    <w:p w14:paraId="502B99AE" w14:textId="5B3195A7" w:rsidR="00F35478" w:rsidRPr="00BF34EF" w:rsidRDefault="00F35478" w:rsidP="00DF088B">
      <w:pPr>
        <w:spacing w:after="0" w:line="240" w:lineRule="auto"/>
        <w:ind w:firstLine="567"/>
        <w:jc w:val="both"/>
        <w:rPr>
          <w:rFonts w:ascii="Times New Roman" w:eastAsia="Calibri" w:hAnsi="Times New Roman" w:cs="Times New Roman"/>
          <w:kern w:val="0"/>
          <w:sz w:val="28"/>
          <w:szCs w:val="28"/>
          <w14:ligatures w14:val="none"/>
        </w:rPr>
      </w:pPr>
      <w:bookmarkStart w:id="24" w:name="_Hlk181715623"/>
      <w:r w:rsidRPr="00BF34EF">
        <w:rPr>
          <w:rFonts w:ascii="Times New Roman" w:eastAsia="Calibri" w:hAnsi="Times New Roman" w:cs="Times New Roman"/>
          <w:kern w:val="0"/>
          <w:sz w:val="28"/>
          <w:szCs w:val="28"/>
          <w14:ligatures w14:val="none"/>
        </w:rPr>
        <w:t xml:space="preserve">В настоящее время разработаны методики радикального устранения ФП с использованием радиочастотной аблации. </w:t>
      </w:r>
      <w:bookmarkEnd w:id="24"/>
      <w:r w:rsidRPr="00BF34EF">
        <w:rPr>
          <w:rFonts w:ascii="Times New Roman" w:eastAsia="Calibri" w:hAnsi="Times New Roman" w:cs="Times New Roman"/>
          <w:kern w:val="0"/>
          <w:sz w:val="28"/>
          <w:szCs w:val="28"/>
          <w14:ligatures w14:val="none"/>
        </w:rPr>
        <w:t xml:space="preserve">По данным Nademanee K. С </w:t>
      </w:r>
      <w:proofErr w:type="gramStart"/>
      <w:r w:rsidRPr="00BF34EF">
        <w:rPr>
          <w:rFonts w:ascii="Times New Roman" w:eastAsia="Calibri" w:hAnsi="Times New Roman" w:cs="Times New Roman"/>
          <w:kern w:val="0"/>
          <w:sz w:val="28"/>
          <w:szCs w:val="28"/>
          <w14:ligatures w14:val="none"/>
        </w:rPr>
        <w:t>соавт.,</w:t>
      </w:r>
      <w:proofErr w:type="gramEnd"/>
      <w:r w:rsidRPr="00BF34EF">
        <w:rPr>
          <w:rFonts w:ascii="Times New Roman" w:eastAsia="Calibri" w:hAnsi="Times New Roman" w:cs="Times New Roman"/>
          <w:kern w:val="0"/>
          <w:sz w:val="28"/>
          <w:szCs w:val="28"/>
          <w14:ligatures w14:val="none"/>
        </w:rPr>
        <w:t xml:space="preserve"> при проведении РЧА при пароксизмальной и персистирующей ФП вероятность сохранения синусового ритма – 89% и 85% соответственно [24</w:t>
      </w:r>
      <w:r w:rsidR="003A662C" w:rsidRPr="00BF34EF">
        <w:rPr>
          <w:rFonts w:ascii="Times New Roman" w:eastAsia="Calibri" w:hAnsi="Times New Roman" w:cs="Times New Roman"/>
          <w:kern w:val="0"/>
          <w:sz w:val="28"/>
          <w:szCs w:val="28"/>
          <w14:ligatures w14:val="none"/>
        </w:rPr>
        <w:t>,р. 44</w:t>
      </w:r>
      <w:r w:rsidRPr="00BF34EF">
        <w:rPr>
          <w:rFonts w:ascii="Times New Roman" w:eastAsia="Calibri" w:hAnsi="Times New Roman" w:cs="Times New Roman"/>
          <w:kern w:val="0"/>
          <w:sz w:val="24"/>
          <w:szCs w:val="24"/>
          <w14:ligatures w14:val="none"/>
        </w:rPr>
        <w:t>]</w:t>
      </w:r>
      <w:r w:rsidRPr="00BF34EF">
        <w:rPr>
          <w:rFonts w:ascii="Times New Roman" w:eastAsia="Calibri" w:hAnsi="Times New Roman" w:cs="Times New Roman"/>
          <w:kern w:val="0"/>
          <w:sz w:val="28"/>
          <w:szCs w:val="28"/>
          <w14:ligatures w14:val="none"/>
        </w:rPr>
        <w:t xml:space="preserve">.  При этом, </w:t>
      </w:r>
      <w:r w:rsidRPr="00BF34EF">
        <w:rPr>
          <w:rFonts w:ascii="Times New Roman" w:eastAsia="Calibri" w:hAnsi="Times New Roman" w:cs="Times New Roman"/>
          <w:kern w:val="0"/>
          <w:sz w:val="28"/>
          <w:szCs w:val="28"/>
          <w14:ligatures w14:val="none"/>
        </w:rPr>
        <w:lastRenderedPageBreak/>
        <w:t xml:space="preserve">каким бы методом не начиналась хирургия ФП, повторные процедуры в связи с рецидивами после первичной операции остаются исключительной прерогативой катетерных методик. Так по данным On YK с </w:t>
      </w:r>
      <w:proofErr w:type="gramStart"/>
      <w:r w:rsidRPr="00BF34EF">
        <w:rPr>
          <w:rFonts w:ascii="Times New Roman" w:eastAsia="Calibri" w:hAnsi="Times New Roman" w:cs="Times New Roman"/>
          <w:kern w:val="0"/>
          <w:sz w:val="28"/>
          <w:szCs w:val="28"/>
          <w14:ligatures w14:val="none"/>
        </w:rPr>
        <w:t>соавт.,</w:t>
      </w:r>
      <w:proofErr w:type="gramEnd"/>
      <w:r w:rsidRPr="00BF34EF">
        <w:rPr>
          <w:rFonts w:ascii="Times New Roman" w:eastAsia="Calibri" w:hAnsi="Times New Roman" w:cs="Times New Roman"/>
          <w:kern w:val="0"/>
          <w:sz w:val="28"/>
          <w:szCs w:val="28"/>
          <w14:ligatures w14:val="none"/>
        </w:rPr>
        <w:t xml:space="preserve"> торакоскопическая аблация была безопасной и обеспечивала превосходную продолжительность жизни у пациентов с ФП, однако частота остаточных потенциалов вокруг легочных вен была значительной</w:t>
      </w:r>
      <w:r w:rsidRPr="00BF34EF">
        <w:rPr>
          <w:rFonts w:ascii="Times New Roman" w:eastAsia="Calibri" w:hAnsi="Times New Roman" w:cs="Times New Roman"/>
          <w:i/>
          <w:iCs/>
          <w:kern w:val="0"/>
          <w:sz w:val="24"/>
          <w:szCs w:val="24"/>
          <w14:ligatures w14:val="none"/>
        </w:rPr>
        <w:t xml:space="preserve"> </w:t>
      </w:r>
      <w:r w:rsidRPr="00BF34EF">
        <w:rPr>
          <w:rFonts w:ascii="Times New Roman" w:eastAsia="Calibri" w:hAnsi="Times New Roman" w:cs="Times New Roman"/>
          <w:kern w:val="0"/>
          <w:sz w:val="28"/>
          <w:szCs w:val="28"/>
          <w14:ligatures w14:val="none"/>
        </w:rPr>
        <w:t>[25</w:t>
      </w:r>
      <w:r w:rsidR="003A662C" w:rsidRPr="00BF34EF">
        <w:rPr>
          <w:rFonts w:ascii="Times New Roman" w:eastAsia="Calibri" w:hAnsi="Times New Roman" w:cs="Times New Roman"/>
          <w:kern w:val="0"/>
          <w:sz w:val="28"/>
          <w:szCs w:val="28"/>
          <w14:ligatures w14:val="none"/>
        </w:rPr>
        <w:t>,р. 1595</w:t>
      </w:r>
      <w:r w:rsidRPr="00BF34EF">
        <w:rPr>
          <w:rFonts w:ascii="Times New Roman" w:eastAsia="Calibri" w:hAnsi="Times New Roman" w:cs="Times New Roman"/>
          <w:kern w:val="0"/>
          <w:sz w:val="28"/>
          <w:szCs w:val="28"/>
          <w14:ligatures w14:val="none"/>
        </w:rPr>
        <w:t>]</w:t>
      </w:r>
      <w:r w:rsidR="003A662C"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i/>
          <w:iCs/>
          <w:kern w:val="0"/>
          <w:sz w:val="24"/>
          <w:szCs w:val="24"/>
          <w14:ligatures w14:val="none"/>
        </w:rPr>
        <w:t xml:space="preserve"> </w:t>
      </w:r>
      <w:r w:rsidRPr="00BF34EF">
        <w:rPr>
          <w:rFonts w:ascii="Times New Roman" w:eastAsia="Calibri" w:hAnsi="Times New Roman" w:cs="Times New Roman"/>
          <w:kern w:val="0"/>
          <w:sz w:val="28"/>
          <w:szCs w:val="28"/>
          <w14:ligatures w14:val="none"/>
        </w:rPr>
        <w:t xml:space="preserve">Несомненно, для эффективного выполнения РЧА при лечении ФП необходим большой опыт оперирующего хирурга, при вероятно высоком риске осложнений, таких как тампонада сердца, стеноз устьев легочных вен, перфорация пищевода. </w:t>
      </w:r>
    </w:p>
    <w:p w14:paraId="33B39227" w14:textId="77777777" w:rsidR="00F35478" w:rsidRPr="00BF34EF" w:rsidRDefault="00F35478" w:rsidP="00DF088B">
      <w:pPr>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Таким образом, несмотря на имеющиеся рекомендации, на сегодняшний день существуют разные подходы к методике выполнения этой операции. Определенно нет точных данных успешного лечения ФП в зависимости от формы ФП, применяемых методик, критериев отбора для вмешательства, также разнятся данные по   частоте послеоперационных осложнений в и рецидивов ФП.</w:t>
      </w:r>
    </w:p>
    <w:p w14:paraId="0AFAA695" w14:textId="77777777" w:rsidR="00F35478" w:rsidRPr="00BF34EF" w:rsidRDefault="00F35478" w:rsidP="00DF088B">
      <w:pPr>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В ННЦХ имени А.Н. Сызганова с 2013 года проводится лечение фибрилляций предсердий методом РЧА, а с 2014 года - криобаллонную аблацию. В последние годы проводится около 300 аблаций ФП в год, из них 200 – криоаблация и 100 – РЧА. Таким образом, на сегодняшний день ННЦХ имени А.Н. Сызганова является одним из ведущих центров по интервенционному лечению ФП в Казахстане, в том числе по криоаблационным методом [277].</w:t>
      </w:r>
    </w:p>
    <w:p w14:paraId="4CD54F63" w14:textId="77777777" w:rsidR="00F35478" w:rsidRPr="00BF34EF" w:rsidRDefault="00F35478" w:rsidP="00DF088B">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Контроль результативности проведенных процедур осуществляется путем мониторирования ЭКГ.  Согласно рекомендациям HRS для выявления рецидива ФП после катетерной и хирургической аблации используются клинические осмотры, опросы по телефону и онлайн, и проведение ЭКГ исследования. Однако это приемлемо только при так называемой симптомной аритмии, когда пациент имеет жалобы и может описать их или когда удастся «поймать» на ЭКГ рецидив ФП. </w:t>
      </w:r>
    </w:p>
    <w:p w14:paraId="2E5357B7" w14:textId="235A53B3" w:rsidR="00F35478" w:rsidRPr="00BF34EF" w:rsidRDefault="00F35478" w:rsidP="00DF088B">
      <w:pPr>
        <w:spacing w:after="0" w:line="240" w:lineRule="auto"/>
        <w:ind w:firstLine="567"/>
        <w:jc w:val="both"/>
      </w:pPr>
      <w:r w:rsidRPr="00BF34EF">
        <w:rPr>
          <w:rFonts w:ascii="Times New Roman" w:hAnsi="Times New Roman" w:cs="Times New Roman"/>
          <w:sz w:val="28"/>
          <w:szCs w:val="28"/>
        </w:rPr>
        <w:t>Таким образом, в настоящее время наиболее достоверные методы диагностики ФП — это традиционный Холтер ЭКГ и имплантируемые кардиомониторы. Суточное мониторирование ЭКГ, наиболее доступный и относительно достоверный метод выявления срыва ритма сердца после катетерной аблации. Однако Холтер ЭКГ исследование имеет ограничение по времени, и поэтому не может дать точный анализ возможных нарушений ритма. Исследователи приводят очень серьезные данные, так при использовании современных ИКМ выявляются до 98% эпизодов аритмий в течение всего времени их работы, и потери единичных эпизодов возникают только в случае повторения нескольких аритмических эпизодов в течение суток [</w:t>
      </w:r>
      <w:proofErr w:type="gramStart"/>
      <w:r w:rsidRPr="00BF34EF">
        <w:rPr>
          <w:rFonts w:ascii="Times New Roman" w:hAnsi="Times New Roman" w:cs="Times New Roman"/>
          <w:sz w:val="28"/>
          <w:szCs w:val="28"/>
        </w:rPr>
        <w:t>27</w:t>
      </w:r>
      <w:r w:rsidR="003A662C" w:rsidRPr="00BF34EF">
        <w:rPr>
          <w:rFonts w:ascii="Times New Roman" w:hAnsi="Times New Roman" w:cs="Times New Roman"/>
          <w:sz w:val="28"/>
          <w:szCs w:val="28"/>
        </w:rPr>
        <w:t>,р.</w:t>
      </w:r>
      <w:proofErr w:type="gramEnd"/>
      <w:r w:rsidR="003A662C" w:rsidRPr="00BF34EF">
        <w:rPr>
          <w:rFonts w:ascii="Times New Roman" w:hAnsi="Times New Roman" w:cs="Times New Roman"/>
          <w:sz w:val="28"/>
          <w:szCs w:val="28"/>
        </w:rPr>
        <w:t xml:space="preserve"> 184</w:t>
      </w:r>
      <w:r w:rsidRPr="00BF34EF">
        <w:rPr>
          <w:rFonts w:ascii="Times New Roman" w:hAnsi="Times New Roman" w:cs="Times New Roman"/>
          <w:sz w:val="28"/>
          <w:szCs w:val="28"/>
        </w:rPr>
        <w:t>]</w:t>
      </w:r>
      <w:r w:rsidRPr="00BF34EF">
        <w:rPr>
          <w:rFonts w:ascii="Times New Roman" w:hAnsi="Times New Roman" w:cs="Times New Roman"/>
          <w:sz w:val="28"/>
          <w:szCs w:val="28"/>
          <w:u w:val="single"/>
        </w:rPr>
        <w:t>.</w:t>
      </w:r>
      <w:r w:rsidRPr="00BF34EF">
        <w:rPr>
          <w:rFonts w:ascii="Times New Roman" w:hAnsi="Times New Roman" w:cs="Times New Roman"/>
          <w:sz w:val="28"/>
          <w:szCs w:val="28"/>
        </w:rPr>
        <w:t xml:space="preserve"> Использование же   суточного (24 часа) ХМ ЭКГ позволяет выявить причину нарушения ритма сердца в 2–20% случаев [278]. Оценка данных ИКМ позволяет установить диагноз в 87–90% случаев у пациентов с синкопе и позволяет комплексно оценивать эффективность аблации по поводу фибрилляции предсердий [279].</w:t>
      </w:r>
    </w:p>
    <w:p w14:paraId="4E58DDA6" w14:textId="0020C7C5" w:rsidR="00F35478" w:rsidRPr="00BF34EF" w:rsidRDefault="00F35478" w:rsidP="00DF088B">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При этом необходимо учитывать, что в отличии от применяемых неинвазивных ХМ ЭКГ, при установлении ИКМ существуют связанные с </w:t>
      </w:r>
      <w:r w:rsidRPr="00BF34EF">
        <w:rPr>
          <w:rFonts w:ascii="Times New Roman" w:hAnsi="Times New Roman" w:cs="Times New Roman"/>
          <w:sz w:val="28"/>
          <w:szCs w:val="28"/>
        </w:rPr>
        <w:lastRenderedPageBreak/>
        <w:t>процедурой риски, такие как инфекция, неприятные болевые ощущение в области послеоперационной раны, несмотря на миниатюрные размеры имплантируемых устройств местные воспалительные реакции наблюдаются у 0,8-1,6% пациентов, более серьезные осложнения у 0,7-1,7% [31</w:t>
      </w:r>
      <w:r w:rsidR="003A662C" w:rsidRPr="00BF34EF">
        <w:rPr>
          <w:rFonts w:ascii="Times New Roman" w:hAnsi="Times New Roman" w:cs="Times New Roman"/>
          <w:sz w:val="28"/>
          <w:szCs w:val="28"/>
        </w:rPr>
        <w:t>,р. 12</w:t>
      </w:r>
      <w:r w:rsidRPr="00BF34EF">
        <w:rPr>
          <w:rFonts w:ascii="Times New Roman" w:hAnsi="Times New Roman" w:cs="Times New Roman"/>
          <w:sz w:val="28"/>
          <w:szCs w:val="28"/>
        </w:rPr>
        <w:t>].</w:t>
      </w:r>
    </w:p>
    <w:p w14:paraId="423BFECC" w14:textId="7AB28D4B" w:rsidR="00F35478" w:rsidRPr="00BF34EF" w:rsidRDefault="00F35478" w:rsidP="00DF088B">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С целью снижения риска нежелательных явлений компаниями разработчиками проводятся дальнейшие исследования и предлагаются различные подходы. Так примером может служить клиническое исследование K.G. Tarakji et al. совместно с компанией Medtronic установка ИКМ в специальный рассасывающийся антибактериальный «карман» [</w:t>
      </w:r>
      <w:proofErr w:type="gramStart"/>
      <w:r w:rsidRPr="00BF34EF">
        <w:rPr>
          <w:rFonts w:ascii="Times New Roman" w:hAnsi="Times New Roman" w:cs="Times New Roman"/>
          <w:sz w:val="28"/>
          <w:szCs w:val="28"/>
        </w:rPr>
        <w:t>31</w:t>
      </w:r>
      <w:r w:rsidR="003A662C" w:rsidRPr="00BF34EF">
        <w:rPr>
          <w:rFonts w:ascii="Times New Roman" w:hAnsi="Times New Roman" w:cs="Times New Roman"/>
          <w:sz w:val="28"/>
          <w:szCs w:val="28"/>
        </w:rPr>
        <w:t>,р.</w:t>
      </w:r>
      <w:proofErr w:type="gramEnd"/>
      <w:r w:rsidR="003A662C" w:rsidRPr="00BF34EF">
        <w:rPr>
          <w:rFonts w:ascii="Times New Roman" w:hAnsi="Times New Roman" w:cs="Times New Roman"/>
          <w:sz w:val="28"/>
          <w:szCs w:val="28"/>
        </w:rPr>
        <w:t xml:space="preserve"> 12</w:t>
      </w:r>
      <w:r w:rsidRPr="00BF34EF">
        <w:rPr>
          <w:rFonts w:ascii="Times New Roman" w:hAnsi="Times New Roman" w:cs="Times New Roman"/>
          <w:sz w:val="28"/>
          <w:szCs w:val="28"/>
        </w:rPr>
        <w:t xml:space="preserve">]. </w:t>
      </w:r>
    </w:p>
    <w:p w14:paraId="12AABB9E" w14:textId="77777777" w:rsidR="00F35478" w:rsidRPr="00BF34EF" w:rsidRDefault="00F35478" w:rsidP="00DF088B">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Использование данных разработок предполагает удорожание стоимости медицинской помощи при ФП. Однако McDaniel D. С соавт. проведя анализ показал, что применение данных технологий, даже при учете высокой себестоимости описываемых устройств, является экономически выгодным для системы здравоохранения, особенно при таких состояниях, как фибрилляция предсердий [280].</w:t>
      </w:r>
    </w:p>
    <w:p w14:paraId="3AEC5844" w14:textId="77777777" w:rsidR="00F35478" w:rsidRPr="00BF34EF" w:rsidRDefault="00F35478" w:rsidP="00DF088B">
      <w:pPr>
        <w:spacing w:after="0" w:line="240" w:lineRule="auto"/>
        <w:ind w:firstLine="567"/>
        <w:jc w:val="both"/>
      </w:pPr>
      <w:r w:rsidRPr="00BF34EF">
        <w:rPr>
          <w:rFonts w:ascii="Times New Roman" w:hAnsi="Times New Roman" w:cs="Times New Roman"/>
          <w:sz w:val="28"/>
          <w:szCs w:val="28"/>
        </w:rPr>
        <w:t>Учитывая себестоимость процедуры, определенные риски нежелательных осложнений после имплантации кардиомонитора, важны исследования, которые позволяют выявить наиболее часто встречаемые клинические и инструментальные признаки риска развития срыва ритма после проведенной процедуры.</w:t>
      </w:r>
      <w:r w:rsidRPr="00BF34EF">
        <w:t xml:space="preserve"> </w:t>
      </w:r>
    </w:p>
    <w:p w14:paraId="18030791" w14:textId="77777777" w:rsidR="00F35478" w:rsidRPr="00BF34EF" w:rsidRDefault="00F35478" w:rsidP="00DF088B">
      <w:pPr>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hAnsi="Times New Roman" w:cs="Times New Roman"/>
          <w:sz w:val="28"/>
          <w:szCs w:val="28"/>
        </w:rPr>
        <w:t>Исходя из вышеизложенного,</w:t>
      </w:r>
      <w:r w:rsidRPr="00BF34EF">
        <w:rPr>
          <w:rFonts w:ascii="Times New Roman" w:hAnsi="Times New Roman" w:cs="Times New Roman"/>
          <w:b/>
          <w:bCs/>
          <w:sz w:val="28"/>
          <w:szCs w:val="28"/>
        </w:rPr>
        <w:t xml:space="preserve"> </w:t>
      </w:r>
      <w:r w:rsidRPr="00BF34EF">
        <w:rPr>
          <w:rFonts w:ascii="Times New Roman" w:hAnsi="Times New Roman" w:cs="Times New Roman"/>
          <w:sz w:val="28"/>
          <w:szCs w:val="28"/>
        </w:rPr>
        <w:t>к</w:t>
      </w:r>
      <w:r w:rsidRPr="00BF34EF">
        <w:rPr>
          <w:rFonts w:ascii="Times New Roman" w:eastAsia="Calibri" w:hAnsi="Times New Roman" w:cs="Times New Roman"/>
          <w:kern w:val="0"/>
          <w:sz w:val="28"/>
          <w:szCs w:val="28"/>
          <w14:ligatures w14:val="none"/>
        </w:rPr>
        <w:t xml:space="preserve">атетерная аблация ФП является хорошо зарекомендовавшим себя достаточно эффективным методом   лечения и профилактики рецидивов ФП. Однако остаются вопросы, которые требуют дальнейшего рассмотрения и исследования. </w:t>
      </w:r>
    </w:p>
    <w:p w14:paraId="4745F781" w14:textId="77777777" w:rsidR="00F35478" w:rsidRPr="00BF34EF" w:rsidRDefault="00F35478" w:rsidP="00DF088B">
      <w:pPr>
        <w:spacing w:after="0" w:line="240" w:lineRule="auto"/>
        <w:ind w:firstLine="567"/>
        <w:jc w:val="both"/>
        <w:rPr>
          <w:rFonts w:ascii="Times New Roman" w:hAnsi="Times New Roman" w:cs="Times New Roman"/>
          <w:b/>
          <w:bCs/>
          <w:sz w:val="28"/>
          <w:szCs w:val="28"/>
        </w:rPr>
      </w:pPr>
      <w:r w:rsidRPr="00BF34EF">
        <w:rPr>
          <w:rFonts w:ascii="Times New Roman" w:eastAsia="Calibri" w:hAnsi="Times New Roman" w:cs="Times New Roman"/>
          <w:kern w:val="0"/>
          <w:sz w:val="28"/>
          <w:szCs w:val="28"/>
          <w14:ligatures w14:val="none"/>
        </w:rPr>
        <w:t>Решением  рабочей группы  разработчиков Рекомендаций Европейской ассоциации (ESC) кардиологов 2020г по диагностике и лечению пациентов с фибрилляцией предсердий   совместно с Европейской ассоциацией кардиоторакальной хирургии (EACTS) при особом участии Европейской ассоциации сердечного ритма (EHRA) предложены перечень нерешенных вопросов и  проблем, которые необходимо рассмотреть в будущих исследованиях, в том числе: значимость ранней аблации ФП в профилактике прогрессирования ФП; оптимальное определение показателей исходов, связанных с ФП (ФП 30 сек, бремя ФП и пр.);  потенциальные эффекты структуры и функции сердца на вероятность успеха аблации ФП; а так же важно и необходимо изучить взаимосвязь между степенью дилатации/фиброзирования предсердий и успехом аблации ФП.</w:t>
      </w:r>
      <w:r w:rsidRPr="00BF34EF">
        <w:t xml:space="preserve"> </w:t>
      </w:r>
      <w:r w:rsidRPr="00BF34EF">
        <w:rPr>
          <w:rFonts w:ascii="Times New Roman" w:eastAsia="Calibri" w:hAnsi="Times New Roman" w:cs="Times New Roman"/>
          <w:kern w:val="0"/>
          <w:sz w:val="28"/>
          <w:szCs w:val="28"/>
          <w14:ligatures w14:val="none"/>
        </w:rPr>
        <w:t xml:space="preserve">Кроме того, требует дальнейших исследований влияние специфических компонентов структурной патологии сердца, включая структуру/ функцию ЛП, структуру ЛЖ и пр., на успех катетерной аблации ФП и вероятность рецидива. Также необходимо продолжить исследования с целью расширить знания о группе пациентов, которые получат меньше пользы от катетерной аблации ФП, включая 1) пациентов с персистирующей и длительно-персистирующей ФП, 2) пациентов с увеличенным размером предсердий и/или фиброзом предсердий, 3) пациентов с </w:t>
      </w:r>
      <w:r w:rsidRPr="00BF34EF">
        <w:rPr>
          <w:rFonts w:ascii="Times New Roman" w:eastAsia="Calibri" w:hAnsi="Times New Roman" w:cs="Times New Roman"/>
          <w:kern w:val="0"/>
          <w:sz w:val="28"/>
          <w:szCs w:val="28"/>
          <w14:ligatures w14:val="none"/>
        </w:rPr>
        <w:lastRenderedPageBreak/>
        <w:t xml:space="preserve">атипичным ТП и 4) пациентов с факторами риска рецидива ФП, включая ожирение или апноэ сна </w:t>
      </w:r>
      <w:r w:rsidRPr="00BF34EF">
        <w:rPr>
          <w:rFonts w:ascii="Times New Roman" w:hAnsi="Times New Roman" w:cs="Times New Roman"/>
          <w:sz w:val="28"/>
          <w:szCs w:val="28"/>
        </w:rPr>
        <w:t>[</w:t>
      </w:r>
      <w:r w:rsidRPr="00BF34EF">
        <w:rPr>
          <w:rFonts w:ascii="Times New Roman" w:eastAsia="Calibri" w:hAnsi="Times New Roman" w:cs="Times New Roman"/>
          <w:kern w:val="0"/>
          <w:sz w:val="28"/>
          <w:szCs w:val="28"/>
          <w14:ligatures w14:val="none"/>
        </w:rPr>
        <w:t>281].</w:t>
      </w:r>
    </w:p>
    <w:p w14:paraId="6234E1AF" w14:textId="77777777" w:rsidR="00F35478" w:rsidRPr="00BF34EF" w:rsidRDefault="00F35478" w:rsidP="00DF088B">
      <w:pPr>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Таким образом, необходимо точное понимание методологического подхода оперативного вмешательства для каждого индивидуального пациента перед операцией для достижения наибольшего процента эффективности процедуры как в раннем, так и в отдаленном послеоперационном периодах. Также важно определить какой метод наиболее эффективен в зависимости от формы ФП, наличия структурных изменений сердца. Решение перечисленных вопросов определяет актуальность настоящего исследования.</w:t>
      </w:r>
    </w:p>
    <w:p w14:paraId="21C2DDE7" w14:textId="77777777" w:rsidR="00F35478" w:rsidRPr="00BF34EF" w:rsidRDefault="00F35478" w:rsidP="00DF088B">
      <w:pPr>
        <w:spacing w:after="0" w:line="240" w:lineRule="auto"/>
        <w:ind w:firstLine="567"/>
        <w:jc w:val="both"/>
        <w:rPr>
          <w:rFonts w:ascii="Times New Roman" w:eastAsia="Calibri" w:hAnsi="Times New Roman" w:cs="Times New Roman"/>
          <w:kern w:val="0"/>
          <w:sz w:val="28"/>
          <w:szCs w:val="28"/>
          <w14:ligatures w14:val="none"/>
        </w:rPr>
      </w:pPr>
    </w:p>
    <w:p w14:paraId="4BC7ACE7" w14:textId="77777777" w:rsidR="00F35478" w:rsidRPr="00BF34EF" w:rsidRDefault="00F35478" w:rsidP="00DF088B">
      <w:pPr>
        <w:spacing w:after="0" w:line="240" w:lineRule="auto"/>
        <w:ind w:firstLine="567"/>
        <w:jc w:val="both"/>
        <w:rPr>
          <w:rFonts w:ascii="Times New Roman" w:hAnsi="Times New Roman" w:cs="Times New Roman"/>
          <w:b/>
          <w:sz w:val="28"/>
          <w:szCs w:val="28"/>
        </w:rPr>
      </w:pPr>
    </w:p>
    <w:p w14:paraId="08B336D9" w14:textId="77777777" w:rsidR="00497D0C" w:rsidRPr="00BF34EF" w:rsidRDefault="00497D0C" w:rsidP="00DF088B">
      <w:pPr>
        <w:spacing w:after="0" w:line="240" w:lineRule="auto"/>
        <w:ind w:firstLine="567"/>
        <w:jc w:val="both"/>
        <w:rPr>
          <w:rFonts w:ascii="Times New Roman" w:hAnsi="Times New Roman" w:cs="Times New Roman"/>
          <w:b/>
          <w:sz w:val="28"/>
          <w:szCs w:val="28"/>
        </w:rPr>
      </w:pPr>
      <w:r w:rsidRPr="00BF34EF">
        <w:rPr>
          <w:rFonts w:ascii="Times New Roman" w:hAnsi="Times New Roman" w:cs="Times New Roman"/>
          <w:b/>
          <w:sz w:val="28"/>
          <w:szCs w:val="28"/>
        </w:rPr>
        <w:br w:type="page"/>
      </w:r>
    </w:p>
    <w:p w14:paraId="4640E66B" w14:textId="049C74FC" w:rsidR="00F35478" w:rsidRPr="00BF34EF" w:rsidRDefault="00F35478" w:rsidP="00497D0C">
      <w:pPr>
        <w:tabs>
          <w:tab w:val="left" w:pos="851"/>
        </w:tabs>
        <w:spacing w:after="0" w:line="240" w:lineRule="auto"/>
        <w:ind w:firstLine="567"/>
        <w:jc w:val="both"/>
        <w:rPr>
          <w:rFonts w:ascii="Times New Roman" w:hAnsi="Times New Roman" w:cs="Times New Roman"/>
          <w:b/>
          <w:sz w:val="28"/>
          <w:szCs w:val="28"/>
        </w:rPr>
      </w:pPr>
      <w:r w:rsidRPr="00BF34EF">
        <w:rPr>
          <w:rFonts w:ascii="Times New Roman" w:hAnsi="Times New Roman" w:cs="Times New Roman"/>
          <w:b/>
          <w:sz w:val="28"/>
          <w:szCs w:val="28"/>
        </w:rPr>
        <w:lastRenderedPageBreak/>
        <w:t>2 МАТЕРИАЛЫ И МЕТОДЫ</w:t>
      </w:r>
    </w:p>
    <w:p w14:paraId="42D4822B" w14:textId="77777777" w:rsidR="00F35478" w:rsidRPr="00BF34EF" w:rsidRDefault="00F35478" w:rsidP="00497D0C">
      <w:pPr>
        <w:tabs>
          <w:tab w:val="left" w:pos="851"/>
        </w:tabs>
        <w:spacing w:after="0" w:line="240" w:lineRule="auto"/>
        <w:ind w:firstLine="567"/>
        <w:jc w:val="both"/>
        <w:rPr>
          <w:rFonts w:ascii="Times New Roman" w:hAnsi="Times New Roman" w:cs="Times New Roman"/>
          <w:bCs/>
          <w:sz w:val="28"/>
          <w:szCs w:val="28"/>
        </w:rPr>
      </w:pPr>
    </w:p>
    <w:p w14:paraId="6D9289A7" w14:textId="2614F1E4" w:rsidR="00F35478" w:rsidRPr="00BF34EF" w:rsidRDefault="00F35478" w:rsidP="00497D0C">
      <w:pPr>
        <w:tabs>
          <w:tab w:val="left" w:pos="851"/>
        </w:tabs>
        <w:spacing w:after="0" w:line="240" w:lineRule="auto"/>
        <w:ind w:firstLine="567"/>
        <w:jc w:val="both"/>
        <w:rPr>
          <w:rFonts w:ascii="Times New Roman" w:hAnsi="Times New Roman" w:cs="Times New Roman"/>
          <w:b/>
          <w:sz w:val="28"/>
          <w:szCs w:val="28"/>
        </w:rPr>
      </w:pPr>
      <w:r w:rsidRPr="00BF34EF">
        <w:rPr>
          <w:rFonts w:ascii="Times New Roman" w:hAnsi="Times New Roman" w:cs="Times New Roman"/>
          <w:b/>
          <w:sz w:val="28"/>
          <w:szCs w:val="28"/>
        </w:rPr>
        <w:t>2.1 Общий план исследования</w:t>
      </w:r>
    </w:p>
    <w:p w14:paraId="29B7CA4C" w14:textId="77777777" w:rsidR="00F35478" w:rsidRPr="00BF34EF" w:rsidRDefault="00F35478" w:rsidP="00497D0C">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Параметры, методы, объем исследования</w:t>
      </w:r>
    </w:p>
    <w:p w14:paraId="0AD89E8E" w14:textId="60A18527" w:rsidR="00F35478" w:rsidRPr="00BF34EF" w:rsidRDefault="00F35478" w:rsidP="00497D0C">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1.</w:t>
      </w:r>
      <w:r w:rsidRPr="00BF34EF">
        <w:rPr>
          <w:rFonts w:ascii="Times New Roman" w:hAnsi="Times New Roman" w:cs="Times New Roman"/>
          <w:bCs/>
          <w:sz w:val="28"/>
          <w:szCs w:val="28"/>
        </w:rPr>
        <w:tab/>
        <w:t>Информационно - аналитический этап - Сбор и анализ литературных данных.Анализ международного и отечественного опыта по изучению</w:t>
      </w:r>
      <w:r w:rsidR="00497D0C" w:rsidRPr="00BF34EF">
        <w:rPr>
          <w:rFonts w:ascii="Times New Roman" w:hAnsi="Times New Roman" w:cs="Times New Roman"/>
          <w:bCs/>
          <w:sz w:val="28"/>
          <w:szCs w:val="28"/>
        </w:rPr>
        <w:t xml:space="preserve"> </w:t>
      </w:r>
      <w:r w:rsidRPr="00BF34EF">
        <w:rPr>
          <w:rFonts w:ascii="Times New Roman" w:hAnsi="Times New Roman" w:cs="Times New Roman"/>
          <w:bCs/>
          <w:sz w:val="28"/>
          <w:szCs w:val="28"/>
        </w:rPr>
        <w:t>проблемы.</w:t>
      </w:r>
    </w:p>
    <w:p w14:paraId="33475201" w14:textId="77777777" w:rsidR="00F35478" w:rsidRPr="00BF34EF" w:rsidRDefault="00F35478" w:rsidP="00497D0C">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2.</w:t>
      </w:r>
      <w:r w:rsidRPr="00BF34EF">
        <w:rPr>
          <w:rFonts w:ascii="Times New Roman" w:hAnsi="Times New Roman" w:cs="Times New Roman"/>
          <w:bCs/>
          <w:sz w:val="28"/>
          <w:szCs w:val="28"/>
        </w:rPr>
        <w:tab/>
        <w:t>Вид исследования: проспективное, рандомизированное, контролируемое исследование. Госпитальный регистр, на базе ННЦХ им А.Н. Сызганова, амбулаторное наблюдение в период с 2018г по 2022г.</w:t>
      </w:r>
    </w:p>
    <w:p w14:paraId="5221AE7A" w14:textId="77777777" w:rsidR="00F35478" w:rsidRPr="00BF34EF" w:rsidRDefault="00F35478" w:rsidP="00497D0C">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3.</w:t>
      </w:r>
      <w:r w:rsidRPr="00BF34EF">
        <w:rPr>
          <w:rFonts w:ascii="Times New Roman" w:hAnsi="Times New Roman" w:cs="Times New Roman"/>
          <w:bCs/>
          <w:sz w:val="28"/>
          <w:szCs w:val="28"/>
        </w:rPr>
        <w:tab/>
        <w:t>Клиническое исследование. Инструментальные и лабораторные методы исследования до и после проведения интервенционного вмешательства по контролю ритма сердца пациентов с персистирующей формой ФП, имеющих выраженную клиническую симптоматику и не эффективную антиаритмическую терапию. Контроль эффективности проведенной процедуры методом имплантация петлевых ЭКГ регистраторов и мониторированием сердечного ритма (Reveal XT, Medtronic, USA).</w:t>
      </w:r>
    </w:p>
    <w:p w14:paraId="712F6E69" w14:textId="77777777" w:rsidR="00F35478" w:rsidRPr="00BF34EF" w:rsidRDefault="00F35478" w:rsidP="00497D0C">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4.</w:t>
      </w:r>
      <w:r w:rsidRPr="00BF34EF">
        <w:rPr>
          <w:rFonts w:ascii="Times New Roman" w:hAnsi="Times New Roman" w:cs="Times New Roman"/>
          <w:bCs/>
          <w:sz w:val="28"/>
          <w:szCs w:val="28"/>
        </w:rPr>
        <w:tab/>
        <w:t>Статистический метод.</w:t>
      </w:r>
      <w:r w:rsidRPr="00BF34EF">
        <w:rPr>
          <w:rFonts w:ascii="Times New Roman" w:hAnsi="Times New Roman" w:cs="Times New Roman"/>
          <w:bCs/>
          <w:sz w:val="28"/>
          <w:szCs w:val="28"/>
        </w:rPr>
        <w:tab/>
        <w:t>Обработка данных проводилась с помощью пакета анализа данных табличного процессора «Excel 2016» Microsoft® Office, программы IBM SPSS Statistics-19.</w:t>
      </w:r>
    </w:p>
    <w:p w14:paraId="43ABA828" w14:textId="77777777" w:rsidR="00F35478" w:rsidRPr="00BF34EF" w:rsidRDefault="00F35478" w:rsidP="00497D0C">
      <w:pPr>
        <w:tabs>
          <w:tab w:val="left" w:pos="851"/>
        </w:tabs>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Таким образом, в нашей работе, мы использовали информационно- аналитический, клинический и статистический методы исследования. Собранный материал позволяет получить достоверные данные.</w:t>
      </w:r>
    </w:p>
    <w:p w14:paraId="2B5EE3AB" w14:textId="77777777" w:rsidR="00F35478" w:rsidRPr="00BF34EF" w:rsidRDefault="00F35478" w:rsidP="00497D0C">
      <w:pPr>
        <w:tabs>
          <w:tab w:val="left" w:pos="851"/>
        </w:tabs>
        <w:spacing w:after="0" w:line="240" w:lineRule="auto"/>
        <w:ind w:firstLine="567"/>
        <w:jc w:val="both"/>
        <w:rPr>
          <w:rFonts w:ascii="Times New Roman" w:hAnsi="Times New Roman" w:cs="Times New Roman"/>
          <w:bCs/>
          <w:sz w:val="28"/>
          <w:szCs w:val="28"/>
        </w:rPr>
      </w:pPr>
    </w:p>
    <w:p w14:paraId="7250E87E" w14:textId="77777777" w:rsidR="00F35478" w:rsidRPr="00BF34EF" w:rsidRDefault="00F35478" w:rsidP="00497D0C">
      <w:pPr>
        <w:spacing w:after="0" w:line="240" w:lineRule="auto"/>
        <w:ind w:firstLine="567"/>
        <w:jc w:val="both"/>
        <w:rPr>
          <w:rFonts w:ascii="Times New Roman" w:hAnsi="Times New Roman" w:cs="Times New Roman"/>
          <w:b/>
          <w:sz w:val="28"/>
          <w:szCs w:val="28"/>
        </w:rPr>
      </w:pPr>
      <w:r w:rsidRPr="00BF34EF">
        <w:rPr>
          <w:rFonts w:ascii="Times New Roman" w:hAnsi="Times New Roman" w:cs="Times New Roman"/>
          <w:b/>
          <w:sz w:val="28"/>
          <w:szCs w:val="28"/>
        </w:rPr>
        <w:t>2.2 Дизайн исследования</w:t>
      </w:r>
    </w:p>
    <w:p w14:paraId="24F40DA8" w14:textId="6792EB22" w:rsidR="00F35478" w:rsidRPr="00BF34EF" w:rsidRDefault="00F35478" w:rsidP="00497D0C">
      <w:pPr>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sz w:val="28"/>
          <w:szCs w:val="28"/>
        </w:rPr>
        <w:t xml:space="preserve">Исследование является проспективным, рандомизированным, контролируемым исследованием, предназначенным для сравнения результатов современных катетерных технологий: (радиочастотной и криобаллонной аблации) у пациентов с персистирующей формой ФП. В исследование были включены пациенты, которые имели документально подтвержденную ФП за последние 6 месяцев до включения в исследование, с персистирующим течением, для которых минимум 2 антиаритмических препарата класса I-III, не были эффективны. </w:t>
      </w:r>
      <w:bookmarkStart w:id="25" w:name="_Hlk193840911"/>
      <w:r w:rsidRPr="00BF34EF">
        <w:rPr>
          <w:rFonts w:ascii="Times New Roman" w:hAnsi="Times New Roman" w:cs="Times New Roman"/>
          <w:bCs/>
          <w:sz w:val="28"/>
          <w:szCs w:val="28"/>
        </w:rPr>
        <w:t>Критериями исключения были: размеры левого предсердия (ЛП)&gt; 5,0 см, фракция выброса левого желудочка &lt;40%, сердечная недостаточность III или IV функционального класса по классификации Нью-Йоркской ассоциации сердца (</w:t>
      </w:r>
      <w:r w:rsidRPr="00BF34EF">
        <w:rPr>
          <w:rFonts w:ascii="Times New Roman" w:hAnsi="Times New Roman" w:cs="Times New Roman"/>
          <w:bCs/>
          <w:sz w:val="28"/>
          <w:szCs w:val="28"/>
          <w:lang w:val="en-US"/>
        </w:rPr>
        <w:t>NYHA</w:t>
      </w:r>
      <w:r w:rsidRPr="00BF34EF">
        <w:rPr>
          <w:rFonts w:ascii="Times New Roman" w:hAnsi="Times New Roman" w:cs="Times New Roman"/>
          <w:bCs/>
          <w:sz w:val="28"/>
          <w:szCs w:val="28"/>
        </w:rPr>
        <w:t>), перенесенные в  течение предшествующих  6</w:t>
      </w:r>
      <w:r w:rsidR="00F66C72" w:rsidRPr="00BF34EF">
        <w:rPr>
          <w:rFonts w:ascii="Times New Roman" w:hAnsi="Times New Roman" w:cs="Times New Roman"/>
          <w:bCs/>
          <w:sz w:val="28"/>
          <w:szCs w:val="28"/>
        </w:rPr>
        <w:t xml:space="preserve"> месяцев инсульт или транзиторная </w:t>
      </w:r>
      <w:r w:rsidRPr="00BF34EF">
        <w:rPr>
          <w:rFonts w:ascii="Times New Roman" w:hAnsi="Times New Roman" w:cs="Times New Roman"/>
          <w:bCs/>
          <w:sz w:val="28"/>
          <w:szCs w:val="28"/>
        </w:rPr>
        <w:t>ишемическая атака,  предшествующие аблации ЛП или операция по поводу ФП, протезирование сердечного клапана, более 1 кардиоверсий в течение 2 лет или имплантируемые сердечные устройства</w:t>
      </w:r>
      <w:bookmarkEnd w:id="25"/>
      <w:r w:rsidRPr="00BF34EF">
        <w:rPr>
          <w:rFonts w:ascii="Times New Roman" w:hAnsi="Times New Roman" w:cs="Times New Roman"/>
          <w:bCs/>
          <w:sz w:val="28"/>
          <w:szCs w:val="28"/>
        </w:rPr>
        <w:t xml:space="preserve">. После предоставления письменного информированного согласия пациенты были распределены в соотношении 1:1 для проведения радиочастотной и криобаллонной аблации. Дизайн исследования схематично представлен на рисунке 2. Показано распределение пациентов по исследуемым </w:t>
      </w:r>
      <w:r w:rsidRPr="00BF34EF">
        <w:rPr>
          <w:rFonts w:ascii="Times New Roman" w:hAnsi="Times New Roman" w:cs="Times New Roman"/>
          <w:bCs/>
          <w:sz w:val="28"/>
          <w:szCs w:val="28"/>
        </w:rPr>
        <w:lastRenderedPageBreak/>
        <w:t>группам после скрининга. КБА- группа пациентов, которым проведена криобаллонная аблация, РЧА-радиочастотная аблация.</w:t>
      </w:r>
    </w:p>
    <w:p w14:paraId="612CAEA2" w14:textId="6F1262DE" w:rsidR="00497D0C" w:rsidRPr="00BF34EF" w:rsidRDefault="00497D0C" w:rsidP="00497D0C">
      <w:pPr>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bCs/>
          <w:noProof/>
          <w:sz w:val="28"/>
          <w:szCs w:val="28"/>
          <w:lang w:eastAsia="ru-RU"/>
        </w:rPr>
        <w:drawing>
          <wp:anchor distT="0" distB="0" distL="114300" distR="114300" simplePos="0" relativeHeight="251672576" behindDoc="1" locked="0" layoutInCell="1" allowOverlap="1" wp14:anchorId="3255F7FD" wp14:editId="53ED324D">
            <wp:simplePos x="0" y="0"/>
            <wp:positionH relativeFrom="margin">
              <wp:align>center</wp:align>
            </wp:positionH>
            <wp:positionV relativeFrom="paragraph">
              <wp:posOffset>646430</wp:posOffset>
            </wp:positionV>
            <wp:extent cx="5937885" cy="4381500"/>
            <wp:effectExtent l="0" t="0" r="5715" b="0"/>
            <wp:wrapTight wrapText="bothSides">
              <wp:wrapPolygon edited="0">
                <wp:start x="0" y="0"/>
                <wp:lineTo x="0" y="21506"/>
                <wp:lineTo x="21551" y="21506"/>
                <wp:lineTo x="2155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4381500"/>
                    </a:xfrm>
                    <a:prstGeom prst="rect">
                      <a:avLst/>
                    </a:prstGeom>
                    <a:noFill/>
                  </pic:spPr>
                </pic:pic>
              </a:graphicData>
            </a:graphic>
            <wp14:sizeRelV relativeFrom="margin">
              <wp14:pctHeight>0</wp14:pctHeight>
            </wp14:sizeRelV>
          </wp:anchor>
        </w:drawing>
      </w:r>
      <w:r w:rsidR="00F35478" w:rsidRPr="00BF34EF">
        <w:rPr>
          <w:rFonts w:ascii="Times New Roman" w:hAnsi="Times New Roman" w:cs="Times New Roman"/>
          <w:bCs/>
          <w:sz w:val="28"/>
          <w:szCs w:val="28"/>
        </w:rPr>
        <w:t>Положительное решение ЛЭК КазНУ имени аль-Фараби №2036/21 от 12.06.2020 г. От всех участников исследования получено информированное согласие.</w:t>
      </w:r>
    </w:p>
    <w:p w14:paraId="7C17995C" w14:textId="3314988F" w:rsidR="00F35478" w:rsidRPr="00BF34EF" w:rsidRDefault="00F35478" w:rsidP="00497D0C">
      <w:pPr>
        <w:spacing w:after="0" w:line="240" w:lineRule="auto"/>
        <w:jc w:val="center"/>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Рисунок 2</w:t>
      </w:r>
      <w:r w:rsidR="00497D0C"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kern w:val="0"/>
          <w:sz w:val="28"/>
          <w:szCs w:val="28"/>
          <w14:ligatures w14:val="none"/>
        </w:rPr>
        <w:t xml:space="preserve"> Дизайн исследования</w:t>
      </w:r>
    </w:p>
    <w:p w14:paraId="0FDA6B4E" w14:textId="77777777" w:rsidR="00497D0C" w:rsidRPr="00BF34EF" w:rsidRDefault="00497D0C" w:rsidP="00497D0C">
      <w:pPr>
        <w:spacing w:after="0" w:line="240" w:lineRule="auto"/>
        <w:jc w:val="center"/>
        <w:rPr>
          <w:rFonts w:ascii="Times New Roman" w:eastAsia="Calibri" w:hAnsi="Times New Roman" w:cs="Times New Roman"/>
          <w:kern w:val="0"/>
          <w:sz w:val="28"/>
          <w:szCs w:val="28"/>
          <w14:ligatures w14:val="none"/>
        </w:rPr>
      </w:pPr>
    </w:p>
    <w:p w14:paraId="30635ABB" w14:textId="49534FED" w:rsidR="00F35478" w:rsidRPr="00BF34EF" w:rsidRDefault="00F35478" w:rsidP="00497D0C">
      <w:pPr>
        <w:tabs>
          <w:tab w:val="left" w:pos="851"/>
        </w:tabs>
        <w:autoSpaceDE w:val="0"/>
        <w:autoSpaceDN w:val="0"/>
        <w:adjustRightInd w:val="0"/>
        <w:spacing w:after="0" w:line="240" w:lineRule="auto"/>
        <w:ind w:firstLine="567"/>
        <w:jc w:val="both"/>
        <w:rPr>
          <w:rFonts w:ascii="Times New Roman" w:eastAsia="Calibri" w:hAnsi="Times New Roman" w:cs="Times New Roman"/>
          <w:b/>
          <w:bCs/>
          <w:kern w:val="0"/>
          <w:sz w:val="28"/>
          <w:szCs w:val="28"/>
          <w14:ligatures w14:val="none"/>
        </w:rPr>
      </w:pPr>
      <w:r w:rsidRPr="00BF34EF">
        <w:rPr>
          <w:rFonts w:ascii="Times New Roman" w:eastAsia="Calibri" w:hAnsi="Times New Roman" w:cs="Times New Roman"/>
          <w:b/>
          <w:bCs/>
          <w:kern w:val="0"/>
          <w:sz w:val="28"/>
          <w:szCs w:val="28"/>
          <w14:ligatures w14:val="none"/>
        </w:rPr>
        <w:t xml:space="preserve">2.3 Материалы исследования </w:t>
      </w:r>
    </w:p>
    <w:p w14:paraId="6E9C7898" w14:textId="77777777" w:rsidR="00F35478" w:rsidRPr="00BF34EF" w:rsidRDefault="00F35478" w:rsidP="00497D0C">
      <w:pPr>
        <w:tabs>
          <w:tab w:val="left" w:pos="851"/>
        </w:tabs>
        <w:suppressAutoHyphens/>
        <w:spacing w:after="0" w:line="240" w:lineRule="auto"/>
        <w:ind w:firstLine="567"/>
        <w:jc w:val="both"/>
        <w:rPr>
          <w:rFonts w:ascii="Times New Roman" w:eastAsia="SimSun" w:hAnsi="Times New Roman" w:cs="Times New Roman"/>
          <w:kern w:val="0"/>
          <w:sz w:val="28"/>
          <w:szCs w:val="28"/>
          <w:lang w:eastAsia="ar-SA"/>
          <w14:ligatures w14:val="none"/>
        </w:rPr>
      </w:pPr>
      <w:bookmarkStart w:id="26" w:name="_Hlk178516738"/>
      <w:r w:rsidRPr="00BF34EF">
        <w:rPr>
          <w:rFonts w:ascii="Times New Roman" w:eastAsia="SimSun" w:hAnsi="Times New Roman" w:cs="Times New Roman"/>
          <w:kern w:val="0"/>
          <w:sz w:val="28"/>
          <w:szCs w:val="28"/>
          <w:lang w:eastAsia="ar-SA"/>
          <w14:ligatures w14:val="none"/>
        </w:rPr>
        <w:t>В общей сложности</w:t>
      </w:r>
      <w:r w:rsidRPr="00BF34EF">
        <w:rPr>
          <w:rFonts w:ascii="Times New Roman" w:eastAsia="SimSun" w:hAnsi="Times New Roman" w:cs="Times New Roman"/>
          <w:kern w:val="0"/>
          <w:sz w:val="28"/>
          <w:szCs w:val="28"/>
          <w:lang w:val="kk-KZ" w:eastAsia="ar-SA"/>
          <w14:ligatures w14:val="none"/>
        </w:rPr>
        <w:t xml:space="preserve"> были проанализированы </w:t>
      </w:r>
      <w:r w:rsidRPr="00BF34EF">
        <w:rPr>
          <w:rFonts w:ascii="Times New Roman" w:eastAsia="SimSun" w:hAnsi="Times New Roman" w:cs="Times New Roman"/>
          <w:kern w:val="0"/>
          <w:sz w:val="28"/>
          <w:szCs w:val="28"/>
          <w:lang w:eastAsia="ar-SA"/>
          <w14:ligatures w14:val="none"/>
        </w:rPr>
        <w:t xml:space="preserve">все случаи госпитализированных пациентов с ФП в АО «ННЦХ им Сызганова А.Н.» г.Алматы в период с 2017г. После рандомизации (по критериям отбора) 100 пациентов были зарегистрированы и включены в исследование. В группу РЧА включены 50 пациентов и 50 в группу КБА. </w:t>
      </w:r>
      <w:bookmarkStart w:id="27" w:name="_Hlk178066512"/>
      <w:r w:rsidRPr="00BF34EF">
        <w:rPr>
          <w:rFonts w:ascii="Times New Roman" w:eastAsia="SimSun" w:hAnsi="Times New Roman" w:cs="Times New Roman"/>
          <w:kern w:val="0"/>
          <w:sz w:val="28"/>
          <w:szCs w:val="28"/>
          <w:lang w:eastAsia="ar-SA"/>
          <w14:ligatures w14:val="none"/>
        </w:rPr>
        <w:t>Для контроля ритма сердца после катетерной аблации ФП всем пациентам были имплантированы кардиомониторы Reveal XT, (Medtronic, USA).</w:t>
      </w:r>
      <w:bookmarkEnd w:id="27"/>
    </w:p>
    <w:bookmarkEnd w:id="26"/>
    <w:p w14:paraId="2AB13439" w14:textId="0DA3B871" w:rsidR="00F35478" w:rsidRPr="00BF34EF" w:rsidRDefault="00F35478" w:rsidP="00497D0C">
      <w:pPr>
        <w:tabs>
          <w:tab w:val="left" w:pos="851"/>
        </w:tabs>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Все пациенты обеих групп, находились под наблюдением в течение 24 месяцев с момента проведения катетерной аблации. Каждый пациент согласно протоколу исследования прошел повторные оценки через 3, 6, 9, 12, 18 и 24 месяцев, путем считывания диагностической информации с имплантированных кардиомониторов. Случаи ФП в течение слепого периода не были учтены в качестве основной цели и не считались хроническими неудачами лечения.  При каждом посещении вручную оценивали все отчеты кардиомониторов - </w:t>
      </w:r>
      <w:r w:rsidRPr="00BF34EF">
        <w:rPr>
          <w:rFonts w:ascii="Times New Roman" w:eastAsia="SimSun" w:hAnsi="Times New Roman" w:cs="Times New Roman"/>
          <w:kern w:val="0"/>
          <w:sz w:val="28"/>
          <w:szCs w:val="28"/>
          <w:lang w:eastAsia="ar-SA"/>
          <w14:ligatures w14:val="none"/>
        </w:rPr>
        <w:lastRenderedPageBreak/>
        <w:t xml:space="preserve">автоматически переданные эпизоды и обеспечили полный охват передачи эпизода с дополнительными ручными передачами, если это необходимо. Эпизоды были классифицированы вручную из зафиксированных электрограмм как ФП, предсердная тахикардия, синусовый ритм, асистолия, тахикардия или отсутствие электрограмм. </w:t>
      </w:r>
    </w:p>
    <w:p w14:paraId="6B2D4014" w14:textId="77777777" w:rsidR="00F35478" w:rsidRPr="00BF34EF" w:rsidRDefault="00F35478" w:rsidP="00497D0C">
      <w:pPr>
        <w:tabs>
          <w:tab w:val="left" w:pos="851"/>
        </w:tabs>
        <w:suppressAutoHyphens/>
        <w:spacing w:after="0" w:line="240" w:lineRule="auto"/>
        <w:ind w:firstLine="567"/>
        <w:jc w:val="both"/>
        <w:rPr>
          <w:rFonts w:ascii="Times New Roman" w:eastAsia="SimSun" w:hAnsi="Times New Roman" w:cs="Times New Roman"/>
          <w:b/>
          <w:bCs/>
          <w:kern w:val="0"/>
          <w:sz w:val="28"/>
          <w:szCs w:val="28"/>
          <w:lang w:eastAsia="ar-SA"/>
          <w14:ligatures w14:val="none"/>
        </w:rPr>
      </w:pPr>
      <w:r w:rsidRPr="00BF34EF">
        <w:rPr>
          <w:rFonts w:ascii="Times New Roman" w:eastAsia="SimSun" w:hAnsi="Times New Roman" w:cs="Times New Roman"/>
          <w:b/>
          <w:bCs/>
          <w:kern w:val="0"/>
          <w:sz w:val="28"/>
          <w:szCs w:val="28"/>
          <w:lang w:eastAsia="ar-SA"/>
          <w14:ligatures w14:val="none"/>
        </w:rPr>
        <w:t>Критерии включения в исследование</w:t>
      </w:r>
    </w:p>
    <w:p w14:paraId="42002325" w14:textId="77777777" w:rsidR="00F35478" w:rsidRPr="00BF34EF" w:rsidRDefault="00F35478">
      <w:pPr>
        <w:numPr>
          <w:ilvl w:val="0"/>
          <w:numId w:val="1"/>
        </w:numPr>
        <w:tabs>
          <w:tab w:val="left" w:pos="851"/>
        </w:tabs>
        <w:suppressAutoHyphens/>
        <w:spacing w:after="0" w:line="240" w:lineRule="auto"/>
        <w:ind w:left="0" w:firstLine="567"/>
        <w:contextualSpacing/>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Возраст исследуемых более 25 лет.</w:t>
      </w:r>
    </w:p>
    <w:p w14:paraId="1A51213A" w14:textId="77777777" w:rsidR="00F35478" w:rsidRPr="00BF34EF" w:rsidRDefault="00F35478">
      <w:pPr>
        <w:numPr>
          <w:ilvl w:val="0"/>
          <w:numId w:val="1"/>
        </w:numPr>
        <w:tabs>
          <w:tab w:val="left" w:pos="851"/>
        </w:tabs>
        <w:suppressAutoHyphens/>
        <w:spacing w:after="0" w:line="240" w:lineRule="auto"/>
        <w:ind w:left="0" w:firstLine="567"/>
        <w:contextualSpacing/>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Всеми пациентами или их законными представителями подписывалось информированное согласие на исследование.</w:t>
      </w:r>
    </w:p>
    <w:p w14:paraId="35747F4B" w14:textId="77777777" w:rsidR="00F35478" w:rsidRPr="00BF34EF" w:rsidRDefault="00F35478">
      <w:pPr>
        <w:numPr>
          <w:ilvl w:val="0"/>
          <w:numId w:val="1"/>
        </w:numPr>
        <w:tabs>
          <w:tab w:val="left" w:pos="851"/>
        </w:tabs>
        <w:suppressAutoHyphens/>
        <w:spacing w:after="0" w:line="240" w:lineRule="auto"/>
        <w:ind w:left="0" w:firstLine="567"/>
        <w:contextualSpacing/>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Все исследуемые пациенты имели подтвержденную на ЭКГ </w:t>
      </w:r>
      <w:bookmarkStart w:id="28" w:name="_Hlk170200572"/>
      <w:r w:rsidRPr="00BF34EF">
        <w:rPr>
          <w:rFonts w:ascii="Times New Roman" w:eastAsia="SimSun" w:hAnsi="Times New Roman" w:cs="Times New Roman"/>
          <w:kern w:val="0"/>
          <w:sz w:val="28"/>
          <w:szCs w:val="28"/>
          <w:lang w:eastAsia="ar-SA"/>
          <w14:ligatures w14:val="none"/>
        </w:rPr>
        <w:t>персистирующую формами ФП и выраженную клиническую симптоматику.</w:t>
      </w:r>
    </w:p>
    <w:p w14:paraId="40DFB664" w14:textId="768156E9" w:rsidR="00F35478" w:rsidRPr="00BF34EF" w:rsidRDefault="00F35478">
      <w:pPr>
        <w:numPr>
          <w:ilvl w:val="0"/>
          <w:numId w:val="1"/>
        </w:numPr>
        <w:tabs>
          <w:tab w:val="left" w:pos="851"/>
        </w:tabs>
        <w:suppressAutoHyphens/>
        <w:spacing w:after="0" w:line="240" w:lineRule="auto"/>
        <w:ind w:left="0" w:firstLine="567"/>
        <w:contextualSpacing/>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Все пациенты до процедуры принимали минимум 2 антиаритмических препарата класса </w:t>
      </w:r>
      <w:r w:rsidRPr="00BF34EF">
        <w:rPr>
          <w:rFonts w:ascii="Times New Roman" w:eastAsia="SimSun" w:hAnsi="Times New Roman" w:cs="Times New Roman"/>
          <w:kern w:val="0"/>
          <w:sz w:val="28"/>
          <w:szCs w:val="28"/>
          <w:lang w:val="en-US" w:eastAsia="ar-SA"/>
          <w14:ligatures w14:val="none"/>
        </w:rPr>
        <w:t>I</w:t>
      </w:r>
      <w:r w:rsidRPr="00BF34EF">
        <w:rPr>
          <w:rFonts w:ascii="Times New Roman" w:eastAsia="SimSun" w:hAnsi="Times New Roman" w:cs="Times New Roman"/>
          <w:kern w:val="0"/>
          <w:sz w:val="28"/>
          <w:szCs w:val="28"/>
          <w:lang w:eastAsia="ar-SA"/>
          <w14:ligatures w14:val="none"/>
        </w:rPr>
        <w:t>-</w:t>
      </w:r>
      <w:r w:rsidRPr="00BF34EF">
        <w:rPr>
          <w:rFonts w:ascii="Times New Roman" w:eastAsia="SimSun" w:hAnsi="Times New Roman" w:cs="Times New Roman"/>
          <w:kern w:val="0"/>
          <w:sz w:val="28"/>
          <w:szCs w:val="28"/>
          <w:lang w:val="en-US" w:eastAsia="ar-SA"/>
          <w14:ligatures w14:val="none"/>
        </w:rPr>
        <w:t>III</w:t>
      </w:r>
      <w:r w:rsidRPr="00BF34EF">
        <w:rPr>
          <w:rFonts w:ascii="Times New Roman" w:eastAsia="SimSun" w:hAnsi="Times New Roman" w:cs="Times New Roman"/>
          <w:kern w:val="0"/>
          <w:sz w:val="28"/>
          <w:szCs w:val="28"/>
          <w:lang w:eastAsia="ar-SA"/>
          <w14:ligatures w14:val="none"/>
        </w:rPr>
        <w:t xml:space="preserve"> без клинического эффекта</w:t>
      </w:r>
      <w:bookmarkEnd w:id="28"/>
      <w:r w:rsidRPr="00BF34EF">
        <w:rPr>
          <w:rFonts w:ascii="Times New Roman" w:eastAsia="SimSun" w:hAnsi="Times New Roman" w:cs="Times New Roman"/>
          <w:kern w:val="0"/>
          <w:sz w:val="28"/>
          <w:szCs w:val="28"/>
          <w:lang w:eastAsia="ar-SA"/>
          <w14:ligatures w14:val="none"/>
        </w:rPr>
        <w:t>.</w:t>
      </w:r>
      <w:r w:rsidRPr="00BF34EF">
        <w:rPr>
          <w:rFonts w:ascii="Times New Roman" w:eastAsia="Calibri" w:hAnsi="Times New Roman" w:cs="Times New Roman"/>
          <w:b/>
          <w:kern w:val="0"/>
          <w:sz w:val="28"/>
          <w:szCs w:val="28"/>
          <w14:ligatures w14:val="none"/>
        </w:rPr>
        <w:t xml:space="preserve"> </w:t>
      </w:r>
    </w:p>
    <w:p w14:paraId="6164E3D5" w14:textId="77777777" w:rsidR="00F35478" w:rsidRPr="00BF34EF" w:rsidRDefault="00F35478" w:rsidP="00497D0C">
      <w:pPr>
        <w:tabs>
          <w:tab w:val="left" w:pos="851"/>
        </w:tabs>
        <w:suppressAutoHyphens/>
        <w:spacing w:after="0" w:line="240" w:lineRule="auto"/>
        <w:ind w:firstLine="567"/>
        <w:jc w:val="both"/>
        <w:rPr>
          <w:rFonts w:ascii="Times New Roman" w:eastAsia="SimSun" w:hAnsi="Times New Roman" w:cs="Times New Roman"/>
          <w:b/>
          <w:bCs/>
          <w:kern w:val="0"/>
          <w:sz w:val="28"/>
          <w:szCs w:val="28"/>
          <w:lang w:eastAsia="ar-SA"/>
          <w14:ligatures w14:val="none"/>
        </w:rPr>
      </w:pPr>
      <w:r w:rsidRPr="00BF34EF">
        <w:rPr>
          <w:rFonts w:ascii="Times New Roman" w:eastAsia="SimSun" w:hAnsi="Times New Roman" w:cs="Times New Roman"/>
          <w:b/>
          <w:bCs/>
          <w:kern w:val="0"/>
          <w:sz w:val="28"/>
          <w:szCs w:val="28"/>
          <w:lang w:eastAsia="ar-SA"/>
          <w14:ligatures w14:val="none"/>
        </w:rPr>
        <w:t>Критерии исключения из исследования</w:t>
      </w:r>
    </w:p>
    <w:p w14:paraId="7685437C" w14:textId="77777777" w:rsidR="00F35478" w:rsidRPr="00BF34EF" w:rsidRDefault="00F35478">
      <w:pPr>
        <w:numPr>
          <w:ilvl w:val="0"/>
          <w:numId w:val="2"/>
        </w:numPr>
        <w:tabs>
          <w:tab w:val="left" w:pos="851"/>
        </w:tabs>
        <w:suppressAutoHyphens/>
        <w:spacing w:after="0" w:line="240" w:lineRule="auto"/>
        <w:ind w:left="0" w:firstLine="567"/>
        <w:contextualSpacing/>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Фракция выброса левого желудочка &lt;40%, сердечная недостаточность функционального класса III или IV Нью-Йоркской ассоциации сердца. </w:t>
      </w:r>
    </w:p>
    <w:p w14:paraId="717AD578" w14:textId="77777777" w:rsidR="00F35478" w:rsidRPr="00BF34EF" w:rsidRDefault="00F35478">
      <w:pPr>
        <w:numPr>
          <w:ilvl w:val="0"/>
          <w:numId w:val="2"/>
        </w:numPr>
        <w:tabs>
          <w:tab w:val="left" w:pos="851"/>
        </w:tabs>
        <w:suppressAutoHyphens/>
        <w:spacing w:after="0" w:line="240" w:lineRule="auto"/>
        <w:ind w:left="0" w:firstLine="567"/>
        <w:contextualSpacing/>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Предшествующая аблация ЛП или операция по поводу ФП, протезирование сердечного клапана.</w:t>
      </w:r>
    </w:p>
    <w:p w14:paraId="105C4C51" w14:textId="77777777" w:rsidR="00F35478" w:rsidRPr="00BF34EF" w:rsidRDefault="00F35478">
      <w:pPr>
        <w:numPr>
          <w:ilvl w:val="0"/>
          <w:numId w:val="2"/>
        </w:numPr>
        <w:tabs>
          <w:tab w:val="left" w:pos="851"/>
        </w:tabs>
        <w:suppressAutoHyphens/>
        <w:spacing w:after="0" w:line="240" w:lineRule="auto"/>
        <w:ind w:left="0" w:firstLine="567"/>
        <w:contextualSpacing/>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Более 1 кардиоверсий в течение 2 лет или имплантируемые сердечные устройства.</w:t>
      </w:r>
    </w:p>
    <w:p w14:paraId="3FE86C4F" w14:textId="77777777" w:rsidR="00F35478" w:rsidRPr="00BF34EF" w:rsidRDefault="00F35478">
      <w:pPr>
        <w:numPr>
          <w:ilvl w:val="0"/>
          <w:numId w:val="2"/>
        </w:numPr>
        <w:tabs>
          <w:tab w:val="left" w:pos="851"/>
        </w:tabs>
        <w:suppressAutoHyphens/>
        <w:spacing w:after="0" w:line="240" w:lineRule="auto"/>
        <w:ind w:left="0" w:firstLine="567"/>
        <w:contextualSpacing/>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Наличие онкологического заболевания в терминальной стадии, острые респираторные заболевания, обострение хронических заболеваний.</w:t>
      </w:r>
    </w:p>
    <w:p w14:paraId="528FE4F8" w14:textId="77777777" w:rsidR="00F35478" w:rsidRPr="00BF34EF" w:rsidRDefault="00F35478">
      <w:pPr>
        <w:numPr>
          <w:ilvl w:val="0"/>
          <w:numId w:val="2"/>
        </w:numPr>
        <w:tabs>
          <w:tab w:val="left" w:pos="851"/>
        </w:tabs>
        <w:suppressAutoHyphens/>
        <w:spacing w:after="0" w:line="240" w:lineRule="auto"/>
        <w:ind w:left="0" w:firstLine="567"/>
        <w:contextualSpacing/>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Наличие инсульта или транзиторной ишемической атаки, в течение 6 месяцев и инфаркта миокарда.</w:t>
      </w:r>
    </w:p>
    <w:p w14:paraId="754FE8DD" w14:textId="77777777" w:rsidR="00F35478" w:rsidRPr="00BF34EF" w:rsidRDefault="00F35478">
      <w:pPr>
        <w:numPr>
          <w:ilvl w:val="0"/>
          <w:numId w:val="2"/>
        </w:numPr>
        <w:tabs>
          <w:tab w:val="left" w:pos="851"/>
        </w:tabs>
        <w:suppressAutoHyphens/>
        <w:spacing w:after="0" w:line="240" w:lineRule="auto"/>
        <w:ind w:left="0" w:firstLine="567"/>
        <w:contextualSpacing/>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Наличие анемии и коагулопатии тяжелой степени, значительные нарушение функции печени и почек.</w:t>
      </w:r>
    </w:p>
    <w:p w14:paraId="15A56045" w14:textId="77777777" w:rsidR="00F35478" w:rsidRPr="00BF34EF" w:rsidRDefault="00F35478">
      <w:pPr>
        <w:numPr>
          <w:ilvl w:val="0"/>
          <w:numId w:val="2"/>
        </w:numPr>
        <w:tabs>
          <w:tab w:val="left" w:pos="851"/>
        </w:tabs>
        <w:suppressAutoHyphens/>
        <w:spacing w:after="0" w:line="240" w:lineRule="auto"/>
        <w:ind w:left="0" w:firstLine="567"/>
        <w:contextualSpacing/>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Наличие тромбов в предсердиях по данным ЧПЭхоКГ и/или КТ сердца.</w:t>
      </w:r>
    </w:p>
    <w:p w14:paraId="18CAF919" w14:textId="3629F107" w:rsidR="00F35478" w:rsidRPr="00BF34EF" w:rsidRDefault="00F35478">
      <w:pPr>
        <w:numPr>
          <w:ilvl w:val="0"/>
          <w:numId w:val="2"/>
        </w:numPr>
        <w:tabs>
          <w:tab w:val="left" w:pos="851"/>
        </w:tabs>
        <w:suppressAutoHyphens/>
        <w:spacing w:after="0" w:line="240" w:lineRule="auto"/>
        <w:ind w:left="0" w:firstLine="567"/>
        <w:contextualSpacing/>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Размеры левого предсердия увеличение </w:t>
      </w:r>
      <w:proofErr w:type="gramStart"/>
      <w:r w:rsidRPr="00BF34EF">
        <w:rPr>
          <w:rFonts w:ascii="Times New Roman" w:eastAsia="SimSun" w:hAnsi="Times New Roman" w:cs="Times New Roman"/>
          <w:kern w:val="0"/>
          <w:sz w:val="28"/>
          <w:szCs w:val="28"/>
          <w:lang w:eastAsia="ar-SA"/>
          <w14:ligatures w14:val="none"/>
        </w:rPr>
        <w:t>передне-заднего</w:t>
      </w:r>
      <w:proofErr w:type="gramEnd"/>
      <w:r w:rsidRPr="00BF34EF">
        <w:rPr>
          <w:rFonts w:ascii="Times New Roman" w:eastAsia="SimSun" w:hAnsi="Times New Roman" w:cs="Times New Roman"/>
          <w:kern w:val="0"/>
          <w:sz w:val="28"/>
          <w:szCs w:val="28"/>
          <w:lang w:eastAsia="ar-SA"/>
          <w14:ligatures w14:val="none"/>
        </w:rPr>
        <w:t xml:space="preserve"> размера предсердий (ЛП)&gt; 5,0 см. </w:t>
      </w:r>
    </w:p>
    <w:p w14:paraId="3DC2E336" w14:textId="77777777" w:rsidR="00F35478" w:rsidRPr="00BF34EF" w:rsidRDefault="00F35478" w:rsidP="00497D0C">
      <w:pPr>
        <w:tabs>
          <w:tab w:val="left" w:pos="851"/>
        </w:tabs>
        <w:suppressAutoHyphens/>
        <w:spacing w:after="0" w:line="240" w:lineRule="auto"/>
        <w:ind w:firstLine="567"/>
        <w:jc w:val="both"/>
        <w:rPr>
          <w:rFonts w:ascii="Times New Roman" w:eastAsia="SimSun" w:hAnsi="Times New Roman" w:cs="Times New Roman"/>
          <w:b/>
          <w:bCs/>
          <w:kern w:val="0"/>
          <w:sz w:val="28"/>
          <w:szCs w:val="28"/>
          <w:lang w:eastAsia="ar-SA"/>
          <w14:ligatures w14:val="none"/>
        </w:rPr>
      </w:pPr>
      <w:r w:rsidRPr="00BF34EF">
        <w:rPr>
          <w:rFonts w:ascii="Times New Roman" w:eastAsia="Calibri" w:hAnsi="Times New Roman" w:cs="Times New Roman"/>
          <w:b/>
          <w:kern w:val="0"/>
          <w:sz w:val="28"/>
          <w:szCs w:val="28"/>
          <w14:ligatures w14:val="none"/>
        </w:rPr>
        <w:t>Клиническая характеристика пациентов</w:t>
      </w:r>
      <w:r w:rsidRPr="00BF34EF">
        <w:rPr>
          <w:rFonts w:ascii="Times New Roman" w:eastAsia="SimSun" w:hAnsi="Times New Roman" w:cs="Times New Roman"/>
          <w:b/>
          <w:bCs/>
          <w:kern w:val="0"/>
          <w:sz w:val="28"/>
          <w:szCs w:val="28"/>
          <w:lang w:eastAsia="ar-SA"/>
          <w14:ligatures w14:val="none"/>
        </w:rPr>
        <w:t xml:space="preserve"> </w:t>
      </w:r>
    </w:p>
    <w:p w14:paraId="7893721E" w14:textId="73CB8E2A" w:rsidR="00F35478" w:rsidRPr="00BF34EF" w:rsidRDefault="00F35478" w:rsidP="00497D0C">
      <w:pPr>
        <w:tabs>
          <w:tab w:val="left" w:pos="851"/>
        </w:tabs>
        <w:suppressAutoHyphens/>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SimSun" w:hAnsi="Times New Roman" w:cs="Times New Roman"/>
          <w:kern w:val="0"/>
          <w:sz w:val="28"/>
          <w:szCs w:val="28"/>
          <w:lang w:eastAsia="ar-SA"/>
          <w14:ligatures w14:val="none"/>
        </w:rPr>
        <w:t>Для решения вышеизложенных задач нами проанализированы все случаи госпитализированных пациентов с ФП в АО «ННЦХ им Сызганова А.Н.» г.Алматы в период с 2017г.  Нами проводилось детальное клиническое, лабораторное и инструментальное обследование пациентов с ФП. Обследование и лечение осуществлялось</w:t>
      </w:r>
      <w:r w:rsidRPr="00BF34EF">
        <w:rPr>
          <w:rFonts w:ascii="Times New Roman" w:eastAsia="SimSun" w:hAnsi="Times New Roman" w:cs="Times New Roman"/>
          <w:kern w:val="0"/>
          <w:sz w:val="28"/>
          <w:szCs w:val="28"/>
          <w:lang w:eastAsia="ar-SA"/>
          <w14:ligatures w14:val="none"/>
        </w:rPr>
        <w:tab/>
        <w:t xml:space="preserve"> согласно утвержденному клиническому </w:t>
      </w:r>
      <w:bookmarkStart w:id="29" w:name="_Hlk170204134"/>
      <w:r w:rsidRPr="00BF34EF">
        <w:rPr>
          <w:rFonts w:ascii="Times New Roman" w:eastAsia="SimSun" w:hAnsi="Times New Roman" w:cs="Times New Roman"/>
          <w:kern w:val="0"/>
          <w:sz w:val="28"/>
          <w:szCs w:val="28"/>
          <w:lang w:eastAsia="ar-SA"/>
          <w14:ligatures w14:val="none"/>
        </w:rPr>
        <w:t>Протоколу №105 «Фибрилляция и трепетание предсердий»</w:t>
      </w:r>
      <w:bookmarkEnd w:id="29"/>
      <w:r w:rsidRPr="00BF34EF">
        <w:rPr>
          <w:rFonts w:ascii="Times New Roman" w:eastAsia="SimSun" w:hAnsi="Times New Roman" w:cs="Times New Roman"/>
          <w:kern w:val="0"/>
          <w:sz w:val="28"/>
          <w:szCs w:val="28"/>
          <w:lang w:eastAsia="ar-SA"/>
          <w14:ligatures w14:val="none"/>
        </w:rPr>
        <w:t xml:space="preserve"> (Одобрен Объединенной комиссией по качеству медицинских услуг Министерства здравоохранения Республики Казахстан от «9» июля 2020 года.), а также Рекомендации ESC 2020 по диагностике и лечению пациентов с фибрилляцией предсердий, разработанные совместно с Европейской ассоциацией кардиоторакальной хирургии (EACTS).          В результате отбора </w:t>
      </w:r>
      <w:r w:rsidRPr="00BF34EF">
        <w:rPr>
          <w:rFonts w:ascii="Times New Roman" w:eastAsia="Calibri" w:hAnsi="Times New Roman" w:cs="Times New Roman"/>
          <w:kern w:val="0"/>
          <w:sz w:val="28"/>
          <w:szCs w:val="28"/>
          <w14:ligatures w14:val="none"/>
        </w:rPr>
        <w:t xml:space="preserve">100 пациентов были зарегистрированы и включены в исследование. В группу РЧА включены 50 пациентов и 50 в группу КБА. Всем пациентам были имплантированы </w:t>
      </w:r>
      <w:r w:rsidRPr="00BF34EF">
        <w:rPr>
          <w:rFonts w:ascii="Times New Roman" w:eastAsia="Calibri" w:hAnsi="Times New Roman" w:cs="Times New Roman"/>
          <w:kern w:val="0"/>
          <w:sz w:val="28"/>
          <w:szCs w:val="28"/>
          <w14:ligatures w14:val="none"/>
        </w:rPr>
        <w:lastRenderedPageBreak/>
        <w:t xml:space="preserve">кардиомониторы «REVEAL XT», (Medtronic, USA). Общие характеристики пациентов были сопоставимы в обеих группах лечения </w:t>
      </w:r>
      <w:r w:rsidR="00B310AF" w:rsidRPr="00BF34EF">
        <w:rPr>
          <w:rFonts w:ascii="Times New Roman" w:eastAsia="Calibri" w:hAnsi="Times New Roman" w:cs="Times New Roman"/>
          <w:kern w:val="0"/>
          <w:sz w:val="28"/>
          <w:szCs w:val="28"/>
          <w14:ligatures w14:val="none"/>
        </w:rPr>
        <w:t>(таблица</w:t>
      </w:r>
      <w:r w:rsidRPr="00BF34EF">
        <w:rPr>
          <w:rFonts w:ascii="Times New Roman" w:eastAsia="Calibri" w:hAnsi="Times New Roman" w:cs="Times New Roman"/>
          <w:kern w:val="0"/>
          <w:sz w:val="28"/>
          <w:szCs w:val="28"/>
          <w14:ligatures w14:val="none"/>
        </w:rPr>
        <w:t xml:space="preserve">1). </w:t>
      </w:r>
    </w:p>
    <w:p w14:paraId="4B8DF17E" w14:textId="77777777" w:rsidR="00F35478" w:rsidRPr="00BF34EF" w:rsidRDefault="00F35478" w:rsidP="00F35478">
      <w:pPr>
        <w:suppressAutoHyphens/>
        <w:spacing w:after="0" w:line="240" w:lineRule="auto"/>
        <w:jc w:val="both"/>
        <w:rPr>
          <w:rFonts w:ascii="Times New Roman" w:eastAsia="Calibri" w:hAnsi="Times New Roman" w:cs="Times New Roman"/>
          <w:kern w:val="0"/>
          <w:sz w:val="28"/>
          <w:szCs w:val="28"/>
          <w14:ligatures w14:val="none"/>
        </w:rPr>
      </w:pPr>
    </w:p>
    <w:p w14:paraId="1F764DB6" w14:textId="2A6A217A" w:rsidR="00F35478" w:rsidRPr="00BF34EF" w:rsidRDefault="00F35478" w:rsidP="00497D0C">
      <w:pPr>
        <w:shd w:val="clear" w:color="auto" w:fill="FFFFFF"/>
        <w:spacing w:after="0" w:line="240" w:lineRule="auto"/>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Таблица 1</w:t>
      </w:r>
      <w:r w:rsidR="00497D0C"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kern w:val="0"/>
          <w:sz w:val="28"/>
          <w:szCs w:val="28"/>
          <w14:ligatures w14:val="none"/>
        </w:rPr>
        <w:t xml:space="preserve"> Основные характеристики пациентов</w:t>
      </w:r>
    </w:p>
    <w:p w14:paraId="4B09C191" w14:textId="77777777" w:rsidR="00497D0C" w:rsidRPr="00BF34EF" w:rsidRDefault="00497D0C" w:rsidP="00497D0C">
      <w:pPr>
        <w:shd w:val="clear" w:color="auto" w:fill="FFFFFF"/>
        <w:spacing w:after="0" w:line="240" w:lineRule="auto"/>
        <w:rPr>
          <w:rFonts w:ascii="Times New Roman" w:eastAsia="Calibri" w:hAnsi="Times New Roman" w:cs="Times New Roman"/>
          <w:kern w:val="0"/>
          <w:sz w:val="28"/>
          <w:szCs w:val="28"/>
          <w14:ligatures w14:val="none"/>
        </w:rPr>
      </w:pPr>
    </w:p>
    <w:tbl>
      <w:tblPr>
        <w:tblStyle w:val="ad"/>
        <w:tblW w:w="9634" w:type="dxa"/>
        <w:tblLook w:val="04A0" w:firstRow="1" w:lastRow="0" w:firstColumn="1" w:lastColumn="0" w:noHBand="0" w:noVBand="1"/>
      </w:tblPr>
      <w:tblGrid>
        <w:gridCol w:w="4957"/>
        <w:gridCol w:w="2126"/>
        <w:gridCol w:w="2551"/>
      </w:tblGrid>
      <w:tr w:rsidR="00497D0C" w:rsidRPr="00BF34EF" w14:paraId="40FCEDF2" w14:textId="77777777" w:rsidTr="00497D0C">
        <w:tc>
          <w:tcPr>
            <w:tcW w:w="4957" w:type="dxa"/>
          </w:tcPr>
          <w:p w14:paraId="662699B5" w14:textId="02289658"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rPr>
            </w:pPr>
            <w:r w:rsidRPr="00BF34EF">
              <w:rPr>
                <w:rFonts w:ascii="Times New Roman" w:eastAsia="Calibri" w:hAnsi="Times New Roman" w:cs="Times New Roman"/>
                <w:sz w:val="28"/>
                <w:szCs w:val="28"/>
              </w:rPr>
              <w:t>Наименование</w:t>
            </w:r>
          </w:p>
        </w:tc>
        <w:tc>
          <w:tcPr>
            <w:tcW w:w="2126" w:type="dxa"/>
          </w:tcPr>
          <w:p w14:paraId="71E39C74"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rPr>
            </w:pPr>
            <w:r w:rsidRPr="00BF34EF">
              <w:rPr>
                <w:rFonts w:ascii="Times New Roman" w:eastAsia="Calibri" w:hAnsi="Times New Roman" w:cs="Times New Roman"/>
                <w:sz w:val="28"/>
                <w:szCs w:val="28"/>
              </w:rPr>
              <w:t>Группа 1</w:t>
            </w:r>
          </w:p>
          <w:p w14:paraId="43F5F6F7"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rPr>
            </w:pPr>
            <w:r w:rsidRPr="00BF34EF">
              <w:rPr>
                <w:rFonts w:ascii="Times New Roman" w:eastAsia="Calibri" w:hAnsi="Times New Roman" w:cs="Times New Roman"/>
                <w:sz w:val="28"/>
                <w:szCs w:val="28"/>
              </w:rPr>
              <w:t>КБА(n=50)</w:t>
            </w:r>
          </w:p>
        </w:tc>
        <w:tc>
          <w:tcPr>
            <w:tcW w:w="2551" w:type="dxa"/>
          </w:tcPr>
          <w:p w14:paraId="4E104011"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rPr>
            </w:pPr>
            <w:r w:rsidRPr="00BF34EF">
              <w:rPr>
                <w:rFonts w:ascii="Times New Roman" w:eastAsia="Calibri" w:hAnsi="Times New Roman" w:cs="Times New Roman"/>
                <w:sz w:val="28"/>
                <w:szCs w:val="28"/>
              </w:rPr>
              <w:t>Группа 2</w:t>
            </w:r>
          </w:p>
          <w:p w14:paraId="607699F3"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eastAsia="Calibri" w:hAnsi="Times New Roman" w:cs="Times New Roman"/>
                <w:sz w:val="28"/>
                <w:szCs w:val="28"/>
              </w:rPr>
              <w:t>РЧА (n=50)</w:t>
            </w:r>
          </w:p>
        </w:tc>
      </w:tr>
      <w:tr w:rsidR="00497D0C" w:rsidRPr="00BF34EF" w14:paraId="0653A5C6" w14:textId="77777777" w:rsidTr="00497D0C">
        <w:tc>
          <w:tcPr>
            <w:tcW w:w="4957" w:type="dxa"/>
          </w:tcPr>
          <w:p w14:paraId="5C7F2908" w14:textId="77777777" w:rsidR="00497D0C" w:rsidRPr="00BF34EF" w:rsidRDefault="00497D0C" w:rsidP="0062622F">
            <w:pPr>
              <w:widowControl w:val="0"/>
              <w:autoSpaceDE w:val="0"/>
              <w:autoSpaceDN w:val="0"/>
              <w:adjustRightInd w:val="0"/>
              <w:spacing w:after="240"/>
              <w:contextualSpacing/>
              <w:jc w:val="both"/>
              <w:rPr>
                <w:rFonts w:ascii="Times New Roman" w:eastAsia="Calibri" w:hAnsi="Times New Roman" w:cs="Times New Roman"/>
                <w:sz w:val="28"/>
                <w:szCs w:val="28"/>
              </w:rPr>
            </w:pPr>
            <w:r w:rsidRPr="00BF34EF">
              <w:rPr>
                <w:rFonts w:ascii="Times New Roman" w:hAnsi="Times New Roman" w:cs="Times New Roman"/>
                <w:sz w:val="28"/>
                <w:szCs w:val="28"/>
              </w:rPr>
              <w:t>Возраст (лет)</w:t>
            </w:r>
          </w:p>
        </w:tc>
        <w:tc>
          <w:tcPr>
            <w:tcW w:w="2126" w:type="dxa"/>
          </w:tcPr>
          <w:p w14:paraId="1556018F"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rPr>
            </w:pPr>
            <w:r w:rsidRPr="00BF34EF">
              <w:rPr>
                <w:rFonts w:ascii="Times New Roman" w:hAnsi="Times New Roman" w:cs="Times New Roman"/>
                <w:sz w:val="28"/>
                <w:szCs w:val="28"/>
              </w:rPr>
              <w:t>61,8 ± 10,2</w:t>
            </w:r>
          </w:p>
        </w:tc>
        <w:tc>
          <w:tcPr>
            <w:tcW w:w="2551" w:type="dxa"/>
          </w:tcPr>
          <w:p w14:paraId="1F8682C6"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rPr>
            </w:pPr>
            <w:r w:rsidRPr="00BF34EF">
              <w:rPr>
                <w:rFonts w:ascii="Times New Roman" w:hAnsi="Times New Roman" w:cs="Times New Roman"/>
                <w:sz w:val="28"/>
                <w:szCs w:val="28"/>
              </w:rPr>
              <w:t>61,6 ± 6,5</w:t>
            </w:r>
          </w:p>
        </w:tc>
      </w:tr>
      <w:tr w:rsidR="00497D0C" w:rsidRPr="00BF34EF" w14:paraId="740279D9" w14:textId="77777777" w:rsidTr="00497D0C">
        <w:tc>
          <w:tcPr>
            <w:tcW w:w="4957" w:type="dxa"/>
          </w:tcPr>
          <w:p w14:paraId="15B4077E" w14:textId="77777777" w:rsidR="00497D0C" w:rsidRPr="00BF34EF" w:rsidRDefault="00497D0C" w:rsidP="0062622F">
            <w:pPr>
              <w:widowControl w:val="0"/>
              <w:autoSpaceDE w:val="0"/>
              <w:autoSpaceDN w:val="0"/>
              <w:adjustRightInd w:val="0"/>
              <w:spacing w:after="240"/>
              <w:contextualSpacing/>
              <w:jc w:val="both"/>
              <w:rPr>
                <w:rFonts w:ascii="Times New Roman" w:eastAsia="Calibri" w:hAnsi="Times New Roman" w:cs="Times New Roman"/>
                <w:sz w:val="28"/>
                <w:szCs w:val="28"/>
                <w:lang w:val="en-US"/>
              </w:rPr>
            </w:pPr>
            <w:r w:rsidRPr="00BF34EF">
              <w:rPr>
                <w:rFonts w:ascii="Times New Roman" w:hAnsi="Times New Roman" w:cs="Times New Roman"/>
                <w:sz w:val="28"/>
                <w:szCs w:val="28"/>
              </w:rPr>
              <w:t>Мужчины, n (%)</w:t>
            </w:r>
          </w:p>
        </w:tc>
        <w:tc>
          <w:tcPr>
            <w:tcW w:w="2126" w:type="dxa"/>
          </w:tcPr>
          <w:p w14:paraId="36902C17"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rPr>
            </w:pPr>
            <w:r w:rsidRPr="00BF34EF">
              <w:rPr>
                <w:rFonts w:ascii="Times New Roman" w:hAnsi="Times New Roman" w:cs="Times New Roman"/>
                <w:sz w:val="28"/>
                <w:szCs w:val="28"/>
              </w:rPr>
              <w:t>28 (56%)</w:t>
            </w:r>
          </w:p>
        </w:tc>
        <w:tc>
          <w:tcPr>
            <w:tcW w:w="2551" w:type="dxa"/>
          </w:tcPr>
          <w:p w14:paraId="53F8347D"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rPr>
            </w:pPr>
            <w:r w:rsidRPr="00BF34EF">
              <w:rPr>
                <w:rFonts w:ascii="Times New Roman" w:hAnsi="Times New Roman" w:cs="Times New Roman"/>
                <w:sz w:val="28"/>
                <w:szCs w:val="28"/>
              </w:rPr>
              <w:t>32 (64%)</w:t>
            </w:r>
          </w:p>
        </w:tc>
      </w:tr>
      <w:tr w:rsidR="00497D0C" w:rsidRPr="00BF34EF" w14:paraId="07FBECEA" w14:textId="77777777" w:rsidTr="00497D0C">
        <w:tc>
          <w:tcPr>
            <w:tcW w:w="4957" w:type="dxa"/>
            <w:shd w:val="clear" w:color="auto" w:fill="FFFFFF" w:themeFill="background1"/>
          </w:tcPr>
          <w:p w14:paraId="683D4F66" w14:textId="77777777" w:rsidR="00497D0C" w:rsidRPr="00BF34EF" w:rsidRDefault="00497D0C" w:rsidP="0062622F">
            <w:pPr>
              <w:widowControl w:val="0"/>
              <w:autoSpaceDE w:val="0"/>
              <w:autoSpaceDN w:val="0"/>
              <w:adjustRightInd w:val="0"/>
              <w:spacing w:after="240"/>
              <w:contextualSpacing/>
              <w:jc w:val="both"/>
              <w:rPr>
                <w:rFonts w:ascii="Times New Roman" w:eastAsia="Calibri" w:hAnsi="Times New Roman" w:cs="Times New Roman"/>
                <w:sz w:val="28"/>
                <w:szCs w:val="28"/>
              </w:rPr>
            </w:pPr>
            <w:r w:rsidRPr="00BF34EF">
              <w:rPr>
                <w:rFonts w:ascii="Times New Roman" w:hAnsi="Times New Roman" w:cs="Times New Roman"/>
                <w:sz w:val="28"/>
                <w:szCs w:val="28"/>
              </w:rPr>
              <w:t>Размер левого предсердия (мм)</w:t>
            </w:r>
          </w:p>
        </w:tc>
        <w:tc>
          <w:tcPr>
            <w:tcW w:w="2126" w:type="dxa"/>
            <w:shd w:val="clear" w:color="auto" w:fill="FFFFFF" w:themeFill="background1"/>
          </w:tcPr>
          <w:p w14:paraId="131BDB37"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rPr>
            </w:pPr>
            <w:r w:rsidRPr="00BF34EF">
              <w:rPr>
                <w:rFonts w:ascii="Times New Roman" w:hAnsi="Times New Roman" w:cs="Times New Roman"/>
                <w:sz w:val="28"/>
                <w:szCs w:val="28"/>
              </w:rPr>
              <w:t>39±7</w:t>
            </w:r>
          </w:p>
        </w:tc>
        <w:tc>
          <w:tcPr>
            <w:tcW w:w="2551" w:type="dxa"/>
            <w:shd w:val="clear" w:color="auto" w:fill="FFFFFF" w:themeFill="background1"/>
          </w:tcPr>
          <w:p w14:paraId="2EB59AAF"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rPr>
            </w:pPr>
            <w:r w:rsidRPr="00BF34EF">
              <w:rPr>
                <w:rFonts w:ascii="Times New Roman" w:hAnsi="Times New Roman" w:cs="Times New Roman"/>
                <w:sz w:val="28"/>
                <w:szCs w:val="28"/>
              </w:rPr>
              <w:t>41±5</w:t>
            </w:r>
          </w:p>
        </w:tc>
      </w:tr>
      <w:tr w:rsidR="00497D0C" w:rsidRPr="00BF34EF" w14:paraId="73163999" w14:textId="77777777" w:rsidTr="00497D0C">
        <w:tc>
          <w:tcPr>
            <w:tcW w:w="4957" w:type="dxa"/>
            <w:shd w:val="clear" w:color="auto" w:fill="FFFFFF" w:themeFill="background1"/>
          </w:tcPr>
          <w:p w14:paraId="6AD8CCDA" w14:textId="77777777" w:rsidR="00497D0C" w:rsidRPr="00BF34EF" w:rsidRDefault="00497D0C" w:rsidP="0062622F">
            <w:pPr>
              <w:widowControl w:val="0"/>
              <w:autoSpaceDE w:val="0"/>
              <w:autoSpaceDN w:val="0"/>
              <w:adjustRightInd w:val="0"/>
              <w:spacing w:after="240"/>
              <w:contextualSpacing/>
              <w:jc w:val="both"/>
              <w:rPr>
                <w:rFonts w:ascii="Times New Roman" w:eastAsia="Calibri" w:hAnsi="Times New Roman" w:cs="Times New Roman"/>
                <w:sz w:val="28"/>
                <w:szCs w:val="28"/>
                <w:lang w:val="en-US"/>
              </w:rPr>
            </w:pPr>
            <w:r w:rsidRPr="00BF34EF">
              <w:rPr>
                <w:rFonts w:ascii="Times New Roman" w:hAnsi="Times New Roman" w:cs="Times New Roman"/>
                <w:sz w:val="28"/>
                <w:szCs w:val="28"/>
              </w:rPr>
              <w:t>Длительность аритмии (мес)</w:t>
            </w:r>
          </w:p>
        </w:tc>
        <w:tc>
          <w:tcPr>
            <w:tcW w:w="2126" w:type="dxa"/>
            <w:shd w:val="clear" w:color="auto" w:fill="FFFFFF" w:themeFill="background1"/>
          </w:tcPr>
          <w:p w14:paraId="1A37B45E"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18,8±17</w:t>
            </w:r>
          </w:p>
        </w:tc>
        <w:tc>
          <w:tcPr>
            <w:tcW w:w="2551" w:type="dxa"/>
            <w:shd w:val="clear" w:color="auto" w:fill="FFFFFF" w:themeFill="background1"/>
          </w:tcPr>
          <w:p w14:paraId="660F46A6"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2</w:t>
            </w:r>
            <w:r w:rsidRPr="00BF34EF">
              <w:rPr>
                <w:rFonts w:ascii="Times New Roman" w:hAnsi="Times New Roman" w:cs="Times New Roman"/>
                <w:sz w:val="28"/>
                <w:szCs w:val="28"/>
                <w:lang w:val="en-US"/>
              </w:rPr>
              <w:t>1</w:t>
            </w:r>
            <w:r w:rsidRPr="00BF34EF">
              <w:rPr>
                <w:rFonts w:ascii="Times New Roman" w:hAnsi="Times New Roman" w:cs="Times New Roman"/>
                <w:sz w:val="28"/>
                <w:szCs w:val="28"/>
              </w:rPr>
              <w:t>,6±15</w:t>
            </w:r>
          </w:p>
        </w:tc>
      </w:tr>
      <w:tr w:rsidR="00497D0C" w:rsidRPr="00BF34EF" w14:paraId="44DF80A9" w14:textId="77777777" w:rsidTr="00497D0C">
        <w:tc>
          <w:tcPr>
            <w:tcW w:w="4957" w:type="dxa"/>
          </w:tcPr>
          <w:p w14:paraId="188EC387" w14:textId="77777777" w:rsidR="00497D0C" w:rsidRPr="00BF34EF" w:rsidRDefault="00497D0C" w:rsidP="0062622F">
            <w:pPr>
              <w:widowControl w:val="0"/>
              <w:autoSpaceDE w:val="0"/>
              <w:autoSpaceDN w:val="0"/>
              <w:adjustRightInd w:val="0"/>
              <w:spacing w:after="240"/>
              <w:contextualSpacing/>
              <w:jc w:val="both"/>
              <w:rPr>
                <w:rFonts w:ascii="Times New Roman" w:eastAsia="Calibri" w:hAnsi="Times New Roman" w:cs="Times New Roman"/>
                <w:sz w:val="28"/>
                <w:szCs w:val="28"/>
              </w:rPr>
            </w:pPr>
            <w:r w:rsidRPr="00BF34EF">
              <w:rPr>
                <w:rFonts w:ascii="Times New Roman" w:hAnsi="Times New Roman" w:cs="Times New Roman"/>
                <w:sz w:val="28"/>
                <w:szCs w:val="28"/>
              </w:rPr>
              <w:t>EHRA (I-IV)</w:t>
            </w:r>
          </w:p>
        </w:tc>
        <w:tc>
          <w:tcPr>
            <w:tcW w:w="2126" w:type="dxa"/>
          </w:tcPr>
          <w:p w14:paraId="37EFCB70"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rPr>
            </w:pPr>
            <w:r w:rsidRPr="00BF34EF">
              <w:rPr>
                <w:rFonts w:ascii="Times New Roman" w:hAnsi="Times New Roman" w:cs="Times New Roman"/>
                <w:sz w:val="28"/>
                <w:szCs w:val="28"/>
              </w:rPr>
              <w:t>II-III</w:t>
            </w:r>
          </w:p>
        </w:tc>
        <w:tc>
          <w:tcPr>
            <w:tcW w:w="2551" w:type="dxa"/>
          </w:tcPr>
          <w:p w14:paraId="055C66C7"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II-III</w:t>
            </w:r>
          </w:p>
        </w:tc>
      </w:tr>
      <w:tr w:rsidR="00497D0C" w:rsidRPr="00BF34EF" w14:paraId="27E5C93E" w14:textId="77777777" w:rsidTr="00497D0C">
        <w:tc>
          <w:tcPr>
            <w:tcW w:w="4957" w:type="dxa"/>
          </w:tcPr>
          <w:p w14:paraId="3A4F896E" w14:textId="77777777" w:rsidR="00497D0C" w:rsidRPr="00BF34EF" w:rsidRDefault="00497D0C" w:rsidP="0062622F">
            <w:pPr>
              <w:widowControl w:val="0"/>
              <w:autoSpaceDE w:val="0"/>
              <w:autoSpaceDN w:val="0"/>
              <w:adjustRightInd w:val="0"/>
              <w:spacing w:after="240"/>
              <w:contextualSpacing/>
              <w:jc w:val="both"/>
              <w:rPr>
                <w:rFonts w:ascii="Times New Roman" w:eastAsia="Calibri" w:hAnsi="Times New Roman" w:cs="Times New Roman"/>
                <w:sz w:val="28"/>
                <w:szCs w:val="28"/>
                <w:lang w:val="en-US"/>
              </w:rPr>
            </w:pPr>
            <w:r w:rsidRPr="00BF34EF">
              <w:rPr>
                <w:rFonts w:ascii="Times New Roman" w:hAnsi="Times New Roman" w:cs="Times New Roman"/>
                <w:sz w:val="28"/>
                <w:szCs w:val="28"/>
              </w:rPr>
              <w:t>Фракция выброса ЛЖ, %</w:t>
            </w:r>
          </w:p>
        </w:tc>
        <w:tc>
          <w:tcPr>
            <w:tcW w:w="2126" w:type="dxa"/>
          </w:tcPr>
          <w:p w14:paraId="185822BF"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55,7±5</w:t>
            </w:r>
          </w:p>
        </w:tc>
        <w:tc>
          <w:tcPr>
            <w:tcW w:w="2551" w:type="dxa"/>
          </w:tcPr>
          <w:p w14:paraId="0839AE71"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56,1±9</w:t>
            </w:r>
          </w:p>
        </w:tc>
      </w:tr>
      <w:tr w:rsidR="00497D0C" w:rsidRPr="00BF34EF" w14:paraId="596D3D12" w14:textId="77777777" w:rsidTr="00497D0C">
        <w:tc>
          <w:tcPr>
            <w:tcW w:w="4957" w:type="dxa"/>
          </w:tcPr>
          <w:p w14:paraId="29C3D82D" w14:textId="77777777" w:rsidR="00497D0C" w:rsidRPr="00BF34EF" w:rsidRDefault="00497D0C" w:rsidP="0062622F">
            <w:pPr>
              <w:widowControl w:val="0"/>
              <w:autoSpaceDE w:val="0"/>
              <w:autoSpaceDN w:val="0"/>
              <w:adjustRightInd w:val="0"/>
              <w:spacing w:after="240"/>
              <w:contextualSpacing/>
              <w:jc w:val="both"/>
              <w:rPr>
                <w:rFonts w:ascii="Times New Roman" w:eastAsia="Calibri" w:hAnsi="Times New Roman" w:cs="Times New Roman"/>
                <w:sz w:val="28"/>
                <w:szCs w:val="28"/>
                <w:lang w:val="en-US"/>
              </w:rPr>
            </w:pPr>
            <w:r w:rsidRPr="00BF34EF">
              <w:rPr>
                <w:rFonts w:ascii="Times New Roman" w:hAnsi="Times New Roman" w:cs="Times New Roman"/>
                <w:sz w:val="28"/>
                <w:szCs w:val="28"/>
              </w:rPr>
              <w:t>CHA2 DS2 VASc</w:t>
            </w:r>
          </w:p>
        </w:tc>
        <w:tc>
          <w:tcPr>
            <w:tcW w:w="2126" w:type="dxa"/>
          </w:tcPr>
          <w:p w14:paraId="594904DF"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1±0,5</w:t>
            </w:r>
          </w:p>
        </w:tc>
        <w:tc>
          <w:tcPr>
            <w:tcW w:w="2551" w:type="dxa"/>
          </w:tcPr>
          <w:p w14:paraId="614CC6A3"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0,9±0,6</w:t>
            </w:r>
          </w:p>
        </w:tc>
      </w:tr>
      <w:tr w:rsidR="00497D0C" w:rsidRPr="00BF34EF" w14:paraId="3AAE51F5" w14:textId="77777777" w:rsidTr="00497D0C">
        <w:tc>
          <w:tcPr>
            <w:tcW w:w="4957" w:type="dxa"/>
          </w:tcPr>
          <w:p w14:paraId="1F9ECD2B" w14:textId="77777777" w:rsidR="00497D0C" w:rsidRPr="00BF34EF" w:rsidRDefault="00497D0C" w:rsidP="0062622F">
            <w:pPr>
              <w:widowControl w:val="0"/>
              <w:autoSpaceDE w:val="0"/>
              <w:autoSpaceDN w:val="0"/>
              <w:adjustRightInd w:val="0"/>
              <w:spacing w:after="240"/>
              <w:contextualSpacing/>
              <w:jc w:val="both"/>
              <w:rPr>
                <w:rFonts w:ascii="Times New Roman" w:eastAsia="Calibri" w:hAnsi="Times New Roman" w:cs="Times New Roman"/>
                <w:sz w:val="28"/>
                <w:szCs w:val="28"/>
                <w:lang w:val="en-US"/>
              </w:rPr>
            </w:pPr>
            <w:r w:rsidRPr="00BF34EF">
              <w:rPr>
                <w:rFonts w:ascii="Times New Roman" w:hAnsi="Times New Roman" w:cs="Times New Roman"/>
                <w:sz w:val="28"/>
                <w:szCs w:val="28"/>
              </w:rPr>
              <w:t>Антикоагулянты</w:t>
            </w:r>
          </w:p>
        </w:tc>
        <w:tc>
          <w:tcPr>
            <w:tcW w:w="2126" w:type="dxa"/>
          </w:tcPr>
          <w:p w14:paraId="2A31BA92"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50(100%)</w:t>
            </w:r>
          </w:p>
        </w:tc>
        <w:tc>
          <w:tcPr>
            <w:tcW w:w="2551" w:type="dxa"/>
          </w:tcPr>
          <w:p w14:paraId="50CF459C"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50(100%)</w:t>
            </w:r>
          </w:p>
        </w:tc>
      </w:tr>
      <w:tr w:rsidR="00497D0C" w:rsidRPr="00BF34EF" w14:paraId="18908B3D" w14:textId="77777777" w:rsidTr="00497D0C">
        <w:tc>
          <w:tcPr>
            <w:tcW w:w="4957" w:type="dxa"/>
          </w:tcPr>
          <w:p w14:paraId="07D22055" w14:textId="77777777" w:rsidR="00497D0C" w:rsidRPr="00BF34EF" w:rsidRDefault="00497D0C" w:rsidP="0062622F">
            <w:pPr>
              <w:widowControl w:val="0"/>
              <w:autoSpaceDE w:val="0"/>
              <w:autoSpaceDN w:val="0"/>
              <w:adjustRightInd w:val="0"/>
              <w:spacing w:after="240"/>
              <w:contextualSpacing/>
              <w:jc w:val="both"/>
              <w:rPr>
                <w:rFonts w:ascii="Times New Roman" w:eastAsia="Calibri" w:hAnsi="Times New Roman" w:cs="Times New Roman"/>
                <w:sz w:val="28"/>
                <w:szCs w:val="28"/>
                <w:lang w:val="en-US"/>
              </w:rPr>
            </w:pPr>
            <w:r w:rsidRPr="00BF34EF">
              <w:rPr>
                <w:rFonts w:ascii="Times New Roman" w:hAnsi="Times New Roman" w:cs="Times New Roman"/>
                <w:sz w:val="28"/>
                <w:szCs w:val="28"/>
              </w:rPr>
              <w:t>Антиагреганты</w:t>
            </w:r>
          </w:p>
        </w:tc>
        <w:tc>
          <w:tcPr>
            <w:tcW w:w="2126" w:type="dxa"/>
          </w:tcPr>
          <w:p w14:paraId="232EFE99"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29 (58,0)%</w:t>
            </w:r>
          </w:p>
        </w:tc>
        <w:tc>
          <w:tcPr>
            <w:tcW w:w="2551" w:type="dxa"/>
          </w:tcPr>
          <w:p w14:paraId="5CEA0361"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24 (48,0%)</w:t>
            </w:r>
          </w:p>
        </w:tc>
      </w:tr>
      <w:tr w:rsidR="00497D0C" w:rsidRPr="00BF34EF" w14:paraId="626256E0" w14:textId="77777777" w:rsidTr="00497D0C">
        <w:tc>
          <w:tcPr>
            <w:tcW w:w="4957" w:type="dxa"/>
          </w:tcPr>
          <w:p w14:paraId="674DE389" w14:textId="77777777" w:rsidR="00497D0C" w:rsidRPr="00BF34EF" w:rsidRDefault="00497D0C" w:rsidP="0062622F">
            <w:pPr>
              <w:widowControl w:val="0"/>
              <w:autoSpaceDE w:val="0"/>
              <w:autoSpaceDN w:val="0"/>
              <w:adjustRightInd w:val="0"/>
              <w:spacing w:after="240"/>
              <w:contextualSpacing/>
              <w:jc w:val="both"/>
              <w:rPr>
                <w:rFonts w:ascii="Times New Roman" w:eastAsia="Calibri" w:hAnsi="Times New Roman" w:cs="Times New Roman"/>
                <w:sz w:val="28"/>
                <w:szCs w:val="28"/>
                <w:lang w:val="en-US"/>
              </w:rPr>
            </w:pPr>
            <w:r w:rsidRPr="00BF34EF">
              <w:rPr>
                <w:rFonts w:ascii="Times New Roman" w:hAnsi="Times New Roman" w:cs="Times New Roman"/>
                <w:sz w:val="28"/>
                <w:szCs w:val="28"/>
              </w:rPr>
              <w:t>Амиодарон, n (%)</w:t>
            </w:r>
          </w:p>
        </w:tc>
        <w:tc>
          <w:tcPr>
            <w:tcW w:w="2126" w:type="dxa"/>
          </w:tcPr>
          <w:p w14:paraId="321EFC93"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22 (44%)</w:t>
            </w:r>
          </w:p>
        </w:tc>
        <w:tc>
          <w:tcPr>
            <w:tcW w:w="2551" w:type="dxa"/>
          </w:tcPr>
          <w:p w14:paraId="69CC6C44"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24 (48%)</w:t>
            </w:r>
          </w:p>
        </w:tc>
      </w:tr>
      <w:tr w:rsidR="00497D0C" w:rsidRPr="00BF34EF" w14:paraId="70FABB2E" w14:textId="77777777" w:rsidTr="00497D0C">
        <w:tc>
          <w:tcPr>
            <w:tcW w:w="4957" w:type="dxa"/>
          </w:tcPr>
          <w:p w14:paraId="63BDBB2C" w14:textId="77777777" w:rsidR="00497D0C" w:rsidRPr="00BF34EF" w:rsidRDefault="00497D0C" w:rsidP="0062622F">
            <w:pPr>
              <w:widowControl w:val="0"/>
              <w:autoSpaceDE w:val="0"/>
              <w:autoSpaceDN w:val="0"/>
              <w:adjustRightInd w:val="0"/>
              <w:spacing w:after="240"/>
              <w:contextualSpacing/>
              <w:jc w:val="both"/>
              <w:rPr>
                <w:rFonts w:ascii="Times New Roman" w:eastAsia="Calibri" w:hAnsi="Times New Roman" w:cs="Times New Roman"/>
                <w:sz w:val="28"/>
                <w:szCs w:val="28"/>
                <w:lang w:val="en-US"/>
              </w:rPr>
            </w:pPr>
            <w:r w:rsidRPr="00BF34EF">
              <w:rPr>
                <w:rFonts w:ascii="Times New Roman" w:hAnsi="Times New Roman" w:cs="Times New Roman"/>
                <w:sz w:val="28"/>
                <w:szCs w:val="28"/>
              </w:rPr>
              <w:t>Бета-блокатор, n (%)</w:t>
            </w:r>
          </w:p>
        </w:tc>
        <w:tc>
          <w:tcPr>
            <w:tcW w:w="2126" w:type="dxa"/>
          </w:tcPr>
          <w:p w14:paraId="00C28099"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34 (68,0%)</w:t>
            </w:r>
          </w:p>
        </w:tc>
        <w:tc>
          <w:tcPr>
            <w:tcW w:w="2551" w:type="dxa"/>
          </w:tcPr>
          <w:p w14:paraId="40CC197E"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34 (68,0%)</w:t>
            </w:r>
          </w:p>
        </w:tc>
      </w:tr>
      <w:tr w:rsidR="00497D0C" w:rsidRPr="00BF34EF" w14:paraId="65A6AAC4" w14:textId="77777777" w:rsidTr="00497D0C">
        <w:tc>
          <w:tcPr>
            <w:tcW w:w="4957" w:type="dxa"/>
          </w:tcPr>
          <w:p w14:paraId="3BF6C0B4" w14:textId="77777777" w:rsidR="00497D0C" w:rsidRPr="00BF34EF" w:rsidRDefault="00497D0C" w:rsidP="0062622F">
            <w:pPr>
              <w:widowControl w:val="0"/>
              <w:autoSpaceDE w:val="0"/>
              <w:autoSpaceDN w:val="0"/>
              <w:adjustRightInd w:val="0"/>
              <w:spacing w:after="240"/>
              <w:contextualSpacing/>
              <w:jc w:val="both"/>
              <w:rPr>
                <w:rFonts w:ascii="Times New Roman" w:hAnsi="Times New Roman" w:cs="Times New Roman"/>
                <w:sz w:val="28"/>
                <w:szCs w:val="28"/>
              </w:rPr>
            </w:pPr>
            <w:r w:rsidRPr="00BF34EF">
              <w:rPr>
                <w:rFonts w:ascii="Times New Roman" w:hAnsi="Times New Roman" w:cs="Times New Roman"/>
                <w:sz w:val="28"/>
                <w:szCs w:val="28"/>
              </w:rPr>
              <w:t>Блокаторы кальциевых каналов</w:t>
            </w:r>
          </w:p>
        </w:tc>
        <w:tc>
          <w:tcPr>
            <w:tcW w:w="2126" w:type="dxa"/>
          </w:tcPr>
          <w:p w14:paraId="044B85D2" w14:textId="77777777" w:rsidR="00497D0C" w:rsidRPr="00BF34EF" w:rsidRDefault="00497D0C" w:rsidP="0062622F">
            <w:pPr>
              <w:widowControl w:val="0"/>
              <w:autoSpaceDE w:val="0"/>
              <w:autoSpaceDN w:val="0"/>
              <w:adjustRightInd w:val="0"/>
              <w:spacing w:after="240"/>
              <w:contextualSpacing/>
              <w:jc w:val="center"/>
              <w:rPr>
                <w:rFonts w:ascii="Times New Roman" w:hAnsi="Times New Roman" w:cs="Times New Roman"/>
                <w:sz w:val="28"/>
                <w:szCs w:val="28"/>
              </w:rPr>
            </w:pPr>
            <w:r w:rsidRPr="00BF34EF">
              <w:rPr>
                <w:rFonts w:ascii="Times New Roman" w:hAnsi="Times New Roman" w:cs="Times New Roman"/>
                <w:sz w:val="28"/>
                <w:szCs w:val="28"/>
              </w:rPr>
              <w:t>6(12,5%)</w:t>
            </w:r>
          </w:p>
        </w:tc>
        <w:tc>
          <w:tcPr>
            <w:tcW w:w="2551" w:type="dxa"/>
          </w:tcPr>
          <w:p w14:paraId="60598741" w14:textId="77777777" w:rsidR="00497D0C" w:rsidRPr="00BF34EF" w:rsidRDefault="00497D0C" w:rsidP="0062622F">
            <w:pPr>
              <w:widowControl w:val="0"/>
              <w:autoSpaceDE w:val="0"/>
              <w:autoSpaceDN w:val="0"/>
              <w:adjustRightInd w:val="0"/>
              <w:spacing w:after="240"/>
              <w:contextualSpacing/>
              <w:jc w:val="center"/>
              <w:rPr>
                <w:rFonts w:ascii="Times New Roman" w:hAnsi="Times New Roman" w:cs="Times New Roman"/>
                <w:sz w:val="28"/>
                <w:szCs w:val="28"/>
              </w:rPr>
            </w:pPr>
            <w:r w:rsidRPr="00BF34EF">
              <w:rPr>
                <w:rFonts w:ascii="Times New Roman" w:hAnsi="Times New Roman" w:cs="Times New Roman"/>
                <w:sz w:val="28"/>
                <w:szCs w:val="28"/>
              </w:rPr>
              <w:t>7(14,0%)</w:t>
            </w:r>
          </w:p>
        </w:tc>
      </w:tr>
      <w:tr w:rsidR="00497D0C" w:rsidRPr="00BF34EF" w14:paraId="1B1F6CE2" w14:textId="77777777" w:rsidTr="00497D0C">
        <w:trPr>
          <w:trHeight w:val="295"/>
        </w:trPr>
        <w:tc>
          <w:tcPr>
            <w:tcW w:w="4957" w:type="dxa"/>
          </w:tcPr>
          <w:p w14:paraId="74ADA7D0" w14:textId="77777777" w:rsidR="00497D0C" w:rsidRPr="00BF34EF" w:rsidRDefault="00497D0C" w:rsidP="0062622F">
            <w:pPr>
              <w:widowControl w:val="0"/>
              <w:autoSpaceDE w:val="0"/>
              <w:autoSpaceDN w:val="0"/>
              <w:adjustRightInd w:val="0"/>
              <w:spacing w:after="240"/>
              <w:contextualSpacing/>
              <w:jc w:val="both"/>
              <w:rPr>
                <w:rFonts w:ascii="Times New Roman" w:eastAsia="Calibri" w:hAnsi="Times New Roman" w:cs="Times New Roman"/>
                <w:sz w:val="28"/>
                <w:szCs w:val="28"/>
                <w:lang w:val="en-US"/>
              </w:rPr>
            </w:pPr>
            <w:r w:rsidRPr="00BF34EF">
              <w:rPr>
                <w:rFonts w:ascii="Times New Roman" w:hAnsi="Times New Roman" w:cs="Times New Roman"/>
                <w:sz w:val="28"/>
                <w:szCs w:val="28"/>
              </w:rPr>
              <w:t>Предыдущая кардиоверсия, n (%)</w:t>
            </w:r>
          </w:p>
        </w:tc>
        <w:tc>
          <w:tcPr>
            <w:tcW w:w="2126" w:type="dxa"/>
          </w:tcPr>
          <w:p w14:paraId="450BCE5F"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18 (36%)</w:t>
            </w:r>
          </w:p>
        </w:tc>
        <w:tc>
          <w:tcPr>
            <w:tcW w:w="2551" w:type="dxa"/>
          </w:tcPr>
          <w:p w14:paraId="70F8FD6F" w14:textId="77777777" w:rsidR="00497D0C" w:rsidRPr="00BF34EF" w:rsidRDefault="00497D0C" w:rsidP="0062622F">
            <w:pPr>
              <w:widowControl w:val="0"/>
              <w:autoSpaceDE w:val="0"/>
              <w:autoSpaceDN w:val="0"/>
              <w:adjustRightInd w:val="0"/>
              <w:spacing w:after="240"/>
              <w:contextualSpacing/>
              <w:jc w:val="center"/>
              <w:rPr>
                <w:rFonts w:ascii="Times New Roman" w:eastAsia="Calibri" w:hAnsi="Times New Roman" w:cs="Times New Roman"/>
                <w:sz w:val="28"/>
                <w:szCs w:val="28"/>
                <w:lang w:val="en-US"/>
              </w:rPr>
            </w:pPr>
            <w:r w:rsidRPr="00BF34EF">
              <w:rPr>
                <w:rFonts w:ascii="Times New Roman" w:hAnsi="Times New Roman" w:cs="Times New Roman"/>
                <w:sz w:val="28"/>
                <w:szCs w:val="28"/>
              </w:rPr>
              <w:t>22 (44%)</w:t>
            </w:r>
          </w:p>
        </w:tc>
      </w:tr>
    </w:tbl>
    <w:p w14:paraId="5F88106E" w14:textId="77777777" w:rsidR="00497D0C" w:rsidRPr="00BF34EF" w:rsidRDefault="00497D0C" w:rsidP="00F35478">
      <w:pPr>
        <w:shd w:val="clear" w:color="auto" w:fill="FFFFFF"/>
        <w:spacing w:after="0" w:line="240" w:lineRule="auto"/>
        <w:ind w:firstLine="720"/>
        <w:jc w:val="both"/>
        <w:rPr>
          <w:sz w:val="28"/>
          <w:szCs w:val="28"/>
        </w:rPr>
      </w:pPr>
    </w:p>
    <w:p w14:paraId="79DB5754" w14:textId="6A1C6CD5" w:rsidR="00F35478" w:rsidRPr="00BF34EF" w:rsidRDefault="00F35478" w:rsidP="00497D0C">
      <w:pPr>
        <w:shd w:val="clear" w:color="auto" w:fill="FFFFFF"/>
        <w:tabs>
          <w:tab w:val="left" w:pos="993"/>
        </w:tabs>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Средний возраст исследуемых составил 61 год, преобладали лица мужского пола (60%). Все пациенты имели выраженную симптоматику с персистирующим течением ФП и эпизодами учащенного сердцебиения, за 2 месяца до включения в исследование. Пациенты обоих групп имели сопоставимые размеры левого предсердия, с сохранной сократительной способностью левого желудочка (фракцией выброса).  Длительность аритмии составляла около 20 месяцев.</w:t>
      </w:r>
    </w:p>
    <w:p w14:paraId="6EB21E16" w14:textId="77777777" w:rsidR="00F35478" w:rsidRPr="00BF34EF" w:rsidRDefault="00F35478" w:rsidP="00497D0C">
      <w:pPr>
        <w:shd w:val="clear" w:color="auto" w:fill="FFFFFF"/>
        <w:tabs>
          <w:tab w:val="left" w:pos="993"/>
        </w:tabs>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Предшествующая кардиоверсия и медикаментозная терапия в анамнезе, - в обеих группах были сходными. Медиана числа пациентов, у которых антиаритмические препараты были неэффективными до регистрации, составила 2,1 в группе КБА, и 2,2 в группе РЧА. Все пациенты обеих групп также имели низкий риск развития инсульта, по шкале </w:t>
      </w:r>
      <w:r w:rsidRPr="00BF34EF">
        <w:rPr>
          <w:rFonts w:ascii="Times New Roman" w:eastAsia="Calibri" w:hAnsi="Times New Roman" w:cs="Times New Roman"/>
          <w:kern w:val="0"/>
          <w:sz w:val="28"/>
          <w:szCs w:val="28"/>
          <w:lang w:val="en-US"/>
          <w14:ligatures w14:val="none"/>
        </w:rPr>
        <w:t>CHA</w:t>
      </w:r>
      <w:r w:rsidRPr="00BF34EF">
        <w:rPr>
          <w:rFonts w:ascii="Times New Roman" w:eastAsia="Calibri" w:hAnsi="Times New Roman" w:cs="Times New Roman"/>
          <w:kern w:val="0"/>
          <w:sz w:val="28"/>
          <w:szCs w:val="28"/>
          <w:vertAlign w:val="subscript"/>
          <w14:ligatures w14:val="none"/>
        </w:rPr>
        <w:t>2</w:t>
      </w:r>
      <w:r w:rsidRPr="00BF34EF">
        <w:rPr>
          <w:rFonts w:ascii="Times New Roman" w:eastAsia="Calibri" w:hAnsi="Times New Roman" w:cs="Times New Roman"/>
          <w:kern w:val="0"/>
          <w:sz w:val="28"/>
          <w:szCs w:val="28"/>
          <w:lang w:val="en-US"/>
          <w14:ligatures w14:val="none"/>
        </w:rPr>
        <w:t>DS</w:t>
      </w:r>
      <w:r w:rsidRPr="00BF34EF">
        <w:rPr>
          <w:rFonts w:ascii="Times New Roman" w:eastAsia="Calibri" w:hAnsi="Times New Roman" w:cs="Times New Roman"/>
          <w:kern w:val="0"/>
          <w:sz w:val="28"/>
          <w:szCs w:val="28"/>
          <w:vertAlign w:val="subscript"/>
          <w14:ligatures w14:val="none"/>
        </w:rPr>
        <w:t>2</w:t>
      </w:r>
      <w:r w:rsidRPr="00BF34EF">
        <w:rPr>
          <w:rFonts w:ascii="Times New Roman" w:eastAsia="Calibri" w:hAnsi="Times New Roman" w:cs="Times New Roman"/>
          <w:kern w:val="0"/>
          <w:sz w:val="28"/>
          <w:szCs w:val="28"/>
          <w14:ligatures w14:val="none"/>
        </w:rPr>
        <w:t>-</w:t>
      </w:r>
      <w:r w:rsidRPr="00BF34EF">
        <w:rPr>
          <w:rFonts w:ascii="Times New Roman" w:eastAsia="Calibri" w:hAnsi="Times New Roman" w:cs="Times New Roman"/>
          <w:kern w:val="0"/>
          <w:sz w:val="28"/>
          <w:szCs w:val="28"/>
          <w:lang w:val="en-US"/>
          <w14:ligatures w14:val="none"/>
        </w:rPr>
        <w:t>VASc</w:t>
      </w:r>
      <w:r w:rsidRPr="00BF34EF">
        <w:rPr>
          <w:rFonts w:ascii="Times New Roman" w:eastAsia="Calibri" w:hAnsi="Times New Roman" w:cs="Times New Roman"/>
          <w:kern w:val="0"/>
          <w:sz w:val="28"/>
          <w:szCs w:val="28"/>
          <w14:ligatures w14:val="none"/>
        </w:rPr>
        <w:t xml:space="preserve"> и не имели различий между группами. Все пациенты в течение 4 недель до операции и 3 мес. после операции принимали антикоагулянтные препараты (варфарин, ксарелто) с контролем международного нормализованного отношения – МНО (2,0–3,0).</w:t>
      </w:r>
    </w:p>
    <w:p w14:paraId="42391379" w14:textId="77777777" w:rsidR="00F35478" w:rsidRPr="00BF34EF" w:rsidRDefault="00F35478" w:rsidP="00497D0C">
      <w:pPr>
        <w:tabs>
          <w:tab w:val="left" w:pos="993"/>
        </w:tabs>
        <w:suppressAutoHyphens/>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Возможные источники ошибок включают неоднородность по гендерным и возрастным характеристикам, а также по тяжести заболевания, что учитывалось при подборе пациентов в соответствии с критериями исследования. </w:t>
      </w:r>
    </w:p>
    <w:p w14:paraId="22ACEEF0" w14:textId="77777777" w:rsidR="00F35478" w:rsidRPr="00BF34EF" w:rsidRDefault="00F35478" w:rsidP="00497D0C">
      <w:pPr>
        <w:tabs>
          <w:tab w:val="left" w:pos="993"/>
        </w:tabs>
        <w:suppressAutoHyphens/>
        <w:spacing w:after="0" w:line="240" w:lineRule="auto"/>
        <w:ind w:firstLine="567"/>
        <w:contextualSpacing/>
        <w:jc w:val="both"/>
        <w:rPr>
          <w:rFonts w:ascii="Times New Roman" w:eastAsia="SimSun" w:hAnsi="Times New Roman" w:cs="Times New Roman"/>
          <w:b/>
          <w:bCs/>
          <w:kern w:val="0"/>
          <w:sz w:val="28"/>
          <w:szCs w:val="28"/>
          <w:lang w:eastAsia="ar-SA"/>
          <w14:ligatures w14:val="none"/>
        </w:rPr>
      </w:pPr>
    </w:p>
    <w:p w14:paraId="5F5728D4" w14:textId="5BEC2A2E" w:rsidR="00F35478" w:rsidRPr="00BF34EF" w:rsidRDefault="00497D0C" w:rsidP="00497D0C">
      <w:pPr>
        <w:tabs>
          <w:tab w:val="left" w:pos="993"/>
        </w:tabs>
        <w:suppressAutoHyphens/>
        <w:spacing w:after="0" w:line="240" w:lineRule="auto"/>
        <w:ind w:firstLine="567"/>
        <w:jc w:val="both"/>
        <w:rPr>
          <w:rFonts w:ascii="Times New Roman" w:eastAsia="SimSun" w:hAnsi="Times New Roman" w:cs="Times New Roman"/>
          <w:b/>
          <w:bCs/>
          <w:sz w:val="28"/>
          <w:szCs w:val="28"/>
          <w:lang w:eastAsia="ar-SA"/>
        </w:rPr>
      </w:pPr>
      <w:r w:rsidRPr="00BF34EF">
        <w:rPr>
          <w:rFonts w:ascii="Times New Roman" w:eastAsia="SimSun" w:hAnsi="Times New Roman" w:cs="Times New Roman"/>
          <w:b/>
          <w:bCs/>
          <w:sz w:val="28"/>
          <w:szCs w:val="28"/>
          <w:lang w:eastAsia="ar-SA"/>
        </w:rPr>
        <w:t>2.4</w:t>
      </w:r>
      <w:r w:rsidR="00F35478" w:rsidRPr="00BF34EF">
        <w:rPr>
          <w:rFonts w:ascii="Times New Roman" w:eastAsia="SimSun" w:hAnsi="Times New Roman" w:cs="Times New Roman"/>
          <w:b/>
          <w:bCs/>
          <w:sz w:val="28"/>
          <w:szCs w:val="28"/>
          <w:lang w:eastAsia="ar-SA"/>
        </w:rPr>
        <w:t xml:space="preserve"> Методы исследования</w:t>
      </w:r>
    </w:p>
    <w:p w14:paraId="2DC63D56" w14:textId="3C906B98" w:rsidR="00F35478" w:rsidRPr="00BF34EF" w:rsidRDefault="00F35478" w:rsidP="00497D0C">
      <w:pPr>
        <w:tabs>
          <w:tab w:val="left" w:pos="993"/>
        </w:tabs>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Обследование пациентов проводилось согласно Протокола №105 «Фибрилляция и трепетание предсердий»:</w:t>
      </w:r>
    </w:p>
    <w:p w14:paraId="292BCA6F" w14:textId="77777777" w:rsidR="00F35478" w:rsidRPr="00BF34EF" w:rsidRDefault="00F35478" w:rsidP="00497D0C">
      <w:pPr>
        <w:tabs>
          <w:tab w:val="left" w:pos="993"/>
        </w:tabs>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2.4.1. 12-канальная ЭКГ покоя, где зарегистрированы признаки фибрилляции предсердий: неправильный ритм; отсутствие зубцов Р (или их </w:t>
      </w:r>
      <w:r w:rsidRPr="00BF34EF">
        <w:rPr>
          <w:rFonts w:ascii="Times New Roman" w:eastAsia="SimSun" w:hAnsi="Times New Roman" w:cs="Times New Roman"/>
          <w:kern w:val="0"/>
          <w:sz w:val="28"/>
          <w:szCs w:val="28"/>
          <w:lang w:eastAsia="ar-SA"/>
          <w14:ligatures w14:val="none"/>
        </w:rPr>
        <w:lastRenderedPageBreak/>
        <w:t>наличие в виде волны f); вариабельность интервала  между  двумя возбуждениями предсердий   (при их наличии) с интервалом менее 200 мс (более 300 в1 минуту); нерегулярные интервалы RR.</w:t>
      </w:r>
    </w:p>
    <w:p w14:paraId="1001D506" w14:textId="77777777" w:rsidR="00F35478" w:rsidRPr="00BF34EF" w:rsidRDefault="00F35478" w:rsidP="00497D0C">
      <w:pPr>
        <w:tabs>
          <w:tab w:val="left" w:pos="993"/>
        </w:tabs>
        <w:suppressAutoHyphens/>
        <w:spacing w:after="0" w:line="240" w:lineRule="auto"/>
        <w:ind w:firstLine="567"/>
        <w:jc w:val="both"/>
        <w:rPr>
          <w:rFonts w:ascii="Times New Roman" w:eastAsia="SimSun" w:hAnsi="Times New Roman" w:cs="Times New Roman"/>
          <w:i/>
          <w:iCs/>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2.4.2. Суточное мониторирование ЭКГ (Холтер ЭКГ).</w:t>
      </w:r>
    </w:p>
    <w:p w14:paraId="315612B5" w14:textId="77777777" w:rsidR="00F35478" w:rsidRPr="00BF34EF" w:rsidRDefault="00F35478" w:rsidP="00497D0C">
      <w:pPr>
        <w:tabs>
          <w:tab w:val="left" w:pos="993"/>
        </w:tabs>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2.4.3. ЭХОКГ – трансторакальная.</w:t>
      </w:r>
    </w:p>
    <w:p w14:paraId="4E188730" w14:textId="77777777" w:rsidR="00F35478" w:rsidRPr="00BF34EF" w:rsidRDefault="00F35478" w:rsidP="00497D0C">
      <w:pPr>
        <w:tabs>
          <w:tab w:val="left" w:pos="993"/>
        </w:tabs>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2.4.4. Дооперационное ЧПЭхоКГ </w:t>
      </w:r>
      <w:r w:rsidRPr="00BF34EF">
        <w:rPr>
          <w:rFonts w:ascii="Times New Roman" w:hAnsi="Times New Roman" w:cs="Times New Roman"/>
          <w:sz w:val="28"/>
          <w:szCs w:val="28"/>
        </w:rPr>
        <w:t>(чрезпищеводное (</w:t>
      </w:r>
      <w:r w:rsidRPr="00BF34EF">
        <w:rPr>
          <w:rFonts w:ascii="Times New Roman" w:eastAsia="SimSun" w:hAnsi="Times New Roman" w:cs="Times New Roman"/>
          <w:kern w:val="0"/>
          <w:sz w:val="28"/>
          <w:szCs w:val="28"/>
          <w:lang w:eastAsia="ar-SA"/>
          <w14:ligatures w14:val="none"/>
        </w:rPr>
        <w:t>трансэзофагеальное) эхокардиографическое           исследование для исключения наличия тромбов в левом предсердии и ушка левого предсердия).</w:t>
      </w:r>
    </w:p>
    <w:p w14:paraId="1E0729AF" w14:textId="031C96CC" w:rsidR="00F35478" w:rsidRPr="00BF34EF" w:rsidRDefault="00F35478" w:rsidP="00497D0C">
      <w:pPr>
        <w:tabs>
          <w:tab w:val="left" w:pos="993"/>
        </w:tabs>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2.4.5. МСКТ</w:t>
      </w:r>
      <w:r w:rsidRPr="00BF34EF">
        <w:rPr>
          <w:rFonts w:ascii="Times New Roman" w:hAnsi="Times New Roman" w:cs="Times New Roman"/>
          <w:sz w:val="28"/>
          <w:szCs w:val="28"/>
        </w:rPr>
        <w:t xml:space="preserve"> </w:t>
      </w:r>
      <w:r w:rsidRPr="00BF34EF">
        <w:rPr>
          <w:rFonts w:ascii="Times New Roman" w:eastAsia="SimSun" w:hAnsi="Times New Roman" w:cs="Times New Roman"/>
          <w:kern w:val="0"/>
          <w:sz w:val="28"/>
          <w:szCs w:val="28"/>
          <w:lang w:eastAsia="ar-SA"/>
          <w14:ligatures w14:val="none"/>
        </w:rPr>
        <w:t xml:space="preserve">для детального изучения топографической анатомии левого желудочка и определения размеров левого предсердия </w:t>
      </w:r>
      <w:r w:rsidR="00B310AF" w:rsidRPr="00BF34EF">
        <w:rPr>
          <w:rFonts w:ascii="Times New Roman" w:eastAsia="SimSun" w:hAnsi="Times New Roman" w:cs="Times New Roman"/>
          <w:kern w:val="0"/>
          <w:sz w:val="28"/>
          <w:szCs w:val="28"/>
          <w:lang w:eastAsia="ar-SA"/>
          <w14:ligatures w14:val="none"/>
        </w:rPr>
        <w:t xml:space="preserve">(рисунок </w:t>
      </w:r>
      <w:r w:rsidRPr="00BF34EF">
        <w:rPr>
          <w:rFonts w:ascii="Times New Roman" w:eastAsia="SimSun" w:hAnsi="Times New Roman" w:cs="Times New Roman"/>
          <w:kern w:val="0"/>
          <w:sz w:val="28"/>
          <w:szCs w:val="28"/>
          <w:lang w:eastAsia="ar-SA"/>
          <w14:ligatures w14:val="none"/>
        </w:rPr>
        <w:t>3).</w:t>
      </w:r>
    </w:p>
    <w:p w14:paraId="13D6F1F9" w14:textId="77777777" w:rsidR="00F35478" w:rsidRPr="00BF34EF" w:rsidRDefault="00F35478" w:rsidP="00497D0C">
      <w:pPr>
        <w:tabs>
          <w:tab w:val="left" w:pos="993"/>
        </w:tabs>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2.4.6. Рентгенография и рентгеноскопия.</w:t>
      </w:r>
    </w:p>
    <w:p w14:paraId="380D974D" w14:textId="77777777" w:rsidR="00F35478" w:rsidRPr="00BF34EF" w:rsidRDefault="00F35478" w:rsidP="00497D0C">
      <w:pPr>
        <w:tabs>
          <w:tab w:val="left" w:pos="993"/>
        </w:tabs>
        <w:suppressAutoHyphens/>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 xml:space="preserve">2.4.7. Мониторирование сердечного ритма с помощью имплантируемого </w:t>
      </w:r>
      <w:bookmarkStart w:id="30" w:name="_Hlk178066487"/>
      <w:r w:rsidRPr="00BF34EF">
        <w:rPr>
          <w:rFonts w:ascii="Times New Roman" w:eastAsia="Calibri" w:hAnsi="Times New Roman" w:cs="Times New Roman"/>
          <w:kern w:val="0"/>
          <w:sz w:val="28"/>
          <w:szCs w:val="28"/>
          <w14:ligatures w14:val="none"/>
        </w:rPr>
        <w:t xml:space="preserve">кардиомонитора </w:t>
      </w:r>
      <w:r w:rsidRPr="00BF34EF">
        <w:rPr>
          <w:rFonts w:ascii="Times New Roman" w:eastAsia="Calibri" w:hAnsi="Times New Roman" w:cs="Times New Roman"/>
          <w:kern w:val="0"/>
          <w:sz w:val="28"/>
          <w:szCs w:val="28"/>
          <w:lang w:val="en-US"/>
          <w14:ligatures w14:val="none"/>
        </w:rPr>
        <w:t>Reveal</w:t>
      </w:r>
      <w:r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kern w:val="0"/>
          <w:sz w:val="28"/>
          <w:szCs w:val="28"/>
          <w:lang w:val="en-US"/>
          <w14:ligatures w14:val="none"/>
        </w:rPr>
        <w:t>XT</w:t>
      </w:r>
      <w:r w:rsidRPr="00BF34EF">
        <w:rPr>
          <w:rFonts w:ascii="Times New Roman" w:eastAsia="Calibri" w:hAnsi="Times New Roman" w:cs="Times New Roman"/>
          <w:kern w:val="0"/>
          <w:sz w:val="28"/>
          <w:szCs w:val="28"/>
          <w14:ligatures w14:val="none"/>
        </w:rPr>
        <w:t>, (</w:t>
      </w:r>
      <w:r w:rsidRPr="00BF34EF">
        <w:rPr>
          <w:rFonts w:ascii="Times New Roman" w:eastAsia="Calibri" w:hAnsi="Times New Roman" w:cs="Times New Roman"/>
          <w:kern w:val="0"/>
          <w:sz w:val="28"/>
          <w:szCs w:val="28"/>
          <w:lang w:val="en-US"/>
          <w14:ligatures w14:val="none"/>
        </w:rPr>
        <w:t>Medtronic</w:t>
      </w:r>
      <w:r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kern w:val="0"/>
          <w:sz w:val="28"/>
          <w:szCs w:val="28"/>
          <w:lang w:val="en-US"/>
          <w14:ligatures w14:val="none"/>
        </w:rPr>
        <w:t>USA</w:t>
      </w:r>
      <w:bookmarkEnd w:id="30"/>
      <w:r w:rsidRPr="00BF34EF">
        <w:rPr>
          <w:rFonts w:ascii="Times New Roman" w:eastAsia="Calibri" w:hAnsi="Times New Roman" w:cs="Times New Roman"/>
          <w:kern w:val="0"/>
          <w:sz w:val="28"/>
          <w:szCs w:val="28"/>
          <w14:ligatures w14:val="none"/>
        </w:rPr>
        <w:t>).</w:t>
      </w:r>
    </w:p>
    <w:p w14:paraId="7C724780" w14:textId="77777777" w:rsidR="00F35478" w:rsidRPr="00BF34EF" w:rsidRDefault="00F35478" w:rsidP="00F35478">
      <w:pPr>
        <w:suppressAutoHyphens/>
        <w:spacing w:after="0" w:line="240" w:lineRule="auto"/>
        <w:ind w:firstLine="720"/>
        <w:jc w:val="both"/>
        <w:rPr>
          <w:rFonts w:ascii="Times New Roman" w:eastAsia="Calibri" w:hAnsi="Times New Roman" w:cs="Times New Roman"/>
          <w:kern w:val="0"/>
          <w:sz w:val="28"/>
          <w:szCs w:val="28"/>
          <w14:ligatures w14:val="none"/>
        </w:rPr>
      </w:pPr>
    </w:p>
    <w:tbl>
      <w:tblPr>
        <w:tblW w:w="9635" w:type="dxa"/>
        <w:tblInd w:w="55" w:type="dxa"/>
        <w:tblLayout w:type="fixed"/>
        <w:tblCellMar>
          <w:top w:w="55" w:type="dxa"/>
          <w:left w:w="55" w:type="dxa"/>
          <w:bottom w:w="55" w:type="dxa"/>
          <w:right w:w="55" w:type="dxa"/>
        </w:tblCellMar>
        <w:tblLook w:val="0000" w:firstRow="0" w:lastRow="0" w:firstColumn="0" w:lastColumn="0" w:noHBand="0" w:noVBand="0"/>
      </w:tblPr>
      <w:tblGrid>
        <w:gridCol w:w="9635"/>
      </w:tblGrid>
      <w:tr w:rsidR="00DF088B" w:rsidRPr="00BF34EF" w14:paraId="48FF69A7" w14:textId="77777777" w:rsidTr="0062622F">
        <w:trPr>
          <w:trHeight w:val="2435"/>
        </w:trPr>
        <w:tc>
          <w:tcPr>
            <w:tcW w:w="9635" w:type="dxa"/>
            <w:shd w:val="clear" w:color="auto" w:fill="auto"/>
          </w:tcPr>
          <w:p w14:paraId="472DF43C" w14:textId="77777777" w:rsidR="00F35478" w:rsidRPr="00BF34EF" w:rsidRDefault="00F35478" w:rsidP="00497D0C">
            <w:pPr>
              <w:suppressLineNumbers/>
              <w:suppressAutoHyphens/>
              <w:snapToGrid w:val="0"/>
              <w:spacing w:after="0" w:line="240" w:lineRule="auto"/>
              <w:ind w:firstLine="3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noProof/>
                <w:kern w:val="0"/>
                <w:sz w:val="28"/>
                <w:szCs w:val="28"/>
                <w:lang w:eastAsia="ru-RU"/>
                <w14:ligatures w14:val="none"/>
              </w:rPr>
              <w:drawing>
                <wp:anchor distT="0" distB="0" distL="0" distR="0" simplePos="0" relativeHeight="251660288" behindDoc="0" locked="0" layoutInCell="1" allowOverlap="1" wp14:anchorId="4B551E33" wp14:editId="1B745648">
                  <wp:simplePos x="0" y="0"/>
                  <wp:positionH relativeFrom="column">
                    <wp:posOffset>1075055</wp:posOffset>
                  </wp:positionH>
                  <wp:positionV relativeFrom="paragraph">
                    <wp:posOffset>3810</wp:posOffset>
                  </wp:positionV>
                  <wp:extent cx="3848100" cy="2546985"/>
                  <wp:effectExtent l="0" t="0" r="0" b="571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128" t="7524" r="8487" b="7661"/>
                          <a:stretch/>
                        </pic:blipFill>
                        <pic:spPr bwMode="auto">
                          <a:xfrm>
                            <a:off x="0" y="0"/>
                            <a:ext cx="3848100" cy="254698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F088B" w:rsidRPr="00BF34EF" w14:paraId="4F8FCD1F" w14:textId="77777777" w:rsidTr="0062622F">
        <w:trPr>
          <w:trHeight w:val="815"/>
        </w:trPr>
        <w:tc>
          <w:tcPr>
            <w:tcW w:w="9635" w:type="dxa"/>
            <w:shd w:val="clear" w:color="auto" w:fill="auto"/>
          </w:tcPr>
          <w:p w14:paraId="7A24E4B5" w14:textId="12C6CA97" w:rsidR="00497D0C" w:rsidRPr="00BF34EF" w:rsidRDefault="00497D0C" w:rsidP="00497D0C">
            <w:pPr>
              <w:suppressAutoHyphens/>
              <w:spacing w:after="0" w:line="240" w:lineRule="auto"/>
              <w:jc w:val="center"/>
              <w:rPr>
                <w:rFonts w:ascii="Times New Roman" w:eastAsia="SimSun" w:hAnsi="Times New Roman" w:cs="Times New Roman"/>
                <w:b/>
                <w:bCs/>
                <w:kern w:val="0"/>
                <w:sz w:val="28"/>
                <w:szCs w:val="28"/>
                <w:lang w:eastAsia="ar-SA"/>
                <w14:ligatures w14:val="none"/>
              </w:rPr>
            </w:pPr>
            <w:r w:rsidRPr="00BF34EF">
              <w:rPr>
                <w:rFonts w:ascii="Times New Roman" w:eastAsia="SimSun" w:hAnsi="Times New Roman" w:cs="Times New Roman"/>
                <w:sz w:val="24"/>
                <w:szCs w:val="24"/>
                <w:lang w:eastAsia="ar-SA"/>
              </w:rPr>
              <w:t>1-ЛВЛВ, 2- ЛНЛВ, 3- ПВЛВ, 4- ПНЛВ, 5- задняя стенка левого предсердия</w:t>
            </w:r>
          </w:p>
          <w:p w14:paraId="2D3F4907" w14:textId="77777777" w:rsidR="00497D0C" w:rsidRPr="00BF34EF" w:rsidRDefault="00497D0C" w:rsidP="00497D0C">
            <w:pPr>
              <w:suppressAutoHyphens/>
              <w:spacing w:after="0" w:line="240" w:lineRule="auto"/>
              <w:jc w:val="center"/>
              <w:rPr>
                <w:rFonts w:ascii="Times New Roman" w:eastAsia="SimSun" w:hAnsi="Times New Roman" w:cs="Times New Roman"/>
                <w:b/>
                <w:bCs/>
                <w:kern w:val="0"/>
                <w:sz w:val="28"/>
                <w:szCs w:val="28"/>
                <w:lang w:eastAsia="ar-SA"/>
                <w14:ligatures w14:val="none"/>
              </w:rPr>
            </w:pPr>
          </w:p>
          <w:p w14:paraId="09850CEE" w14:textId="7466F7DA" w:rsidR="00F35478" w:rsidRPr="00BF34EF" w:rsidRDefault="00F35478" w:rsidP="00497D0C">
            <w:pPr>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Рисунок 3</w:t>
            </w:r>
            <w:r w:rsidR="00497D0C"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b/>
                <w:bCs/>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МСКТ левого предсердия и легочных вен (вид сзади)</w:t>
            </w:r>
          </w:p>
          <w:p w14:paraId="504DB118" w14:textId="0F63AF58" w:rsidR="00F35478" w:rsidRPr="00BF34EF" w:rsidRDefault="00F35478" w:rsidP="00497D0C">
            <w:pPr>
              <w:suppressAutoHyphens/>
              <w:spacing w:after="0" w:line="240" w:lineRule="auto"/>
              <w:jc w:val="both"/>
              <w:rPr>
                <w:rFonts w:ascii="Times New Roman" w:eastAsia="SimSun" w:hAnsi="Times New Roman" w:cs="Times New Roman"/>
                <w:sz w:val="24"/>
                <w:szCs w:val="24"/>
                <w:lang w:eastAsia="ar-SA"/>
              </w:rPr>
            </w:pPr>
          </w:p>
        </w:tc>
      </w:tr>
    </w:tbl>
    <w:p w14:paraId="5ABCEB36" w14:textId="50DB3CBB" w:rsidR="00F35478" w:rsidRPr="00BF34EF" w:rsidRDefault="00497D0C">
      <w:pPr>
        <w:pStyle w:val="a7"/>
        <w:numPr>
          <w:ilvl w:val="1"/>
          <w:numId w:val="10"/>
        </w:numPr>
        <w:tabs>
          <w:tab w:val="left" w:pos="993"/>
        </w:tabs>
        <w:suppressAutoHyphens/>
        <w:spacing w:after="0" w:line="240" w:lineRule="auto"/>
        <w:ind w:left="0" w:firstLine="567"/>
        <w:jc w:val="both"/>
        <w:rPr>
          <w:rFonts w:ascii="Times New Roman" w:eastAsia="SimSun" w:hAnsi="Times New Roman" w:cs="Times New Roman"/>
          <w:b/>
          <w:bCs/>
          <w:sz w:val="28"/>
          <w:szCs w:val="28"/>
          <w:lang w:eastAsia="ar-SA"/>
        </w:rPr>
      </w:pPr>
      <w:r w:rsidRPr="00BF34EF">
        <w:rPr>
          <w:rFonts w:ascii="Times New Roman" w:eastAsia="SimSun" w:hAnsi="Times New Roman" w:cs="Times New Roman"/>
          <w:b/>
          <w:bCs/>
          <w:sz w:val="28"/>
          <w:szCs w:val="28"/>
          <w:lang w:eastAsia="ar-SA"/>
        </w:rPr>
        <w:t xml:space="preserve"> </w:t>
      </w:r>
      <w:r w:rsidR="00F35478" w:rsidRPr="00BF34EF">
        <w:rPr>
          <w:rFonts w:ascii="Times New Roman" w:eastAsia="SimSun" w:hAnsi="Times New Roman" w:cs="Times New Roman"/>
          <w:b/>
          <w:bCs/>
          <w:sz w:val="28"/>
          <w:szCs w:val="28"/>
          <w:lang w:eastAsia="ar-SA"/>
        </w:rPr>
        <w:t>Методы катетерного лечения</w:t>
      </w:r>
    </w:p>
    <w:p w14:paraId="1C98655D" w14:textId="05B5A0C3" w:rsidR="00F35478" w:rsidRPr="00BF34EF" w:rsidRDefault="00F35478" w:rsidP="00497D0C">
      <w:pPr>
        <w:tabs>
          <w:tab w:val="left" w:pos="993"/>
        </w:tabs>
        <w:suppressAutoHyphens/>
        <w:spacing w:after="0" w:line="240" w:lineRule="auto"/>
        <w:ind w:firstLine="567"/>
        <w:jc w:val="both"/>
        <w:rPr>
          <w:rFonts w:ascii="Times New Roman" w:eastAsia="SimSun" w:hAnsi="Times New Roman" w:cs="Times New Roman"/>
          <w:b/>
          <w:bCs/>
          <w:sz w:val="28"/>
          <w:szCs w:val="28"/>
          <w:lang w:eastAsia="ar-SA"/>
        </w:rPr>
      </w:pPr>
      <w:r w:rsidRPr="00BF34EF">
        <w:rPr>
          <w:rFonts w:ascii="Times New Roman" w:eastAsia="SimSun" w:hAnsi="Times New Roman" w:cs="Times New Roman"/>
          <w:b/>
          <w:bCs/>
          <w:sz w:val="28"/>
          <w:szCs w:val="28"/>
          <w:lang w:eastAsia="ar-SA"/>
        </w:rPr>
        <w:t>Катетерные аблации</w:t>
      </w:r>
    </w:p>
    <w:p w14:paraId="3BDA813C" w14:textId="44E0BAF0" w:rsidR="00F35478" w:rsidRPr="00BF34EF" w:rsidRDefault="00F35478" w:rsidP="00497D0C">
      <w:pPr>
        <w:tabs>
          <w:tab w:val="left" w:pos="993"/>
        </w:tabs>
        <w:suppressAutoHyphens/>
        <w:spacing w:after="0" w:line="240" w:lineRule="auto"/>
        <w:ind w:firstLine="567"/>
        <w:jc w:val="both"/>
        <w:rPr>
          <w:rFonts w:ascii="Times New Roman" w:eastAsia="SimSun" w:hAnsi="Times New Roman" w:cs="Times New Roman"/>
          <w:kern w:val="0"/>
          <w:sz w:val="28"/>
          <w:szCs w:val="28"/>
          <w:lang w:eastAsia="ar-SA"/>
          <w14:ligatures w14:val="none"/>
        </w:rPr>
      </w:pPr>
      <w:bookmarkStart w:id="31" w:name="_Hlk193842355"/>
      <w:r w:rsidRPr="00BF34EF">
        <w:rPr>
          <w:rFonts w:ascii="Times New Roman" w:eastAsia="SimSun" w:hAnsi="Times New Roman" w:cs="Times New Roman"/>
          <w:kern w:val="0"/>
          <w:sz w:val="28"/>
          <w:szCs w:val="28"/>
          <w:lang w:eastAsia="ar-SA"/>
          <w14:ligatures w14:val="none"/>
        </w:rPr>
        <w:t>Во время аблации пациент получал гепарин в дозировке 100 ЕД на кг веса для достижения значения активированного времени свертывания (AВС</w:t>
      </w:r>
      <w:proofErr w:type="gramStart"/>
      <w:r w:rsidRPr="00BF34EF">
        <w:rPr>
          <w:rFonts w:ascii="Times New Roman" w:eastAsia="SimSun" w:hAnsi="Times New Roman" w:cs="Times New Roman"/>
          <w:kern w:val="0"/>
          <w:sz w:val="28"/>
          <w:szCs w:val="28"/>
          <w:lang w:eastAsia="ar-SA"/>
          <w14:ligatures w14:val="none"/>
        </w:rPr>
        <w:t>) &gt;</w:t>
      </w:r>
      <w:proofErr w:type="gramEnd"/>
      <w:r w:rsidRPr="00BF34EF">
        <w:rPr>
          <w:rFonts w:ascii="Times New Roman" w:eastAsia="SimSun" w:hAnsi="Times New Roman" w:cs="Times New Roman"/>
          <w:kern w:val="0"/>
          <w:sz w:val="28"/>
          <w:szCs w:val="28"/>
          <w:lang w:eastAsia="ar-SA"/>
          <w14:ligatures w14:val="none"/>
        </w:rPr>
        <w:t xml:space="preserve"> 300 секунд, затем дробно для поддержания этого уровня АВС. Седация или анестезия, а также отмена антикоагулянтов выполнялись согласно стандартам.</w:t>
      </w:r>
      <w:bookmarkEnd w:id="31"/>
      <w:r w:rsidRPr="00BF34EF">
        <w:rPr>
          <w:rFonts w:ascii="Times New Roman" w:eastAsia="SimSun" w:hAnsi="Times New Roman" w:cs="Times New Roman"/>
          <w:kern w:val="0"/>
          <w:sz w:val="28"/>
          <w:szCs w:val="28"/>
          <w:lang w:eastAsia="ar-SA"/>
          <w14:ligatures w14:val="none"/>
        </w:rPr>
        <w:t xml:space="preserve"> Перед выпиской пациенты проходили контрольные рентгенологические исследования на вдохе и выдохе для выявления пареза диафрагмального нерва. Антикоагулянтная профилактика проводилась в течение первых 6 месяцев после аблации, затем антикоагулянт заменялся на аспирин при отсутствии показаний по стратификации риска по шкале CHA2DS2-VASc. В течение 90-дневного слепого периода пациенты также принимали 1 или 2 антиаритмических препарата, которые затем отменялись. Одна кардиоверсия и одна аблация были </w:t>
      </w:r>
      <w:r w:rsidRPr="00BF34EF">
        <w:rPr>
          <w:rFonts w:ascii="Times New Roman" w:eastAsia="SimSun" w:hAnsi="Times New Roman" w:cs="Times New Roman"/>
          <w:kern w:val="0"/>
          <w:sz w:val="28"/>
          <w:szCs w:val="28"/>
          <w:lang w:eastAsia="ar-SA"/>
          <w14:ligatures w14:val="none"/>
        </w:rPr>
        <w:lastRenderedPageBreak/>
        <w:t>разрешены в течение этого периода с рекомендацией использовать тот же метод катетерной аблации для всех повторных процедур. В нашем исследовании пациенты, которые имели факторы риска рецидивов аритмии получали постоянную антиаритмическую терапию. К этим факторам риска относятся: длительный аритмический анамнез, возраст, дилятированное ЛП и наличие ассоциированных заболеваний сердца.</w:t>
      </w:r>
    </w:p>
    <w:p w14:paraId="489C9E75" w14:textId="77777777" w:rsidR="00F35478" w:rsidRPr="00BF34EF" w:rsidRDefault="00F35478" w:rsidP="00497D0C">
      <w:pPr>
        <w:tabs>
          <w:tab w:val="left" w:pos="993"/>
        </w:tabs>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b/>
          <w:bCs/>
          <w:kern w:val="0"/>
          <w:sz w:val="28"/>
          <w:szCs w:val="28"/>
          <w:lang w:eastAsia="ar-SA"/>
          <w14:ligatures w14:val="none"/>
        </w:rPr>
        <w:t>Криобаллонная аблация</w:t>
      </w:r>
    </w:p>
    <w:p w14:paraId="3B77C92B" w14:textId="77777777" w:rsidR="00F35478" w:rsidRPr="00BF34EF" w:rsidRDefault="00F35478" w:rsidP="00497D0C">
      <w:pPr>
        <w:shd w:val="clear" w:color="auto" w:fill="FFFFFF"/>
        <w:tabs>
          <w:tab w:val="left" w:pos="993"/>
        </w:tabs>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Стандарная процедура </w:t>
      </w:r>
      <w:bookmarkStart w:id="32" w:name="_Hlk193295796"/>
      <w:r w:rsidRPr="00BF34EF">
        <w:rPr>
          <w:rFonts w:ascii="Times New Roman" w:eastAsia="SimSun" w:hAnsi="Times New Roman" w:cs="Times New Roman"/>
          <w:kern w:val="0"/>
          <w:sz w:val="28"/>
          <w:szCs w:val="28"/>
          <w:lang w:eastAsia="ar-SA"/>
          <w14:ligatures w14:val="none"/>
        </w:rPr>
        <w:t xml:space="preserve">криобаллонной аблации </w:t>
      </w:r>
      <w:bookmarkEnd w:id="32"/>
      <w:r w:rsidRPr="00BF34EF">
        <w:rPr>
          <w:rFonts w:ascii="Times New Roman" w:eastAsia="SimSun" w:hAnsi="Times New Roman" w:cs="Times New Roman"/>
          <w:kern w:val="0"/>
          <w:sz w:val="28"/>
          <w:szCs w:val="28"/>
          <w:lang w:eastAsia="ar-SA"/>
          <w14:ligatures w14:val="none"/>
        </w:rPr>
        <w:t>начинается, как и при других процедурах катетерной аблации с пункции для доступов в камеры сердца. Часто используется две пункции правой бедренной вены: одна пункция для проведения управляемого диагностического катетера в коронарный синус, и вторая - для доступа в левое предсердие, собственно для криобаллонного катетера. Использование управляемого электрода удобно применить в процессе аблации правых ЛВ для стимуляции диафрагмального нерва с верхней полой вены. При сложностях доступа с правой бедренной вены, можно использовать левую бедренную вену, а также верхние доступы: подключичные и яремные вены для диагностического электрода. После установки диагностического электрода в коронарный синус с любого доступа, проводим пункцию в основном правой бедренной вены для доставки катетера в ЛП. При невозможности пройти через правую бедренную вену, можно использовать левую бедренную вену. Во время процедуры криоаблации проводили изоляцию низкой температурой четырех главных легочных вен (левой нижней, левой верхней, правой нижней и правой верхней) с подтверждением блока входа и/или выхода в левом предсердии из легочных вен. Также изолировали комбинированные общие левые легочные вены для достижения аналогичной блокировки внутри их составляющих. Транссептальная пункция выполнялась под контролем флюороскопии или внутрисердечной эхокардиографии (ICE) с использованием стандартного транссептального интродьюсера, который затем заменяли на управляемую систему доставки 15F</w:t>
      </w:r>
      <w:r w:rsidRPr="00BF34EF">
        <w:rPr>
          <w:rFonts w:ascii="Times New Roman" w:eastAsia="SimSun" w:hAnsi="Times New Roman" w:cs="Times New Roman"/>
          <w:kern w:val="0"/>
          <w:sz w:val="28"/>
          <w:szCs w:val="28"/>
          <w:lang w:val="en-US" w:eastAsia="ar-SA"/>
          <w14:ligatures w14:val="none"/>
        </w:rPr>
        <w:t>r</w:t>
      </w:r>
      <w:r w:rsidRPr="00BF34EF">
        <w:rPr>
          <w:rFonts w:ascii="Times New Roman" w:eastAsia="SimSun" w:hAnsi="Times New Roman" w:cs="Times New Roman"/>
          <w:kern w:val="0"/>
          <w:sz w:val="28"/>
          <w:szCs w:val="28"/>
          <w:lang w:eastAsia="ar-SA"/>
          <w14:ligatures w14:val="none"/>
        </w:rPr>
        <w:t xml:space="preserve"> FlexCath. </w:t>
      </w:r>
    </w:p>
    <w:p w14:paraId="7D6D4837" w14:textId="77777777" w:rsidR="00F35478" w:rsidRPr="00BF34EF" w:rsidRDefault="00F35478" w:rsidP="00497D0C">
      <w:pPr>
        <w:shd w:val="clear" w:color="auto" w:fill="FFFFFF"/>
        <w:tabs>
          <w:tab w:val="left" w:pos="993"/>
        </w:tabs>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Затем 28 мм баллонный катетер Arctic Front для криоаблации проводили на проводнике к устью легочных вен. Последовательность криоаблации ЛВ была следующей: сначала левая верхняя ЛВ (ЛВЛВ), затем левая   нижняя    ЛВ (ЛНЛВ).    После    левых    ЛВ обрабатывались правые ЛВ. Аблацию начинали с ПНЛВ, после ее полной изоляции обрабатывали правую верхнюю ЛВ (ПВЛВ), так как риск пареза диафрагмального нерва, как показали многочисленные исследования и личный опыт, в основном возникает при криоаблации ПВЛВ. Пример криобаллонной аблации ЛВЛВ представлен на рисунке 4.</w:t>
      </w:r>
    </w:p>
    <w:p w14:paraId="64785EC3" w14:textId="77777777" w:rsidR="00F35478" w:rsidRPr="00BF34EF" w:rsidRDefault="00F35478"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noProof/>
          <w:kern w:val="0"/>
          <w:sz w:val="28"/>
          <w:szCs w:val="28"/>
          <w:lang w:eastAsia="ru-RU"/>
          <w14:ligatures w14:val="none"/>
        </w:rPr>
        <w:lastRenderedPageBreak/>
        <w:drawing>
          <wp:anchor distT="0" distB="0" distL="114300" distR="114300" simplePos="0" relativeHeight="251662336" behindDoc="1" locked="0" layoutInCell="1" allowOverlap="1" wp14:anchorId="591ED422" wp14:editId="1C2860A5">
            <wp:simplePos x="0" y="0"/>
            <wp:positionH relativeFrom="margin">
              <wp:posOffset>1257300</wp:posOffset>
            </wp:positionH>
            <wp:positionV relativeFrom="paragraph">
              <wp:posOffset>0</wp:posOffset>
            </wp:positionV>
            <wp:extent cx="3093720" cy="3041650"/>
            <wp:effectExtent l="0" t="0" r="0" b="6350"/>
            <wp:wrapTight wrapText="bothSides">
              <wp:wrapPolygon edited="0">
                <wp:start x="0" y="0"/>
                <wp:lineTo x="0" y="21510"/>
                <wp:lineTo x="21414" y="21510"/>
                <wp:lineTo x="21414" y="0"/>
                <wp:lineTo x="0" y="0"/>
              </wp:wrapPolygon>
            </wp:wrapTight>
            <wp:docPr id="11419466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3720" cy="3041650"/>
                    </a:xfrm>
                    <a:prstGeom prst="rect">
                      <a:avLst/>
                    </a:prstGeom>
                    <a:noFill/>
                  </pic:spPr>
                </pic:pic>
              </a:graphicData>
            </a:graphic>
            <wp14:sizeRelH relativeFrom="margin">
              <wp14:pctWidth>0</wp14:pctWidth>
            </wp14:sizeRelH>
            <wp14:sizeRelV relativeFrom="margin">
              <wp14:pctHeight>0</wp14:pctHeight>
            </wp14:sizeRelV>
          </wp:anchor>
        </w:drawing>
      </w:r>
    </w:p>
    <w:p w14:paraId="78D8578C" w14:textId="77777777" w:rsidR="00F35478" w:rsidRPr="00BF34EF" w:rsidRDefault="00F35478"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1EA3879A" w14:textId="77777777" w:rsidR="00F35478" w:rsidRPr="00BF34EF" w:rsidRDefault="00F35478"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0295EE99" w14:textId="77777777" w:rsidR="00F35478" w:rsidRPr="00BF34EF" w:rsidRDefault="00F35478"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13C6CD65" w14:textId="77777777" w:rsidR="00497D0C" w:rsidRPr="00BF34EF" w:rsidRDefault="00497D0C"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571BC281" w14:textId="77777777" w:rsidR="00497D0C" w:rsidRPr="00BF34EF" w:rsidRDefault="00497D0C"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60DF4E76" w14:textId="77777777" w:rsidR="00497D0C" w:rsidRPr="00BF34EF" w:rsidRDefault="00497D0C"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1EBAD080" w14:textId="77777777" w:rsidR="00497D0C" w:rsidRPr="00BF34EF" w:rsidRDefault="00497D0C"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71302A09" w14:textId="77777777" w:rsidR="00497D0C" w:rsidRPr="00BF34EF" w:rsidRDefault="00497D0C"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53C8C96E" w14:textId="77777777" w:rsidR="00497D0C" w:rsidRPr="00BF34EF" w:rsidRDefault="00497D0C"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4A14EC4F" w14:textId="77777777" w:rsidR="00497D0C" w:rsidRPr="00BF34EF" w:rsidRDefault="00497D0C"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50470042" w14:textId="77777777" w:rsidR="00497D0C" w:rsidRPr="00BF34EF" w:rsidRDefault="00497D0C"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45D9E57C" w14:textId="77777777" w:rsidR="00497D0C" w:rsidRPr="00BF34EF" w:rsidRDefault="00497D0C"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318973D6" w14:textId="77777777" w:rsidR="00497D0C" w:rsidRPr="00BF34EF" w:rsidRDefault="00497D0C"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4EC48B59" w14:textId="77777777" w:rsidR="00497D0C" w:rsidRPr="00BF34EF" w:rsidRDefault="00497D0C"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7DE670C8" w14:textId="77777777" w:rsidR="00497D0C" w:rsidRPr="00BF34EF" w:rsidRDefault="00497D0C"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256A8480" w14:textId="0269D7B4" w:rsidR="00497D0C" w:rsidRPr="00BF34EF" w:rsidRDefault="00497D0C">
      <w:pPr>
        <w:pStyle w:val="a7"/>
        <w:numPr>
          <w:ilvl w:val="0"/>
          <w:numId w:val="13"/>
        </w:numPr>
        <w:shd w:val="clear" w:color="auto" w:fill="FFFFFF"/>
        <w:tabs>
          <w:tab w:val="left" w:pos="284"/>
        </w:tabs>
        <w:suppressAutoHyphens/>
        <w:spacing w:after="0" w:line="240" w:lineRule="auto"/>
        <w:ind w:left="0" w:firstLine="0"/>
        <w:jc w:val="center"/>
        <w:rPr>
          <w:rFonts w:ascii="Times New Roman" w:eastAsia="SimSun" w:hAnsi="Times New Roman" w:cs="Times New Roman"/>
          <w:kern w:val="0"/>
          <w:sz w:val="24"/>
          <w:szCs w:val="24"/>
          <w:lang w:eastAsia="ar-SA"/>
          <w14:ligatures w14:val="none"/>
        </w:rPr>
      </w:pPr>
      <w:r w:rsidRPr="00BF34EF">
        <w:rPr>
          <w:rFonts w:ascii="Times New Roman" w:eastAsia="SimSun" w:hAnsi="Times New Roman" w:cs="Times New Roman"/>
          <w:kern w:val="0"/>
          <w:sz w:val="24"/>
          <w:szCs w:val="24"/>
          <w:lang w:eastAsia="ar-SA"/>
          <w14:ligatures w14:val="none"/>
        </w:rPr>
        <w:t xml:space="preserve">раздутый баллон плотно прижат к устью ЛВЛВ, 2- система доставки криобаллонов, 3 -10-полюсный диагностический электрод в коронарном синусе, 4-многополюсный диагностический электрод в ЛВЛВ, 5- контраст показывает хорошую степень окклюзии устья ЛВ </w:t>
      </w:r>
    </w:p>
    <w:p w14:paraId="1E9961F7" w14:textId="77777777" w:rsidR="00497D0C" w:rsidRPr="00BF34EF" w:rsidRDefault="00497D0C" w:rsidP="00497D0C">
      <w:pPr>
        <w:pStyle w:val="a7"/>
        <w:shd w:val="clear" w:color="auto" w:fill="FFFFFF"/>
        <w:suppressAutoHyphens/>
        <w:spacing w:after="0" w:line="240" w:lineRule="auto"/>
        <w:ind w:left="1080"/>
        <w:rPr>
          <w:rFonts w:ascii="Times New Roman" w:eastAsia="SimSun" w:hAnsi="Times New Roman" w:cs="Times New Roman"/>
          <w:kern w:val="0"/>
          <w:sz w:val="28"/>
          <w:szCs w:val="28"/>
          <w:lang w:eastAsia="ar-SA"/>
          <w14:ligatures w14:val="none"/>
        </w:rPr>
      </w:pPr>
    </w:p>
    <w:p w14:paraId="4CEF1A47" w14:textId="458B9348" w:rsidR="00F35478" w:rsidRPr="00BF34EF" w:rsidRDefault="00F35478" w:rsidP="00497D0C">
      <w:pPr>
        <w:pStyle w:val="a7"/>
        <w:shd w:val="clear" w:color="auto" w:fill="FFFFFF"/>
        <w:suppressAutoHyphens/>
        <w:spacing w:after="0" w:line="240" w:lineRule="auto"/>
        <w:ind w:left="0"/>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Рисунок 4</w:t>
      </w:r>
      <w:r w:rsidR="00497D0C"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 xml:space="preserve"> Процесс криобаллонной аблации ЛВЛВ</w:t>
      </w:r>
    </w:p>
    <w:p w14:paraId="0BD00691" w14:textId="77777777" w:rsidR="00F35478" w:rsidRPr="00BF34EF" w:rsidRDefault="00F35478" w:rsidP="00F35478">
      <w:pPr>
        <w:shd w:val="clear" w:color="auto" w:fill="FFFFFF"/>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46989AF4" w14:textId="77777777" w:rsidR="00F35478" w:rsidRPr="00BF34EF" w:rsidRDefault="00F35478" w:rsidP="00497D0C">
      <w:pPr>
        <w:shd w:val="clear" w:color="auto" w:fill="FFFFFF"/>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Криоаблация обычно проводилась в течение 240 секунд с оценкой блока входа и/или выхода с использованием стимуляции с катетера для кругового картирования после 30-минутного периода ожидания. Дополнительные «бонусные» воздействия выполнялись на полюсах легочных вен, если изоляция не была достигнута.</w:t>
      </w:r>
    </w:p>
    <w:p w14:paraId="4EA2543E" w14:textId="428CB8E3" w:rsidR="00F35478" w:rsidRPr="00BF34EF" w:rsidRDefault="00F35478" w:rsidP="00497D0C">
      <w:pPr>
        <w:shd w:val="clear" w:color="auto" w:fill="FFFFFF"/>
        <w:suppressAutoHyphens/>
        <w:spacing w:after="0" w:line="240" w:lineRule="auto"/>
        <w:ind w:firstLine="567"/>
        <w:jc w:val="both"/>
        <w:rPr>
          <w:rFonts w:ascii="Times New Roman" w:eastAsia="SimSun" w:hAnsi="Times New Roman" w:cs="Times New Roman"/>
          <w:bCs/>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Повреждения при криоаблации, в отличие от традиционного радиочастотного воздействия, характеризуется четко очерченной линией некроза, однородностью зоны некроза, сохранением эндокардиального слоя и отсутствием тромбообразования в месте воздействия. В одном исследовании было показано, что диаметр криотермического повреждения прямо пропорционален размеру аблационного электрода, однако глубина повреждения при этом остается неизменной. Единственным частым осложнением криоаблации УЛВ, является парез правого диафрагмального нерва, которое развивается у 1,7-12% пациентов [282]. Этому осложнению способствует близкое прилегание правого диафрагмального нерва к передней стенке правой верхней ЛВ. При более глубоком расположении баллона в УЛВ, риск пареза диафрагмального нерва повышается. Практика показывает, что использование баллона большего диаметра (28 мм) и контроль сокращений диафрагмы во время аблации (при стимуляции из верхней полой вены) позволяют снизить риск развития этого осложнения. Функция нерва восстанавливается к 1–12 мес. у всех пациентов.  </w:t>
      </w:r>
      <w:r w:rsidRPr="00BF34EF">
        <w:rPr>
          <w:rFonts w:ascii="Times New Roman" w:eastAsia="SimSun" w:hAnsi="Times New Roman" w:cs="Times New Roman"/>
          <w:bCs/>
          <w:kern w:val="0"/>
          <w:sz w:val="28"/>
          <w:szCs w:val="28"/>
          <w:lang w:eastAsia="ar-SA"/>
          <w14:ligatures w14:val="none"/>
        </w:rPr>
        <w:t xml:space="preserve">Исследования показали, что восстановление электрического </w:t>
      </w:r>
      <w:r w:rsidRPr="00BF34EF">
        <w:rPr>
          <w:rFonts w:ascii="Times New Roman" w:eastAsia="SimSun" w:hAnsi="Times New Roman" w:cs="Times New Roman"/>
          <w:bCs/>
          <w:kern w:val="0"/>
          <w:sz w:val="28"/>
          <w:szCs w:val="28"/>
          <w:lang w:eastAsia="ar-SA"/>
          <w14:ligatures w14:val="none"/>
        </w:rPr>
        <w:lastRenderedPageBreak/>
        <w:t>проведения из ЛВ в ЛП является главным фактором рецидивирования ФП после катетерной аблации.</w:t>
      </w:r>
    </w:p>
    <w:p w14:paraId="4486BD1E" w14:textId="2B9DC4FE" w:rsidR="00F35478" w:rsidRPr="00BF34EF" w:rsidRDefault="00F35478" w:rsidP="00497D0C">
      <w:pPr>
        <w:shd w:val="clear" w:color="auto" w:fill="FFFFFF"/>
        <w:suppressAutoHyphens/>
        <w:spacing w:after="0" w:line="240" w:lineRule="auto"/>
        <w:ind w:firstLine="567"/>
        <w:jc w:val="both"/>
        <w:rPr>
          <w:rFonts w:ascii="Times New Roman" w:eastAsia="SimSun" w:hAnsi="Times New Roman" w:cs="Times New Roman"/>
          <w:b/>
          <w:kern w:val="0"/>
          <w:sz w:val="28"/>
          <w:szCs w:val="28"/>
          <w:lang w:eastAsia="ar-SA"/>
          <w14:ligatures w14:val="none"/>
        </w:rPr>
      </w:pPr>
      <w:bookmarkStart w:id="33" w:name="_Hlk193295971"/>
      <w:r w:rsidRPr="00BF34EF">
        <w:rPr>
          <w:rFonts w:ascii="Times New Roman" w:eastAsia="SimSun" w:hAnsi="Times New Roman" w:cs="Times New Roman"/>
          <w:b/>
          <w:kern w:val="0"/>
          <w:sz w:val="28"/>
          <w:szCs w:val="28"/>
          <w:lang w:eastAsia="ar-SA"/>
          <w14:ligatures w14:val="none"/>
        </w:rPr>
        <w:t>Радиочастотная аблация</w:t>
      </w:r>
      <w:bookmarkEnd w:id="33"/>
    </w:p>
    <w:p w14:paraId="001205A3" w14:textId="5D547723" w:rsidR="00F35478" w:rsidRPr="00BF34EF" w:rsidRDefault="00F35478" w:rsidP="00497D0C">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В группе радиочастотной аблации (РЧА) применялась радиочастотная энергия, подаваемая через орошаемый катетер. Этот катетер обладает функцией контроля силы давления на орошаемом кончике. После транссептальной пункции катетер использовался для создания трехмерной электроанатомической карты левого предсердия и легочных вен с помощью навигационной системы Carto 3 (рисунок-5). С модулем VisiTag. РЧА выполнялась в антральной области ипсилатеральных легочных вен с широким захватом прилегающей ткани, а при необходимости – между верхними и нижними венами. Стандартная мощность составляла 30 Вт, при этом для задней стенки мощность ограничивалась диапазоном 25–30 Вт, а для других областей левого предсердия – 30–35 Вт. Контактное усилие варьировалось от 5 до 40 г, с длительностью воздействия радиочастоты от 20 до 40 секунд на каждую точку, с целью ослабления локального сигнала на 80%. Автоматическая система маркировки поражений фиксировала местоположение каждого воздействия </w:t>
      </w:r>
      <w:r w:rsidR="00B310AF" w:rsidRPr="00BF34EF">
        <w:rPr>
          <w:rFonts w:ascii="Times New Roman" w:eastAsia="SimSun" w:hAnsi="Times New Roman" w:cs="Times New Roman"/>
          <w:kern w:val="0"/>
          <w:sz w:val="28"/>
          <w:szCs w:val="28"/>
          <w:lang w:eastAsia="ar-SA"/>
          <w14:ligatures w14:val="none"/>
        </w:rPr>
        <w:t xml:space="preserve">(рисунок </w:t>
      </w:r>
      <w:r w:rsidRPr="00BF34EF">
        <w:rPr>
          <w:rFonts w:ascii="Times New Roman" w:eastAsia="SimSun" w:hAnsi="Times New Roman" w:cs="Times New Roman"/>
          <w:kern w:val="0"/>
          <w:sz w:val="28"/>
          <w:szCs w:val="28"/>
          <w:lang w:eastAsia="ar-SA"/>
          <w14:ligatures w14:val="none"/>
        </w:rPr>
        <w:t xml:space="preserve">5). </w:t>
      </w:r>
    </w:p>
    <w:p w14:paraId="7C5B58AF" w14:textId="77777777" w:rsidR="00497D0C" w:rsidRPr="00BF34EF" w:rsidRDefault="00497D0C" w:rsidP="00497D0C">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4E6EFA9B" w14:textId="77777777" w:rsidR="00F35478" w:rsidRPr="00BF34EF" w:rsidRDefault="00F35478" w:rsidP="00F35478">
      <w:pPr>
        <w:suppressAutoHyphens/>
        <w:spacing w:after="0" w:line="240" w:lineRule="auto"/>
        <w:ind w:firstLine="720"/>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noProof/>
          <w:kern w:val="0"/>
          <w:sz w:val="28"/>
          <w:szCs w:val="28"/>
          <w:lang w:eastAsia="ru-RU"/>
          <w14:ligatures w14:val="none"/>
        </w:rPr>
        <w:drawing>
          <wp:anchor distT="0" distB="0" distL="114300" distR="114300" simplePos="0" relativeHeight="251663360" behindDoc="1" locked="0" layoutInCell="1" allowOverlap="1" wp14:anchorId="034BBB52" wp14:editId="4D9C45AA">
            <wp:simplePos x="0" y="0"/>
            <wp:positionH relativeFrom="margin">
              <wp:posOffset>567690</wp:posOffset>
            </wp:positionH>
            <wp:positionV relativeFrom="paragraph">
              <wp:posOffset>57150</wp:posOffset>
            </wp:positionV>
            <wp:extent cx="4171950" cy="2918460"/>
            <wp:effectExtent l="0" t="0" r="0" b="0"/>
            <wp:wrapTight wrapText="bothSides">
              <wp:wrapPolygon edited="0">
                <wp:start x="0" y="0"/>
                <wp:lineTo x="0" y="21431"/>
                <wp:lineTo x="21501" y="21431"/>
                <wp:lineTo x="21501" y="0"/>
                <wp:lineTo x="0" y="0"/>
              </wp:wrapPolygon>
            </wp:wrapTight>
            <wp:docPr id="17" name="Рисунок 17" descr="Ca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72" t="14191" r="11772" b="10688"/>
                    <a:stretch/>
                  </pic:blipFill>
                  <pic:spPr bwMode="auto">
                    <a:xfrm>
                      <a:off x="0" y="0"/>
                      <a:ext cx="4171950" cy="2918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90F596" w14:textId="77777777" w:rsidR="00F35478" w:rsidRPr="00BF34EF" w:rsidRDefault="00F35478" w:rsidP="00F35478">
      <w:pPr>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tbl>
      <w:tblPr>
        <w:tblW w:w="9600" w:type="dxa"/>
        <w:tblInd w:w="55" w:type="dxa"/>
        <w:tblLayout w:type="fixed"/>
        <w:tblCellMar>
          <w:top w:w="55" w:type="dxa"/>
          <w:left w:w="55" w:type="dxa"/>
          <w:bottom w:w="55" w:type="dxa"/>
          <w:right w:w="55" w:type="dxa"/>
        </w:tblCellMar>
        <w:tblLook w:val="0000" w:firstRow="0" w:lastRow="0" w:firstColumn="0" w:lastColumn="0" w:noHBand="0" w:noVBand="0"/>
      </w:tblPr>
      <w:tblGrid>
        <w:gridCol w:w="9600"/>
      </w:tblGrid>
      <w:tr w:rsidR="00DF088B" w:rsidRPr="00BF34EF" w14:paraId="2AA7D0A4" w14:textId="77777777" w:rsidTr="0062622F">
        <w:tc>
          <w:tcPr>
            <w:tcW w:w="9582" w:type="dxa"/>
            <w:shd w:val="clear" w:color="auto" w:fill="auto"/>
          </w:tcPr>
          <w:p w14:paraId="5E2A4479" w14:textId="77777777" w:rsidR="00F35478" w:rsidRPr="00BF34EF" w:rsidRDefault="00F35478" w:rsidP="0062622F">
            <w:pPr>
              <w:suppressAutoHyphens/>
              <w:spacing w:after="0" w:line="240" w:lineRule="auto"/>
              <w:ind w:firstLine="720"/>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        </w:t>
            </w:r>
          </w:p>
          <w:p w14:paraId="78BFAAAF" w14:textId="77777777" w:rsidR="000515FB" w:rsidRPr="00BF34EF" w:rsidRDefault="000515FB" w:rsidP="00497D0C">
            <w:pPr>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4"/>
                <w:szCs w:val="24"/>
                <w:shd w:val="clear" w:color="auto" w:fill="FFFFFF"/>
                <w:lang w:eastAsia="ar-SA"/>
                <w14:ligatures w14:val="none"/>
              </w:rPr>
              <w:t>Антральная линия (красные точки) аблации на границе УЛВ с ЛП. Полная изоляция УЛВ от левого предсердия после РЧА</w:t>
            </w:r>
          </w:p>
          <w:p w14:paraId="6F5A98FC" w14:textId="77777777" w:rsidR="000515FB" w:rsidRPr="00BF34EF" w:rsidRDefault="000515FB" w:rsidP="00497D0C">
            <w:pPr>
              <w:suppressAutoHyphens/>
              <w:spacing w:after="0" w:line="240" w:lineRule="auto"/>
              <w:jc w:val="center"/>
              <w:rPr>
                <w:rFonts w:ascii="Times New Roman" w:eastAsia="SimSun" w:hAnsi="Times New Roman" w:cs="Times New Roman"/>
                <w:kern w:val="0"/>
                <w:sz w:val="28"/>
                <w:szCs w:val="28"/>
                <w:lang w:eastAsia="ar-SA"/>
                <w14:ligatures w14:val="none"/>
              </w:rPr>
            </w:pPr>
          </w:p>
          <w:p w14:paraId="1691ACA7" w14:textId="3E8C7EFF" w:rsidR="00F35478" w:rsidRPr="00BF34EF" w:rsidRDefault="00F35478" w:rsidP="00497D0C">
            <w:pPr>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Рисунок 5</w:t>
            </w:r>
            <w:r w:rsidR="00497D0C"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kern w:val="0"/>
                <w:sz w:val="28"/>
                <w:szCs w:val="28"/>
                <w:shd w:val="clear" w:color="auto" w:fill="FFFFFF"/>
                <w:lang w:eastAsia="ar-SA"/>
                <w14:ligatures w14:val="none"/>
              </w:rPr>
              <w:t>Трехмерное изображение ЛП с ЛВ</w:t>
            </w:r>
          </w:p>
          <w:p w14:paraId="6D993C36" w14:textId="77777777" w:rsidR="00F35478" w:rsidRPr="00BF34EF" w:rsidRDefault="00F35478" w:rsidP="0062622F">
            <w:pPr>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tc>
      </w:tr>
    </w:tbl>
    <w:p w14:paraId="02FBE226" w14:textId="0FE0D8B0" w:rsidR="00F35478" w:rsidRPr="00BF34EF" w:rsidRDefault="00F35478" w:rsidP="0032745F">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Дополнительная аблация для создания линейных поражений левого предсердия или обработки сложных фракционированных предсердных электрограмм не проводилась, как и поиск дополнительных триггеров ЛВ. Если фибрилляция предсердий сохранялась после изоляции, она прекращалась с помощью электрической кардиоверсии. Изоляция подтверждалась демонстрацией блока входа и выхода с помощью стимуляции диагностическим </w:t>
      </w:r>
      <w:r w:rsidRPr="00BF34EF">
        <w:rPr>
          <w:rFonts w:ascii="Times New Roman" w:eastAsia="SimSun" w:hAnsi="Times New Roman" w:cs="Times New Roman"/>
          <w:kern w:val="0"/>
          <w:sz w:val="28"/>
          <w:szCs w:val="28"/>
          <w:lang w:eastAsia="ar-SA"/>
          <w14:ligatures w14:val="none"/>
        </w:rPr>
        <w:lastRenderedPageBreak/>
        <w:t xml:space="preserve">электродом Lasso, последовательно размещенным в каждую из ЛВ </w:t>
      </w:r>
      <w:r w:rsidR="00B310AF" w:rsidRPr="00BF34EF">
        <w:rPr>
          <w:rFonts w:ascii="Times New Roman" w:eastAsia="SimSun" w:hAnsi="Times New Roman" w:cs="Times New Roman"/>
          <w:kern w:val="0"/>
          <w:sz w:val="28"/>
          <w:szCs w:val="28"/>
          <w:lang w:eastAsia="ar-SA"/>
          <w14:ligatures w14:val="none"/>
        </w:rPr>
        <w:t xml:space="preserve">(рисунок </w:t>
      </w:r>
      <w:r w:rsidRPr="00BF34EF">
        <w:rPr>
          <w:rFonts w:ascii="Times New Roman" w:eastAsia="SimSun" w:hAnsi="Times New Roman" w:cs="Times New Roman"/>
          <w:kern w:val="0"/>
          <w:sz w:val="28"/>
          <w:szCs w:val="28"/>
          <w:lang w:eastAsia="ar-SA"/>
          <w14:ligatures w14:val="none"/>
        </w:rPr>
        <w:t>6). Окончательная изоляция подтверждалась после 30-минутного ожидания в конце процедуры путем повторной демонстрации блока входа и выхода из ЛВ.</w:t>
      </w:r>
    </w:p>
    <w:p w14:paraId="141F729F" w14:textId="77777777" w:rsidR="00F35478" w:rsidRPr="00BF34EF" w:rsidRDefault="00F35478" w:rsidP="00F35478">
      <w:pPr>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tbl>
      <w:tblPr>
        <w:tblW w:w="9589" w:type="dxa"/>
        <w:tblInd w:w="55" w:type="dxa"/>
        <w:tblLayout w:type="fixed"/>
        <w:tblCellMar>
          <w:top w:w="55" w:type="dxa"/>
          <w:left w:w="55" w:type="dxa"/>
          <w:bottom w:w="55" w:type="dxa"/>
          <w:right w:w="55" w:type="dxa"/>
        </w:tblCellMar>
        <w:tblLook w:val="0000" w:firstRow="0" w:lastRow="0" w:firstColumn="0" w:lastColumn="0" w:noHBand="0" w:noVBand="0"/>
      </w:tblPr>
      <w:tblGrid>
        <w:gridCol w:w="9589"/>
      </w:tblGrid>
      <w:tr w:rsidR="00DF088B" w:rsidRPr="00BF34EF" w14:paraId="6583FFB3" w14:textId="77777777" w:rsidTr="0062622F">
        <w:trPr>
          <w:trHeight w:val="2917"/>
        </w:trPr>
        <w:tc>
          <w:tcPr>
            <w:tcW w:w="9589" w:type="dxa"/>
            <w:shd w:val="clear" w:color="auto" w:fill="auto"/>
          </w:tcPr>
          <w:p w14:paraId="157CF4B0" w14:textId="77777777" w:rsidR="00F35478" w:rsidRPr="00BF34EF" w:rsidRDefault="00F35478" w:rsidP="0032745F">
            <w:pPr>
              <w:suppressLineNumbers/>
              <w:suppressAutoHyphens/>
              <w:snapToGrid w:val="0"/>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noProof/>
                <w:kern w:val="0"/>
                <w:sz w:val="28"/>
                <w:szCs w:val="28"/>
                <w:lang w:eastAsia="ru-RU"/>
                <w14:ligatures w14:val="none"/>
              </w:rPr>
              <w:drawing>
                <wp:inline distT="0" distB="0" distL="0" distR="0" wp14:anchorId="2C9CC59F" wp14:editId="15562F62">
                  <wp:extent cx="5306695" cy="2622507"/>
                  <wp:effectExtent l="0" t="0" r="8255" b="6985"/>
                  <wp:docPr id="16" name="Рисунок 16" descr="Lasso до о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so до опе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564" cy="2735117"/>
                          </a:xfrm>
                          <a:prstGeom prst="rect">
                            <a:avLst/>
                          </a:prstGeom>
                          <a:noFill/>
                          <a:ln>
                            <a:noFill/>
                          </a:ln>
                        </pic:spPr>
                      </pic:pic>
                    </a:graphicData>
                  </a:graphic>
                </wp:inline>
              </w:drawing>
            </w:r>
          </w:p>
          <w:p w14:paraId="74B911C4" w14:textId="77777777" w:rsidR="0032745F" w:rsidRPr="00BF34EF" w:rsidRDefault="0032745F" w:rsidP="0062622F">
            <w:pPr>
              <w:suppressLineNumbers/>
              <w:suppressAutoHyphens/>
              <w:snapToGrid w:val="0"/>
              <w:spacing w:after="0" w:line="240" w:lineRule="auto"/>
              <w:ind w:firstLine="720"/>
              <w:jc w:val="both"/>
              <w:rPr>
                <w:rFonts w:ascii="Times New Roman" w:eastAsia="SimSun" w:hAnsi="Times New Roman" w:cs="Times New Roman"/>
                <w:kern w:val="0"/>
                <w:sz w:val="28"/>
                <w:szCs w:val="28"/>
                <w:lang w:eastAsia="ar-SA"/>
                <w14:ligatures w14:val="none"/>
              </w:rPr>
            </w:pPr>
          </w:p>
          <w:p w14:paraId="76601159" w14:textId="52DC2E66" w:rsidR="0032745F" w:rsidRPr="00BF34EF" w:rsidRDefault="0032745F" w:rsidP="0032745F">
            <w:pPr>
              <w:suppressLineNumbers/>
              <w:suppressAutoHyphens/>
              <w:snapToGrid w:val="0"/>
              <w:spacing w:after="0" w:line="240" w:lineRule="auto"/>
              <w:ind w:firstLine="37"/>
              <w:jc w:val="center"/>
              <w:rPr>
                <w:rFonts w:ascii="Times New Roman" w:eastAsia="SimSun" w:hAnsi="Times New Roman" w:cs="Times New Roman"/>
                <w:kern w:val="0"/>
                <w:sz w:val="24"/>
                <w:szCs w:val="24"/>
                <w:lang w:eastAsia="ar-SA"/>
                <w14:ligatures w14:val="none"/>
              </w:rPr>
            </w:pPr>
            <w:r w:rsidRPr="00BF34EF">
              <w:rPr>
                <w:rFonts w:ascii="Times New Roman" w:eastAsia="SimSun" w:hAnsi="Times New Roman" w:cs="Times New Roman"/>
                <w:kern w:val="0"/>
                <w:sz w:val="24"/>
                <w:szCs w:val="24"/>
                <w:lang w:eastAsia="ar-SA"/>
                <w14:ligatures w14:val="none"/>
              </w:rPr>
              <w:t>II</w:t>
            </w:r>
            <w:r w:rsidR="00AE7F12" w:rsidRPr="00BF34EF">
              <w:rPr>
                <w:rFonts w:ascii="Times New Roman" w:eastAsia="SimSun" w:hAnsi="Times New Roman" w:cs="Times New Roman"/>
                <w:kern w:val="0"/>
                <w:sz w:val="24"/>
                <w:szCs w:val="24"/>
                <w:lang w:eastAsia="ar-SA"/>
                <w14:ligatures w14:val="none"/>
              </w:rPr>
              <w:t xml:space="preserve"> </w:t>
            </w:r>
            <w:r w:rsidR="00AE7F12" w:rsidRPr="00BF34EF">
              <w:rPr>
                <w:rFonts w:ascii="Times New Roman" w:eastAsia="SimSun" w:hAnsi="Times New Roman" w:cs="Times New Roman"/>
                <w:kern w:val="0"/>
                <w:sz w:val="24"/>
                <w:szCs w:val="24"/>
                <w:shd w:val="clear" w:color="auto" w:fill="FFFFFF"/>
                <w:lang w:eastAsia="ar-SA"/>
                <w14:ligatures w14:val="none"/>
              </w:rPr>
              <w:t>–</w:t>
            </w:r>
            <w:r w:rsidR="00AE7F12" w:rsidRPr="00BF34EF">
              <w:rPr>
                <w:rFonts w:ascii="Times New Roman" w:eastAsia="SimSun" w:hAnsi="Times New Roman" w:cs="Times New Roman"/>
                <w:kern w:val="0"/>
                <w:sz w:val="24"/>
                <w:szCs w:val="24"/>
                <w:lang w:eastAsia="ar-SA"/>
                <w14:ligatures w14:val="none"/>
              </w:rPr>
              <w:t xml:space="preserve"> </w:t>
            </w:r>
            <w:r w:rsidRPr="00BF34EF">
              <w:rPr>
                <w:rFonts w:ascii="Times New Roman" w:eastAsia="SimSun" w:hAnsi="Times New Roman" w:cs="Times New Roman"/>
                <w:kern w:val="0"/>
                <w:sz w:val="24"/>
                <w:szCs w:val="24"/>
                <w:lang w:eastAsia="ar-SA"/>
                <w14:ligatures w14:val="none"/>
              </w:rPr>
              <w:t>поверхностное ЭКГ, Lasso 1-10</w:t>
            </w:r>
            <w:r w:rsidR="00AE7F12" w:rsidRPr="00BF34EF">
              <w:rPr>
                <w:rFonts w:ascii="Times New Roman" w:eastAsia="SimSun" w:hAnsi="Times New Roman" w:cs="Times New Roman"/>
                <w:kern w:val="0"/>
                <w:sz w:val="24"/>
                <w:szCs w:val="24"/>
                <w:lang w:eastAsia="ar-SA"/>
                <w14:ligatures w14:val="none"/>
              </w:rPr>
              <w:t xml:space="preserve"> </w:t>
            </w:r>
            <w:r w:rsidR="00AE7F12" w:rsidRPr="00BF34EF">
              <w:rPr>
                <w:rFonts w:ascii="Times New Roman" w:eastAsia="SimSun" w:hAnsi="Times New Roman" w:cs="Times New Roman"/>
                <w:kern w:val="0"/>
                <w:sz w:val="24"/>
                <w:szCs w:val="24"/>
                <w:shd w:val="clear" w:color="auto" w:fill="FFFFFF"/>
                <w:lang w:eastAsia="ar-SA"/>
                <w14:ligatures w14:val="none"/>
              </w:rPr>
              <w:t>–</w:t>
            </w:r>
            <w:r w:rsidR="00AE7F12" w:rsidRPr="00BF34EF">
              <w:rPr>
                <w:rFonts w:ascii="Times New Roman" w:eastAsia="SimSun" w:hAnsi="Times New Roman" w:cs="Times New Roman"/>
                <w:kern w:val="0"/>
                <w:sz w:val="24"/>
                <w:szCs w:val="24"/>
                <w:lang w:eastAsia="ar-SA"/>
                <w14:ligatures w14:val="none"/>
              </w:rPr>
              <w:t xml:space="preserve"> </w:t>
            </w:r>
            <w:r w:rsidRPr="00BF34EF">
              <w:rPr>
                <w:rFonts w:ascii="Times New Roman" w:eastAsia="SimSun" w:hAnsi="Times New Roman" w:cs="Times New Roman"/>
                <w:kern w:val="0"/>
                <w:sz w:val="24"/>
                <w:szCs w:val="24"/>
                <w:lang w:eastAsia="ar-SA"/>
                <w14:ligatures w14:val="none"/>
              </w:rPr>
              <w:t>катетер Lasso с УЛВ</w:t>
            </w:r>
            <w:r w:rsidR="00AE7F12" w:rsidRPr="00BF34EF">
              <w:rPr>
                <w:rFonts w:ascii="Times New Roman" w:eastAsia="SimSun" w:hAnsi="Times New Roman" w:cs="Times New Roman"/>
                <w:kern w:val="0"/>
                <w:sz w:val="24"/>
                <w:szCs w:val="24"/>
                <w:lang w:eastAsia="ar-SA"/>
                <w14:ligatures w14:val="none"/>
              </w:rPr>
              <w:t xml:space="preserve"> </w:t>
            </w:r>
            <w:r w:rsidR="00AE7F12" w:rsidRPr="00BF34EF">
              <w:rPr>
                <w:rFonts w:ascii="Times New Roman" w:eastAsia="SimSun" w:hAnsi="Times New Roman" w:cs="Times New Roman"/>
                <w:kern w:val="0"/>
                <w:sz w:val="24"/>
                <w:szCs w:val="24"/>
                <w:shd w:val="clear" w:color="auto" w:fill="FFFFFF"/>
                <w:lang w:eastAsia="ar-SA"/>
                <w14:ligatures w14:val="none"/>
              </w:rPr>
              <w:t>–</w:t>
            </w:r>
            <w:r w:rsidR="00AE7F12" w:rsidRPr="00BF34EF">
              <w:rPr>
                <w:rFonts w:ascii="Times New Roman" w:eastAsia="SimSun" w:hAnsi="Times New Roman" w:cs="Times New Roman"/>
                <w:kern w:val="0"/>
                <w:sz w:val="24"/>
                <w:szCs w:val="24"/>
                <w:lang w:eastAsia="ar-SA"/>
                <w14:ligatures w14:val="none"/>
              </w:rPr>
              <w:t xml:space="preserve"> </w:t>
            </w:r>
            <w:r w:rsidRPr="00BF34EF">
              <w:rPr>
                <w:rFonts w:ascii="Times New Roman" w:eastAsia="SimSun" w:hAnsi="Times New Roman" w:cs="Times New Roman"/>
                <w:kern w:val="0"/>
                <w:sz w:val="24"/>
                <w:szCs w:val="24"/>
                <w:lang w:eastAsia="ar-SA"/>
                <w14:ligatures w14:val="none"/>
              </w:rPr>
              <w:t>показывает потенциалы ЛВ, которые запускают аритмию, CS</w:t>
            </w:r>
            <w:r w:rsidR="00AE7F12" w:rsidRPr="00BF34EF">
              <w:rPr>
                <w:rFonts w:ascii="Times New Roman" w:eastAsia="SimSun" w:hAnsi="Times New Roman" w:cs="Times New Roman"/>
                <w:kern w:val="0"/>
                <w:sz w:val="24"/>
                <w:szCs w:val="24"/>
                <w:lang w:eastAsia="ar-SA"/>
                <w14:ligatures w14:val="none"/>
              </w:rPr>
              <w:t xml:space="preserve"> </w:t>
            </w:r>
            <w:r w:rsidR="00AE7F12" w:rsidRPr="00BF34EF">
              <w:rPr>
                <w:rFonts w:ascii="Times New Roman" w:eastAsia="SimSun" w:hAnsi="Times New Roman" w:cs="Times New Roman"/>
                <w:kern w:val="0"/>
                <w:sz w:val="24"/>
                <w:szCs w:val="24"/>
                <w:shd w:val="clear" w:color="auto" w:fill="FFFFFF"/>
                <w:lang w:eastAsia="ar-SA"/>
                <w14:ligatures w14:val="none"/>
              </w:rPr>
              <w:t>–</w:t>
            </w:r>
            <w:r w:rsidR="00AE7F12" w:rsidRPr="00BF34EF">
              <w:rPr>
                <w:rFonts w:ascii="Times New Roman" w:eastAsia="SimSun" w:hAnsi="Times New Roman" w:cs="Times New Roman"/>
                <w:kern w:val="0"/>
                <w:sz w:val="24"/>
                <w:szCs w:val="24"/>
                <w:lang w:eastAsia="ar-SA"/>
                <w14:ligatures w14:val="none"/>
              </w:rPr>
              <w:t xml:space="preserve"> </w:t>
            </w:r>
            <w:r w:rsidRPr="00BF34EF">
              <w:rPr>
                <w:rFonts w:ascii="Times New Roman" w:eastAsia="SimSun" w:hAnsi="Times New Roman" w:cs="Times New Roman"/>
                <w:kern w:val="0"/>
                <w:sz w:val="24"/>
                <w:szCs w:val="24"/>
                <w:lang w:eastAsia="ar-SA"/>
                <w14:ligatures w14:val="none"/>
              </w:rPr>
              <w:t>кат</w:t>
            </w:r>
            <w:r w:rsidR="00AE7F12" w:rsidRPr="00BF34EF">
              <w:rPr>
                <w:rFonts w:ascii="Times New Roman" w:eastAsia="SimSun" w:hAnsi="Times New Roman" w:cs="Times New Roman"/>
                <w:kern w:val="0"/>
                <w:sz w:val="24"/>
                <w:szCs w:val="24"/>
                <w:lang w:eastAsia="ar-SA"/>
                <w14:ligatures w14:val="none"/>
              </w:rPr>
              <w:t xml:space="preserve">етер с коронарного синуса. Abl </w:t>
            </w:r>
            <w:r w:rsidR="00AE7F12" w:rsidRPr="00BF34EF">
              <w:rPr>
                <w:rFonts w:ascii="Times New Roman" w:eastAsia="SimSun" w:hAnsi="Times New Roman" w:cs="Times New Roman"/>
                <w:kern w:val="0"/>
                <w:sz w:val="24"/>
                <w:szCs w:val="24"/>
                <w:shd w:val="clear" w:color="auto" w:fill="FFFFFF"/>
                <w:lang w:eastAsia="ar-SA"/>
                <w14:ligatures w14:val="none"/>
              </w:rPr>
              <w:t>–</w:t>
            </w:r>
            <w:r w:rsidR="00AE7F12" w:rsidRPr="00BF34EF">
              <w:rPr>
                <w:rFonts w:ascii="Times New Roman" w:eastAsia="SimSun" w:hAnsi="Times New Roman" w:cs="Times New Roman"/>
                <w:kern w:val="0"/>
                <w:sz w:val="24"/>
                <w:szCs w:val="24"/>
                <w:lang w:eastAsia="ar-SA"/>
                <w14:ligatures w14:val="none"/>
              </w:rPr>
              <w:t xml:space="preserve"> </w:t>
            </w:r>
            <w:r w:rsidRPr="00BF34EF">
              <w:rPr>
                <w:rFonts w:ascii="Times New Roman" w:eastAsia="SimSun" w:hAnsi="Times New Roman" w:cs="Times New Roman"/>
                <w:kern w:val="0"/>
                <w:sz w:val="24"/>
                <w:szCs w:val="24"/>
                <w:lang w:eastAsia="ar-SA"/>
                <w14:ligatures w14:val="none"/>
              </w:rPr>
              <w:t>аблационный электрод</w:t>
            </w:r>
          </w:p>
          <w:p w14:paraId="68545D3E" w14:textId="77777777" w:rsidR="0032745F" w:rsidRPr="00BF34EF" w:rsidRDefault="0032745F" w:rsidP="0032745F">
            <w:pPr>
              <w:suppressLineNumbers/>
              <w:suppressAutoHyphens/>
              <w:snapToGrid w:val="0"/>
              <w:spacing w:after="0" w:line="240" w:lineRule="auto"/>
              <w:ind w:firstLine="37"/>
              <w:jc w:val="center"/>
              <w:rPr>
                <w:rFonts w:ascii="Times New Roman" w:eastAsia="SimSun" w:hAnsi="Times New Roman" w:cs="Times New Roman"/>
                <w:kern w:val="0"/>
                <w:sz w:val="24"/>
                <w:szCs w:val="24"/>
                <w:lang w:eastAsia="ar-SA"/>
                <w14:ligatures w14:val="none"/>
              </w:rPr>
            </w:pPr>
          </w:p>
          <w:p w14:paraId="75C3D3E2" w14:textId="687E8703" w:rsidR="00F35478" w:rsidRPr="00BF34EF" w:rsidRDefault="00F35478" w:rsidP="0032745F">
            <w:pPr>
              <w:suppressLineNumbers/>
              <w:suppressAutoHyphens/>
              <w:snapToGrid w:val="0"/>
              <w:spacing w:after="0" w:line="240" w:lineRule="auto"/>
              <w:ind w:firstLine="37"/>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Рисунок 6</w:t>
            </w:r>
            <w:r w:rsidR="0032745F"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 xml:space="preserve"> ЭКГ и электрограммы с диагностических электродов с камер сердца</w:t>
            </w:r>
          </w:p>
          <w:p w14:paraId="74A47E08" w14:textId="77777777" w:rsidR="00F35478" w:rsidRPr="00BF34EF" w:rsidRDefault="00F35478" w:rsidP="0062622F">
            <w:pPr>
              <w:suppressLineNumbers/>
              <w:suppressAutoHyphens/>
              <w:snapToGrid w:val="0"/>
              <w:spacing w:after="0" w:line="240" w:lineRule="auto"/>
              <w:ind w:firstLine="720"/>
              <w:jc w:val="both"/>
              <w:rPr>
                <w:rFonts w:ascii="Times New Roman" w:eastAsia="SimSun" w:hAnsi="Times New Roman" w:cs="Times New Roman"/>
                <w:kern w:val="0"/>
                <w:sz w:val="28"/>
                <w:szCs w:val="28"/>
                <w:lang w:eastAsia="ar-SA"/>
                <w14:ligatures w14:val="none"/>
              </w:rPr>
            </w:pPr>
          </w:p>
        </w:tc>
      </w:tr>
    </w:tbl>
    <w:p w14:paraId="13F56D8A" w14:textId="77777777" w:rsidR="00F35478" w:rsidRPr="00BF34EF" w:rsidRDefault="00F35478" w:rsidP="0032745F">
      <w:pPr>
        <w:suppressAutoHyphens/>
        <w:spacing w:after="0" w:line="240" w:lineRule="auto"/>
        <w:ind w:firstLine="567"/>
        <w:jc w:val="both"/>
        <w:rPr>
          <w:rFonts w:ascii="Times New Roman" w:eastAsia="SimSun" w:hAnsi="Times New Roman" w:cs="Times New Roman"/>
          <w:kern w:val="0"/>
          <w:sz w:val="28"/>
          <w:szCs w:val="28"/>
          <w:shd w:val="clear" w:color="auto" w:fill="FFFFFF"/>
          <w:lang w:eastAsia="ar-SA"/>
          <w14:ligatures w14:val="none"/>
        </w:rPr>
      </w:pPr>
      <w:r w:rsidRPr="00BF34EF">
        <w:rPr>
          <w:rFonts w:ascii="Times New Roman" w:eastAsia="SimSun" w:hAnsi="Times New Roman" w:cs="Times New Roman"/>
          <w:kern w:val="0"/>
          <w:sz w:val="28"/>
          <w:szCs w:val="28"/>
          <w:lang w:eastAsia="ar-SA"/>
          <w14:ligatures w14:val="none"/>
        </w:rPr>
        <w:t xml:space="preserve">Во время аблации правых ЛВ, 4-полюсный диагностический электрод перемещали из правого желудочка в верхнюю полую вену и с него осуществляли стимуляцию правого диафрагмального нерва (12 мА, 2—3мс) с частотой 15 имп/мин. После проведения криоаблации всех ЛВ, осуществляли попытку индукции ФП с помощью учащающей и сверхчастой стимуляции предсердий. Если у пациента регистрировалась ФП после достижения полной изоляции всех ЛВ и синусовый ритм не восстанавливался спонтанно, а также у пациентов с персистирующей формой ФП, проводили наружную электрическую кардиоверсию до 300 Дж, для восстановления синусового ритма. </w:t>
      </w:r>
    </w:p>
    <w:p w14:paraId="4978161B" w14:textId="77777777" w:rsidR="00F35478" w:rsidRPr="00BF34EF" w:rsidRDefault="00F35478" w:rsidP="0032745F">
      <w:pPr>
        <w:suppressAutoHyphens/>
        <w:spacing w:after="0" w:line="240" w:lineRule="auto"/>
        <w:ind w:firstLine="567"/>
        <w:jc w:val="both"/>
        <w:rPr>
          <w:rFonts w:ascii="Times New Roman" w:eastAsia="SimSun" w:hAnsi="Times New Roman" w:cs="Times New Roman"/>
          <w:kern w:val="0"/>
          <w:sz w:val="28"/>
          <w:szCs w:val="28"/>
          <w:shd w:val="clear" w:color="auto" w:fill="FFFFFF"/>
          <w:lang w:eastAsia="ar-SA"/>
          <w14:ligatures w14:val="none"/>
        </w:rPr>
      </w:pPr>
    </w:p>
    <w:p w14:paraId="1EF4F4E2" w14:textId="77777777" w:rsidR="00F35478" w:rsidRPr="00BF34EF" w:rsidRDefault="00F35478" w:rsidP="0032745F">
      <w:pPr>
        <w:widowControl w:val="0"/>
        <w:suppressAutoHyphens/>
        <w:spacing w:after="0" w:line="240" w:lineRule="auto"/>
        <w:jc w:val="center"/>
        <w:rPr>
          <w:rFonts w:ascii="Times New Roman" w:eastAsia="SimSun" w:hAnsi="Times New Roman" w:cs="Times New Roman"/>
          <w:kern w:val="0"/>
          <w:sz w:val="28"/>
          <w:szCs w:val="28"/>
          <w:shd w:val="clear" w:color="auto" w:fill="FFFFFF"/>
          <w:lang w:eastAsia="ar-SA"/>
          <w14:ligatures w14:val="none"/>
        </w:rPr>
      </w:pPr>
      <w:r w:rsidRPr="00BF34EF">
        <w:rPr>
          <w:rFonts w:ascii="Times New Roman" w:eastAsia="SimSun" w:hAnsi="Times New Roman" w:cs="Times New Roman"/>
          <w:noProof/>
          <w:kern w:val="0"/>
          <w:sz w:val="28"/>
          <w:szCs w:val="28"/>
          <w:shd w:val="clear" w:color="auto" w:fill="FFFFFF"/>
          <w:lang w:eastAsia="ru-RU"/>
          <w14:ligatures w14:val="none"/>
        </w:rPr>
        <w:lastRenderedPageBreak/>
        <w:drawing>
          <wp:inline distT="0" distB="0" distL="0" distR="0" wp14:anchorId="266489E6" wp14:editId="7A0AFCBA">
            <wp:extent cx="5372100" cy="3924804"/>
            <wp:effectExtent l="0" t="0" r="0" b="0"/>
            <wp:docPr id="19249646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8205" cy="4024241"/>
                    </a:xfrm>
                    <a:prstGeom prst="rect">
                      <a:avLst/>
                    </a:prstGeom>
                    <a:noFill/>
                  </pic:spPr>
                </pic:pic>
              </a:graphicData>
            </a:graphic>
          </wp:inline>
        </w:drawing>
      </w:r>
    </w:p>
    <w:p w14:paraId="36634B3C" w14:textId="77777777" w:rsidR="00F35478" w:rsidRPr="00BF34EF" w:rsidRDefault="00F35478" w:rsidP="00F35478">
      <w:pPr>
        <w:widowControl w:val="0"/>
        <w:suppressAutoHyphens/>
        <w:spacing w:after="0" w:line="240" w:lineRule="auto"/>
        <w:ind w:firstLine="720"/>
        <w:jc w:val="both"/>
        <w:rPr>
          <w:rFonts w:ascii="Times New Roman" w:eastAsia="SimSun" w:hAnsi="Times New Roman" w:cs="Times New Roman"/>
          <w:kern w:val="0"/>
          <w:sz w:val="28"/>
          <w:szCs w:val="28"/>
          <w:shd w:val="clear" w:color="auto" w:fill="FFFFFF"/>
          <w:lang w:eastAsia="ar-SA"/>
          <w14:ligatures w14:val="none"/>
        </w:rPr>
      </w:pPr>
    </w:p>
    <w:p w14:paraId="5F56311A" w14:textId="60025536" w:rsidR="0032745F" w:rsidRPr="00BF34EF" w:rsidRDefault="0032745F" w:rsidP="0032745F">
      <w:pPr>
        <w:widowControl w:val="0"/>
        <w:suppressAutoHyphens/>
        <w:spacing w:after="0" w:line="240" w:lineRule="auto"/>
        <w:jc w:val="center"/>
        <w:rPr>
          <w:rFonts w:ascii="Times New Roman" w:eastAsia="SimSun" w:hAnsi="Times New Roman" w:cs="Times New Roman"/>
          <w:kern w:val="0"/>
          <w:sz w:val="28"/>
          <w:szCs w:val="28"/>
          <w:shd w:val="clear" w:color="auto" w:fill="FFFFFF"/>
          <w:lang w:eastAsia="ar-SA"/>
          <w14:ligatures w14:val="none"/>
        </w:rPr>
      </w:pPr>
      <w:r w:rsidRPr="00BF34EF">
        <w:rPr>
          <w:rFonts w:ascii="Times New Roman" w:eastAsia="SimSun" w:hAnsi="Times New Roman" w:cs="Times New Roman"/>
          <w:kern w:val="0"/>
          <w:sz w:val="24"/>
          <w:szCs w:val="24"/>
          <w:shd w:val="clear" w:color="auto" w:fill="FFFFFF"/>
          <w:lang w:eastAsia="ar-SA"/>
          <w14:ligatures w14:val="none"/>
        </w:rPr>
        <w:t>ПВЛВ</w:t>
      </w:r>
      <w:r w:rsidR="00AE7F12" w:rsidRPr="00BF34EF">
        <w:rPr>
          <w:rFonts w:ascii="Times New Roman" w:eastAsia="SimSun" w:hAnsi="Times New Roman" w:cs="Times New Roman"/>
          <w:kern w:val="0"/>
          <w:sz w:val="24"/>
          <w:szCs w:val="24"/>
          <w:shd w:val="clear" w:color="auto" w:fill="FFFFFF"/>
          <w:lang w:eastAsia="ar-SA"/>
          <w14:ligatures w14:val="none"/>
        </w:rPr>
        <w:t xml:space="preserve"> – </w:t>
      </w:r>
      <w:r w:rsidRPr="00BF34EF">
        <w:rPr>
          <w:rFonts w:ascii="Times New Roman" w:eastAsia="SimSun" w:hAnsi="Times New Roman" w:cs="Times New Roman"/>
          <w:kern w:val="0"/>
          <w:sz w:val="24"/>
          <w:szCs w:val="24"/>
          <w:shd w:val="clear" w:color="auto" w:fill="FFFFFF"/>
          <w:lang w:eastAsia="ar-SA"/>
          <w14:ligatures w14:val="none"/>
        </w:rPr>
        <w:t>правая верхняя, ЛВЛВ</w:t>
      </w:r>
      <w:r w:rsidR="00AE7F12" w:rsidRPr="00BF34EF">
        <w:rPr>
          <w:rFonts w:ascii="Times New Roman" w:eastAsia="SimSun" w:hAnsi="Times New Roman" w:cs="Times New Roman"/>
          <w:kern w:val="0"/>
          <w:sz w:val="24"/>
          <w:szCs w:val="24"/>
          <w:shd w:val="clear" w:color="auto" w:fill="FFFFFF"/>
          <w:lang w:eastAsia="ar-SA"/>
          <w14:ligatures w14:val="none"/>
        </w:rPr>
        <w:t xml:space="preserve"> </w:t>
      </w:r>
      <w:r w:rsidRPr="00BF34EF">
        <w:rPr>
          <w:rFonts w:ascii="Times New Roman" w:eastAsia="SimSun" w:hAnsi="Times New Roman" w:cs="Times New Roman"/>
          <w:kern w:val="0"/>
          <w:sz w:val="24"/>
          <w:szCs w:val="24"/>
          <w:shd w:val="clear" w:color="auto" w:fill="FFFFFF"/>
          <w:lang w:eastAsia="ar-SA"/>
          <w14:ligatures w14:val="none"/>
        </w:rPr>
        <w:t>- левая верхняя, ПНЛВ – правая нижняя, ЛНЛВ – левая нижняя легочные вены, Abl</w:t>
      </w:r>
      <w:r w:rsidR="00AE7F12" w:rsidRPr="00BF34EF">
        <w:rPr>
          <w:rFonts w:ascii="Times New Roman" w:eastAsia="SimSun" w:hAnsi="Times New Roman" w:cs="Times New Roman"/>
          <w:kern w:val="0"/>
          <w:sz w:val="24"/>
          <w:szCs w:val="24"/>
          <w:shd w:val="clear" w:color="auto" w:fill="FFFFFF"/>
          <w:lang w:eastAsia="ar-SA"/>
          <w14:ligatures w14:val="none"/>
        </w:rPr>
        <w:t xml:space="preserve"> –</w:t>
      </w:r>
      <w:r w:rsidRPr="00BF34EF">
        <w:rPr>
          <w:rFonts w:ascii="Times New Roman" w:eastAsia="SimSun" w:hAnsi="Times New Roman" w:cs="Times New Roman"/>
          <w:kern w:val="0"/>
          <w:sz w:val="24"/>
          <w:szCs w:val="24"/>
          <w:shd w:val="clear" w:color="auto" w:fill="FFFFFF"/>
          <w:lang w:eastAsia="ar-SA"/>
          <w14:ligatures w14:val="none"/>
        </w:rPr>
        <w:t xml:space="preserve"> аблационный электрод</w:t>
      </w:r>
    </w:p>
    <w:p w14:paraId="7C433171" w14:textId="77777777" w:rsidR="0032745F" w:rsidRPr="00BF34EF" w:rsidRDefault="0032745F" w:rsidP="0032745F">
      <w:pPr>
        <w:widowControl w:val="0"/>
        <w:suppressAutoHyphens/>
        <w:spacing w:after="0" w:line="240" w:lineRule="auto"/>
        <w:jc w:val="center"/>
        <w:rPr>
          <w:rFonts w:ascii="Times New Roman" w:eastAsia="SimSun" w:hAnsi="Times New Roman" w:cs="Times New Roman"/>
          <w:kern w:val="0"/>
          <w:sz w:val="28"/>
          <w:szCs w:val="28"/>
          <w:shd w:val="clear" w:color="auto" w:fill="FFFFFF"/>
          <w:lang w:eastAsia="ar-SA"/>
          <w14:ligatures w14:val="none"/>
        </w:rPr>
      </w:pPr>
    </w:p>
    <w:p w14:paraId="1A49FB11" w14:textId="2DC42AD7" w:rsidR="00F35478" w:rsidRPr="00BF34EF" w:rsidRDefault="00F35478" w:rsidP="0032745F">
      <w:pPr>
        <w:widowControl w:val="0"/>
        <w:suppressAutoHyphens/>
        <w:spacing w:after="0" w:line="240" w:lineRule="auto"/>
        <w:jc w:val="center"/>
        <w:rPr>
          <w:rFonts w:ascii="Times New Roman" w:eastAsia="SimSun" w:hAnsi="Times New Roman" w:cs="Times New Roman"/>
          <w:kern w:val="0"/>
          <w:sz w:val="28"/>
          <w:szCs w:val="28"/>
          <w:shd w:val="clear" w:color="auto" w:fill="FFFFFF"/>
          <w:lang w:eastAsia="ar-SA"/>
          <w14:ligatures w14:val="none"/>
        </w:rPr>
      </w:pPr>
      <w:r w:rsidRPr="00BF34EF">
        <w:rPr>
          <w:rFonts w:ascii="Times New Roman" w:eastAsia="SimSun" w:hAnsi="Times New Roman" w:cs="Times New Roman"/>
          <w:kern w:val="0"/>
          <w:sz w:val="28"/>
          <w:szCs w:val="28"/>
          <w:shd w:val="clear" w:color="auto" w:fill="FFFFFF"/>
          <w:lang w:eastAsia="ar-SA"/>
          <w14:ligatures w14:val="none"/>
        </w:rPr>
        <w:t>Рисунок 7</w:t>
      </w:r>
      <w:r w:rsidR="0032745F" w:rsidRPr="00BF34EF">
        <w:rPr>
          <w:rFonts w:ascii="Times New Roman" w:eastAsia="SimSun" w:hAnsi="Times New Roman" w:cs="Times New Roman"/>
          <w:kern w:val="0"/>
          <w:sz w:val="28"/>
          <w:szCs w:val="28"/>
          <w:shd w:val="clear" w:color="auto" w:fill="FFFFFF"/>
          <w:lang w:eastAsia="ar-SA"/>
          <w14:ligatures w14:val="none"/>
        </w:rPr>
        <w:t xml:space="preserve"> -</w:t>
      </w:r>
      <w:r w:rsidRPr="00BF34EF">
        <w:rPr>
          <w:rFonts w:ascii="Times New Roman" w:eastAsia="SimSun" w:hAnsi="Times New Roman" w:cs="Times New Roman"/>
          <w:kern w:val="0"/>
          <w:sz w:val="28"/>
          <w:szCs w:val="28"/>
          <w:shd w:val="clear" w:color="auto" w:fill="FFFFFF"/>
          <w:lang w:eastAsia="ar-SA"/>
          <w14:ligatures w14:val="none"/>
        </w:rPr>
        <w:t xml:space="preserve"> Рентген снимки положения электрода Lasso и аблационного катетера в устьях каждой ЛВ во время аблации</w:t>
      </w:r>
    </w:p>
    <w:p w14:paraId="23316C7B" w14:textId="77777777" w:rsidR="00F35478" w:rsidRPr="00BF34EF" w:rsidRDefault="00F35478" w:rsidP="00F35478">
      <w:pPr>
        <w:widowControl w:val="0"/>
        <w:suppressAutoHyphens/>
        <w:spacing w:after="0" w:line="240" w:lineRule="auto"/>
        <w:ind w:firstLine="720"/>
        <w:jc w:val="both"/>
        <w:rPr>
          <w:rFonts w:ascii="Times New Roman" w:eastAsia="SimSun" w:hAnsi="Times New Roman" w:cs="Times New Roman"/>
          <w:kern w:val="0"/>
          <w:sz w:val="28"/>
          <w:szCs w:val="28"/>
          <w:shd w:val="clear" w:color="auto" w:fill="FFFFFF"/>
          <w:lang w:eastAsia="ar-SA"/>
          <w14:ligatures w14:val="none"/>
        </w:rPr>
      </w:pPr>
    </w:p>
    <w:p w14:paraId="3A1B7217" w14:textId="77777777" w:rsidR="00F35478" w:rsidRPr="00BF34EF" w:rsidRDefault="00F35478" w:rsidP="0032745F">
      <w:pPr>
        <w:tabs>
          <w:tab w:val="left" w:pos="993"/>
        </w:tabs>
        <w:suppressAutoHyphens/>
        <w:spacing w:after="0" w:line="240" w:lineRule="auto"/>
        <w:ind w:firstLine="567"/>
        <w:jc w:val="both"/>
        <w:rPr>
          <w:rFonts w:ascii="Times New Roman" w:eastAsia="SimSun" w:hAnsi="Times New Roman" w:cs="Times New Roman"/>
          <w:kern w:val="0"/>
          <w:sz w:val="28"/>
          <w:szCs w:val="28"/>
          <w:shd w:val="clear" w:color="auto" w:fill="FFFFFF"/>
          <w:lang w:eastAsia="ar-SA"/>
          <w14:ligatures w14:val="none"/>
        </w:rPr>
      </w:pPr>
      <w:r w:rsidRPr="00BF34EF">
        <w:rPr>
          <w:rFonts w:ascii="Times New Roman" w:eastAsia="SimSun" w:hAnsi="Times New Roman" w:cs="Times New Roman"/>
          <w:kern w:val="0"/>
          <w:sz w:val="28"/>
          <w:szCs w:val="28"/>
          <w:lang w:eastAsia="ar-SA"/>
          <w14:ligatures w14:val="none"/>
        </w:rPr>
        <w:t xml:space="preserve">Катетеры и интродьюсеры удаляли, с проведением тщательного гемостаза. Пациенты оставались под наблюдением в условиях палаты до утра следующего дня с подключением постоянного мониторинга за сердечной деятельностью. </w:t>
      </w:r>
      <w:r w:rsidRPr="00BF34EF">
        <w:rPr>
          <w:rFonts w:ascii="Times New Roman" w:eastAsia="SimSun" w:hAnsi="Times New Roman" w:cs="Times New Roman"/>
          <w:kern w:val="0"/>
          <w:sz w:val="28"/>
          <w:szCs w:val="28"/>
          <w:shd w:val="clear" w:color="auto" w:fill="FFFFFF"/>
          <w:lang w:eastAsia="ar-SA"/>
          <w14:ligatures w14:val="none"/>
        </w:rPr>
        <w:t xml:space="preserve">26 пациентам из второй группы с ФП проведена антральная РЧА УЛВ и ЛП, с помощью многополюсного электрода </w:t>
      </w:r>
      <w:r w:rsidRPr="00BF34EF">
        <w:rPr>
          <w:rFonts w:ascii="Times New Roman" w:eastAsia="SimSun" w:hAnsi="Times New Roman" w:cs="Times New Roman"/>
          <w:kern w:val="0"/>
          <w:sz w:val="28"/>
          <w:szCs w:val="28"/>
          <w:shd w:val="clear" w:color="auto" w:fill="FFFFFF"/>
          <w:lang w:val="en-US" w:eastAsia="ar-SA"/>
          <w14:ligatures w14:val="none"/>
        </w:rPr>
        <w:t>Lasso</w:t>
      </w:r>
      <w:r w:rsidRPr="00BF34EF">
        <w:rPr>
          <w:rFonts w:ascii="Times New Roman" w:eastAsia="SimSun" w:hAnsi="Times New Roman" w:cs="Times New Roman"/>
          <w:kern w:val="0"/>
          <w:sz w:val="28"/>
          <w:szCs w:val="28"/>
          <w:shd w:val="clear" w:color="auto" w:fill="FFFFFF"/>
          <w:lang w:eastAsia="ar-SA"/>
          <w14:ligatures w14:val="none"/>
        </w:rPr>
        <w:t xml:space="preserve"> и навигационной системы </w:t>
      </w:r>
      <w:r w:rsidRPr="00BF34EF">
        <w:rPr>
          <w:rFonts w:ascii="Times New Roman" w:eastAsia="SimSun" w:hAnsi="Times New Roman" w:cs="Times New Roman"/>
          <w:kern w:val="0"/>
          <w:sz w:val="28"/>
          <w:szCs w:val="28"/>
          <w:shd w:val="clear" w:color="auto" w:fill="FFFFFF"/>
          <w:lang w:val="en-US" w:eastAsia="ar-SA"/>
          <w14:ligatures w14:val="none"/>
        </w:rPr>
        <w:t>Carto</w:t>
      </w:r>
      <w:r w:rsidRPr="00BF34EF">
        <w:rPr>
          <w:rFonts w:ascii="Times New Roman" w:eastAsia="SimSun" w:hAnsi="Times New Roman" w:cs="Times New Roman"/>
          <w:kern w:val="0"/>
          <w:sz w:val="28"/>
          <w:szCs w:val="28"/>
          <w:shd w:val="clear" w:color="auto" w:fill="FFFFFF"/>
          <w:lang w:eastAsia="ar-SA"/>
          <w14:ligatures w14:val="none"/>
        </w:rPr>
        <w:t xml:space="preserve"> 3 (</w:t>
      </w:r>
      <w:r w:rsidRPr="00BF34EF">
        <w:rPr>
          <w:rFonts w:ascii="Times New Roman" w:eastAsia="SimSun" w:hAnsi="Times New Roman" w:cs="Times New Roman"/>
          <w:kern w:val="0"/>
          <w:sz w:val="28"/>
          <w:szCs w:val="28"/>
          <w:shd w:val="clear" w:color="auto" w:fill="FFFFFF"/>
          <w:lang w:val="en-US" w:eastAsia="ar-SA"/>
          <w14:ligatures w14:val="none"/>
        </w:rPr>
        <w:t>Biosense</w:t>
      </w:r>
      <w:r w:rsidRPr="00BF34EF">
        <w:rPr>
          <w:rFonts w:ascii="Times New Roman" w:eastAsia="SimSun" w:hAnsi="Times New Roman" w:cs="Times New Roman"/>
          <w:kern w:val="0"/>
          <w:sz w:val="28"/>
          <w:szCs w:val="28"/>
          <w:shd w:val="clear" w:color="auto" w:fill="FFFFFF"/>
          <w:lang w:eastAsia="ar-SA"/>
          <w14:ligatures w14:val="none"/>
        </w:rPr>
        <w:t xml:space="preserve"> </w:t>
      </w:r>
      <w:r w:rsidRPr="00BF34EF">
        <w:rPr>
          <w:rFonts w:ascii="Times New Roman" w:eastAsia="SimSun" w:hAnsi="Times New Roman" w:cs="Times New Roman"/>
          <w:kern w:val="0"/>
          <w:sz w:val="28"/>
          <w:szCs w:val="28"/>
          <w:shd w:val="clear" w:color="auto" w:fill="FFFFFF"/>
          <w:lang w:val="en-US" w:eastAsia="ar-SA"/>
          <w14:ligatures w14:val="none"/>
        </w:rPr>
        <w:t>Webster</w:t>
      </w:r>
      <w:r w:rsidRPr="00BF34EF">
        <w:rPr>
          <w:rFonts w:ascii="Times New Roman" w:eastAsia="SimSun" w:hAnsi="Times New Roman" w:cs="Times New Roman"/>
          <w:kern w:val="0"/>
          <w:sz w:val="28"/>
          <w:szCs w:val="28"/>
          <w:shd w:val="clear" w:color="auto" w:fill="FFFFFF"/>
          <w:lang w:eastAsia="ar-SA"/>
          <w14:ligatures w14:val="none"/>
        </w:rPr>
        <w:t>, США), как представлено на рисунке 7.</w:t>
      </w:r>
    </w:p>
    <w:p w14:paraId="49F4BA2A" w14:textId="77777777" w:rsidR="00F35478" w:rsidRPr="00BF34EF" w:rsidRDefault="00F35478" w:rsidP="0032745F">
      <w:pPr>
        <w:widowControl w:val="0"/>
        <w:tabs>
          <w:tab w:val="left" w:pos="993"/>
        </w:tabs>
        <w:suppressAutoHyphens/>
        <w:spacing w:after="0" w:line="240" w:lineRule="auto"/>
        <w:ind w:firstLine="567"/>
        <w:jc w:val="both"/>
        <w:rPr>
          <w:rFonts w:ascii="Times New Roman" w:eastAsia="SimSun" w:hAnsi="Times New Roman" w:cs="Times New Roman"/>
          <w:kern w:val="0"/>
          <w:sz w:val="28"/>
          <w:szCs w:val="28"/>
          <w:shd w:val="clear" w:color="auto" w:fill="FFFFFF"/>
          <w:lang w:eastAsia="ar-SA"/>
          <w14:ligatures w14:val="none"/>
        </w:rPr>
      </w:pPr>
      <w:r w:rsidRPr="00BF34EF">
        <w:rPr>
          <w:rFonts w:ascii="Times New Roman" w:eastAsia="SimSun" w:hAnsi="Times New Roman" w:cs="Times New Roman"/>
          <w:kern w:val="0"/>
          <w:sz w:val="28"/>
          <w:szCs w:val="28"/>
          <w:shd w:val="clear" w:color="auto" w:fill="FFFFFF"/>
          <w:lang w:eastAsia="ar-SA"/>
          <w14:ligatures w14:val="none"/>
        </w:rPr>
        <w:t xml:space="preserve">Таким образом проводилась антральная РЧА УЛВ до полного исчезновения потенциалов ЛВ, а также при необходимости линейные РЧА по задней стенке и по крыше ЛП, с использованием системы </w:t>
      </w:r>
      <w:r w:rsidRPr="00BF34EF">
        <w:rPr>
          <w:rFonts w:ascii="Times New Roman" w:eastAsia="SimSun" w:hAnsi="Times New Roman" w:cs="Times New Roman"/>
          <w:kern w:val="0"/>
          <w:sz w:val="28"/>
          <w:szCs w:val="28"/>
          <w:shd w:val="clear" w:color="auto" w:fill="FFFFFF"/>
          <w:lang w:val="en-US" w:eastAsia="ar-SA"/>
          <w14:ligatures w14:val="none"/>
        </w:rPr>
        <w:t>Carto</w:t>
      </w:r>
      <w:r w:rsidRPr="00BF34EF">
        <w:rPr>
          <w:rFonts w:ascii="Times New Roman" w:eastAsia="SimSun" w:hAnsi="Times New Roman" w:cs="Times New Roman"/>
          <w:kern w:val="0"/>
          <w:sz w:val="28"/>
          <w:szCs w:val="28"/>
          <w:shd w:val="clear" w:color="auto" w:fill="FFFFFF"/>
          <w:lang w:eastAsia="ar-SA"/>
          <w14:ligatures w14:val="none"/>
        </w:rPr>
        <w:t xml:space="preserve"> 3 и технологии </w:t>
      </w:r>
      <w:r w:rsidRPr="00BF34EF">
        <w:rPr>
          <w:rFonts w:ascii="Times New Roman" w:eastAsia="SimSun" w:hAnsi="Times New Roman" w:cs="Times New Roman"/>
          <w:kern w:val="0"/>
          <w:sz w:val="28"/>
          <w:szCs w:val="28"/>
          <w:shd w:val="clear" w:color="auto" w:fill="FFFFFF"/>
          <w:lang w:val="en-US" w:eastAsia="ar-SA"/>
          <w14:ligatures w14:val="none"/>
        </w:rPr>
        <w:t>VisiTag</w:t>
      </w:r>
      <w:r w:rsidRPr="00BF34EF">
        <w:rPr>
          <w:rFonts w:ascii="Times New Roman" w:eastAsia="SimSun" w:hAnsi="Times New Roman" w:cs="Times New Roman"/>
          <w:kern w:val="0"/>
          <w:sz w:val="28"/>
          <w:szCs w:val="28"/>
          <w:shd w:val="clear" w:color="auto" w:fill="FFFFFF"/>
          <w:lang w:eastAsia="ar-SA"/>
          <w14:ligatures w14:val="none"/>
        </w:rPr>
        <w:t>.</w:t>
      </w:r>
    </w:p>
    <w:p w14:paraId="4C96C6FB" w14:textId="77777777" w:rsidR="00F35478" w:rsidRPr="00BF34EF" w:rsidRDefault="00F35478" w:rsidP="0032745F">
      <w:pPr>
        <w:tabs>
          <w:tab w:val="left" w:pos="993"/>
        </w:tabs>
        <w:suppressAutoHyphens/>
        <w:spacing w:after="0" w:line="240" w:lineRule="auto"/>
        <w:ind w:firstLine="567"/>
        <w:jc w:val="both"/>
        <w:rPr>
          <w:rFonts w:ascii="Times New Roman" w:eastAsia="SimSun" w:hAnsi="Times New Roman" w:cs="Times New Roman"/>
          <w:b/>
          <w:kern w:val="0"/>
          <w:sz w:val="28"/>
          <w:szCs w:val="28"/>
          <w:lang w:eastAsia="ar-SA"/>
          <w14:ligatures w14:val="none"/>
        </w:rPr>
      </w:pPr>
    </w:p>
    <w:p w14:paraId="4F5C7056" w14:textId="380D3A80" w:rsidR="00F35478" w:rsidRPr="00BF34EF" w:rsidRDefault="00F35478">
      <w:pPr>
        <w:pStyle w:val="a7"/>
        <w:numPr>
          <w:ilvl w:val="1"/>
          <w:numId w:val="7"/>
        </w:numPr>
        <w:tabs>
          <w:tab w:val="left" w:pos="993"/>
        </w:tabs>
        <w:suppressAutoHyphens/>
        <w:spacing w:after="0" w:line="240" w:lineRule="auto"/>
        <w:ind w:left="0" w:firstLine="567"/>
        <w:jc w:val="both"/>
        <w:rPr>
          <w:rFonts w:ascii="Times New Roman" w:eastAsia="SimSun" w:hAnsi="Times New Roman" w:cs="Times New Roman"/>
          <w:b/>
          <w:sz w:val="28"/>
          <w:szCs w:val="28"/>
          <w:lang w:eastAsia="ar-SA"/>
        </w:rPr>
      </w:pPr>
      <w:r w:rsidRPr="00BF34EF">
        <w:rPr>
          <w:rFonts w:ascii="Times New Roman" w:eastAsia="SimSun" w:hAnsi="Times New Roman" w:cs="Times New Roman"/>
          <w:b/>
          <w:sz w:val="28"/>
          <w:szCs w:val="28"/>
          <w:lang w:eastAsia="ar-SA"/>
        </w:rPr>
        <w:t xml:space="preserve"> Имплантация кардиомонитора сердечного ритма Reveal-XT</w:t>
      </w:r>
    </w:p>
    <w:p w14:paraId="284E7553" w14:textId="78250C4D" w:rsidR="00F35478" w:rsidRPr="00BF34EF" w:rsidRDefault="00F35478" w:rsidP="0032745F">
      <w:pPr>
        <w:tabs>
          <w:tab w:val="left" w:pos="993"/>
        </w:tabs>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Многочисленные исследования подтвердили высокую достоверность и информативность длительного электрокардиомониторирование петлевыми регистраторами в диагностике ФП.</w:t>
      </w:r>
      <w:r w:rsidR="006623FF" w:rsidRPr="00BF34EF">
        <w:rPr>
          <w:rFonts w:ascii="Times New Roman" w:eastAsia="SimSun" w:hAnsi="Times New Roman" w:cs="Times New Roman"/>
          <w:kern w:val="0"/>
          <w:sz w:val="28"/>
          <w:szCs w:val="28"/>
          <w:lang w:val="kk-KZ" w:eastAsia="ar-SA"/>
          <w14:ligatures w14:val="none"/>
        </w:rPr>
        <w:t xml:space="preserve"> </w:t>
      </w:r>
      <w:r w:rsidRPr="00BF34EF">
        <w:rPr>
          <w:rFonts w:ascii="Times New Roman" w:eastAsia="SimSun" w:hAnsi="Times New Roman" w:cs="Times New Roman"/>
          <w:kern w:val="0"/>
          <w:sz w:val="28"/>
          <w:szCs w:val="28"/>
          <w:lang w:eastAsia="ar-SA"/>
          <w14:ligatures w14:val="none"/>
        </w:rPr>
        <w:t xml:space="preserve">Использование современных ИКМ позволяют выявлять до 98% эпизодов аритмий в течение всего времени их работы, и потери единичных эпизодов возникают только в случае повторения нескольких аритмических эпизодов в течение суток. С целью получения достоверных данных по эффективности проведённой катетерной аблации на следующий день после операций всем пациентам имплантировали в левую </w:t>
      </w:r>
      <w:r w:rsidRPr="00BF34EF">
        <w:rPr>
          <w:rFonts w:ascii="Times New Roman" w:eastAsia="SimSun" w:hAnsi="Times New Roman" w:cs="Times New Roman"/>
          <w:kern w:val="0"/>
          <w:sz w:val="28"/>
          <w:szCs w:val="28"/>
          <w:lang w:eastAsia="ar-SA"/>
          <w14:ligatures w14:val="none"/>
        </w:rPr>
        <w:lastRenderedPageBreak/>
        <w:t xml:space="preserve">переднюю часть грудной клетки подкожно по парастернальной линии </w:t>
      </w:r>
      <w:bookmarkStart w:id="34" w:name="_Hlk181475190"/>
      <w:r w:rsidRPr="00BF34EF">
        <w:rPr>
          <w:rFonts w:ascii="Times New Roman" w:eastAsia="SimSun" w:hAnsi="Times New Roman" w:cs="Times New Roman"/>
          <w:kern w:val="0"/>
          <w:sz w:val="28"/>
          <w:szCs w:val="28"/>
          <w:lang w:eastAsia="ar-SA"/>
          <w14:ligatures w14:val="none"/>
        </w:rPr>
        <w:t xml:space="preserve">кардиомонитор сердечного ритма </w:t>
      </w:r>
      <w:r w:rsidRPr="00BF34EF">
        <w:rPr>
          <w:rFonts w:ascii="Times New Roman" w:eastAsia="SimSun" w:hAnsi="Times New Roman" w:cs="Times New Roman"/>
          <w:kern w:val="0"/>
          <w:sz w:val="28"/>
          <w:szCs w:val="28"/>
          <w:lang w:val="en-US" w:eastAsia="ar-SA"/>
          <w14:ligatures w14:val="none"/>
        </w:rPr>
        <w:t>Reveal</w:t>
      </w:r>
      <w:r w:rsidRPr="00BF34EF">
        <w:rPr>
          <w:rFonts w:ascii="Times New Roman" w:eastAsia="SimSun" w:hAnsi="Times New Roman" w:cs="Times New Roman"/>
          <w:kern w:val="0"/>
          <w:sz w:val="28"/>
          <w:szCs w:val="28"/>
          <w:lang w:eastAsia="ar-SA"/>
          <w14:ligatures w14:val="none"/>
        </w:rPr>
        <w:t>-</w:t>
      </w:r>
      <w:r w:rsidRPr="00BF34EF">
        <w:rPr>
          <w:rFonts w:ascii="Times New Roman" w:eastAsia="SimSun" w:hAnsi="Times New Roman" w:cs="Times New Roman"/>
          <w:kern w:val="0"/>
          <w:sz w:val="28"/>
          <w:szCs w:val="28"/>
          <w:lang w:val="en-US" w:eastAsia="ar-SA"/>
          <w14:ligatures w14:val="none"/>
        </w:rPr>
        <w:t>XT</w:t>
      </w:r>
      <w:bookmarkEnd w:id="34"/>
      <w:r w:rsidRPr="00BF34EF">
        <w:rPr>
          <w:rFonts w:ascii="Times New Roman" w:eastAsia="SimSun" w:hAnsi="Times New Roman" w:cs="Times New Roman"/>
          <w:kern w:val="0"/>
          <w:sz w:val="28"/>
          <w:szCs w:val="28"/>
          <w:lang w:eastAsia="ar-SA"/>
          <w14:ligatures w14:val="none"/>
        </w:rPr>
        <w:t xml:space="preserve"> [283]</w:t>
      </w:r>
      <w:r w:rsidR="003A662C" w:rsidRPr="00BF34EF">
        <w:rPr>
          <w:rFonts w:ascii="Times New Roman" w:eastAsia="SimSun" w:hAnsi="Times New Roman" w:cs="Times New Roman"/>
          <w:kern w:val="0"/>
          <w:sz w:val="28"/>
          <w:szCs w:val="28"/>
          <w:lang w:eastAsia="ar-SA"/>
          <w14:ligatures w14:val="none"/>
        </w:rPr>
        <w:t>.</w:t>
      </w:r>
      <w:r w:rsidRPr="00BF34EF">
        <w:rPr>
          <w:rFonts w:ascii="Times New Roman" w:eastAsia="SimSun" w:hAnsi="Times New Roman" w:cs="Times New Roman"/>
          <w:kern w:val="0"/>
          <w:sz w:val="28"/>
          <w:szCs w:val="28"/>
          <w:lang w:eastAsia="ar-SA"/>
          <w14:ligatures w14:val="none"/>
        </w:rPr>
        <w:t xml:space="preserve"> Пациентам после установки кардиомониторов при выписке </w:t>
      </w:r>
      <w:r w:rsidR="006C3E1B" w:rsidRPr="00BF34EF">
        <w:rPr>
          <w:rFonts w:ascii="Times New Roman" w:eastAsia="SimSun" w:hAnsi="Times New Roman" w:cs="Times New Roman"/>
          <w:kern w:val="0"/>
          <w:sz w:val="28"/>
          <w:szCs w:val="28"/>
          <w:lang w:eastAsia="ar-SA"/>
          <w14:ligatures w14:val="none"/>
        </w:rPr>
        <w:t>были выданы ручные активаторы и</w:t>
      </w:r>
      <w:r w:rsidR="006623FF" w:rsidRPr="00BF34EF">
        <w:rPr>
          <w:rFonts w:ascii="Times New Roman" w:eastAsia="SimSun" w:hAnsi="Times New Roman" w:cs="Times New Roman"/>
          <w:kern w:val="0"/>
          <w:sz w:val="28"/>
          <w:szCs w:val="28"/>
          <w:lang w:eastAsia="ar-SA"/>
          <w14:ligatures w14:val="none"/>
        </w:rPr>
        <w:t xml:space="preserve"> проведена</w:t>
      </w:r>
      <w:r w:rsidRPr="00BF34EF">
        <w:rPr>
          <w:rFonts w:ascii="Times New Roman" w:eastAsia="SimSun" w:hAnsi="Times New Roman" w:cs="Times New Roman"/>
          <w:kern w:val="0"/>
          <w:sz w:val="28"/>
          <w:szCs w:val="28"/>
          <w:lang w:eastAsia="ar-SA"/>
          <w14:ligatures w14:val="none"/>
        </w:rPr>
        <w:t xml:space="preserve"> инструкция по его использованию для активации имплантированного кардио</w:t>
      </w:r>
      <w:r w:rsidR="006623FF" w:rsidRPr="00BF34EF">
        <w:rPr>
          <w:rFonts w:ascii="Times New Roman" w:eastAsia="SimSun" w:hAnsi="Times New Roman" w:cs="Times New Roman"/>
          <w:kern w:val="0"/>
          <w:sz w:val="28"/>
          <w:szCs w:val="28"/>
          <w:lang w:eastAsia="ar-SA"/>
          <w14:ligatures w14:val="none"/>
        </w:rPr>
        <w:t>монитора</w:t>
      </w:r>
      <w:r w:rsidRPr="00BF34EF">
        <w:rPr>
          <w:rFonts w:ascii="Times New Roman" w:eastAsia="SimSun" w:hAnsi="Times New Roman" w:cs="Times New Roman"/>
          <w:kern w:val="0"/>
          <w:sz w:val="28"/>
          <w:szCs w:val="28"/>
          <w:lang w:eastAsia="ar-SA"/>
          <w14:ligatures w14:val="none"/>
        </w:rPr>
        <w:t xml:space="preserve"> в случай острых симптомов. К острым симптомам относились: приступ сердцебиения, перебои в работе сердца, головокружение, обморочные состояния, слабость, боли или дискомфорт в области сердца.    ИКM может обнаруживать эпизоды ФП длительностью более 2 мин. Помимо обнаружения ФП, устройство способен обнаруживать другие аритмии, при которых заданы следующие критерии: асистолия, определяемая как пауза R-R более 4,5 сек; и тахикардия, определяется как интервалы R-R короче 400 мс (более 150 ударов в минуту). Пример отчета кардиомонитора приведены на рисунке 8 (</w:t>
      </w:r>
      <w:r w:rsidRPr="00BF34EF">
        <w:rPr>
          <w:rFonts w:ascii="Times New Roman" w:eastAsia="SimSun" w:hAnsi="Times New Roman" w:cs="Times New Roman"/>
          <w:kern w:val="0"/>
          <w:sz w:val="28"/>
          <w:szCs w:val="28"/>
          <w:lang w:val="en-US" w:eastAsia="ar-SA"/>
          <w14:ligatures w14:val="none"/>
        </w:rPr>
        <w:t>a</w:t>
      </w:r>
      <w:r w:rsidRPr="00BF34EF">
        <w:rPr>
          <w:rFonts w:ascii="Times New Roman" w:eastAsia="SimSun" w:hAnsi="Times New Roman" w:cs="Times New Roman"/>
          <w:kern w:val="0"/>
          <w:sz w:val="28"/>
          <w:szCs w:val="28"/>
          <w:lang w:eastAsia="ar-SA"/>
          <w14:ligatures w14:val="none"/>
        </w:rPr>
        <w:t>,</w:t>
      </w:r>
      <w:r w:rsidR="00AE7F12" w:rsidRPr="00BF34EF">
        <w:rPr>
          <w:rFonts w:ascii="Times New Roman" w:eastAsia="SimSun" w:hAnsi="Times New Roman" w:cs="Times New Roman"/>
          <w:kern w:val="0"/>
          <w:sz w:val="28"/>
          <w:szCs w:val="28"/>
          <w:lang w:eastAsia="ar-SA"/>
          <w14:ligatures w14:val="none"/>
        </w:rPr>
        <w:t xml:space="preserve"> </w:t>
      </w:r>
      <w:r w:rsidR="00687C8C">
        <w:rPr>
          <w:rFonts w:ascii="Times New Roman" w:eastAsia="SimSun" w:hAnsi="Times New Roman" w:cs="Times New Roman"/>
          <w:kern w:val="0"/>
          <w:sz w:val="28"/>
          <w:szCs w:val="28"/>
          <w:lang w:eastAsia="ar-SA"/>
          <w14:ligatures w14:val="none"/>
        </w:rPr>
        <w:t>б</w:t>
      </w:r>
      <w:r w:rsidRPr="00BF34EF">
        <w:rPr>
          <w:rFonts w:ascii="Times New Roman" w:eastAsia="SimSun" w:hAnsi="Times New Roman" w:cs="Times New Roman"/>
          <w:kern w:val="0"/>
          <w:sz w:val="28"/>
          <w:szCs w:val="28"/>
          <w:lang w:eastAsia="ar-SA"/>
          <w14:ligatures w14:val="none"/>
        </w:rPr>
        <w:t>,</w:t>
      </w:r>
      <w:r w:rsidR="00AE7F12" w:rsidRPr="00BF34EF">
        <w:rPr>
          <w:rFonts w:ascii="Times New Roman" w:eastAsia="SimSun" w:hAnsi="Times New Roman" w:cs="Times New Roman"/>
          <w:kern w:val="0"/>
          <w:sz w:val="28"/>
          <w:szCs w:val="28"/>
          <w:lang w:eastAsia="ar-SA"/>
          <w14:ligatures w14:val="none"/>
        </w:rPr>
        <w:t xml:space="preserve"> </w:t>
      </w:r>
      <w:r w:rsidR="00687C8C">
        <w:rPr>
          <w:rFonts w:ascii="Times New Roman" w:eastAsia="SimSun" w:hAnsi="Times New Roman" w:cs="Times New Roman"/>
          <w:kern w:val="0"/>
          <w:sz w:val="28"/>
          <w:szCs w:val="28"/>
          <w:lang w:eastAsia="ar-SA"/>
          <w14:ligatures w14:val="none"/>
        </w:rPr>
        <w:t>в</w:t>
      </w:r>
      <w:r w:rsidRPr="00BF34EF">
        <w:rPr>
          <w:rFonts w:ascii="Times New Roman" w:eastAsia="SimSun" w:hAnsi="Times New Roman" w:cs="Times New Roman"/>
          <w:kern w:val="0"/>
          <w:sz w:val="28"/>
          <w:szCs w:val="28"/>
          <w:lang w:eastAsia="ar-SA"/>
          <w14:ligatures w14:val="none"/>
        </w:rPr>
        <w:t>).</w:t>
      </w:r>
    </w:p>
    <w:p w14:paraId="64F7C213" w14:textId="67458309" w:rsidR="00F35478" w:rsidRPr="00BF34EF" w:rsidRDefault="0032745F" w:rsidP="0032745F">
      <w:pPr>
        <w:suppressAutoHyphens/>
        <w:spacing w:after="0" w:line="240" w:lineRule="auto"/>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noProof/>
          <w:kern w:val="0"/>
          <w:sz w:val="28"/>
          <w:szCs w:val="28"/>
          <w:lang w:eastAsia="ru-RU"/>
          <w14:ligatures w14:val="none"/>
        </w:rPr>
        <w:drawing>
          <wp:anchor distT="0" distB="0" distL="114300" distR="114300" simplePos="0" relativeHeight="251664384" behindDoc="1" locked="0" layoutInCell="1" allowOverlap="1" wp14:anchorId="128E6EA9" wp14:editId="7B1638E0">
            <wp:simplePos x="0" y="0"/>
            <wp:positionH relativeFrom="margin">
              <wp:posOffset>678180</wp:posOffset>
            </wp:positionH>
            <wp:positionV relativeFrom="paragraph">
              <wp:posOffset>213360</wp:posOffset>
            </wp:positionV>
            <wp:extent cx="4587240" cy="3412490"/>
            <wp:effectExtent l="0" t="0" r="3810" b="0"/>
            <wp:wrapTight wrapText="bothSides">
              <wp:wrapPolygon edited="0">
                <wp:start x="0" y="0"/>
                <wp:lineTo x="0" y="21463"/>
                <wp:lineTo x="21528" y="21463"/>
                <wp:lineTo x="21528" y="0"/>
                <wp:lineTo x="0" y="0"/>
              </wp:wrapPolygon>
            </wp:wrapTight>
            <wp:docPr id="20" name="Рисунок 20" descr="C:\Users\08xo-zav\Desktop\Баимбетов новая статья ФП\Рисунки и таблицы к статье\Fig 2-Reveal Reports\Figure 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8xo-zav\Desktop\Баимбетов новая статья ФП\Рисунки и таблицы к статье\Fig 2-Reveal Reports\Figure 2a.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7240" cy="3412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99B62" w14:textId="77777777" w:rsidR="0032745F" w:rsidRPr="00BF34EF" w:rsidRDefault="0032745F" w:rsidP="00F35478">
      <w:pPr>
        <w:suppressAutoHyphens/>
        <w:spacing w:after="0" w:line="240" w:lineRule="auto"/>
        <w:ind w:firstLine="936"/>
        <w:jc w:val="both"/>
        <w:rPr>
          <w:rFonts w:ascii="Times New Roman" w:eastAsia="SimSun" w:hAnsi="Times New Roman" w:cs="Times New Roman"/>
          <w:kern w:val="0"/>
          <w:sz w:val="28"/>
          <w:szCs w:val="28"/>
          <w:lang w:eastAsia="ar-SA"/>
          <w14:ligatures w14:val="none"/>
        </w:rPr>
      </w:pPr>
    </w:p>
    <w:p w14:paraId="2D76260B" w14:textId="77777777" w:rsidR="0032745F" w:rsidRPr="00BF34EF" w:rsidRDefault="0032745F" w:rsidP="00F35478">
      <w:pPr>
        <w:suppressAutoHyphens/>
        <w:spacing w:after="0" w:line="240" w:lineRule="auto"/>
        <w:ind w:firstLine="936"/>
        <w:jc w:val="both"/>
        <w:rPr>
          <w:rFonts w:ascii="Times New Roman" w:eastAsia="SimSun" w:hAnsi="Times New Roman" w:cs="Times New Roman"/>
          <w:kern w:val="0"/>
          <w:sz w:val="28"/>
          <w:szCs w:val="28"/>
          <w:lang w:eastAsia="ar-SA"/>
          <w14:ligatures w14:val="none"/>
        </w:rPr>
      </w:pPr>
    </w:p>
    <w:p w14:paraId="3B8D677B" w14:textId="77777777" w:rsidR="0032745F" w:rsidRPr="00BF34EF" w:rsidRDefault="0032745F"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16DDB448" w14:textId="77777777" w:rsidR="0032745F" w:rsidRPr="00BF34EF" w:rsidRDefault="0032745F"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5F0C202F" w14:textId="77777777" w:rsidR="0032745F" w:rsidRPr="00BF34EF" w:rsidRDefault="0032745F"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5AEAE538" w14:textId="77777777" w:rsidR="0032745F" w:rsidRPr="00BF34EF" w:rsidRDefault="0032745F"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444CCF6A" w14:textId="77777777" w:rsidR="0032745F" w:rsidRPr="00BF34EF" w:rsidRDefault="0032745F"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7F578098" w14:textId="77777777" w:rsidR="0032745F" w:rsidRPr="00BF34EF" w:rsidRDefault="0032745F"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59502935" w14:textId="77777777" w:rsidR="0032745F" w:rsidRPr="00BF34EF" w:rsidRDefault="0032745F"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6F879CC6" w14:textId="77777777" w:rsidR="0032745F" w:rsidRPr="00BF34EF" w:rsidRDefault="0032745F"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5F3F0A72" w14:textId="77777777" w:rsidR="0032745F" w:rsidRPr="00BF34EF" w:rsidRDefault="0032745F"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33422EE5" w14:textId="77777777" w:rsidR="0032745F" w:rsidRPr="00BF34EF" w:rsidRDefault="0032745F"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645FD10A" w14:textId="77777777" w:rsidR="0032745F" w:rsidRPr="00BF34EF" w:rsidRDefault="0032745F"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0E71E658" w14:textId="77777777" w:rsidR="0032745F" w:rsidRPr="00BF34EF" w:rsidRDefault="0032745F"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554D3EBF" w14:textId="77777777" w:rsidR="0032745F" w:rsidRPr="00BF34EF" w:rsidRDefault="0032745F"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650C3448" w14:textId="77777777" w:rsidR="0032745F" w:rsidRPr="00BF34EF" w:rsidRDefault="0032745F"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1CBFD31C" w14:textId="77777777" w:rsidR="0032745F" w:rsidRPr="00BF34EF" w:rsidRDefault="0032745F"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1FEF97F7" w14:textId="14A21359" w:rsidR="001117A0" w:rsidRPr="00BF34EF" w:rsidRDefault="00743156" w:rsidP="001117A0">
      <w:pPr>
        <w:suppressAutoHyphens/>
        <w:spacing w:after="0" w:line="240" w:lineRule="auto"/>
        <w:jc w:val="center"/>
        <w:rPr>
          <w:rFonts w:ascii="Times New Roman" w:eastAsia="SimSun" w:hAnsi="Times New Roman" w:cs="Times New Roman"/>
          <w:kern w:val="0"/>
          <w:sz w:val="24"/>
          <w:szCs w:val="24"/>
          <w:lang w:eastAsia="ar-SA"/>
          <w14:ligatures w14:val="none"/>
        </w:rPr>
      </w:pPr>
      <w:proofErr w:type="gramStart"/>
      <w:r w:rsidRPr="00BF34EF">
        <w:rPr>
          <w:rFonts w:ascii="Times New Roman" w:eastAsia="SimSun" w:hAnsi="Times New Roman" w:cs="Times New Roman"/>
          <w:kern w:val="0"/>
          <w:sz w:val="24"/>
          <w:szCs w:val="24"/>
          <w:lang w:eastAsia="ar-SA"/>
          <w14:ligatures w14:val="none"/>
        </w:rPr>
        <w:t>а</w:t>
      </w:r>
      <w:proofErr w:type="gramEnd"/>
      <w:r w:rsidRPr="00BF34EF">
        <w:rPr>
          <w:rFonts w:ascii="Times New Roman" w:eastAsia="SimSun" w:hAnsi="Times New Roman" w:cs="Times New Roman"/>
          <w:kern w:val="0"/>
          <w:sz w:val="24"/>
          <w:szCs w:val="24"/>
          <w:lang w:eastAsia="ar-SA"/>
          <w14:ligatures w14:val="none"/>
        </w:rPr>
        <w:t xml:space="preserve"> - </w:t>
      </w:r>
      <w:r w:rsidR="0032745F" w:rsidRPr="00BF34EF">
        <w:rPr>
          <w:rFonts w:ascii="Times New Roman" w:eastAsia="SimSun" w:hAnsi="Times New Roman" w:cs="Times New Roman"/>
          <w:kern w:val="0"/>
          <w:sz w:val="24"/>
          <w:szCs w:val="24"/>
          <w:lang w:eastAsia="ar-SA"/>
          <w14:ligatures w14:val="none"/>
        </w:rPr>
        <w:t>В</w:t>
      </w:r>
      <w:r w:rsidR="00F35478" w:rsidRPr="00BF34EF">
        <w:rPr>
          <w:rFonts w:ascii="Times New Roman" w:eastAsia="SimSun" w:hAnsi="Times New Roman" w:cs="Times New Roman"/>
          <w:kern w:val="0"/>
          <w:sz w:val="24"/>
          <w:szCs w:val="24"/>
          <w:lang w:eastAsia="ar-SA"/>
          <w14:ligatures w14:val="none"/>
        </w:rPr>
        <w:t xml:space="preserve"> верхних графиках указаны показатели частоты желудочковых сокращений во время синусового ритма, в нижних показаны отсутствие какой либо аритмии за весь период наблюдения</w:t>
      </w:r>
      <w:r w:rsidR="001117A0" w:rsidRPr="00BF34EF">
        <w:rPr>
          <w:rFonts w:ascii="Times New Roman" w:eastAsia="SimSun" w:hAnsi="Times New Roman" w:cs="Times New Roman"/>
          <w:kern w:val="0"/>
          <w:sz w:val="24"/>
          <w:szCs w:val="24"/>
          <w:lang w:eastAsia="ar-SA"/>
          <w14:ligatures w14:val="none"/>
        </w:rPr>
        <w:t xml:space="preserve"> </w:t>
      </w:r>
    </w:p>
    <w:p w14:paraId="7F0BB719" w14:textId="77777777" w:rsidR="001117A0" w:rsidRPr="00BF34EF" w:rsidRDefault="001117A0"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087672A7" w14:textId="2EF0D428" w:rsidR="0032745F" w:rsidRPr="00BF34EF" w:rsidRDefault="001117A0"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Рисунок 8</w:t>
      </w:r>
      <w:r w:rsidR="00E44304" w:rsidRPr="00BF34EF">
        <w:rPr>
          <w:rFonts w:ascii="Times New Roman" w:eastAsia="SimSun" w:hAnsi="Times New Roman" w:cs="Times New Roman"/>
          <w:kern w:val="0"/>
          <w:sz w:val="28"/>
          <w:szCs w:val="28"/>
          <w:lang w:eastAsia="ar-SA"/>
          <w14:ligatures w14:val="none"/>
        </w:rPr>
        <w:t xml:space="preserve"> </w:t>
      </w:r>
      <w:r w:rsidR="006623FF" w:rsidRPr="00BF34EF">
        <w:rPr>
          <w:rFonts w:ascii="Times New Roman" w:eastAsia="SimSun" w:hAnsi="Times New Roman" w:cs="Times New Roman"/>
          <w:kern w:val="0"/>
          <w:sz w:val="28"/>
          <w:szCs w:val="28"/>
          <w:lang w:val="kk-KZ" w:eastAsia="ar-SA"/>
          <w14:ligatures w14:val="none"/>
        </w:rPr>
        <w:t>–</w:t>
      </w:r>
      <w:r w:rsidR="00E44304" w:rsidRPr="00BF34EF">
        <w:rPr>
          <w:rFonts w:ascii="Times New Roman" w:eastAsia="SimSun" w:hAnsi="Times New Roman" w:cs="Times New Roman"/>
          <w:kern w:val="0"/>
          <w:sz w:val="28"/>
          <w:szCs w:val="28"/>
          <w:lang w:val="kk-KZ" w:eastAsia="ar-SA"/>
          <w14:ligatures w14:val="none"/>
        </w:rPr>
        <w:t xml:space="preserve"> </w:t>
      </w:r>
      <w:r w:rsidR="006623FF" w:rsidRPr="00BF34EF">
        <w:rPr>
          <w:rFonts w:ascii="Times New Roman" w:eastAsia="SimSun" w:hAnsi="Times New Roman" w:cs="Times New Roman"/>
          <w:kern w:val="0"/>
          <w:sz w:val="28"/>
          <w:szCs w:val="28"/>
          <w:lang w:val="kk-KZ" w:eastAsia="ar-SA"/>
          <w14:ligatures w14:val="none"/>
        </w:rPr>
        <w:t xml:space="preserve">Графические данные записи </w:t>
      </w:r>
      <w:r w:rsidR="00E270E1" w:rsidRPr="00BF34EF">
        <w:rPr>
          <w:rFonts w:ascii="Times New Roman" w:eastAsia="SimSun" w:hAnsi="Times New Roman" w:cs="Times New Roman"/>
          <w:kern w:val="0"/>
          <w:sz w:val="28"/>
          <w:szCs w:val="28"/>
          <w:lang w:val="kk-KZ" w:eastAsia="ar-SA"/>
          <w14:ligatures w14:val="none"/>
        </w:rPr>
        <w:t>ритма сердца с помощью имплантированного кардиомонитора</w:t>
      </w:r>
      <w:r w:rsidR="00E44304" w:rsidRPr="00BF34EF">
        <w:rPr>
          <w:rFonts w:ascii="Times New Roman" w:eastAsia="SimSun" w:hAnsi="Times New Roman" w:cs="Times New Roman"/>
          <w:kern w:val="0"/>
          <w:sz w:val="28"/>
          <w:szCs w:val="28"/>
          <w:lang w:val="kk-KZ" w:eastAsia="ar-SA"/>
          <w14:ligatures w14:val="none"/>
        </w:rPr>
        <w:t>, лист 1</w:t>
      </w:r>
    </w:p>
    <w:p w14:paraId="34073B51" w14:textId="1321884B" w:rsidR="00F35478" w:rsidRPr="00BF34EF" w:rsidRDefault="00F35478" w:rsidP="0032745F">
      <w:pPr>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noProof/>
          <w:kern w:val="0"/>
          <w:sz w:val="28"/>
          <w:szCs w:val="28"/>
          <w:lang w:eastAsia="ru-RU"/>
          <w14:ligatures w14:val="none"/>
        </w:rPr>
        <w:lastRenderedPageBreak/>
        <w:drawing>
          <wp:anchor distT="0" distB="0" distL="114300" distR="114300" simplePos="0" relativeHeight="251665408" behindDoc="1" locked="0" layoutInCell="1" allowOverlap="1" wp14:anchorId="698AB60F" wp14:editId="3B749176">
            <wp:simplePos x="0" y="0"/>
            <wp:positionH relativeFrom="margin">
              <wp:posOffset>443865</wp:posOffset>
            </wp:positionH>
            <wp:positionV relativeFrom="paragraph">
              <wp:posOffset>3810</wp:posOffset>
            </wp:positionV>
            <wp:extent cx="5219700" cy="3371850"/>
            <wp:effectExtent l="0" t="0" r="0" b="0"/>
            <wp:wrapTight wrapText="bothSides">
              <wp:wrapPolygon edited="0">
                <wp:start x="0" y="0"/>
                <wp:lineTo x="0" y="21478"/>
                <wp:lineTo x="21521" y="21478"/>
                <wp:lineTo x="21521" y="0"/>
                <wp:lineTo x="0" y="0"/>
              </wp:wrapPolygon>
            </wp:wrapTight>
            <wp:docPr id="21" name="Рисунок 21" descr="C:\Users\08xo-zav\Desktop\Баимбетов новая статья ФП\Рисунки и таблицы к статье\Fig 2-Reveal Reports\Figure 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8xo-zav\Desktop\Баимбетов новая статья ФП\Рисунки и таблицы к статье\Fig 2-Reveal Reports\Figure 2b.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0C4CC"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8"/>
          <w:szCs w:val="28"/>
          <w:lang w:eastAsia="ar-SA"/>
          <w14:ligatures w14:val="none"/>
        </w:rPr>
      </w:pPr>
    </w:p>
    <w:p w14:paraId="5F122329"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8"/>
          <w:szCs w:val="28"/>
          <w:lang w:eastAsia="ar-SA"/>
          <w14:ligatures w14:val="none"/>
        </w:rPr>
      </w:pPr>
    </w:p>
    <w:p w14:paraId="69397A92"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8"/>
          <w:szCs w:val="28"/>
          <w:lang w:eastAsia="ar-SA"/>
          <w14:ligatures w14:val="none"/>
        </w:rPr>
      </w:pPr>
    </w:p>
    <w:p w14:paraId="33894F2B"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8"/>
          <w:szCs w:val="28"/>
          <w:lang w:eastAsia="ar-SA"/>
          <w14:ligatures w14:val="none"/>
        </w:rPr>
      </w:pPr>
    </w:p>
    <w:p w14:paraId="129626E0"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8"/>
          <w:szCs w:val="28"/>
          <w:lang w:eastAsia="ar-SA"/>
          <w14:ligatures w14:val="none"/>
        </w:rPr>
      </w:pPr>
    </w:p>
    <w:p w14:paraId="24201137"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8"/>
          <w:szCs w:val="28"/>
          <w:lang w:eastAsia="ar-SA"/>
          <w14:ligatures w14:val="none"/>
        </w:rPr>
      </w:pPr>
    </w:p>
    <w:p w14:paraId="4992D9A3"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8"/>
          <w:szCs w:val="28"/>
          <w:lang w:eastAsia="ar-SA"/>
          <w14:ligatures w14:val="none"/>
        </w:rPr>
      </w:pPr>
    </w:p>
    <w:p w14:paraId="15829850"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8"/>
          <w:szCs w:val="28"/>
          <w:lang w:eastAsia="ar-SA"/>
          <w14:ligatures w14:val="none"/>
        </w:rPr>
      </w:pPr>
    </w:p>
    <w:p w14:paraId="5492F570"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8"/>
          <w:szCs w:val="28"/>
          <w:lang w:eastAsia="ar-SA"/>
          <w14:ligatures w14:val="none"/>
        </w:rPr>
      </w:pPr>
    </w:p>
    <w:p w14:paraId="106D1317"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8"/>
          <w:szCs w:val="28"/>
          <w:lang w:eastAsia="ar-SA"/>
          <w14:ligatures w14:val="none"/>
        </w:rPr>
      </w:pPr>
    </w:p>
    <w:p w14:paraId="72A2B179"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8"/>
          <w:szCs w:val="28"/>
          <w:lang w:eastAsia="ar-SA"/>
          <w14:ligatures w14:val="none"/>
        </w:rPr>
      </w:pPr>
    </w:p>
    <w:p w14:paraId="4284C1E2"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8"/>
          <w:szCs w:val="28"/>
          <w:lang w:eastAsia="ar-SA"/>
          <w14:ligatures w14:val="none"/>
        </w:rPr>
      </w:pPr>
    </w:p>
    <w:p w14:paraId="2476A576"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8"/>
          <w:szCs w:val="28"/>
          <w:lang w:eastAsia="ar-SA"/>
          <w14:ligatures w14:val="none"/>
        </w:rPr>
      </w:pPr>
    </w:p>
    <w:p w14:paraId="4C715F96"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8"/>
          <w:szCs w:val="28"/>
          <w:lang w:eastAsia="ar-SA"/>
          <w14:ligatures w14:val="none"/>
        </w:rPr>
      </w:pPr>
    </w:p>
    <w:p w14:paraId="513F8A83"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8"/>
          <w:szCs w:val="28"/>
          <w:lang w:eastAsia="ar-SA"/>
          <w14:ligatures w14:val="none"/>
        </w:rPr>
      </w:pPr>
    </w:p>
    <w:p w14:paraId="732208EC" w14:textId="77777777" w:rsidR="00FE78EA" w:rsidRPr="00BF34EF" w:rsidRDefault="00FE78EA" w:rsidP="00FE78EA">
      <w:pPr>
        <w:suppressAutoHyphens/>
        <w:spacing w:after="0" w:line="240" w:lineRule="auto"/>
        <w:jc w:val="center"/>
        <w:rPr>
          <w:rFonts w:ascii="Times New Roman" w:eastAsia="SimSun" w:hAnsi="Times New Roman" w:cs="Times New Roman"/>
          <w:kern w:val="0"/>
          <w:sz w:val="24"/>
          <w:szCs w:val="24"/>
          <w:lang w:eastAsia="ar-SA"/>
          <w14:ligatures w14:val="none"/>
        </w:rPr>
      </w:pPr>
    </w:p>
    <w:p w14:paraId="7E6B7633" w14:textId="34FC25FB" w:rsidR="00E270E1" w:rsidRPr="00BF34EF" w:rsidRDefault="00743156" w:rsidP="000515FB">
      <w:pPr>
        <w:suppressAutoHyphens/>
        <w:spacing w:after="0" w:line="240" w:lineRule="auto"/>
        <w:jc w:val="center"/>
        <w:rPr>
          <w:rFonts w:ascii="Times New Roman" w:eastAsia="SimSun" w:hAnsi="Times New Roman" w:cs="Times New Roman"/>
          <w:kern w:val="0"/>
          <w:sz w:val="24"/>
          <w:szCs w:val="24"/>
          <w:lang w:eastAsia="ar-SA"/>
          <w14:ligatures w14:val="none"/>
        </w:rPr>
      </w:pPr>
      <w:r w:rsidRPr="00BF34EF">
        <w:rPr>
          <w:rFonts w:ascii="Times New Roman" w:eastAsia="SimSun" w:hAnsi="Times New Roman" w:cs="Times New Roman"/>
          <w:kern w:val="0"/>
          <w:sz w:val="28"/>
          <w:szCs w:val="28"/>
          <w:lang w:eastAsia="ar-SA"/>
          <w14:ligatures w14:val="none"/>
        </w:rPr>
        <w:t xml:space="preserve"> б - </w:t>
      </w:r>
      <w:r w:rsidR="006623FF" w:rsidRPr="00BF34EF">
        <w:rPr>
          <w:rFonts w:ascii="Times New Roman" w:eastAsia="SimSun" w:hAnsi="Times New Roman" w:cs="Times New Roman"/>
          <w:kern w:val="0"/>
          <w:sz w:val="24"/>
          <w:szCs w:val="24"/>
          <w:lang w:val="kk-KZ" w:eastAsia="ar-SA"/>
          <w14:ligatures w14:val="none"/>
        </w:rPr>
        <w:t>В</w:t>
      </w:r>
      <w:r w:rsidR="00FE78EA" w:rsidRPr="00BF34EF">
        <w:rPr>
          <w:rFonts w:ascii="Times New Roman" w:eastAsia="SimSun" w:hAnsi="Times New Roman" w:cs="Times New Roman"/>
          <w:kern w:val="0"/>
          <w:sz w:val="24"/>
          <w:szCs w:val="24"/>
          <w:lang w:eastAsia="ar-SA"/>
          <w14:ligatures w14:val="none"/>
        </w:rPr>
        <w:t xml:space="preserve"> верхних графиках</w:t>
      </w:r>
      <w:r w:rsidR="00FE78EA" w:rsidRPr="00BF34EF">
        <w:rPr>
          <w:rFonts w:ascii="Times New Roman" w:eastAsia="SimSun" w:hAnsi="Times New Roman" w:cs="Times New Roman"/>
          <w:kern w:val="0"/>
          <w:sz w:val="24"/>
          <w:szCs w:val="24"/>
          <w:lang w:val="kk-KZ" w:eastAsia="ar-SA"/>
          <w14:ligatures w14:val="none"/>
        </w:rPr>
        <w:t xml:space="preserve"> отражены</w:t>
      </w:r>
      <w:r w:rsidR="00FE78EA" w:rsidRPr="00BF34EF">
        <w:rPr>
          <w:rFonts w:ascii="Times New Roman" w:eastAsia="SimSun" w:hAnsi="Times New Roman" w:cs="Times New Roman"/>
          <w:kern w:val="0"/>
          <w:sz w:val="24"/>
          <w:szCs w:val="24"/>
          <w:lang w:eastAsia="ar-SA"/>
          <w14:ligatures w14:val="none"/>
        </w:rPr>
        <w:t xml:space="preserve"> показатели частоты желудочковых сокращений во время синусового ритма, в нижних - показатели частоты желудочковых сокращений и длительность аритмии во время фибрилляции предсердий</w:t>
      </w:r>
    </w:p>
    <w:p w14:paraId="14FF4C3F" w14:textId="1D53382C" w:rsidR="00FE78EA" w:rsidRPr="00BF34EF" w:rsidRDefault="00F35478" w:rsidP="00E270E1">
      <w:pPr>
        <w:suppressAutoHyphens/>
        <w:spacing w:after="0" w:line="240" w:lineRule="auto"/>
        <w:rPr>
          <w:rFonts w:ascii="Times New Roman" w:eastAsia="SimSun" w:hAnsi="Times New Roman" w:cs="Times New Roman"/>
          <w:kern w:val="0"/>
          <w:sz w:val="24"/>
          <w:szCs w:val="24"/>
          <w:lang w:eastAsia="ar-SA"/>
          <w14:ligatures w14:val="none"/>
        </w:rPr>
      </w:pPr>
      <w:r w:rsidRPr="00BF34EF">
        <w:rPr>
          <w:rFonts w:ascii="Times New Roman" w:eastAsia="Times New Roman" w:hAnsi="Times New Roman" w:cs="Times New Roman"/>
          <w:noProof/>
          <w:w w:val="0"/>
          <w:kern w:val="0"/>
          <w:sz w:val="28"/>
          <w:szCs w:val="28"/>
          <w:u w:color="000000"/>
          <w:bdr w:val="none" w:sz="0" w:space="0" w:color="000000"/>
          <w:shd w:val="clear" w:color="000000" w:fill="000000"/>
          <w:lang w:eastAsia="ru-RU"/>
          <w14:ligatures w14:val="none"/>
        </w:rPr>
        <w:drawing>
          <wp:anchor distT="0" distB="0" distL="114300" distR="114300" simplePos="0" relativeHeight="251666432" behindDoc="1" locked="0" layoutInCell="1" allowOverlap="1" wp14:anchorId="409340E5" wp14:editId="228F7C73">
            <wp:simplePos x="0" y="0"/>
            <wp:positionH relativeFrom="margin">
              <wp:align>center</wp:align>
            </wp:positionH>
            <wp:positionV relativeFrom="paragraph">
              <wp:posOffset>198120</wp:posOffset>
            </wp:positionV>
            <wp:extent cx="5608320" cy="2796540"/>
            <wp:effectExtent l="0" t="0" r="0" b="3810"/>
            <wp:wrapTight wrapText="bothSides">
              <wp:wrapPolygon edited="0">
                <wp:start x="0" y="0"/>
                <wp:lineTo x="0" y="21482"/>
                <wp:lineTo x="21497" y="21482"/>
                <wp:lineTo x="21497" y="0"/>
                <wp:lineTo x="0" y="0"/>
              </wp:wrapPolygon>
            </wp:wrapTight>
            <wp:docPr id="22" name="Рисунок 22" descr="C:\Users\08xo-zav\Desktop\Баимбетов новая статья ФП\Рисунки и таблицы к статье\Fig 2-Reveal Reports\Figure 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8xo-zav\Desktop\Баимбетов новая статья ФП\Рисунки и таблицы к статье\Fig 2-Reveal Reports\Figure 2c.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8320" cy="279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0E112" w14:textId="77777777" w:rsidR="00E44304" w:rsidRPr="00BF34EF" w:rsidRDefault="00E44304" w:rsidP="00FE78EA">
      <w:pPr>
        <w:suppressAutoHyphens/>
        <w:spacing w:after="0" w:line="240" w:lineRule="auto"/>
        <w:jc w:val="center"/>
        <w:rPr>
          <w:rFonts w:ascii="Times New Roman" w:eastAsia="SimSun" w:hAnsi="Times New Roman" w:cs="Times New Roman"/>
          <w:kern w:val="0"/>
          <w:sz w:val="24"/>
          <w:szCs w:val="24"/>
          <w:lang w:eastAsia="ar-SA"/>
          <w14:ligatures w14:val="none"/>
        </w:rPr>
      </w:pPr>
    </w:p>
    <w:p w14:paraId="7D202D36" w14:textId="0F9BAEA1" w:rsidR="00FE78EA" w:rsidRPr="00BF34EF" w:rsidRDefault="00743156" w:rsidP="00FE78EA">
      <w:pPr>
        <w:suppressAutoHyphens/>
        <w:spacing w:after="0" w:line="240" w:lineRule="auto"/>
        <w:jc w:val="center"/>
        <w:rPr>
          <w:rFonts w:ascii="Times New Roman" w:eastAsia="SimSun" w:hAnsi="Times New Roman" w:cs="Times New Roman"/>
          <w:kern w:val="0"/>
          <w:sz w:val="24"/>
          <w:szCs w:val="24"/>
          <w:lang w:eastAsia="ar-SA"/>
          <w14:ligatures w14:val="none"/>
        </w:rPr>
      </w:pPr>
      <w:r w:rsidRPr="00BF34EF">
        <w:rPr>
          <w:rFonts w:ascii="Times New Roman" w:eastAsia="SimSun" w:hAnsi="Times New Roman" w:cs="Times New Roman"/>
          <w:kern w:val="0"/>
          <w:sz w:val="24"/>
          <w:szCs w:val="24"/>
          <w:lang w:eastAsia="ar-SA"/>
          <w14:ligatures w14:val="none"/>
        </w:rPr>
        <w:t xml:space="preserve">в - В </w:t>
      </w:r>
      <w:r w:rsidR="00FE78EA" w:rsidRPr="00BF34EF">
        <w:rPr>
          <w:rFonts w:ascii="Times New Roman" w:eastAsia="SimSun" w:hAnsi="Times New Roman" w:cs="Times New Roman"/>
          <w:kern w:val="0"/>
          <w:sz w:val="24"/>
          <w:szCs w:val="24"/>
          <w:lang w:eastAsia="ar-SA"/>
          <w14:ligatures w14:val="none"/>
        </w:rPr>
        <w:t>данном графике указаны время возникновения и длительность эпизодов аритмии, также их распределения по временным отрезкам</w:t>
      </w:r>
    </w:p>
    <w:p w14:paraId="24A80674" w14:textId="77777777" w:rsidR="00FE78EA" w:rsidRPr="00BF34EF" w:rsidRDefault="00FE78EA" w:rsidP="00F35478">
      <w:pPr>
        <w:suppressAutoHyphens/>
        <w:spacing w:after="0" w:line="240" w:lineRule="auto"/>
        <w:ind w:firstLine="936"/>
        <w:jc w:val="both"/>
        <w:rPr>
          <w:rFonts w:ascii="Times New Roman" w:eastAsia="SimSun" w:hAnsi="Times New Roman" w:cs="Times New Roman"/>
          <w:kern w:val="0"/>
          <w:sz w:val="28"/>
          <w:szCs w:val="28"/>
          <w:lang w:eastAsia="ar-SA"/>
          <w14:ligatures w14:val="none"/>
        </w:rPr>
      </w:pPr>
    </w:p>
    <w:p w14:paraId="629ED464" w14:textId="1839158C" w:rsidR="00F35478" w:rsidRPr="00BF34EF" w:rsidRDefault="00E270E1" w:rsidP="000515FB">
      <w:pPr>
        <w:suppressAutoHyphens/>
        <w:spacing w:after="0" w:line="240" w:lineRule="auto"/>
        <w:jc w:val="center"/>
        <w:rPr>
          <w:rFonts w:ascii="Times New Roman" w:eastAsia="SimSun" w:hAnsi="Times New Roman" w:cs="Times New Roman"/>
          <w:kern w:val="0"/>
          <w:sz w:val="28"/>
          <w:szCs w:val="28"/>
          <w:lang w:val="kk-KZ" w:eastAsia="ar-SA"/>
          <w14:ligatures w14:val="none"/>
        </w:rPr>
      </w:pPr>
      <w:r w:rsidRPr="00BF34EF">
        <w:rPr>
          <w:rFonts w:ascii="Times New Roman" w:eastAsia="SimSun" w:hAnsi="Times New Roman" w:cs="Times New Roman"/>
          <w:kern w:val="0"/>
          <w:sz w:val="28"/>
          <w:szCs w:val="28"/>
          <w:lang w:eastAsia="ar-SA"/>
          <w14:ligatures w14:val="none"/>
        </w:rPr>
        <w:t>Рисунок</w:t>
      </w:r>
      <w:r w:rsidR="000515FB" w:rsidRPr="00BF34EF">
        <w:rPr>
          <w:rFonts w:ascii="Times New Roman" w:eastAsia="SimSun" w:hAnsi="Times New Roman" w:cs="Times New Roman"/>
          <w:kern w:val="0"/>
          <w:sz w:val="28"/>
          <w:szCs w:val="28"/>
          <w:lang w:eastAsia="ar-SA"/>
          <w14:ligatures w14:val="none"/>
        </w:rPr>
        <w:t xml:space="preserve"> 8</w:t>
      </w:r>
      <w:r w:rsidRPr="00BF34EF">
        <w:rPr>
          <w:rFonts w:ascii="Times New Roman" w:eastAsia="SimSun" w:hAnsi="Times New Roman" w:cs="Times New Roman"/>
          <w:kern w:val="0"/>
          <w:sz w:val="28"/>
          <w:szCs w:val="28"/>
          <w:lang w:val="kk-KZ" w:eastAsia="ar-SA"/>
          <w14:ligatures w14:val="none"/>
        </w:rPr>
        <w:t xml:space="preserve">, </w:t>
      </w:r>
      <w:r w:rsidR="00E44304" w:rsidRPr="00BF34EF">
        <w:rPr>
          <w:rFonts w:ascii="Times New Roman" w:eastAsia="SimSun" w:hAnsi="Times New Roman" w:cs="Times New Roman"/>
          <w:kern w:val="0"/>
          <w:sz w:val="28"/>
          <w:szCs w:val="28"/>
          <w:lang w:eastAsia="ar-SA"/>
          <w14:ligatures w14:val="none"/>
        </w:rPr>
        <w:t>лист 2</w:t>
      </w:r>
    </w:p>
    <w:p w14:paraId="1F404822" w14:textId="77777777" w:rsidR="000515FB" w:rsidRPr="00BF34EF" w:rsidRDefault="000515FB" w:rsidP="000515FB">
      <w:pPr>
        <w:suppressAutoHyphens/>
        <w:spacing w:after="0" w:line="240" w:lineRule="auto"/>
        <w:jc w:val="center"/>
        <w:rPr>
          <w:rFonts w:ascii="Times New Roman" w:eastAsia="SimSun" w:hAnsi="Times New Roman" w:cs="Times New Roman"/>
          <w:kern w:val="0"/>
          <w:sz w:val="28"/>
          <w:szCs w:val="28"/>
          <w:lang w:val="kk-KZ" w:eastAsia="ar-SA"/>
          <w14:ligatures w14:val="none"/>
        </w:rPr>
      </w:pPr>
    </w:p>
    <w:p w14:paraId="0246EC3B" w14:textId="377BACF9" w:rsidR="00F35478" w:rsidRPr="00BF34EF" w:rsidRDefault="00F35478">
      <w:pPr>
        <w:pStyle w:val="a7"/>
        <w:numPr>
          <w:ilvl w:val="1"/>
          <w:numId w:val="7"/>
        </w:numPr>
        <w:tabs>
          <w:tab w:val="left" w:pos="993"/>
        </w:tabs>
        <w:suppressAutoHyphens/>
        <w:spacing w:after="0" w:line="240" w:lineRule="auto"/>
        <w:ind w:left="0" w:firstLine="567"/>
        <w:jc w:val="both"/>
        <w:rPr>
          <w:rFonts w:ascii="Times New Roman" w:eastAsia="SimSun" w:hAnsi="Times New Roman" w:cs="Times New Roman"/>
          <w:sz w:val="28"/>
          <w:szCs w:val="28"/>
          <w:lang w:eastAsia="ar-SA"/>
        </w:rPr>
      </w:pPr>
      <w:r w:rsidRPr="00BF34EF">
        <w:rPr>
          <w:rFonts w:ascii="Times New Roman" w:eastAsia="SimSun" w:hAnsi="Times New Roman" w:cs="Times New Roman"/>
          <w:b/>
          <w:sz w:val="28"/>
          <w:szCs w:val="28"/>
          <w:lang w:eastAsia="ar-SA"/>
        </w:rPr>
        <w:t xml:space="preserve"> Конечные точки эффективности</w:t>
      </w:r>
    </w:p>
    <w:p w14:paraId="75E1361F" w14:textId="77777777" w:rsidR="00F35478" w:rsidRPr="00BF34EF" w:rsidRDefault="00F35478" w:rsidP="00FE78EA">
      <w:pPr>
        <w:tabs>
          <w:tab w:val="left" w:pos="993"/>
        </w:tabs>
        <w:suppressAutoHyphens/>
        <w:spacing w:after="0" w:line="240" w:lineRule="auto"/>
        <w:ind w:firstLine="567"/>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 xml:space="preserve">Основной конечной точкой эффективности в нашем исследовании является отсутствие рецидива ФП в ближайшем и отдаленном периоде («свобода от ФП»), что определяется отсутствием: 1) любой обнаруживаемой аритмий после слепого периода; 2) использование неустановленного, антиаритмического препарата; 3) </w:t>
      </w:r>
      <w:r w:rsidRPr="00BF34EF">
        <w:rPr>
          <w:rFonts w:ascii="Times New Roman" w:eastAsia="SimSun" w:hAnsi="Times New Roman" w:cs="Times New Roman"/>
          <w:sz w:val="28"/>
          <w:szCs w:val="28"/>
          <w:lang w:eastAsia="ar-SA"/>
        </w:rPr>
        <w:lastRenderedPageBreak/>
        <w:t>любое внепротокольное вмешательство связанное с ФП (то есть кардиоверсия и аблация). «Свободой от ФП» после аблации также считается использование ранее неэффективных антиаритмических препаратом в той же или более низкой дозе, если у пациентов сохраняется синусовый ритм.</w:t>
      </w:r>
    </w:p>
    <w:p w14:paraId="2110BE5E" w14:textId="77777777" w:rsidR="00FE78EA" w:rsidRPr="00BF34EF" w:rsidRDefault="00FE78EA" w:rsidP="00FE78EA">
      <w:pPr>
        <w:tabs>
          <w:tab w:val="left" w:pos="993"/>
        </w:tabs>
        <w:suppressAutoHyphens/>
        <w:spacing w:after="0" w:line="240" w:lineRule="auto"/>
        <w:ind w:firstLine="567"/>
        <w:jc w:val="both"/>
        <w:rPr>
          <w:rFonts w:ascii="Times New Roman" w:eastAsia="SimSun" w:hAnsi="Times New Roman" w:cs="Times New Roman"/>
          <w:sz w:val="28"/>
          <w:szCs w:val="28"/>
          <w:lang w:eastAsia="ar-SA"/>
        </w:rPr>
      </w:pPr>
    </w:p>
    <w:p w14:paraId="5BE64749" w14:textId="6F86A7CE" w:rsidR="00F35478" w:rsidRPr="00BF34EF" w:rsidRDefault="00F35478">
      <w:pPr>
        <w:pStyle w:val="a7"/>
        <w:numPr>
          <w:ilvl w:val="1"/>
          <w:numId w:val="7"/>
        </w:numPr>
        <w:tabs>
          <w:tab w:val="left" w:pos="993"/>
        </w:tabs>
        <w:suppressAutoHyphens/>
        <w:spacing w:after="0" w:line="240" w:lineRule="auto"/>
        <w:ind w:left="0" w:firstLine="567"/>
        <w:jc w:val="both"/>
        <w:rPr>
          <w:rFonts w:ascii="Times New Roman" w:eastAsia="SimSun" w:hAnsi="Times New Roman" w:cs="Times New Roman"/>
          <w:sz w:val="28"/>
          <w:szCs w:val="28"/>
          <w:lang w:eastAsia="ar-SA"/>
        </w:rPr>
      </w:pPr>
      <w:r w:rsidRPr="00BF34EF">
        <w:rPr>
          <w:rFonts w:ascii="Times New Roman" w:eastAsia="SimSun" w:hAnsi="Times New Roman" w:cs="Times New Roman"/>
          <w:b/>
          <w:sz w:val="28"/>
          <w:szCs w:val="28"/>
          <w:lang w:eastAsia="ar-SA"/>
        </w:rPr>
        <w:t xml:space="preserve"> Статистические методы</w:t>
      </w:r>
    </w:p>
    <w:p w14:paraId="2C49AE63" w14:textId="1BE08B8A" w:rsidR="00F35478" w:rsidRPr="00BF34EF" w:rsidRDefault="00F35478" w:rsidP="00FE78EA">
      <w:pPr>
        <w:tabs>
          <w:tab w:val="left" w:pos="993"/>
        </w:tabs>
        <w:suppressAutoHyphens/>
        <w:spacing w:after="0" w:line="240" w:lineRule="auto"/>
        <w:ind w:firstLine="567"/>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 xml:space="preserve">Результаты непрерывных переменных приведены как среднее арифметическое значение ± стандартное отклонение. Сравнения средних значений проводились с использованием </w:t>
      </w:r>
      <w:r w:rsidRPr="00BF34EF">
        <w:rPr>
          <w:rFonts w:ascii="Times New Roman" w:eastAsia="SimSun" w:hAnsi="Times New Roman" w:cs="Times New Roman"/>
          <w:sz w:val="28"/>
          <w:szCs w:val="28"/>
          <w:lang w:val="en-US" w:eastAsia="ar-SA"/>
        </w:rPr>
        <w:t>U</w:t>
      </w:r>
      <w:r w:rsidRPr="00BF34EF">
        <w:rPr>
          <w:rFonts w:ascii="Times New Roman" w:eastAsia="SimSun" w:hAnsi="Times New Roman" w:cs="Times New Roman"/>
          <w:sz w:val="28"/>
          <w:szCs w:val="28"/>
          <w:lang w:eastAsia="ar-SA"/>
        </w:rPr>
        <w:t xml:space="preserve">-критерия Манна-Уитни в зависимости от распределения значений. Категориальные переменные сравнивались с использованием точного биномиального или хи-квадрат анализа. Отдаленные результаты были показаны с использованием кривой Каплана-Мейера, причем значимость различий в значениях указана с помощью </w:t>
      </w:r>
      <w:r w:rsidRPr="00BF34EF">
        <w:rPr>
          <w:rFonts w:ascii="Times New Roman" w:eastAsia="Garamond" w:hAnsi="Times New Roman" w:cs="Times New Roman"/>
          <w:sz w:val="28"/>
          <w:szCs w:val="28"/>
          <w:lang w:val="en-US" w:bidi="en-US"/>
        </w:rPr>
        <w:t>log</w:t>
      </w:r>
      <w:r w:rsidRPr="00BF34EF">
        <w:rPr>
          <w:rFonts w:ascii="Times New Roman" w:eastAsia="Garamond" w:hAnsi="Times New Roman" w:cs="Times New Roman"/>
          <w:sz w:val="28"/>
          <w:szCs w:val="28"/>
          <w:lang w:bidi="en-US"/>
        </w:rPr>
        <w:t>-</w:t>
      </w:r>
      <w:r w:rsidRPr="00BF34EF">
        <w:rPr>
          <w:rFonts w:ascii="Times New Roman" w:eastAsia="Garamond" w:hAnsi="Times New Roman" w:cs="Times New Roman"/>
          <w:sz w:val="28"/>
          <w:szCs w:val="28"/>
          <w:lang w:val="en-US" w:bidi="en-US"/>
        </w:rPr>
        <w:t>rank</w:t>
      </w:r>
      <w:r w:rsidRPr="00BF34EF">
        <w:rPr>
          <w:rFonts w:ascii="Times New Roman" w:eastAsia="SimSun" w:hAnsi="Times New Roman" w:cs="Times New Roman"/>
          <w:sz w:val="28"/>
          <w:szCs w:val="28"/>
          <w:lang w:eastAsia="ar-SA"/>
        </w:rPr>
        <w:t xml:space="preserve"> теста. Различия между группами были также установлены с использованием моделей пропорциональных рисков. Первичная конечная точка эффективности была оценена с использованием двухстороннего точного критерия Фишера биномиальных пропорций. Статистический анализ произведен с помощью программы </w:t>
      </w:r>
      <w:r w:rsidRPr="00BF34EF">
        <w:rPr>
          <w:rFonts w:ascii="Times New Roman" w:eastAsia="SimSun" w:hAnsi="Times New Roman" w:cs="Times New Roman"/>
          <w:sz w:val="28"/>
          <w:szCs w:val="28"/>
          <w:lang w:val="en-US" w:eastAsia="ar-SA"/>
        </w:rPr>
        <w:t>IBM</w:t>
      </w:r>
      <w:r w:rsidRPr="00BF34EF">
        <w:rPr>
          <w:rFonts w:ascii="Times New Roman" w:eastAsia="SimSun" w:hAnsi="Times New Roman" w:cs="Times New Roman"/>
          <w:sz w:val="28"/>
          <w:szCs w:val="28"/>
          <w:lang w:eastAsia="ar-SA"/>
        </w:rPr>
        <w:t xml:space="preserve"> </w:t>
      </w:r>
      <w:r w:rsidRPr="00BF34EF">
        <w:rPr>
          <w:rFonts w:ascii="Times New Roman" w:eastAsia="SimSun" w:hAnsi="Times New Roman" w:cs="Times New Roman"/>
          <w:sz w:val="28"/>
          <w:szCs w:val="28"/>
          <w:lang w:val="en-US" w:eastAsia="ar-SA"/>
        </w:rPr>
        <w:t>SPSS</w:t>
      </w:r>
      <w:r w:rsidRPr="00BF34EF">
        <w:rPr>
          <w:rFonts w:ascii="Times New Roman" w:eastAsia="SimSun" w:hAnsi="Times New Roman" w:cs="Times New Roman"/>
          <w:sz w:val="28"/>
          <w:szCs w:val="28"/>
          <w:lang w:eastAsia="ar-SA"/>
        </w:rPr>
        <w:t xml:space="preserve"> </w:t>
      </w:r>
      <w:r w:rsidRPr="00BF34EF">
        <w:rPr>
          <w:rFonts w:ascii="Times New Roman" w:eastAsia="SimSun" w:hAnsi="Times New Roman" w:cs="Times New Roman"/>
          <w:sz w:val="28"/>
          <w:szCs w:val="28"/>
          <w:lang w:val="en-US" w:eastAsia="ar-SA"/>
        </w:rPr>
        <w:t>Statistics</w:t>
      </w:r>
      <w:r w:rsidRPr="00BF34EF">
        <w:rPr>
          <w:rFonts w:ascii="Times New Roman" w:eastAsia="SimSun" w:hAnsi="Times New Roman" w:cs="Times New Roman"/>
          <w:sz w:val="28"/>
          <w:szCs w:val="28"/>
          <w:lang w:eastAsia="ar-SA"/>
        </w:rPr>
        <w:t>-19.</w:t>
      </w:r>
    </w:p>
    <w:p w14:paraId="21B3D0E7" w14:textId="77777777" w:rsidR="00F35478" w:rsidRPr="00BF34EF" w:rsidRDefault="00F35478" w:rsidP="00FE78EA">
      <w:pPr>
        <w:tabs>
          <w:tab w:val="left" w:pos="993"/>
        </w:tabs>
        <w:suppressAutoHyphens/>
        <w:spacing w:after="0" w:line="240" w:lineRule="auto"/>
        <w:ind w:firstLine="567"/>
        <w:jc w:val="both"/>
        <w:rPr>
          <w:rFonts w:ascii="Times New Roman" w:eastAsia="SimSun" w:hAnsi="Times New Roman" w:cs="Times New Roman"/>
          <w:b/>
          <w:bCs/>
          <w:kern w:val="0"/>
          <w:sz w:val="28"/>
          <w:szCs w:val="28"/>
          <w:lang w:eastAsia="ar-SA"/>
          <w14:ligatures w14:val="none"/>
        </w:rPr>
      </w:pPr>
    </w:p>
    <w:p w14:paraId="0A61E598" w14:textId="77777777" w:rsidR="00F35478" w:rsidRPr="00BF34EF" w:rsidRDefault="00F35478" w:rsidP="00FE78EA">
      <w:pPr>
        <w:tabs>
          <w:tab w:val="left" w:pos="993"/>
        </w:tabs>
        <w:suppressAutoHyphens/>
        <w:spacing w:after="0" w:line="240" w:lineRule="auto"/>
        <w:ind w:firstLine="567"/>
        <w:jc w:val="both"/>
        <w:rPr>
          <w:rFonts w:ascii="Times New Roman" w:eastAsia="SimSun" w:hAnsi="Times New Roman" w:cs="Times New Roman"/>
          <w:b/>
          <w:bCs/>
          <w:kern w:val="0"/>
          <w:sz w:val="28"/>
          <w:szCs w:val="28"/>
          <w:lang w:eastAsia="ar-SA"/>
          <w14:ligatures w14:val="none"/>
        </w:rPr>
      </w:pPr>
    </w:p>
    <w:p w14:paraId="68B1AA1E"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02D8400E"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3D1E15EE"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463C11D2"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09848547"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3BF99C0E"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71E4A5D1"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6BBA2FDF"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60CB5C0C"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749710B2"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626882C9"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5E6E3840"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4570EA48"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17D8AFBD"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6EDAA87E"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557EEAE0"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01056C05"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480DAAB9"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4F5B49CF"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6BFBF697" w14:textId="77777777" w:rsidR="000515FB" w:rsidRPr="00BF34EF" w:rsidRDefault="000515FB" w:rsidP="00FE78EA">
      <w:pPr>
        <w:suppressAutoHyphens/>
        <w:spacing w:after="0" w:line="240" w:lineRule="auto"/>
        <w:ind w:firstLine="567"/>
        <w:jc w:val="both"/>
        <w:rPr>
          <w:rFonts w:ascii="Times New Roman" w:eastAsia="SimSun" w:hAnsi="Times New Roman" w:cs="Times New Roman"/>
          <w:b/>
          <w:bCs/>
          <w:kern w:val="0"/>
          <w:sz w:val="28"/>
          <w:szCs w:val="28"/>
          <w:lang w:eastAsia="ar-SA"/>
          <w14:ligatures w14:val="none"/>
        </w:rPr>
      </w:pPr>
      <w:r w:rsidRPr="00BF34EF">
        <w:rPr>
          <w:rFonts w:ascii="Times New Roman" w:eastAsia="SimSun" w:hAnsi="Times New Roman" w:cs="Times New Roman"/>
          <w:b/>
          <w:bCs/>
          <w:kern w:val="0"/>
          <w:sz w:val="28"/>
          <w:szCs w:val="28"/>
          <w:lang w:eastAsia="ar-SA"/>
          <w14:ligatures w14:val="none"/>
        </w:rPr>
        <w:br w:type="page"/>
      </w:r>
    </w:p>
    <w:p w14:paraId="7C2B5DE4" w14:textId="4FE3A9F5" w:rsidR="00F35478" w:rsidRPr="00BF34EF" w:rsidRDefault="00F35478" w:rsidP="00FE78EA">
      <w:pPr>
        <w:suppressAutoHyphens/>
        <w:spacing w:after="0" w:line="240" w:lineRule="auto"/>
        <w:ind w:firstLine="567"/>
        <w:jc w:val="both"/>
        <w:rPr>
          <w:rFonts w:ascii="Times New Roman" w:eastAsia="SimSun" w:hAnsi="Times New Roman" w:cs="Times New Roman"/>
          <w:b/>
          <w:bCs/>
          <w:kern w:val="0"/>
          <w:sz w:val="28"/>
          <w:szCs w:val="28"/>
          <w:lang w:eastAsia="ar-SA"/>
          <w14:ligatures w14:val="none"/>
        </w:rPr>
      </w:pPr>
      <w:r w:rsidRPr="00BF34EF">
        <w:rPr>
          <w:rFonts w:ascii="Times New Roman" w:eastAsia="SimSun" w:hAnsi="Times New Roman" w:cs="Times New Roman"/>
          <w:b/>
          <w:bCs/>
          <w:kern w:val="0"/>
          <w:sz w:val="28"/>
          <w:szCs w:val="28"/>
          <w:lang w:eastAsia="ar-SA"/>
          <w14:ligatures w14:val="none"/>
        </w:rPr>
        <w:lastRenderedPageBreak/>
        <w:t>3 РЕЗУЛЬТАТЫ СОБСТВЕННЫХ ИССЛЕДОВАНИЙ</w:t>
      </w:r>
    </w:p>
    <w:p w14:paraId="26BDEFE9" w14:textId="77777777" w:rsidR="00F35478" w:rsidRPr="00BF34EF" w:rsidRDefault="00F35478" w:rsidP="00FE78EA">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5FA98FB0" w14:textId="784C2A71" w:rsidR="00F35478" w:rsidRPr="00BF34EF" w:rsidRDefault="00F35478" w:rsidP="00FE78EA">
      <w:pPr>
        <w:suppressAutoHyphens/>
        <w:spacing w:after="0" w:line="240" w:lineRule="auto"/>
        <w:ind w:firstLine="567"/>
        <w:jc w:val="both"/>
        <w:rPr>
          <w:rFonts w:ascii="Times New Roman" w:eastAsia="SimSun" w:hAnsi="Times New Roman" w:cs="Times New Roman"/>
          <w:b/>
          <w:bCs/>
          <w:sz w:val="28"/>
          <w:szCs w:val="28"/>
          <w:lang w:eastAsia="ar-SA"/>
        </w:rPr>
      </w:pPr>
      <w:r w:rsidRPr="00BF34EF">
        <w:rPr>
          <w:rFonts w:ascii="Times New Roman" w:eastAsia="SimSun" w:hAnsi="Times New Roman" w:cs="Times New Roman"/>
          <w:b/>
          <w:bCs/>
          <w:sz w:val="28"/>
          <w:szCs w:val="28"/>
          <w:lang w:eastAsia="ar-SA"/>
        </w:rPr>
        <w:t xml:space="preserve">3.1 Результаты </w:t>
      </w:r>
      <w:r w:rsidRPr="00BF34EF">
        <w:rPr>
          <w:rFonts w:ascii="Times New Roman" w:eastAsia="SimSun" w:hAnsi="Times New Roman" w:cs="Times New Roman"/>
          <w:b/>
          <w:bCs/>
          <w:sz w:val="28"/>
          <w:szCs w:val="28"/>
          <w:lang w:val="kk-KZ" w:eastAsia="ar-SA"/>
        </w:rPr>
        <w:t>клинических</w:t>
      </w:r>
      <w:r w:rsidRPr="00BF34EF">
        <w:rPr>
          <w:rFonts w:ascii="Times New Roman" w:eastAsia="SimSun" w:hAnsi="Times New Roman" w:cs="Times New Roman"/>
          <w:b/>
          <w:bCs/>
          <w:sz w:val="28"/>
          <w:szCs w:val="28"/>
          <w:lang w:eastAsia="ar-SA"/>
        </w:rPr>
        <w:t xml:space="preserve"> исследования</w:t>
      </w:r>
    </w:p>
    <w:p w14:paraId="06FA4F2C" w14:textId="7388B848" w:rsidR="00F35478" w:rsidRPr="00BF34EF" w:rsidRDefault="00F35478" w:rsidP="00FE78EA">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Для решения </w:t>
      </w:r>
      <w:r w:rsidRPr="00BF34EF">
        <w:rPr>
          <w:rFonts w:ascii="Times New Roman" w:eastAsia="SimSun" w:hAnsi="Times New Roman" w:cs="Times New Roman"/>
          <w:kern w:val="0"/>
          <w:sz w:val="28"/>
          <w:szCs w:val="28"/>
          <w:lang w:val="kk-KZ" w:eastAsia="ar-SA"/>
          <w14:ligatures w14:val="none"/>
        </w:rPr>
        <w:t>поставленных</w:t>
      </w:r>
      <w:r w:rsidRPr="00BF34EF">
        <w:rPr>
          <w:rFonts w:ascii="Times New Roman" w:eastAsia="SimSun" w:hAnsi="Times New Roman" w:cs="Times New Roman"/>
          <w:kern w:val="0"/>
          <w:sz w:val="28"/>
          <w:szCs w:val="28"/>
          <w:lang w:eastAsia="ar-SA"/>
          <w14:ligatures w14:val="none"/>
        </w:rPr>
        <w:t xml:space="preserve"> задач нами проведено данное проспективное исследование. На первом этапе исследования методом сплошной выборки проведен анализ больных, госпитализированных с ФП в ННЦХ имени А.Н. Сызганова г. Алматы в период с 2017г.</w:t>
      </w:r>
      <w:r w:rsidRPr="00BF34EF">
        <w:rPr>
          <w:rFonts w:ascii="Times New Roman" w:eastAsia="SimSun" w:hAnsi="Times New Roman" w:cs="Times New Roman"/>
          <w:b/>
          <w:bCs/>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Нами проведено детальное клиническое, лабораторное и инструментальное обследование соответственно поставленным задачам, согласно клиническим протоколам РЦРЗ МЗ РК, а также алгоритмам действий и диагностическим критериям. После проведенного отбора методом исключения 100 пациентов были зарегистрированы и включены в исследование. Все пациенты были разделены на две группы. В группу РЧА включены 50 пациентов и 50 в группу КБА. Всем пациентам в послеоперационном периоде были имплантированы кардиомониторы Reveal XT (Medtronic, USA).</w:t>
      </w:r>
    </w:p>
    <w:p w14:paraId="4BBC049B" w14:textId="64CEAB6B" w:rsidR="00F35478" w:rsidRPr="00BF34EF" w:rsidRDefault="00F35478" w:rsidP="00FE78EA">
      <w:pPr>
        <w:suppressAutoHyphens/>
        <w:spacing w:after="0" w:line="240" w:lineRule="auto"/>
        <w:ind w:firstLine="567"/>
        <w:jc w:val="both"/>
        <w:rPr>
          <w:rFonts w:ascii="Times New Roman" w:eastAsia="SimSun" w:hAnsi="Times New Roman" w:cs="Times New Roman"/>
          <w:kern w:val="0"/>
          <w:sz w:val="28"/>
          <w:szCs w:val="28"/>
          <w:lang w:val="kk-KZ" w:eastAsia="ar-SA"/>
          <w14:ligatures w14:val="none"/>
        </w:rPr>
      </w:pPr>
      <w:r w:rsidRPr="00BF34EF">
        <w:rPr>
          <w:rFonts w:ascii="Times New Roman" w:eastAsia="SimSun" w:hAnsi="Times New Roman" w:cs="Times New Roman"/>
          <w:kern w:val="0"/>
          <w:sz w:val="28"/>
          <w:szCs w:val="28"/>
          <w:lang w:eastAsia="ar-SA"/>
          <w14:ligatures w14:val="none"/>
        </w:rPr>
        <w:t xml:space="preserve">В таблице 2,3 представлена </w:t>
      </w:r>
      <w:proofErr w:type="gramStart"/>
      <w:r w:rsidRPr="00BF34EF">
        <w:rPr>
          <w:rFonts w:ascii="Times New Roman" w:eastAsia="SimSun" w:hAnsi="Times New Roman" w:cs="Times New Roman"/>
          <w:kern w:val="0"/>
          <w:sz w:val="28"/>
          <w:szCs w:val="28"/>
          <w:lang w:eastAsia="ar-SA"/>
          <w14:ligatures w14:val="none"/>
        </w:rPr>
        <w:t>поло-возрастная</w:t>
      </w:r>
      <w:proofErr w:type="gramEnd"/>
      <w:r w:rsidRPr="00BF34EF">
        <w:rPr>
          <w:rFonts w:ascii="Times New Roman" w:eastAsia="SimSun" w:hAnsi="Times New Roman" w:cs="Times New Roman"/>
          <w:kern w:val="0"/>
          <w:sz w:val="28"/>
          <w:szCs w:val="28"/>
          <w:lang w:eastAsia="ar-SA"/>
          <w14:ligatures w14:val="none"/>
        </w:rPr>
        <w:t xml:space="preserve"> характеристика пациентов двух групп.  В обоих группах преобладали лица мужского пола, сопоставимы по возрасту, преобладали лица в возрасте 60-69 лет </w:t>
      </w:r>
      <w:r w:rsidR="00B310AF" w:rsidRPr="00BF34EF">
        <w:rPr>
          <w:rFonts w:ascii="Times New Roman" w:eastAsia="SimSun" w:hAnsi="Times New Roman" w:cs="Times New Roman"/>
          <w:kern w:val="0"/>
          <w:sz w:val="28"/>
          <w:szCs w:val="28"/>
          <w:lang w:eastAsia="ar-SA"/>
          <w14:ligatures w14:val="none"/>
        </w:rPr>
        <w:t xml:space="preserve">(рисунок </w:t>
      </w:r>
      <w:r w:rsidRPr="00BF34EF">
        <w:rPr>
          <w:rFonts w:ascii="Times New Roman" w:eastAsia="SimSun" w:hAnsi="Times New Roman" w:cs="Times New Roman"/>
          <w:kern w:val="0"/>
          <w:sz w:val="28"/>
          <w:szCs w:val="28"/>
          <w:lang w:eastAsia="ar-SA"/>
          <w14:ligatures w14:val="none"/>
        </w:rPr>
        <w:t>9,10).</w:t>
      </w:r>
    </w:p>
    <w:p w14:paraId="07097BF0" w14:textId="77777777" w:rsidR="00F35478" w:rsidRPr="00BF34EF" w:rsidRDefault="00F35478" w:rsidP="00F35478">
      <w:pPr>
        <w:suppressAutoHyphens/>
        <w:spacing w:after="0" w:line="240" w:lineRule="auto"/>
        <w:jc w:val="both"/>
        <w:rPr>
          <w:rFonts w:ascii="Times New Roman" w:eastAsia="SimSun" w:hAnsi="Times New Roman" w:cs="Times New Roman"/>
          <w:kern w:val="0"/>
          <w:sz w:val="28"/>
          <w:szCs w:val="28"/>
          <w:lang w:eastAsia="ar-SA"/>
          <w14:ligatures w14:val="none"/>
        </w:rPr>
      </w:pPr>
    </w:p>
    <w:p w14:paraId="11E4608F" w14:textId="663EC721" w:rsidR="00F35478" w:rsidRPr="00BF34EF" w:rsidRDefault="00F35478" w:rsidP="00F35478">
      <w:pPr>
        <w:suppressAutoHyphens/>
        <w:spacing w:after="0" w:line="240" w:lineRule="auto"/>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Таблица 2</w:t>
      </w:r>
      <w:r w:rsidR="00FE78EA"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 xml:space="preserve"> Характеристика пациентов по полу</w:t>
      </w:r>
    </w:p>
    <w:p w14:paraId="64852D72" w14:textId="77777777" w:rsidR="00FE78EA" w:rsidRPr="00BF34EF" w:rsidRDefault="00FE78EA"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tbl>
      <w:tblPr>
        <w:tblStyle w:val="ad"/>
        <w:tblW w:w="0" w:type="auto"/>
        <w:tblLook w:val="04A0" w:firstRow="1" w:lastRow="0" w:firstColumn="1" w:lastColumn="0" w:noHBand="0" w:noVBand="1"/>
      </w:tblPr>
      <w:tblGrid>
        <w:gridCol w:w="2155"/>
        <w:gridCol w:w="1131"/>
        <w:gridCol w:w="1309"/>
        <w:gridCol w:w="1309"/>
        <w:gridCol w:w="1310"/>
        <w:gridCol w:w="1310"/>
        <w:gridCol w:w="1104"/>
      </w:tblGrid>
      <w:tr w:rsidR="00F572DA" w:rsidRPr="00BF34EF" w14:paraId="031FD16B" w14:textId="77777777" w:rsidTr="0062622F">
        <w:tc>
          <w:tcPr>
            <w:tcW w:w="3286" w:type="dxa"/>
            <w:gridSpan w:val="2"/>
            <w:vMerge w:val="restart"/>
          </w:tcPr>
          <w:p w14:paraId="0BA301EE" w14:textId="4762BCF9" w:rsidR="00F572DA" w:rsidRPr="00BF34EF" w:rsidRDefault="00F572DA" w:rsidP="00F35478">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Показатель</w:t>
            </w:r>
          </w:p>
        </w:tc>
        <w:tc>
          <w:tcPr>
            <w:tcW w:w="5238" w:type="dxa"/>
            <w:gridSpan w:val="4"/>
          </w:tcPr>
          <w:p w14:paraId="008E25A5" w14:textId="67A9FB9A" w:rsidR="00F572DA" w:rsidRPr="00BF34EF" w:rsidRDefault="00F572DA" w:rsidP="00F572DA">
            <w:pPr>
              <w:suppressAutoHyphens/>
              <w:jc w:val="center"/>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Группа</w:t>
            </w:r>
          </w:p>
        </w:tc>
        <w:tc>
          <w:tcPr>
            <w:tcW w:w="1104" w:type="dxa"/>
            <w:vMerge w:val="restart"/>
          </w:tcPr>
          <w:p w14:paraId="6846E72E" w14:textId="6C65649D" w:rsidR="00F572DA" w:rsidRPr="00BF34EF" w:rsidRDefault="00F572DA" w:rsidP="00F35478">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Р</w:t>
            </w:r>
          </w:p>
        </w:tc>
      </w:tr>
      <w:tr w:rsidR="00F572DA" w:rsidRPr="00BF34EF" w14:paraId="29FBF453" w14:textId="77777777" w:rsidTr="0062622F">
        <w:tc>
          <w:tcPr>
            <w:tcW w:w="3286" w:type="dxa"/>
            <w:gridSpan w:val="2"/>
            <w:vMerge/>
          </w:tcPr>
          <w:p w14:paraId="61C54C51" w14:textId="77777777" w:rsidR="00F572DA" w:rsidRPr="00BF34EF" w:rsidRDefault="00F572DA" w:rsidP="00F35478">
            <w:pPr>
              <w:suppressAutoHyphens/>
              <w:jc w:val="both"/>
              <w:rPr>
                <w:rFonts w:ascii="Times New Roman" w:eastAsia="SimSun" w:hAnsi="Times New Roman" w:cs="Times New Roman"/>
                <w:sz w:val="28"/>
                <w:szCs w:val="28"/>
                <w:lang w:eastAsia="ar-SA"/>
              </w:rPr>
            </w:pPr>
          </w:p>
        </w:tc>
        <w:tc>
          <w:tcPr>
            <w:tcW w:w="2618" w:type="dxa"/>
            <w:gridSpan w:val="2"/>
          </w:tcPr>
          <w:p w14:paraId="4024BF93" w14:textId="06E97FC8" w:rsidR="00F572DA" w:rsidRPr="00BF34EF" w:rsidRDefault="00F572DA" w:rsidP="00F572DA">
            <w:pPr>
              <w:suppressAutoHyphens/>
              <w:jc w:val="center"/>
              <w:rPr>
                <w:rFonts w:ascii="Times New Roman" w:eastAsia="SimSun" w:hAnsi="Times New Roman" w:cs="Times New Roman"/>
                <w:sz w:val="28"/>
                <w:szCs w:val="28"/>
                <w:lang w:val="en-US" w:eastAsia="ar-SA"/>
              </w:rPr>
            </w:pPr>
            <w:r w:rsidRPr="00BF34EF">
              <w:rPr>
                <w:rFonts w:ascii="Times New Roman" w:eastAsia="SimSun" w:hAnsi="Times New Roman" w:cs="Times New Roman"/>
                <w:sz w:val="28"/>
                <w:szCs w:val="28"/>
                <w:lang w:eastAsia="ar-SA"/>
              </w:rPr>
              <w:t xml:space="preserve">Криобаллонная абляция </w:t>
            </w:r>
            <w:r w:rsidRPr="00BF34EF">
              <w:rPr>
                <w:rFonts w:ascii="Times New Roman" w:eastAsia="SimSun" w:hAnsi="Times New Roman" w:cs="Times New Roman"/>
                <w:sz w:val="28"/>
                <w:szCs w:val="28"/>
                <w:lang w:val="en-US" w:eastAsia="ar-SA"/>
              </w:rPr>
              <w:t>N=50</w:t>
            </w:r>
          </w:p>
        </w:tc>
        <w:tc>
          <w:tcPr>
            <w:tcW w:w="2620" w:type="dxa"/>
            <w:gridSpan w:val="2"/>
          </w:tcPr>
          <w:p w14:paraId="5CD64D4E" w14:textId="60857945" w:rsidR="00F572DA" w:rsidRPr="00BF34EF" w:rsidRDefault="00F572DA" w:rsidP="00F572DA">
            <w:pPr>
              <w:suppressAutoHyphens/>
              <w:jc w:val="center"/>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 xml:space="preserve">Радиочастотная абляция </w:t>
            </w:r>
            <w:r w:rsidRPr="00BF34EF">
              <w:rPr>
                <w:rFonts w:ascii="Times New Roman" w:eastAsia="SimSun" w:hAnsi="Times New Roman" w:cs="Times New Roman"/>
                <w:sz w:val="28"/>
                <w:szCs w:val="28"/>
                <w:lang w:val="en-US" w:eastAsia="ar-SA"/>
              </w:rPr>
              <w:t>N=50</w:t>
            </w:r>
          </w:p>
        </w:tc>
        <w:tc>
          <w:tcPr>
            <w:tcW w:w="1104" w:type="dxa"/>
            <w:vMerge/>
          </w:tcPr>
          <w:p w14:paraId="2460A08D" w14:textId="77777777" w:rsidR="00F572DA" w:rsidRPr="00BF34EF" w:rsidRDefault="00F572DA" w:rsidP="00F35478">
            <w:pPr>
              <w:suppressAutoHyphens/>
              <w:jc w:val="both"/>
              <w:rPr>
                <w:rFonts w:ascii="Times New Roman" w:eastAsia="SimSun" w:hAnsi="Times New Roman" w:cs="Times New Roman"/>
                <w:sz w:val="28"/>
                <w:szCs w:val="28"/>
                <w:lang w:eastAsia="ar-SA"/>
              </w:rPr>
            </w:pPr>
          </w:p>
        </w:tc>
      </w:tr>
      <w:tr w:rsidR="00F572DA" w:rsidRPr="00BF34EF" w14:paraId="76FDF904" w14:textId="77777777" w:rsidTr="0062622F">
        <w:tc>
          <w:tcPr>
            <w:tcW w:w="3286" w:type="dxa"/>
            <w:gridSpan w:val="2"/>
            <w:vMerge/>
          </w:tcPr>
          <w:p w14:paraId="6336FA7B" w14:textId="77777777" w:rsidR="00F572DA" w:rsidRPr="00BF34EF" w:rsidRDefault="00F572DA" w:rsidP="00F572DA">
            <w:pPr>
              <w:suppressAutoHyphens/>
              <w:jc w:val="both"/>
              <w:rPr>
                <w:rFonts w:ascii="Times New Roman" w:eastAsia="SimSun" w:hAnsi="Times New Roman" w:cs="Times New Roman"/>
                <w:sz w:val="28"/>
                <w:szCs w:val="28"/>
                <w:lang w:eastAsia="ar-SA"/>
              </w:rPr>
            </w:pPr>
          </w:p>
        </w:tc>
        <w:tc>
          <w:tcPr>
            <w:tcW w:w="1309" w:type="dxa"/>
          </w:tcPr>
          <w:p w14:paraId="4F3424DD" w14:textId="07B19738" w:rsidR="00F572DA" w:rsidRPr="00BF34EF" w:rsidRDefault="00F572DA" w:rsidP="00F572DA">
            <w:pPr>
              <w:suppressAutoHyphens/>
              <w:jc w:val="both"/>
              <w:rPr>
                <w:rFonts w:ascii="Times New Roman" w:eastAsia="SimSun" w:hAnsi="Times New Roman" w:cs="Times New Roman"/>
                <w:sz w:val="28"/>
                <w:szCs w:val="28"/>
                <w:lang w:val="en-US" w:eastAsia="ar-SA"/>
              </w:rPr>
            </w:pPr>
            <w:r w:rsidRPr="00BF34EF">
              <w:rPr>
                <w:rFonts w:ascii="Times New Roman" w:eastAsia="SimSun" w:hAnsi="Times New Roman" w:cs="Times New Roman"/>
                <w:sz w:val="28"/>
                <w:szCs w:val="28"/>
                <w:lang w:val="en-US" w:eastAsia="ar-SA"/>
              </w:rPr>
              <w:t>n</w:t>
            </w:r>
          </w:p>
        </w:tc>
        <w:tc>
          <w:tcPr>
            <w:tcW w:w="1309" w:type="dxa"/>
          </w:tcPr>
          <w:p w14:paraId="1E770682" w14:textId="4302F657" w:rsidR="00F572DA" w:rsidRPr="00BF34EF" w:rsidRDefault="00F572DA" w:rsidP="00F572DA">
            <w:pPr>
              <w:suppressAutoHyphens/>
              <w:jc w:val="both"/>
              <w:rPr>
                <w:rFonts w:ascii="Times New Roman" w:eastAsia="SimSun" w:hAnsi="Times New Roman" w:cs="Times New Roman"/>
                <w:sz w:val="28"/>
                <w:szCs w:val="28"/>
                <w:lang w:val="en-US" w:eastAsia="ar-SA"/>
              </w:rPr>
            </w:pPr>
            <w:r w:rsidRPr="00BF34EF">
              <w:rPr>
                <w:rFonts w:ascii="Times New Roman" w:eastAsia="SimSun" w:hAnsi="Times New Roman" w:cs="Times New Roman"/>
                <w:sz w:val="28"/>
                <w:szCs w:val="28"/>
                <w:lang w:val="en-US" w:eastAsia="ar-SA"/>
              </w:rPr>
              <w:t>%</w:t>
            </w:r>
          </w:p>
        </w:tc>
        <w:tc>
          <w:tcPr>
            <w:tcW w:w="1310" w:type="dxa"/>
          </w:tcPr>
          <w:p w14:paraId="47C12B99" w14:textId="20CDD97F" w:rsidR="00F572DA" w:rsidRPr="00BF34EF" w:rsidRDefault="00F572DA" w:rsidP="00F572DA">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val="en-US" w:eastAsia="ar-SA"/>
              </w:rPr>
              <w:t>n</w:t>
            </w:r>
          </w:p>
        </w:tc>
        <w:tc>
          <w:tcPr>
            <w:tcW w:w="1310" w:type="dxa"/>
          </w:tcPr>
          <w:p w14:paraId="574162FF" w14:textId="141DA05A" w:rsidR="00F572DA" w:rsidRPr="00BF34EF" w:rsidRDefault="00F572DA" w:rsidP="00F572DA">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val="en-US" w:eastAsia="ar-SA"/>
              </w:rPr>
              <w:t>%</w:t>
            </w:r>
          </w:p>
        </w:tc>
        <w:tc>
          <w:tcPr>
            <w:tcW w:w="1104" w:type="dxa"/>
            <w:vMerge/>
          </w:tcPr>
          <w:p w14:paraId="027FAC34" w14:textId="77777777" w:rsidR="00F572DA" w:rsidRPr="00BF34EF" w:rsidRDefault="00F572DA" w:rsidP="00F572DA">
            <w:pPr>
              <w:suppressAutoHyphens/>
              <w:jc w:val="both"/>
              <w:rPr>
                <w:rFonts w:ascii="Times New Roman" w:eastAsia="SimSun" w:hAnsi="Times New Roman" w:cs="Times New Roman"/>
                <w:sz w:val="28"/>
                <w:szCs w:val="28"/>
                <w:lang w:eastAsia="ar-SA"/>
              </w:rPr>
            </w:pPr>
          </w:p>
        </w:tc>
      </w:tr>
      <w:tr w:rsidR="00F572DA" w:rsidRPr="00BF34EF" w14:paraId="7DC25149" w14:textId="77777777" w:rsidTr="00FE78EA">
        <w:tc>
          <w:tcPr>
            <w:tcW w:w="2155" w:type="dxa"/>
            <w:vMerge w:val="restart"/>
          </w:tcPr>
          <w:p w14:paraId="0DF70FC3" w14:textId="1C68AD58" w:rsidR="00F572DA" w:rsidRPr="00BF34EF" w:rsidRDefault="00F572DA" w:rsidP="00F572DA">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Пол</w:t>
            </w:r>
          </w:p>
        </w:tc>
        <w:tc>
          <w:tcPr>
            <w:tcW w:w="1131" w:type="dxa"/>
          </w:tcPr>
          <w:p w14:paraId="5A2470B3" w14:textId="13BF1C2C" w:rsidR="00F572DA" w:rsidRPr="00BF34EF" w:rsidRDefault="00F572DA" w:rsidP="00F572DA">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муж</w:t>
            </w:r>
          </w:p>
        </w:tc>
        <w:tc>
          <w:tcPr>
            <w:tcW w:w="1309" w:type="dxa"/>
          </w:tcPr>
          <w:p w14:paraId="43045A18" w14:textId="4B19EA7D" w:rsidR="00F572DA" w:rsidRPr="00BF34EF" w:rsidRDefault="00F572DA" w:rsidP="00F572DA">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28</w:t>
            </w:r>
          </w:p>
        </w:tc>
        <w:tc>
          <w:tcPr>
            <w:tcW w:w="1309" w:type="dxa"/>
          </w:tcPr>
          <w:p w14:paraId="1901271C" w14:textId="14A6B9EF" w:rsidR="00F572DA" w:rsidRPr="00BF34EF" w:rsidRDefault="00F572DA" w:rsidP="00F572DA">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56,0%</w:t>
            </w:r>
          </w:p>
        </w:tc>
        <w:tc>
          <w:tcPr>
            <w:tcW w:w="1310" w:type="dxa"/>
          </w:tcPr>
          <w:p w14:paraId="4D89207E" w14:textId="40CCB29E" w:rsidR="00F572DA" w:rsidRPr="00BF34EF" w:rsidRDefault="00F572DA" w:rsidP="00F572DA">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32</w:t>
            </w:r>
          </w:p>
        </w:tc>
        <w:tc>
          <w:tcPr>
            <w:tcW w:w="1310" w:type="dxa"/>
          </w:tcPr>
          <w:p w14:paraId="5C460F39" w14:textId="0334A459" w:rsidR="00F572DA" w:rsidRPr="00BF34EF" w:rsidRDefault="00F572DA" w:rsidP="00F572DA">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64,0%</w:t>
            </w:r>
          </w:p>
        </w:tc>
        <w:tc>
          <w:tcPr>
            <w:tcW w:w="1104" w:type="dxa"/>
            <w:vMerge w:val="restart"/>
          </w:tcPr>
          <w:p w14:paraId="06C2E470" w14:textId="6BBFB137" w:rsidR="00F572DA" w:rsidRPr="00BF34EF" w:rsidRDefault="00F572DA" w:rsidP="00F572DA">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0,424</w:t>
            </w:r>
          </w:p>
        </w:tc>
      </w:tr>
      <w:tr w:rsidR="00F572DA" w:rsidRPr="00BF34EF" w14:paraId="605E27A6" w14:textId="77777777" w:rsidTr="00FE78EA">
        <w:tc>
          <w:tcPr>
            <w:tcW w:w="2155" w:type="dxa"/>
            <w:vMerge/>
          </w:tcPr>
          <w:p w14:paraId="1EEF1B9B" w14:textId="77777777" w:rsidR="00F572DA" w:rsidRPr="00BF34EF" w:rsidRDefault="00F572DA" w:rsidP="00F572DA">
            <w:pPr>
              <w:suppressAutoHyphens/>
              <w:jc w:val="both"/>
              <w:rPr>
                <w:rFonts w:ascii="Times New Roman" w:eastAsia="SimSun" w:hAnsi="Times New Roman" w:cs="Times New Roman"/>
                <w:sz w:val="28"/>
                <w:szCs w:val="28"/>
                <w:lang w:eastAsia="ar-SA"/>
              </w:rPr>
            </w:pPr>
          </w:p>
        </w:tc>
        <w:tc>
          <w:tcPr>
            <w:tcW w:w="1131" w:type="dxa"/>
          </w:tcPr>
          <w:p w14:paraId="5602D5F6" w14:textId="48B28F10" w:rsidR="00F572DA" w:rsidRPr="00BF34EF" w:rsidRDefault="00F572DA" w:rsidP="00F572DA">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жен</w:t>
            </w:r>
          </w:p>
        </w:tc>
        <w:tc>
          <w:tcPr>
            <w:tcW w:w="1309" w:type="dxa"/>
          </w:tcPr>
          <w:p w14:paraId="45D7113D" w14:textId="5360F416" w:rsidR="00F572DA" w:rsidRPr="00BF34EF" w:rsidRDefault="00F572DA" w:rsidP="00F572DA">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22</w:t>
            </w:r>
          </w:p>
        </w:tc>
        <w:tc>
          <w:tcPr>
            <w:tcW w:w="1309" w:type="dxa"/>
          </w:tcPr>
          <w:p w14:paraId="66BD26F3" w14:textId="5C0AA9FD" w:rsidR="00F572DA" w:rsidRPr="00BF34EF" w:rsidRDefault="00F572DA" w:rsidP="00F572DA">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44,0%</w:t>
            </w:r>
          </w:p>
        </w:tc>
        <w:tc>
          <w:tcPr>
            <w:tcW w:w="1310" w:type="dxa"/>
          </w:tcPr>
          <w:p w14:paraId="2C270023" w14:textId="12828E7F" w:rsidR="00F572DA" w:rsidRPr="00BF34EF" w:rsidRDefault="00F572DA" w:rsidP="00F572DA">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18</w:t>
            </w:r>
          </w:p>
        </w:tc>
        <w:tc>
          <w:tcPr>
            <w:tcW w:w="1310" w:type="dxa"/>
          </w:tcPr>
          <w:p w14:paraId="018C37A9" w14:textId="1E34A6B5" w:rsidR="00F572DA" w:rsidRPr="00BF34EF" w:rsidRDefault="00F572DA" w:rsidP="00F572DA">
            <w:pPr>
              <w:suppressAutoHyphens/>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36,0%</w:t>
            </w:r>
          </w:p>
        </w:tc>
        <w:tc>
          <w:tcPr>
            <w:tcW w:w="1104" w:type="dxa"/>
            <w:vMerge/>
          </w:tcPr>
          <w:p w14:paraId="7B3FF9C6" w14:textId="77777777" w:rsidR="00F572DA" w:rsidRPr="00BF34EF" w:rsidRDefault="00F572DA" w:rsidP="00F572DA">
            <w:pPr>
              <w:suppressAutoHyphens/>
              <w:jc w:val="both"/>
              <w:rPr>
                <w:rFonts w:ascii="Times New Roman" w:eastAsia="SimSun" w:hAnsi="Times New Roman" w:cs="Times New Roman"/>
                <w:sz w:val="28"/>
                <w:szCs w:val="28"/>
                <w:lang w:eastAsia="ar-SA"/>
              </w:rPr>
            </w:pPr>
          </w:p>
        </w:tc>
      </w:tr>
      <w:tr w:rsidR="00F572DA" w:rsidRPr="00BF34EF" w14:paraId="493596B7" w14:textId="77777777" w:rsidTr="0062622F">
        <w:tc>
          <w:tcPr>
            <w:tcW w:w="9628" w:type="dxa"/>
            <w:gridSpan w:val="7"/>
          </w:tcPr>
          <w:p w14:paraId="5BF4737A" w14:textId="57AD6556" w:rsidR="00F572DA" w:rsidRPr="00BF34EF" w:rsidRDefault="003A662C" w:rsidP="00F572DA">
            <w:pPr>
              <w:suppressAutoHyphens/>
              <w:ind w:firstLine="447"/>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 xml:space="preserve">Примечание - </w:t>
            </w:r>
            <w:r w:rsidR="00F572DA" w:rsidRPr="00BF34EF">
              <w:rPr>
                <w:rFonts w:ascii="Times New Roman" w:eastAsia="SimSun" w:hAnsi="Times New Roman" w:cs="Times New Roman"/>
                <w:sz w:val="28"/>
                <w:szCs w:val="28"/>
                <w:lang w:eastAsia="ar-SA"/>
              </w:rPr>
              <w:t>По полу статистически значимых различий не было</w:t>
            </w:r>
          </w:p>
          <w:p w14:paraId="1A73028D" w14:textId="23EF562E" w:rsidR="00F572DA" w:rsidRPr="00BF34EF" w:rsidRDefault="00F572DA" w:rsidP="00F572DA">
            <w:pPr>
              <w:suppressAutoHyphens/>
              <w:ind w:firstLine="447"/>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Применяемый критерий: Точный тест Фишера (двусторонний)</w:t>
            </w:r>
          </w:p>
        </w:tc>
      </w:tr>
    </w:tbl>
    <w:p w14:paraId="01591489" w14:textId="68F88474"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77E259E5" w14:textId="77777777" w:rsidR="00F35478" w:rsidRPr="00BF34EF" w:rsidRDefault="00F35478" w:rsidP="00F572DA">
      <w:pPr>
        <w:suppressAutoHyphens/>
        <w:spacing w:after="0" w:line="240" w:lineRule="auto"/>
        <w:jc w:val="center"/>
        <w:rPr>
          <w:rFonts w:ascii="Times New Roman" w:eastAsia="SimSun" w:hAnsi="Times New Roman" w:cs="Times New Roman"/>
          <w:b/>
          <w:bCs/>
          <w:kern w:val="0"/>
          <w:sz w:val="28"/>
          <w:szCs w:val="28"/>
          <w:lang w:eastAsia="ar-SA"/>
          <w14:ligatures w14:val="none"/>
        </w:rPr>
      </w:pPr>
      <w:r w:rsidRPr="00BF34EF">
        <w:rPr>
          <w:noProof/>
          <w:lang w:eastAsia="ru-RU"/>
        </w:rPr>
        <w:drawing>
          <wp:inline distT="0" distB="0" distL="0" distR="0" wp14:anchorId="56AE8770" wp14:editId="2FC9E5D9">
            <wp:extent cx="4870450" cy="2660650"/>
            <wp:effectExtent l="0" t="0" r="6350" b="6350"/>
            <wp:docPr id="1029058941"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17743B-0E2C-0EC6-2D0C-A9AEFCE9A2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E1ED26" w14:textId="77777777" w:rsidR="00F572DA" w:rsidRPr="00BF34EF" w:rsidRDefault="00F572DA" w:rsidP="00F572DA">
      <w:pPr>
        <w:shd w:val="clear" w:color="auto" w:fill="FFFFFF"/>
        <w:spacing w:after="0" w:line="240" w:lineRule="auto"/>
        <w:jc w:val="center"/>
        <w:rPr>
          <w:rFonts w:ascii="Times New Roman" w:eastAsia="Calibri" w:hAnsi="Times New Roman" w:cs="Times New Roman"/>
          <w:kern w:val="0"/>
          <w:sz w:val="28"/>
          <w:szCs w:val="28"/>
          <w14:ligatures w14:val="none"/>
        </w:rPr>
      </w:pPr>
    </w:p>
    <w:p w14:paraId="419FA6FE" w14:textId="7B8A4765" w:rsidR="00F35478" w:rsidRPr="00BF34EF" w:rsidRDefault="00F35478" w:rsidP="00F572DA">
      <w:pPr>
        <w:shd w:val="clear" w:color="auto" w:fill="FFFFFF"/>
        <w:spacing w:after="0" w:line="240" w:lineRule="auto"/>
        <w:jc w:val="center"/>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Рисунок 9</w:t>
      </w:r>
      <w:r w:rsidR="00F572DA"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kern w:val="0"/>
          <w:sz w:val="28"/>
          <w:szCs w:val="28"/>
          <w14:ligatures w14:val="none"/>
        </w:rPr>
        <w:t xml:space="preserve"> Распределение пациентов по полу</w:t>
      </w:r>
    </w:p>
    <w:p w14:paraId="4A97F22C" w14:textId="65FA768B" w:rsidR="00F35478" w:rsidRPr="00BF34EF" w:rsidRDefault="00F35478" w:rsidP="00F572DA">
      <w:pPr>
        <w:shd w:val="clear" w:color="auto" w:fill="FFFFFF"/>
        <w:spacing w:after="0" w:line="240" w:lineRule="auto"/>
        <w:ind w:firstLine="567"/>
        <w:jc w:val="both"/>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lastRenderedPageBreak/>
        <w:t>По возрасту статистически значимых различий не было. Медианные значения по росту, весу и ИМТ сооветствовали повышенному показателю (25,0 до 29,9), что указывает на излишнюю массу, и были несколько выше в группе РЧА - 29,6, по сравнению в группе КБА - 27,9 (0,003)</w:t>
      </w:r>
      <w:r w:rsidR="003A662C" w:rsidRPr="00BF34EF">
        <w:rPr>
          <w:rFonts w:ascii="Times New Roman" w:eastAsia="Calibri" w:hAnsi="Times New Roman" w:cs="Times New Roman"/>
          <w:kern w:val="0"/>
          <w:sz w:val="28"/>
          <w:szCs w:val="28"/>
          <w14:ligatures w14:val="none"/>
        </w:rPr>
        <w:t xml:space="preserve"> [</w:t>
      </w:r>
      <w:proofErr w:type="gramStart"/>
      <w:r w:rsidR="003A662C" w:rsidRPr="00BF34EF">
        <w:rPr>
          <w:rFonts w:ascii="Times New Roman" w:eastAsia="Calibri" w:hAnsi="Times New Roman" w:cs="Times New Roman"/>
          <w:kern w:val="0"/>
          <w:sz w:val="28"/>
          <w:szCs w:val="28"/>
          <w14:ligatures w14:val="none"/>
        </w:rPr>
        <w:t>32,с.</w:t>
      </w:r>
      <w:proofErr w:type="gramEnd"/>
      <w:r w:rsidR="003A662C" w:rsidRPr="00BF34EF">
        <w:rPr>
          <w:rFonts w:ascii="Times New Roman" w:eastAsia="Calibri" w:hAnsi="Times New Roman" w:cs="Times New Roman"/>
          <w:kern w:val="0"/>
          <w:sz w:val="28"/>
          <w:szCs w:val="28"/>
          <w14:ligatures w14:val="none"/>
        </w:rPr>
        <w:t xml:space="preserve"> 249]</w:t>
      </w:r>
      <w:r w:rsidRPr="00BF34EF">
        <w:rPr>
          <w:rFonts w:ascii="Times New Roman" w:eastAsia="Calibri" w:hAnsi="Times New Roman" w:cs="Times New Roman"/>
          <w:kern w:val="0"/>
          <w:sz w:val="28"/>
          <w:szCs w:val="28"/>
          <w14:ligatures w14:val="none"/>
        </w:rPr>
        <w:t xml:space="preserve">. </w:t>
      </w:r>
    </w:p>
    <w:p w14:paraId="1F10D550" w14:textId="77777777" w:rsidR="00F35478" w:rsidRPr="00BF34EF" w:rsidRDefault="00F35478"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63D41B21" w14:textId="7A024A95" w:rsidR="00F35478" w:rsidRPr="00BF34EF" w:rsidRDefault="00F35478" w:rsidP="00F572DA">
      <w:pPr>
        <w:spacing w:after="0" w:line="240" w:lineRule="auto"/>
        <w:rPr>
          <w:rFonts w:ascii="Times New Roman" w:hAnsi="Times New Roman" w:cs="Times New Roman"/>
          <w:sz w:val="28"/>
          <w:szCs w:val="28"/>
        </w:rPr>
      </w:pPr>
      <w:r w:rsidRPr="00BF34EF">
        <w:rPr>
          <w:rFonts w:ascii="Times New Roman" w:eastAsia="SimSun" w:hAnsi="Times New Roman" w:cs="Times New Roman"/>
          <w:kern w:val="0"/>
          <w:sz w:val="28"/>
          <w:szCs w:val="28"/>
          <w:lang w:eastAsia="ar-SA"/>
          <w14:ligatures w14:val="none"/>
        </w:rPr>
        <w:t>Таблица 3</w:t>
      </w:r>
      <w:r w:rsidR="00F572DA" w:rsidRPr="00BF34EF">
        <w:rPr>
          <w:rFonts w:ascii="Times New Roman" w:eastAsia="SimSun" w:hAnsi="Times New Roman" w:cs="Times New Roman"/>
          <w:kern w:val="0"/>
          <w:sz w:val="28"/>
          <w:szCs w:val="28"/>
          <w:lang w:eastAsia="ar-SA"/>
          <w14:ligatures w14:val="none"/>
        </w:rPr>
        <w:t xml:space="preserve"> -</w:t>
      </w:r>
      <w:r w:rsidRPr="00BF34EF">
        <w:rPr>
          <w:rFonts w:ascii="Times New Roman" w:hAnsi="Times New Roman" w:cs="Times New Roman"/>
          <w:sz w:val="28"/>
          <w:szCs w:val="28"/>
        </w:rPr>
        <w:t xml:space="preserve"> Характеристика пациентов по возрасту и индексу массы тела</w:t>
      </w:r>
    </w:p>
    <w:p w14:paraId="647C932A" w14:textId="77777777" w:rsidR="00F572DA" w:rsidRPr="00BF34EF" w:rsidRDefault="00F572DA" w:rsidP="00F572DA">
      <w:pPr>
        <w:spacing w:after="0" w:line="240" w:lineRule="auto"/>
        <w:rPr>
          <w:rFonts w:ascii="Times New Roman" w:hAnsi="Times New Roman" w:cs="Times New Roman"/>
          <w:sz w:val="16"/>
          <w:szCs w:val="16"/>
        </w:rPr>
      </w:pPr>
    </w:p>
    <w:tbl>
      <w:tblPr>
        <w:tblpPr w:leftFromText="180" w:rightFromText="180" w:vertAnchor="text" w:horzAnchor="margin" w:tblpY="167"/>
        <w:tblW w:w="9634" w:type="dxa"/>
        <w:tblLook w:val="04A0" w:firstRow="1" w:lastRow="0" w:firstColumn="1" w:lastColumn="0" w:noHBand="0" w:noVBand="1"/>
      </w:tblPr>
      <w:tblGrid>
        <w:gridCol w:w="3064"/>
        <w:gridCol w:w="2456"/>
        <w:gridCol w:w="2493"/>
        <w:gridCol w:w="1621"/>
      </w:tblGrid>
      <w:tr w:rsidR="00DF088B" w:rsidRPr="00BF34EF" w14:paraId="2A30D598" w14:textId="77777777" w:rsidTr="00F572DA">
        <w:trPr>
          <w:trHeight w:val="185"/>
        </w:trPr>
        <w:tc>
          <w:tcPr>
            <w:tcW w:w="306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B219C40"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bookmarkStart w:id="35" w:name="_Hlk181213524"/>
            <w:r w:rsidRPr="00BF34EF">
              <w:rPr>
                <w:rFonts w:ascii="Times New Roman" w:eastAsia="Times New Roman" w:hAnsi="Times New Roman" w:cs="Times New Roman"/>
                <w:kern w:val="0"/>
                <w:sz w:val="28"/>
                <w:szCs w:val="28"/>
                <w14:ligatures w14:val="none"/>
              </w:rPr>
              <w:t>Показатель</w:t>
            </w:r>
          </w:p>
        </w:tc>
        <w:tc>
          <w:tcPr>
            <w:tcW w:w="4949" w:type="dxa"/>
            <w:gridSpan w:val="2"/>
            <w:tcBorders>
              <w:top w:val="single" w:sz="4" w:space="0" w:color="auto"/>
              <w:left w:val="nil"/>
              <w:bottom w:val="single" w:sz="4" w:space="0" w:color="auto"/>
              <w:right w:val="single" w:sz="4" w:space="0" w:color="auto"/>
            </w:tcBorders>
            <w:shd w:val="clear" w:color="auto" w:fill="auto"/>
            <w:noWrap/>
            <w:hideMark/>
          </w:tcPr>
          <w:p w14:paraId="3374263B"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Группа</w:t>
            </w:r>
          </w:p>
        </w:tc>
        <w:tc>
          <w:tcPr>
            <w:tcW w:w="162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9EB7D4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р</w:t>
            </w:r>
          </w:p>
        </w:tc>
      </w:tr>
      <w:tr w:rsidR="00DF088B" w:rsidRPr="00BF34EF" w14:paraId="14007906" w14:textId="77777777" w:rsidTr="00F572DA">
        <w:trPr>
          <w:trHeight w:val="185"/>
        </w:trPr>
        <w:tc>
          <w:tcPr>
            <w:tcW w:w="3064" w:type="dxa"/>
            <w:vMerge/>
            <w:tcBorders>
              <w:top w:val="single" w:sz="4" w:space="0" w:color="auto"/>
              <w:left w:val="single" w:sz="4" w:space="0" w:color="auto"/>
              <w:bottom w:val="single" w:sz="4" w:space="0" w:color="auto"/>
              <w:right w:val="single" w:sz="4" w:space="0" w:color="auto"/>
            </w:tcBorders>
            <w:hideMark/>
          </w:tcPr>
          <w:p w14:paraId="2E7EFDCA"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p>
        </w:tc>
        <w:tc>
          <w:tcPr>
            <w:tcW w:w="2456" w:type="dxa"/>
            <w:tcBorders>
              <w:top w:val="nil"/>
              <w:left w:val="nil"/>
              <w:bottom w:val="single" w:sz="4" w:space="0" w:color="auto"/>
              <w:right w:val="single" w:sz="4" w:space="0" w:color="auto"/>
            </w:tcBorders>
            <w:shd w:val="clear" w:color="auto" w:fill="auto"/>
            <w:noWrap/>
            <w:hideMark/>
          </w:tcPr>
          <w:p w14:paraId="58DAF27E"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Криобаллонная аблация</w:t>
            </w:r>
          </w:p>
          <w:p w14:paraId="6295A9E2"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=50</w:t>
            </w:r>
          </w:p>
          <w:p w14:paraId="22A32256"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c>
          <w:tcPr>
            <w:tcW w:w="2493" w:type="dxa"/>
            <w:tcBorders>
              <w:top w:val="nil"/>
              <w:left w:val="nil"/>
              <w:bottom w:val="single" w:sz="4" w:space="0" w:color="auto"/>
              <w:right w:val="single" w:sz="4" w:space="0" w:color="auto"/>
            </w:tcBorders>
            <w:shd w:val="clear" w:color="auto" w:fill="auto"/>
            <w:noWrap/>
            <w:hideMark/>
          </w:tcPr>
          <w:p w14:paraId="676911E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Радиочастотная аблация</w:t>
            </w:r>
          </w:p>
          <w:p w14:paraId="44E0FB3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=50</w:t>
            </w:r>
          </w:p>
        </w:tc>
        <w:tc>
          <w:tcPr>
            <w:tcW w:w="1621" w:type="dxa"/>
            <w:vMerge/>
            <w:tcBorders>
              <w:top w:val="single" w:sz="4" w:space="0" w:color="auto"/>
              <w:left w:val="single" w:sz="4" w:space="0" w:color="auto"/>
              <w:bottom w:val="single" w:sz="4" w:space="0" w:color="auto"/>
              <w:right w:val="single" w:sz="4" w:space="0" w:color="auto"/>
            </w:tcBorders>
            <w:hideMark/>
          </w:tcPr>
          <w:p w14:paraId="0612A2E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31D145CD" w14:textId="77777777" w:rsidTr="00F572DA">
        <w:trPr>
          <w:trHeight w:val="185"/>
        </w:trPr>
        <w:tc>
          <w:tcPr>
            <w:tcW w:w="3064" w:type="dxa"/>
            <w:tcBorders>
              <w:top w:val="nil"/>
              <w:left w:val="single" w:sz="4" w:space="0" w:color="auto"/>
              <w:bottom w:val="single" w:sz="4" w:space="0" w:color="auto"/>
              <w:right w:val="single" w:sz="4" w:space="0" w:color="auto"/>
            </w:tcBorders>
            <w:shd w:val="clear" w:color="auto" w:fill="auto"/>
            <w:hideMark/>
          </w:tcPr>
          <w:p w14:paraId="712F8D61" w14:textId="77777777" w:rsidR="00F35478" w:rsidRPr="00BF34EF" w:rsidRDefault="00F35478" w:rsidP="0062622F">
            <w:pPr>
              <w:spacing w:after="0" w:line="240" w:lineRule="auto"/>
              <w:rPr>
                <w:rFonts w:ascii="Times New Roman" w:eastAsia="Times New Roman" w:hAnsi="Times New Roman" w:cs="Times New Roman"/>
                <w:kern w:val="0"/>
                <w:sz w:val="28"/>
                <w:szCs w:val="28"/>
                <w:lang w:val="fr-FR"/>
                <w14:ligatures w14:val="none"/>
              </w:rPr>
            </w:pPr>
            <w:r w:rsidRPr="00BF34EF">
              <w:rPr>
                <w:rFonts w:ascii="Times New Roman" w:eastAsia="Times New Roman" w:hAnsi="Times New Roman" w:cs="Times New Roman"/>
                <w:kern w:val="0"/>
                <w:sz w:val="28"/>
                <w:szCs w:val="28"/>
                <w14:ligatures w14:val="none"/>
              </w:rPr>
              <w:t>Возраст</w:t>
            </w:r>
            <w:r w:rsidRPr="00BF34EF">
              <w:rPr>
                <w:rFonts w:ascii="Times New Roman" w:eastAsia="Times New Roman" w:hAnsi="Times New Roman" w:cs="Times New Roman"/>
                <w:kern w:val="0"/>
                <w:sz w:val="28"/>
                <w:szCs w:val="28"/>
                <w:lang w:val="fr-FR"/>
                <w14:ligatures w14:val="none"/>
              </w:rPr>
              <w:t>, Me [Q1-Q3]</w:t>
            </w:r>
          </w:p>
          <w:p w14:paraId="484FB6E7" w14:textId="77777777" w:rsidR="00F35478" w:rsidRPr="00BF34EF" w:rsidRDefault="00F35478" w:rsidP="0062622F">
            <w:pPr>
              <w:spacing w:after="0" w:line="240" w:lineRule="auto"/>
              <w:rPr>
                <w:rFonts w:ascii="Times New Roman" w:eastAsia="Times New Roman" w:hAnsi="Times New Roman" w:cs="Times New Roman"/>
                <w:kern w:val="0"/>
                <w:sz w:val="28"/>
                <w:szCs w:val="28"/>
                <w:lang w:val="fr-FR"/>
                <w14:ligatures w14:val="none"/>
              </w:rPr>
            </w:pPr>
            <w:r w:rsidRPr="00BF34EF">
              <w:rPr>
                <w:rFonts w:ascii="Times New Roman" w:eastAsia="Times New Roman" w:hAnsi="Times New Roman" w:cs="Times New Roman"/>
                <w:kern w:val="0"/>
                <w:sz w:val="28"/>
                <w:szCs w:val="28"/>
                <w:lang w:val="fr-FR"/>
                <w14:ligatures w14:val="none"/>
              </w:rPr>
              <w:t>40-59, n (%)</w:t>
            </w:r>
          </w:p>
          <w:p w14:paraId="35288EB7" w14:textId="77777777" w:rsidR="00F35478" w:rsidRPr="00BF34EF" w:rsidRDefault="00F35478" w:rsidP="0062622F">
            <w:pPr>
              <w:spacing w:after="0" w:line="240" w:lineRule="auto"/>
              <w:rPr>
                <w:rFonts w:ascii="Times New Roman" w:eastAsia="Times New Roman" w:hAnsi="Times New Roman" w:cs="Times New Roman"/>
                <w:kern w:val="0"/>
                <w:sz w:val="28"/>
                <w:szCs w:val="28"/>
                <w:lang w:val="fr-FR"/>
                <w14:ligatures w14:val="none"/>
              </w:rPr>
            </w:pPr>
            <w:r w:rsidRPr="00BF34EF">
              <w:rPr>
                <w:rFonts w:ascii="Times New Roman" w:eastAsia="Times New Roman" w:hAnsi="Times New Roman" w:cs="Times New Roman"/>
                <w:kern w:val="0"/>
                <w:sz w:val="28"/>
                <w:szCs w:val="28"/>
                <w:lang w:val="fr-FR"/>
                <w14:ligatures w14:val="none"/>
              </w:rPr>
              <w:t>60-69, n (%)</w:t>
            </w:r>
          </w:p>
          <w:p w14:paraId="6FF7D14D"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 xml:space="preserve">70 и выше, </w:t>
            </w: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 xml:space="preserve"> (%)</w:t>
            </w:r>
          </w:p>
        </w:tc>
        <w:tc>
          <w:tcPr>
            <w:tcW w:w="2456" w:type="dxa"/>
            <w:tcBorders>
              <w:top w:val="nil"/>
              <w:left w:val="nil"/>
              <w:bottom w:val="single" w:sz="4" w:space="0" w:color="auto"/>
              <w:right w:val="single" w:sz="4" w:space="0" w:color="auto"/>
            </w:tcBorders>
            <w:shd w:val="clear" w:color="auto" w:fill="auto"/>
            <w:noWrap/>
            <w:hideMark/>
          </w:tcPr>
          <w:p w14:paraId="11257A7A" w14:textId="77777777" w:rsidR="00F35478" w:rsidRPr="00BF34EF" w:rsidRDefault="00F35478" w:rsidP="0062622F">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61,3 ± 10,2</w:t>
            </w:r>
          </w:p>
          <w:p w14:paraId="65D84567"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w:t>
            </w:r>
            <w:r w:rsidRPr="00BF34EF">
              <w:rPr>
                <w:rFonts w:ascii="Times New Roman" w:eastAsia="Times New Roman" w:hAnsi="Times New Roman" w:cs="Times New Roman"/>
                <w:kern w:val="0"/>
                <w:sz w:val="28"/>
                <w:szCs w:val="28"/>
                <w:lang w:val="en-US"/>
                <w14:ligatures w14:val="none"/>
              </w:rPr>
              <w:t>5</w:t>
            </w:r>
            <w:r w:rsidRPr="00BF34EF">
              <w:rPr>
                <w:rFonts w:ascii="Times New Roman" w:eastAsia="Times New Roman" w:hAnsi="Times New Roman" w:cs="Times New Roman"/>
                <w:kern w:val="0"/>
                <w:sz w:val="28"/>
                <w:szCs w:val="28"/>
                <w14:ligatures w14:val="none"/>
              </w:rPr>
              <w:t>(</w:t>
            </w:r>
            <w:r w:rsidRPr="00BF34EF">
              <w:rPr>
                <w:rFonts w:ascii="Times New Roman" w:eastAsia="Times New Roman" w:hAnsi="Times New Roman" w:cs="Times New Roman"/>
                <w:kern w:val="0"/>
                <w:sz w:val="28"/>
                <w:szCs w:val="28"/>
                <w:lang w:val="en-US"/>
                <w14:ligatures w14:val="none"/>
              </w:rPr>
              <w:t>30</w:t>
            </w:r>
            <w:r w:rsidRPr="00BF34EF">
              <w:rPr>
                <w:rFonts w:ascii="Times New Roman" w:eastAsia="Times New Roman" w:hAnsi="Times New Roman" w:cs="Times New Roman"/>
                <w:kern w:val="0"/>
                <w:sz w:val="28"/>
                <w:szCs w:val="28"/>
                <w14:ligatures w14:val="none"/>
              </w:rPr>
              <w:t>,0%)</w:t>
            </w:r>
          </w:p>
          <w:p w14:paraId="34EB6B44"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en-US"/>
                <w14:ligatures w14:val="none"/>
              </w:rPr>
              <w:t>28</w:t>
            </w:r>
            <w:r w:rsidRPr="00BF34EF">
              <w:rPr>
                <w:rFonts w:ascii="Times New Roman" w:eastAsia="Times New Roman" w:hAnsi="Times New Roman" w:cs="Times New Roman"/>
                <w:kern w:val="0"/>
                <w:sz w:val="28"/>
                <w:szCs w:val="28"/>
                <w14:ligatures w14:val="none"/>
              </w:rPr>
              <w:t>(</w:t>
            </w:r>
            <w:r w:rsidRPr="00BF34EF">
              <w:rPr>
                <w:rFonts w:ascii="Times New Roman" w:eastAsia="Times New Roman" w:hAnsi="Times New Roman" w:cs="Times New Roman"/>
                <w:kern w:val="0"/>
                <w:sz w:val="28"/>
                <w:szCs w:val="28"/>
                <w:lang w:val="en-US"/>
                <w14:ligatures w14:val="none"/>
              </w:rPr>
              <w:t>56</w:t>
            </w:r>
            <w:r w:rsidRPr="00BF34EF">
              <w:rPr>
                <w:rFonts w:ascii="Times New Roman" w:eastAsia="Times New Roman" w:hAnsi="Times New Roman" w:cs="Times New Roman"/>
                <w:kern w:val="0"/>
                <w:sz w:val="28"/>
                <w:szCs w:val="28"/>
                <w14:ligatures w14:val="none"/>
              </w:rPr>
              <w:t>,0%)</w:t>
            </w:r>
          </w:p>
          <w:p w14:paraId="467EEA4B"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en-US"/>
                <w14:ligatures w14:val="none"/>
              </w:rPr>
              <w:t>7</w:t>
            </w:r>
            <w:r w:rsidRPr="00BF34EF">
              <w:rPr>
                <w:rFonts w:ascii="Times New Roman" w:eastAsia="Times New Roman" w:hAnsi="Times New Roman" w:cs="Times New Roman"/>
                <w:kern w:val="0"/>
                <w:sz w:val="28"/>
                <w:szCs w:val="28"/>
                <w14:ligatures w14:val="none"/>
              </w:rPr>
              <w:t xml:space="preserve"> (</w:t>
            </w:r>
            <w:r w:rsidRPr="00BF34EF">
              <w:rPr>
                <w:rFonts w:ascii="Times New Roman" w:eastAsia="Times New Roman" w:hAnsi="Times New Roman" w:cs="Times New Roman"/>
                <w:kern w:val="0"/>
                <w:sz w:val="28"/>
                <w:szCs w:val="28"/>
                <w:lang w:val="en-US"/>
                <w14:ligatures w14:val="none"/>
              </w:rPr>
              <w:t>14</w:t>
            </w:r>
            <w:r w:rsidRPr="00BF34EF">
              <w:rPr>
                <w:rFonts w:ascii="Times New Roman" w:eastAsia="Times New Roman" w:hAnsi="Times New Roman" w:cs="Times New Roman"/>
                <w:kern w:val="0"/>
                <w:sz w:val="28"/>
                <w:szCs w:val="28"/>
                <w14:ligatures w14:val="none"/>
              </w:rPr>
              <w:t>,0%)</w:t>
            </w:r>
          </w:p>
        </w:tc>
        <w:tc>
          <w:tcPr>
            <w:tcW w:w="2493" w:type="dxa"/>
            <w:tcBorders>
              <w:top w:val="nil"/>
              <w:left w:val="nil"/>
              <w:bottom w:val="single" w:sz="4" w:space="0" w:color="auto"/>
              <w:right w:val="single" w:sz="4" w:space="0" w:color="auto"/>
            </w:tcBorders>
            <w:shd w:val="clear" w:color="auto" w:fill="auto"/>
            <w:noWrap/>
            <w:hideMark/>
          </w:tcPr>
          <w:p w14:paraId="0DEF09E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61,6 [53-73]</w:t>
            </w:r>
          </w:p>
          <w:p w14:paraId="265AACEB"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17 (</w:t>
            </w:r>
            <w:r w:rsidRPr="00BF34EF">
              <w:rPr>
                <w:rFonts w:ascii="Times New Roman" w:eastAsia="Times New Roman" w:hAnsi="Times New Roman" w:cs="Times New Roman"/>
                <w:kern w:val="0"/>
                <w:sz w:val="28"/>
                <w:szCs w:val="28"/>
                <w:lang w:val="en-US"/>
                <w14:ligatures w14:val="none"/>
              </w:rPr>
              <w:t>34</w:t>
            </w:r>
            <w:r w:rsidRPr="00BF34EF">
              <w:rPr>
                <w:rFonts w:ascii="Times New Roman" w:eastAsia="Times New Roman" w:hAnsi="Times New Roman" w:cs="Times New Roman"/>
                <w:kern w:val="0"/>
                <w:sz w:val="28"/>
                <w:szCs w:val="28"/>
                <w14:ligatures w14:val="none"/>
              </w:rPr>
              <w:t>,0%)</w:t>
            </w:r>
          </w:p>
          <w:p w14:paraId="7FA88557"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29 (</w:t>
            </w:r>
            <w:r w:rsidRPr="00BF34EF">
              <w:rPr>
                <w:rFonts w:ascii="Times New Roman" w:eastAsia="Times New Roman" w:hAnsi="Times New Roman" w:cs="Times New Roman"/>
                <w:kern w:val="0"/>
                <w:sz w:val="28"/>
                <w:szCs w:val="28"/>
                <w:lang w:val="en-US"/>
                <w14:ligatures w14:val="none"/>
              </w:rPr>
              <w:t>58</w:t>
            </w:r>
            <w:r w:rsidRPr="00BF34EF">
              <w:rPr>
                <w:rFonts w:ascii="Times New Roman" w:eastAsia="Times New Roman" w:hAnsi="Times New Roman" w:cs="Times New Roman"/>
                <w:kern w:val="0"/>
                <w:sz w:val="28"/>
                <w:szCs w:val="28"/>
                <w14:ligatures w14:val="none"/>
              </w:rPr>
              <w:t>,0%)</w:t>
            </w:r>
          </w:p>
          <w:p w14:paraId="7F104FDD"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4 (</w:t>
            </w:r>
            <w:r w:rsidRPr="00BF34EF">
              <w:rPr>
                <w:rFonts w:ascii="Times New Roman" w:eastAsia="Times New Roman" w:hAnsi="Times New Roman" w:cs="Times New Roman"/>
                <w:kern w:val="0"/>
                <w:sz w:val="28"/>
                <w:szCs w:val="28"/>
                <w:lang w:val="en-US"/>
                <w14:ligatures w14:val="none"/>
              </w:rPr>
              <w:t>8</w:t>
            </w:r>
            <w:r w:rsidRPr="00BF34EF">
              <w:rPr>
                <w:rFonts w:ascii="Times New Roman" w:eastAsia="Times New Roman" w:hAnsi="Times New Roman" w:cs="Times New Roman"/>
                <w:kern w:val="0"/>
                <w:sz w:val="28"/>
                <w:szCs w:val="28"/>
                <w14:ligatures w14:val="none"/>
              </w:rPr>
              <w:t>,0%)</w:t>
            </w:r>
          </w:p>
        </w:tc>
        <w:tc>
          <w:tcPr>
            <w:tcW w:w="1621" w:type="dxa"/>
            <w:tcBorders>
              <w:top w:val="nil"/>
              <w:left w:val="nil"/>
              <w:bottom w:val="single" w:sz="4" w:space="0" w:color="auto"/>
              <w:right w:val="single" w:sz="4" w:space="0" w:color="auto"/>
            </w:tcBorders>
            <w:shd w:val="clear" w:color="auto" w:fill="auto"/>
            <w:noWrap/>
            <w:hideMark/>
          </w:tcPr>
          <w:p w14:paraId="2FD4DBD4"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0,377*</w:t>
            </w:r>
          </w:p>
          <w:p w14:paraId="1402285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0,537**</w:t>
            </w:r>
          </w:p>
        </w:tc>
      </w:tr>
      <w:tr w:rsidR="00DF088B" w:rsidRPr="00BF34EF" w14:paraId="2812E734" w14:textId="77777777" w:rsidTr="00F572DA">
        <w:trPr>
          <w:trHeight w:val="185"/>
        </w:trPr>
        <w:tc>
          <w:tcPr>
            <w:tcW w:w="3064" w:type="dxa"/>
            <w:tcBorders>
              <w:top w:val="nil"/>
              <w:left w:val="single" w:sz="4" w:space="0" w:color="auto"/>
              <w:bottom w:val="single" w:sz="4" w:space="0" w:color="auto"/>
              <w:right w:val="single" w:sz="4" w:space="0" w:color="auto"/>
            </w:tcBorders>
            <w:shd w:val="clear" w:color="auto" w:fill="auto"/>
            <w:hideMark/>
          </w:tcPr>
          <w:p w14:paraId="446FA0EA"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Индекс массы тела</w:t>
            </w:r>
          </w:p>
        </w:tc>
        <w:tc>
          <w:tcPr>
            <w:tcW w:w="2456" w:type="dxa"/>
            <w:tcBorders>
              <w:top w:val="nil"/>
              <w:left w:val="nil"/>
              <w:bottom w:val="single" w:sz="4" w:space="0" w:color="auto"/>
              <w:right w:val="single" w:sz="4" w:space="0" w:color="auto"/>
            </w:tcBorders>
            <w:shd w:val="clear" w:color="auto" w:fill="auto"/>
            <w:noWrap/>
            <w:hideMark/>
          </w:tcPr>
          <w:p w14:paraId="097D09E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27,9 [25,4-30,4]</w:t>
            </w:r>
          </w:p>
        </w:tc>
        <w:tc>
          <w:tcPr>
            <w:tcW w:w="2493" w:type="dxa"/>
            <w:tcBorders>
              <w:top w:val="nil"/>
              <w:left w:val="nil"/>
              <w:bottom w:val="single" w:sz="4" w:space="0" w:color="auto"/>
              <w:right w:val="single" w:sz="4" w:space="0" w:color="auto"/>
            </w:tcBorders>
            <w:shd w:val="clear" w:color="auto" w:fill="auto"/>
            <w:noWrap/>
            <w:hideMark/>
          </w:tcPr>
          <w:p w14:paraId="1CF09A3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29,6 [26,8-31,9]</w:t>
            </w:r>
          </w:p>
        </w:tc>
        <w:tc>
          <w:tcPr>
            <w:tcW w:w="1621" w:type="dxa"/>
            <w:tcBorders>
              <w:top w:val="nil"/>
              <w:left w:val="nil"/>
              <w:bottom w:val="single" w:sz="4" w:space="0" w:color="auto"/>
              <w:right w:val="single" w:sz="4" w:space="0" w:color="auto"/>
            </w:tcBorders>
            <w:shd w:val="clear" w:color="auto" w:fill="auto"/>
            <w:noWrap/>
            <w:hideMark/>
          </w:tcPr>
          <w:p w14:paraId="5557E5AC"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0,003*</w:t>
            </w:r>
          </w:p>
        </w:tc>
      </w:tr>
      <w:tr w:rsidR="00F572DA" w:rsidRPr="00BF34EF" w14:paraId="79E7602A" w14:textId="77777777" w:rsidTr="00F572DA">
        <w:trPr>
          <w:trHeight w:val="18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tcPr>
          <w:p w14:paraId="6AF90EDF" w14:textId="75D79536" w:rsidR="00F572DA" w:rsidRPr="00BF34EF" w:rsidRDefault="00F572DA" w:rsidP="00F572DA">
            <w:pPr>
              <w:suppressAutoHyphens/>
              <w:spacing w:after="0" w:line="240" w:lineRule="auto"/>
              <w:ind w:firstLine="44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Примечание - Применяемый критерий: </w:t>
            </w:r>
          </w:p>
          <w:p w14:paraId="6FBC69C2" w14:textId="77777777" w:rsidR="00F572DA" w:rsidRPr="00BF34EF" w:rsidRDefault="00F572DA" w:rsidP="00F572DA">
            <w:pPr>
              <w:suppressAutoHyphens/>
              <w:spacing w:after="0" w:line="240" w:lineRule="auto"/>
              <w:ind w:firstLine="44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*U-критерий Манна-Уитни</w:t>
            </w:r>
          </w:p>
          <w:p w14:paraId="1A604297" w14:textId="65D9ED5D" w:rsidR="00F572DA" w:rsidRPr="00BF34EF" w:rsidRDefault="00F572DA" w:rsidP="00F572DA">
            <w:pPr>
              <w:suppressAutoHyphens/>
              <w:spacing w:after="0" w:line="240" w:lineRule="auto"/>
              <w:ind w:firstLine="44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Хи-квадрат Пирсона с поправкой на правдоподобие</w:t>
            </w:r>
          </w:p>
        </w:tc>
      </w:tr>
      <w:bookmarkEnd w:id="35"/>
    </w:tbl>
    <w:p w14:paraId="24D56D6B" w14:textId="630226B2" w:rsidR="00F35478" w:rsidRPr="00BF34EF" w:rsidRDefault="00F35478" w:rsidP="00F35478">
      <w:pPr>
        <w:suppressAutoHyphens/>
        <w:spacing w:after="0" w:line="240" w:lineRule="auto"/>
        <w:jc w:val="both"/>
        <w:rPr>
          <w:rFonts w:ascii="Times New Roman" w:eastAsia="SimSun" w:hAnsi="Times New Roman" w:cs="Times New Roman"/>
          <w:i/>
          <w:iCs/>
          <w:kern w:val="0"/>
          <w:sz w:val="16"/>
          <w:szCs w:val="16"/>
          <w:lang w:eastAsia="ar-SA"/>
          <w14:ligatures w14:val="none"/>
        </w:rPr>
      </w:pPr>
    </w:p>
    <w:p w14:paraId="2AD37229" w14:textId="2662E305" w:rsidR="00F35478" w:rsidRPr="00BF34EF" w:rsidRDefault="00F572DA" w:rsidP="00F35478">
      <w:pPr>
        <w:spacing w:after="0" w:line="240" w:lineRule="auto"/>
        <w:jc w:val="both"/>
        <w:rPr>
          <w:rFonts w:ascii="Times New Roman" w:eastAsia="SimSun" w:hAnsi="Times New Roman" w:cs="Times New Roman"/>
          <w:i/>
          <w:iCs/>
          <w:kern w:val="0"/>
          <w:sz w:val="28"/>
          <w:szCs w:val="28"/>
          <w:lang w:eastAsia="ar-SA"/>
          <w14:ligatures w14:val="none"/>
        </w:rPr>
      </w:pPr>
      <w:r w:rsidRPr="00BF34EF">
        <w:rPr>
          <w:rFonts w:ascii="Times New Roman" w:eastAsia="Calibri" w:hAnsi="Times New Roman" w:cs="Times New Roman"/>
          <w:noProof/>
          <w:kern w:val="0"/>
          <w:sz w:val="28"/>
          <w:szCs w:val="28"/>
          <w:lang w:eastAsia="ru-RU"/>
          <w14:ligatures w14:val="none"/>
        </w:rPr>
        <w:drawing>
          <wp:anchor distT="0" distB="0" distL="114300" distR="114300" simplePos="0" relativeHeight="251674624" behindDoc="1" locked="0" layoutInCell="1" allowOverlap="1" wp14:anchorId="7E3093DD" wp14:editId="3876B9E3">
            <wp:simplePos x="0" y="0"/>
            <wp:positionH relativeFrom="margin">
              <wp:posOffset>3017520</wp:posOffset>
            </wp:positionH>
            <wp:positionV relativeFrom="paragraph">
              <wp:posOffset>215900</wp:posOffset>
            </wp:positionV>
            <wp:extent cx="2826385" cy="2413000"/>
            <wp:effectExtent l="0" t="0" r="0" b="6350"/>
            <wp:wrapTight wrapText="bothSides">
              <wp:wrapPolygon edited="0">
                <wp:start x="0" y="0"/>
                <wp:lineTo x="0" y="21486"/>
                <wp:lineTo x="21401" y="21486"/>
                <wp:lineTo x="2140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6385" cy="2413000"/>
                    </a:xfrm>
                    <a:prstGeom prst="rect">
                      <a:avLst/>
                    </a:prstGeom>
                    <a:noFill/>
                  </pic:spPr>
                </pic:pic>
              </a:graphicData>
            </a:graphic>
            <wp14:sizeRelH relativeFrom="margin">
              <wp14:pctWidth>0</wp14:pctWidth>
            </wp14:sizeRelH>
            <wp14:sizeRelV relativeFrom="margin">
              <wp14:pctHeight>0</wp14:pctHeight>
            </wp14:sizeRelV>
          </wp:anchor>
        </w:drawing>
      </w:r>
      <w:r w:rsidRPr="00BF34EF">
        <w:rPr>
          <w:rFonts w:ascii="Times New Roman" w:eastAsia="Calibri" w:hAnsi="Times New Roman" w:cs="Times New Roman"/>
          <w:noProof/>
          <w:kern w:val="0"/>
          <w:sz w:val="28"/>
          <w:szCs w:val="28"/>
          <w:lang w:eastAsia="ru-RU"/>
          <w14:ligatures w14:val="none"/>
        </w:rPr>
        <w:drawing>
          <wp:anchor distT="0" distB="0" distL="114300" distR="114300" simplePos="0" relativeHeight="251673600" behindDoc="1" locked="0" layoutInCell="1" allowOverlap="1" wp14:anchorId="71F05ED4" wp14:editId="409B0A31">
            <wp:simplePos x="0" y="0"/>
            <wp:positionH relativeFrom="column">
              <wp:posOffset>85090</wp:posOffset>
            </wp:positionH>
            <wp:positionV relativeFrom="paragraph">
              <wp:posOffset>201295</wp:posOffset>
            </wp:positionV>
            <wp:extent cx="2844165" cy="2413000"/>
            <wp:effectExtent l="0" t="0" r="0" b="6350"/>
            <wp:wrapTight wrapText="bothSides">
              <wp:wrapPolygon edited="0">
                <wp:start x="0" y="0"/>
                <wp:lineTo x="0" y="21486"/>
                <wp:lineTo x="21412" y="21486"/>
                <wp:lineTo x="2141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165" cy="2413000"/>
                    </a:xfrm>
                    <a:prstGeom prst="rect">
                      <a:avLst/>
                    </a:prstGeom>
                    <a:noFill/>
                  </pic:spPr>
                </pic:pic>
              </a:graphicData>
            </a:graphic>
            <wp14:sizeRelH relativeFrom="margin">
              <wp14:pctWidth>0</wp14:pctWidth>
            </wp14:sizeRelH>
            <wp14:sizeRelV relativeFrom="margin">
              <wp14:pctHeight>0</wp14:pctHeight>
            </wp14:sizeRelV>
          </wp:anchor>
        </w:drawing>
      </w:r>
    </w:p>
    <w:p w14:paraId="06EE4FB7" w14:textId="77777777" w:rsidR="00F35478" w:rsidRPr="00BF34EF" w:rsidRDefault="00F35478" w:rsidP="00F572DA">
      <w:pPr>
        <w:shd w:val="clear" w:color="auto" w:fill="FFFFFF"/>
        <w:spacing w:after="0" w:line="240" w:lineRule="auto"/>
        <w:rPr>
          <w:rFonts w:ascii="Times New Roman" w:eastAsia="Calibri" w:hAnsi="Times New Roman" w:cs="Times New Roman"/>
          <w:kern w:val="0"/>
          <w:sz w:val="28"/>
          <w:szCs w:val="28"/>
          <w14:ligatures w14:val="none"/>
        </w:rPr>
      </w:pPr>
    </w:p>
    <w:p w14:paraId="7F74E44C" w14:textId="4B6AC4FE" w:rsidR="00F35478" w:rsidRPr="00BF34EF" w:rsidRDefault="00F35478" w:rsidP="00F572DA">
      <w:pPr>
        <w:shd w:val="clear" w:color="auto" w:fill="FFFFFF"/>
        <w:spacing w:after="0" w:line="240" w:lineRule="auto"/>
        <w:jc w:val="center"/>
        <w:rPr>
          <w:rFonts w:ascii="Times New Roman" w:eastAsia="Calibri" w:hAnsi="Times New Roman" w:cs="Times New Roman"/>
          <w:kern w:val="0"/>
          <w:sz w:val="28"/>
          <w:szCs w:val="28"/>
          <w14:ligatures w14:val="none"/>
        </w:rPr>
      </w:pPr>
      <w:r w:rsidRPr="00BF34EF">
        <w:rPr>
          <w:rFonts w:ascii="Times New Roman" w:eastAsia="Calibri" w:hAnsi="Times New Roman" w:cs="Times New Roman"/>
          <w:kern w:val="0"/>
          <w:sz w:val="28"/>
          <w:szCs w:val="28"/>
          <w14:ligatures w14:val="none"/>
        </w:rPr>
        <w:t>Рисунок 10</w:t>
      </w:r>
      <w:r w:rsidR="00F572DA"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kern w:val="0"/>
          <w:sz w:val="28"/>
          <w:szCs w:val="28"/>
          <w14:ligatures w14:val="none"/>
        </w:rPr>
        <w:t xml:space="preserve"> Характеристика пациентов по возрасту</w:t>
      </w:r>
    </w:p>
    <w:p w14:paraId="364B1296" w14:textId="77777777" w:rsidR="00F35478" w:rsidRPr="00BF34EF" w:rsidRDefault="00F35478" w:rsidP="00F572DA">
      <w:pPr>
        <w:shd w:val="clear" w:color="auto" w:fill="FFFFFF"/>
        <w:spacing w:after="0" w:line="240" w:lineRule="auto"/>
        <w:jc w:val="both"/>
        <w:rPr>
          <w:rFonts w:ascii="Times New Roman" w:eastAsia="Calibri" w:hAnsi="Times New Roman" w:cs="Times New Roman"/>
          <w:kern w:val="0"/>
          <w:sz w:val="28"/>
          <w:szCs w:val="28"/>
          <w14:ligatures w14:val="none"/>
        </w:rPr>
      </w:pPr>
    </w:p>
    <w:p w14:paraId="7914D6C3" w14:textId="21995976" w:rsidR="00F35478" w:rsidRPr="00BF34EF" w:rsidRDefault="00F35478" w:rsidP="00F572DA">
      <w:pPr>
        <w:tabs>
          <w:tab w:val="left" w:pos="993"/>
        </w:tabs>
        <w:spacing w:after="0" w:line="240" w:lineRule="auto"/>
        <w:ind w:firstLine="567"/>
        <w:jc w:val="both"/>
        <w:rPr>
          <w:rFonts w:ascii="Times New Roman" w:eastAsia="SimSun" w:hAnsi="Times New Roman" w:cs="Times New Roman"/>
          <w:b/>
          <w:bCs/>
          <w:sz w:val="28"/>
          <w:szCs w:val="28"/>
          <w:lang w:eastAsia="ar-SA"/>
        </w:rPr>
      </w:pPr>
      <w:r w:rsidRPr="00BF34EF">
        <w:rPr>
          <w:rFonts w:ascii="Times New Roman" w:eastAsia="SimSun" w:hAnsi="Times New Roman" w:cs="Times New Roman"/>
          <w:b/>
          <w:bCs/>
          <w:sz w:val="28"/>
          <w:szCs w:val="28"/>
          <w:lang w:eastAsia="ar-SA"/>
        </w:rPr>
        <w:t>3.2   Результаты инструментальных исследований</w:t>
      </w:r>
    </w:p>
    <w:p w14:paraId="2F7FE19D" w14:textId="77777777" w:rsidR="00F35478" w:rsidRPr="00BF34EF" w:rsidRDefault="00F35478" w:rsidP="00F572DA">
      <w:pPr>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В исследование были включены пациенты с персистирующей формой ФП. Характеристика пациентов двух групп по форме фибрилляций и геометрии сердца согласно данным ЭХОКГ исследования представлена в таблице 4.</w:t>
      </w:r>
    </w:p>
    <w:p w14:paraId="57FF17BB" w14:textId="77777777" w:rsidR="00F35478" w:rsidRPr="00BF34EF" w:rsidRDefault="00F35478" w:rsidP="00F35478">
      <w:pPr>
        <w:spacing w:after="0" w:line="240" w:lineRule="auto"/>
        <w:ind w:firstLine="720"/>
        <w:jc w:val="both"/>
        <w:rPr>
          <w:rFonts w:ascii="Times New Roman" w:eastAsia="SimSun" w:hAnsi="Times New Roman" w:cs="Times New Roman"/>
          <w:kern w:val="0"/>
          <w:sz w:val="28"/>
          <w:szCs w:val="28"/>
          <w:lang w:eastAsia="ar-SA"/>
          <w14:ligatures w14:val="none"/>
        </w:rPr>
      </w:pPr>
    </w:p>
    <w:p w14:paraId="30D06447" w14:textId="77777777" w:rsidR="00F572DA" w:rsidRPr="00BF34EF" w:rsidRDefault="00F572DA" w:rsidP="00F35478">
      <w:pPr>
        <w:suppressAutoHyphens/>
        <w:spacing w:after="0" w:line="240" w:lineRule="auto"/>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br w:type="page"/>
      </w:r>
    </w:p>
    <w:p w14:paraId="1DC376B8" w14:textId="3E753072" w:rsidR="00F35478" w:rsidRPr="00BF34EF" w:rsidRDefault="00F35478" w:rsidP="00F35478">
      <w:pPr>
        <w:suppressAutoHyphens/>
        <w:spacing w:after="0" w:line="240" w:lineRule="auto"/>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lastRenderedPageBreak/>
        <w:t>Таблица 4</w:t>
      </w:r>
      <w:r w:rsidR="00F572DA"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 xml:space="preserve"> Характеристика пациентов</w:t>
      </w:r>
    </w:p>
    <w:p w14:paraId="6EAE206C" w14:textId="77777777" w:rsidR="00F35478" w:rsidRPr="00BF34EF" w:rsidRDefault="00F35478" w:rsidP="00F35478">
      <w:pPr>
        <w:suppressAutoHyphens/>
        <w:spacing w:after="0" w:line="240" w:lineRule="auto"/>
        <w:rPr>
          <w:rFonts w:ascii="Times New Roman" w:eastAsia="SimSun" w:hAnsi="Times New Roman" w:cs="Times New Roman"/>
          <w:i/>
          <w:iCs/>
          <w:kern w:val="0"/>
          <w:sz w:val="28"/>
          <w:szCs w:val="28"/>
          <w:lang w:eastAsia="ar-SA"/>
          <w14:ligatures w14:val="none"/>
        </w:rPr>
      </w:pPr>
    </w:p>
    <w:tbl>
      <w:tblPr>
        <w:tblW w:w="9634" w:type="dxa"/>
        <w:tblLook w:val="04A0" w:firstRow="1" w:lastRow="0" w:firstColumn="1" w:lastColumn="0" w:noHBand="0" w:noVBand="1"/>
      </w:tblPr>
      <w:tblGrid>
        <w:gridCol w:w="3205"/>
        <w:gridCol w:w="2471"/>
        <w:gridCol w:w="2261"/>
        <w:gridCol w:w="1697"/>
      </w:tblGrid>
      <w:tr w:rsidR="00DF088B" w:rsidRPr="00BF34EF" w14:paraId="743E083C" w14:textId="77777777" w:rsidTr="00F572DA">
        <w:trPr>
          <w:trHeight w:val="192"/>
        </w:trPr>
        <w:tc>
          <w:tcPr>
            <w:tcW w:w="320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91EB63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Показатель</w:t>
            </w:r>
          </w:p>
        </w:tc>
        <w:tc>
          <w:tcPr>
            <w:tcW w:w="4732" w:type="dxa"/>
            <w:gridSpan w:val="2"/>
            <w:tcBorders>
              <w:top w:val="single" w:sz="4" w:space="0" w:color="auto"/>
              <w:left w:val="nil"/>
              <w:bottom w:val="single" w:sz="4" w:space="0" w:color="auto"/>
              <w:right w:val="single" w:sz="4" w:space="0" w:color="auto"/>
            </w:tcBorders>
            <w:shd w:val="clear" w:color="auto" w:fill="auto"/>
            <w:noWrap/>
            <w:hideMark/>
          </w:tcPr>
          <w:p w14:paraId="1A401918"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Группа</w:t>
            </w:r>
          </w:p>
        </w:tc>
        <w:tc>
          <w:tcPr>
            <w:tcW w:w="169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80F7667"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р</w:t>
            </w:r>
          </w:p>
        </w:tc>
      </w:tr>
      <w:tr w:rsidR="00DF088B" w:rsidRPr="00BF34EF" w14:paraId="37FA6494" w14:textId="77777777" w:rsidTr="00F572DA">
        <w:trPr>
          <w:trHeight w:val="192"/>
        </w:trPr>
        <w:tc>
          <w:tcPr>
            <w:tcW w:w="3205" w:type="dxa"/>
            <w:vMerge/>
            <w:tcBorders>
              <w:top w:val="single" w:sz="4" w:space="0" w:color="auto"/>
              <w:left w:val="single" w:sz="4" w:space="0" w:color="auto"/>
              <w:bottom w:val="single" w:sz="4" w:space="0" w:color="auto"/>
              <w:right w:val="single" w:sz="4" w:space="0" w:color="auto"/>
            </w:tcBorders>
            <w:hideMark/>
          </w:tcPr>
          <w:p w14:paraId="0ACED63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c>
          <w:tcPr>
            <w:tcW w:w="2471" w:type="dxa"/>
            <w:tcBorders>
              <w:top w:val="nil"/>
              <w:left w:val="nil"/>
              <w:bottom w:val="single" w:sz="4" w:space="0" w:color="auto"/>
              <w:right w:val="single" w:sz="4" w:space="0" w:color="auto"/>
            </w:tcBorders>
            <w:shd w:val="clear" w:color="auto" w:fill="auto"/>
            <w:noWrap/>
            <w:hideMark/>
          </w:tcPr>
          <w:p w14:paraId="3BFBDAF6"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Криобаллонная аблация</w:t>
            </w:r>
          </w:p>
          <w:p w14:paraId="480BDBF2"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=50</w:t>
            </w:r>
          </w:p>
          <w:p w14:paraId="0A019ED2"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c>
          <w:tcPr>
            <w:tcW w:w="2261" w:type="dxa"/>
            <w:tcBorders>
              <w:top w:val="nil"/>
              <w:left w:val="nil"/>
              <w:bottom w:val="single" w:sz="4" w:space="0" w:color="auto"/>
              <w:right w:val="single" w:sz="4" w:space="0" w:color="auto"/>
            </w:tcBorders>
            <w:shd w:val="clear" w:color="auto" w:fill="auto"/>
            <w:noWrap/>
            <w:hideMark/>
          </w:tcPr>
          <w:p w14:paraId="7B3691D6"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Радиочастотная аблация</w:t>
            </w:r>
          </w:p>
          <w:p w14:paraId="7785BDBE"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=50</w:t>
            </w:r>
          </w:p>
        </w:tc>
        <w:tc>
          <w:tcPr>
            <w:tcW w:w="1697" w:type="dxa"/>
            <w:vMerge/>
            <w:tcBorders>
              <w:top w:val="single" w:sz="4" w:space="0" w:color="auto"/>
              <w:left w:val="single" w:sz="4" w:space="0" w:color="auto"/>
              <w:bottom w:val="single" w:sz="4" w:space="0" w:color="auto"/>
              <w:right w:val="single" w:sz="4" w:space="0" w:color="auto"/>
            </w:tcBorders>
            <w:hideMark/>
          </w:tcPr>
          <w:p w14:paraId="60CD1DBA"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7B562A8B" w14:textId="77777777" w:rsidTr="00F572DA">
        <w:trPr>
          <w:trHeight w:val="1012"/>
        </w:trPr>
        <w:tc>
          <w:tcPr>
            <w:tcW w:w="3205" w:type="dxa"/>
            <w:tcBorders>
              <w:top w:val="nil"/>
              <w:left w:val="single" w:sz="4" w:space="0" w:color="auto"/>
              <w:bottom w:val="single" w:sz="4" w:space="0" w:color="auto"/>
              <w:right w:val="single" w:sz="4" w:space="0" w:color="auto"/>
            </w:tcBorders>
            <w:shd w:val="clear" w:color="auto" w:fill="auto"/>
          </w:tcPr>
          <w:p w14:paraId="1BF14CD9"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Пер-задн. размер ЛП, мм (</w:t>
            </w:r>
            <w:r w:rsidRPr="00BF34EF">
              <w:rPr>
                <w:rFonts w:ascii="Times New Roman" w:eastAsia="Times New Roman" w:hAnsi="Times New Roman" w:cs="Times New Roman"/>
                <w:kern w:val="0"/>
                <w:sz w:val="28"/>
                <w:szCs w:val="28"/>
                <w:lang w:val="en-US"/>
                <w14:ligatures w14:val="none"/>
              </w:rPr>
              <w:t>Me</w:t>
            </w:r>
            <w:r w:rsidRPr="00BF34EF">
              <w:rPr>
                <w:rFonts w:ascii="Times New Roman" w:eastAsia="Times New Roman" w:hAnsi="Times New Roman" w:cs="Times New Roman"/>
                <w:kern w:val="0"/>
                <w:sz w:val="28"/>
                <w:szCs w:val="28"/>
                <w14:ligatures w14:val="none"/>
              </w:rPr>
              <w:t xml:space="preserve"> [</w:t>
            </w:r>
            <w:r w:rsidRPr="00BF34EF">
              <w:rPr>
                <w:rFonts w:ascii="Times New Roman" w:eastAsia="Times New Roman" w:hAnsi="Times New Roman" w:cs="Times New Roman"/>
                <w:kern w:val="0"/>
                <w:sz w:val="28"/>
                <w:szCs w:val="28"/>
                <w:lang w:val="en-US"/>
                <w14:ligatures w14:val="none"/>
              </w:rPr>
              <w:t>Q</w:t>
            </w:r>
            <w:r w:rsidRPr="00BF34EF">
              <w:rPr>
                <w:rFonts w:ascii="Times New Roman" w:eastAsia="Times New Roman" w:hAnsi="Times New Roman" w:cs="Times New Roman"/>
                <w:kern w:val="0"/>
                <w:sz w:val="28"/>
                <w:szCs w:val="28"/>
                <w14:ligatures w14:val="none"/>
              </w:rPr>
              <w:t>1-</w:t>
            </w:r>
            <w:r w:rsidRPr="00BF34EF">
              <w:rPr>
                <w:rFonts w:ascii="Times New Roman" w:eastAsia="Times New Roman" w:hAnsi="Times New Roman" w:cs="Times New Roman"/>
                <w:kern w:val="0"/>
                <w:sz w:val="28"/>
                <w:szCs w:val="28"/>
                <w:lang w:val="en-US"/>
                <w14:ligatures w14:val="none"/>
              </w:rPr>
              <w:t>Q</w:t>
            </w:r>
            <w:r w:rsidRPr="00BF34EF">
              <w:rPr>
                <w:rFonts w:ascii="Times New Roman" w:eastAsia="Times New Roman" w:hAnsi="Times New Roman" w:cs="Times New Roman"/>
                <w:kern w:val="0"/>
                <w:sz w:val="28"/>
                <w:szCs w:val="28"/>
                <w14:ligatures w14:val="none"/>
              </w:rPr>
              <w:t>3]</w:t>
            </w:r>
          </w:p>
          <w:p w14:paraId="131DD476"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 xml:space="preserve">ЛП менее 42 мм, </w:t>
            </w: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 xml:space="preserve"> (%)</w:t>
            </w:r>
          </w:p>
          <w:p w14:paraId="2C7C65AF" w14:textId="390BA932"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 xml:space="preserve">ЛП 42 мм и более, </w:t>
            </w: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 xml:space="preserve"> (%)</w:t>
            </w:r>
          </w:p>
        </w:tc>
        <w:tc>
          <w:tcPr>
            <w:tcW w:w="2471" w:type="dxa"/>
            <w:tcBorders>
              <w:top w:val="nil"/>
              <w:left w:val="nil"/>
              <w:bottom w:val="single" w:sz="4" w:space="0" w:color="auto"/>
              <w:right w:val="single" w:sz="4" w:space="0" w:color="auto"/>
            </w:tcBorders>
            <w:shd w:val="clear" w:color="auto" w:fill="auto"/>
            <w:noWrap/>
          </w:tcPr>
          <w:p w14:paraId="3B55B9A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p w14:paraId="62BEFACD"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39±7</w:t>
            </w:r>
            <w:r w:rsidRPr="00BF34EF">
              <w:rPr>
                <w:rFonts w:ascii="Times New Roman" w:hAnsi="Times New Roman" w:cs="Times New Roman"/>
                <w:sz w:val="28"/>
                <w:szCs w:val="28"/>
                <w:lang w:val="en-US"/>
              </w:rPr>
              <w:t xml:space="preserve"> </w:t>
            </w:r>
          </w:p>
          <w:p w14:paraId="53A875D8"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29 (58,0%)</w:t>
            </w:r>
          </w:p>
          <w:p w14:paraId="0B272A1B" w14:textId="0F66AC39" w:rsidR="00F35478" w:rsidRPr="00BF34EF" w:rsidRDefault="00F35478" w:rsidP="00F572DA">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21 (42,0%)</w:t>
            </w:r>
          </w:p>
        </w:tc>
        <w:tc>
          <w:tcPr>
            <w:tcW w:w="2261" w:type="dxa"/>
            <w:tcBorders>
              <w:top w:val="nil"/>
              <w:left w:val="nil"/>
              <w:bottom w:val="single" w:sz="4" w:space="0" w:color="auto"/>
              <w:right w:val="single" w:sz="4" w:space="0" w:color="auto"/>
            </w:tcBorders>
            <w:shd w:val="clear" w:color="auto" w:fill="auto"/>
            <w:noWrap/>
          </w:tcPr>
          <w:p w14:paraId="7887009C"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p w14:paraId="6E2F4BDB"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41±5</w:t>
            </w:r>
          </w:p>
          <w:p w14:paraId="277DF77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15 (30,0%)</w:t>
            </w:r>
          </w:p>
          <w:p w14:paraId="268A464D"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35 (70,0%)</w:t>
            </w:r>
          </w:p>
        </w:tc>
        <w:tc>
          <w:tcPr>
            <w:tcW w:w="1697" w:type="dxa"/>
            <w:tcBorders>
              <w:top w:val="nil"/>
              <w:left w:val="nil"/>
              <w:bottom w:val="single" w:sz="4" w:space="0" w:color="auto"/>
              <w:right w:val="single" w:sz="4" w:space="0" w:color="auto"/>
            </w:tcBorders>
            <w:shd w:val="clear" w:color="auto" w:fill="auto"/>
          </w:tcPr>
          <w:p w14:paraId="21B7BDCF"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p w14:paraId="20F96CC4"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p w14:paraId="1BCE6862"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&lt;0,001**</w:t>
            </w:r>
          </w:p>
          <w:p w14:paraId="5510A9FD" w14:textId="70E9BE00" w:rsidR="00F35478" w:rsidRPr="00BF34EF" w:rsidRDefault="00F35478" w:rsidP="00F572DA">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&lt;0,001*</w:t>
            </w:r>
          </w:p>
        </w:tc>
      </w:tr>
      <w:tr w:rsidR="00DF088B" w:rsidRPr="00BF34EF" w14:paraId="29F08FA6" w14:textId="77777777" w:rsidTr="00F572DA">
        <w:trPr>
          <w:trHeight w:val="305"/>
        </w:trPr>
        <w:tc>
          <w:tcPr>
            <w:tcW w:w="3205" w:type="dxa"/>
            <w:tcBorders>
              <w:top w:val="nil"/>
              <w:left w:val="single" w:sz="4" w:space="0" w:color="auto"/>
              <w:bottom w:val="single" w:sz="4" w:space="0" w:color="auto"/>
              <w:right w:val="single" w:sz="4" w:space="0" w:color="auto"/>
            </w:tcBorders>
            <w:shd w:val="clear" w:color="auto" w:fill="auto"/>
            <w:hideMark/>
          </w:tcPr>
          <w:p w14:paraId="33AB1C52"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 xml:space="preserve">ФВ ЛЖ (%) среднее значение    </w:t>
            </w:r>
            <w:r w:rsidRPr="00BF34EF">
              <w:rPr>
                <w:rFonts w:ascii="Times New Roman" w:eastAsia="Times New Roman" w:hAnsi="Times New Roman" w:cs="Times New Roman"/>
                <w:kern w:val="0"/>
                <w:sz w:val="28"/>
                <w:szCs w:val="28"/>
                <w:lang w:val="en-US"/>
                <w14:ligatures w14:val="none"/>
              </w:rPr>
              <w:t>Me</w:t>
            </w:r>
            <w:r w:rsidRPr="00BF34EF">
              <w:rPr>
                <w:rFonts w:ascii="Times New Roman" w:eastAsia="Times New Roman" w:hAnsi="Times New Roman" w:cs="Times New Roman"/>
                <w:kern w:val="0"/>
                <w:sz w:val="28"/>
                <w:szCs w:val="28"/>
                <w14:ligatures w14:val="none"/>
              </w:rPr>
              <w:t xml:space="preserve"> [</w:t>
            </w:r>
            <w:r w:rsidRPr="00BF34EF">
              <w:rPr>
                <w:rFonts w:ascii="Times New Roman" w:eastAsia="Times New Roman" w:hAnsi="Times New Roman" w:cs="Times New Roman"/>
                <w:kern w:val="0"/>
                <w:sz w:val="28"/>
                <w:szCs w:val="28"/>
                <w:lang w:val="en-US"/>
                <w14:ligatures w14:val="none"/>
              </w:rPr>
              <w:t>Q</w:t>
            </w:r>
            <w:r w:rsidRPr="00BF34EF">
              <w:rPr>
                <w:rFonts w:ascii="Times New Roman" w:eastAsia="Times New Roman" w:hAnsi="Times New Roman" w:cs="Times New Roman"/>
                <w:kern w:val="0"/>
                <w:sz w:val="28"/>
                <w:szCs w:val="28"/>
                <w14:ligatures w14:val="none"/>
              </w:rPr>
              <w:t>1-</w:t>
            </w:r>
            <w:r w:rsidRPr="00BF34EF">
              <w:rPr>
                <w:rFonts w:ascii="Times New Roman" w:eastAsia="Times New Roman" w:hAnsi="Times New Roman" w:cs="Times New Roman"/>
                <w:kern w:val="0"/>
                <w:sz w:val="28"/>
                <w:szCs w:val="28"/>
                <w:lang w:val="en-US"/>
                <w14:ligatures w14:val="none"/>
              </w:rPr>
              <w:t>Q</w:t>
            </w:r>
            <w:r w:rsidRPr="00BF34EF">
              <w:rPr>
                <w:rFonts w:ascii="Times New Roman" w:eastAsia="Times New Roman" w:hAnsi="Times New Roman" w:cs="Times New Roman"/>
                <w:kern w:val="0"/>
                <w:sz w:val="28"/>
                <w:szCs w:val="28"/>
                <w14:ligatures w14:val="none"/>
              </w:rPr>
              <w:t>3]</w:t>
            </w:r>
          </w:p>
          <w:p w14:paraId="466A3926"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СН-ун.ФВ ФВ 41-49</w:t>
            </w:r>
            <w:proofErr w:type="gramStart"/>
            <w:r w:rsidRPr="00BF34EF">
              <w:rPr>
                <w:rFonts w:ascii="Times New Roman" w:eastAsia="Times New Roman" w:hAnsi="Times New Roman" w:cs="Times New Roman"/>
                <w:kern w:val="0"/>
                <w:sz w:val="28"/>
                <w:szCs w:val="28"/>
                <w14:ligatures w14:val="none"/>
              </w:rPr>
              <w:t>%,%</w:t>
            </w:r>
            <w:proofErr w:type="gramEnd"/>
          </w:p>
          <w:p w14:paraId="741F4BF4"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 xml:space="preserve">СН-сФВ ФВ ≥50%, </w:t>
            </w: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 xml:space="preserve"> %)</w:t>
            </w:r>
          </w:p>
        </w:tc>
        <w:tc>
          <w:tcPr>
            <w:tcW w:w="2471" w:type="dxa"/>
            <w:tcBorders>
              <w:top w:val="nil"/>
              <w:left w:val="nil"/>
              <w:bottom w:val="single" w:sz="4" w:space="0" w:color="auto"/>
              <w:right w:val="single" w:sz="4" w:space="0" w:color="auto"/>
            </w:tcBorders>
            <w:shd w:val="clear" w:color="auto" w:fill="auto"/>
            <w:noWrap/>
            <w:hideMark/>
          </w:tcPr>
          <w:p w14:paraId="6FB1D81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p w14:paraId="14BB94FE" w14:textId="77777777" w:rsidR="00F35478" w:rsidRPr="00BF34EF" w:rsidRDefault="00F35478" w:rsidP="0062622F">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55,7±14</w:t>
            </w:r>
          </w:p>
          <w:p w14:paraId="7B4F9562"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w:t>
            </w:r>
            <w:r w:rsidRPr="00BF34EF">
              <w:rPr>
                <w:rFonts w:ascii="Times New Roman" w:eastAsia="Times New Roman" w:hAnsi="Times New Roman" w:cs="Times New Roman"/>
                <w:kern w:val="0"/>
                <w:sz w:val="28"/>
                <w:szCs w:val="28"/>
                <w:lang w:val="en-US"/>
                <w14:ligatures w14:val="none"/>
              </w:rPr>
              <w:t>3</w:t>
            </w:r>
            <w:r w:rsidRPr="00BF34EF">
              <w:rPr>
                <w:rFonts w:ascii="Times New Roman" w:eastAsia="Times New Roman" w:hAnsi="Times New Roman" w:cs="Times New Roman"/>
                <w:kern w:val="0"/>
                <w:sz w:val="28"/>
                <w:szCs w:val="28"/>
                <w14:ligatures w14:val="none"/>
              </w:rPr>
              <w:t xml:space="preserve"> (</w:t>
            </w:r>
            <w:r w:rsidRPr="00BF34EF">
              <w:rPr>
                <w:rFonts w:ascii="Times New Roman" w:eastAsia="Times New Roman" w:hAnsi="Times New Roman" w:cs="Times New Roman"/>
                <w:kern w:val="0"/>
                <w:sz w:val="28"/>
                <w:szCs w:val="28"/>
                <w:lang w:val="en-US"/>
                <w14:ligatures w14:val="none"/>
              </w:rPr>
              <w:t>26</w:t>
            </w:r>
            <w:r w:rsidRPr="00BF34EF">
              <w:rPr>
                <w:rFonts w:ascii="Times New Roman" w:eastAsia="Times New Roman" w:hAnsi="Times New Roman" w:cs="Times New Roman"/>
                <w:kern w:val="0"/>
                <w:sz w:val="28"/>
                <w:szCs w:val="28"/>
                <w14:ligatures w14:val="none"/>
              </w:rPr>
              <w:t>,0%)</w:t>
            </w:r>
          </w:p>
          <w:p w14:paraId="3722CAE3"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3</w:t>
            </w:r>
            <w:r w:rsidRPr="00BF34EF">
              <w:rPr>
                <w:rFonts w:ascii="Times New Roman" w:eastAsia="Times New Roman" w:hAnsi="Times New Roman" w:cs="Times New Roman"/>
                <w:kern w:val="0"/>
                <w:sz w:val="28"/>
                <w:szCs w:val="28"/>
                <w:lang w:val="en-US"/>
                <w14:ligatures w14:val="none"/>
              </w:rPr>
              <w:t>7</w:t>
            </w:r>
            <w:r w:rsidRPr="00BF34EF">
              <w:rPr>
                <w:rFonts w:ascii="Times New Roman" w:eastAsia="Times New Roman" w:hAnsi="Times New Roman" w:cs="Times New Roman"/>
                <w:kern w:val="0"/>
                <w:sz w:val="28"/>
                <w:szCs w:val="28"/>
                <w14:ligatures w14:val="none"/>
              </w:rPr>
              <w:t xml:space="preserve"> (</w:t>
            </w:r>
            <w:r w:rsidRPr="00BF34EF">
              <w:rPr>
                <w:rFonts w:ascii="Times New Roman" w:eastAsia="Times New Roman" w:hAnsi="Times New Roman" w:cs="Times New Roman"/>
                <w:kern w:val="0"/>
                <w:sz w:val="28"/>
                <w:szCs w:val="28"/>
                <w:lang w:val="en-US"/>
                <w14:ligatures w14:val="none"/>
              </w:rPr>
              <w:t>7</w:t>
            </w:r>
            <w:r w:rsidRPr="00BF34EF">
              <w:rPr>
                <w:rFonts w:ascii="Times New Roman" w:eastAsia="Times New Roman" w:hAnsi="Times New Roman" w:cs="Times New Roman"/>
                <w:kern w:val="0"/>
                <w:sz w:val="28"/>
                <w:szCs w:val="28"/>
                <w14:ligatures w14:val="none"/>
              </w:rPr>
              <w:t>4,0%)</w:t>
            </w:r>
          </w:p>
          <w:p w14:paraId="4CCE2AB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lang w:val="en-US"/>
                <w14:ligatures w14:val="none"/>
              </w:rPr>
            </w:pPr>
          </w:p>
        </w:tc>
        <w:tc>
          <w:tcPr>
            <w:tcW w:w="2261" w:type="dxa"/>
            <w:tcBorders>
              <w:top w:val="nil"/>
              <w:left w:val="nil"/>
              <w:bottom w:val="single" w:sz="4" w:space="0" w:color="auto"/>
              <w:right w:val="single" w:sz="4" w:space="0" w:color="auto"/>
            </w:tcBorders>
            <w:shd w:val="clear" w:color="auto" w:fill="auto"/>
            <w:noWrap/>
            <w:hideMark/>
          </w:tcPr>
          <w:p w14:paraId="1C49E742"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p w14:paraId="5A397F9B"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56, 1±9</w:t>
            </w:r>
          </w:p>
          <w:p w14:paraId="6AE132B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11 (22,0%)</w:t>
            </w:r>
          </w:p>
          <w:p w14:paraId="5C63E61B"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lang w:val="en-US"/>
                <w14:ligatures w14:val="none"/>
              </w:rPr>
            </w:pPr>
            <w:r w:rsidRPr="00BF34EF">
              <w:rPr>
                <w:rFonts w:ascii="Times New Roman" w:eastAsia="Times New Roman" w:hAnsi="Times New Roman" w:cs="Times New Roman"/>
                <w:kern w:val="0"/>
                <w:sz w:val="28"/>
                <w:szCs w:val="28"/>
                <w14:ligatures w14:val="none"/>
              </w:rPr>
              <w:t>3</w:t>
            </w:r>
            <w:r w:rsidRPr="00BF34EF">
              <w:rPr>
                <w:rFonts w:ascii="Times New Roman" w:eastAsia="Times New Roman" w:hAnsi="Times New Roman" w:cs="Times New Roman"/>
                <w:kern w:val="0"/>
                <w:sz w:val="28"/>
                <w:szCs w:val="28"/>
                <w:lang w:val="en-US"/>
                <w14:ligatures w14:val="none"/>
              </w:rPr>
              <w:t>9</w:t>
            </w:r>
            <w:r w:rsidRPr="00BF34EF">
              <w:rPr>
                <w:rFonts w:ascii="Times New Roman" w:eastAsia="Times New Roman" w:hAnsi="Times New Roman" w:cs="Times New Roman"/>
                <w:kern w:val="0"/>
                <w:sz w:val="28"/>
                <w:szCs w:val="28"/>
                <w14:ligatures w14:val="none"/>
              </w:rPr>
              <w:t xml:space="preserve"> (7</w:t>
            </w:r>
            <w:r w:rsidRPr="00BF34EF">
              <w:rPr>
                <w:rFonts w:ascii="Times New Roman" w:eastAsia="Times New Roman" w:hAnsi="Times New Roman" w:cs="Times New Roman"/>
                <w:kern w:val="0"/>
                <w:sz w:val="28"/>
                <w:szCs w:val="28"/>
                <w:lang w:val="en-US"/>
                <w14:ligatures w14:val="none"/>
              </w:rPr>
              <w:t>8</w:t>
            </w:r>
            <w:r w:rsidRPr="00BF34EF">
              <w:rPr>
                <w:rFonts w:ascii="Times New Roman" w:eastAsia="Times New Roman" w:hAnsi="Times New Roman" w:cs="Times New Roman"/>
                <w:kern w:val="0"/>
                <w:sz w:val="28"/>
                <w:szCs w:val="28"/>
                <w14:ligatures w14:val="none"/>
              </w:rPr>
              <w:t>,0%)</w:t>
            </w:r>
          </w:p>
        </w:tc>
        <w:tc>
          <w:tcPr>
            <w:tcW w:w="1697" w:type="dxa"/>
            <w:tcBorders>
              <w:top w:val="nil"/>
              <w:left w:val="nil"/>
              <w:bottom w:val="single" w:sz="4" w:space="0" w:color="auto"/>
              <w:right w:val="single" w:sz="4" w:space="0" w:color="auto"/>
            </w:tcBorders>
            <w:shd w:val="clear" w:color="auto" w:fill="auto"/>
            <w:noWrap/>
            <w:hideMark/>
          </w:tcPr>
          <w:p w14:paraId="7F7F803B"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p w14:paraId="5967634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0,031**</w:t>
            </w:r>
          </w:p>
          <w:p w14:paraId="6E5765FD"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&lt;0</w:t>
            </w:r>
            <w:r w:rsidRPr="00BF34EF">
              <w:rPr>
                <w:rFonts w:ascii="Times New Roman" w:eastAsia="Times New Roman" w:hAnsi="Times New Roman" w:cs="Times New Roman"/>
                <w:kern w:val="0"/>
                <w:sz w:val="28"/>
                <w:szCs w:val="28"/>
                <w:lang w:val="en-US"/>
                <w14:ligatures w14:val="none"/>
              </w:rPr>
              <w:t>,</w:t>
            </w:r>
            <w:r w:rsidRPr="00BF34EF">
              <w:rPr>
                <w:rFonts w:ascii="Times New Roman" w:eastAsia="Times New Roman" w:hAnsi="Times New Roman" w:cs="Times New Roman"/>
                <w:kern w:val="0"/>
                <w:sz w:val="28"/>
                <w:szCs w:val="28"/>
                <w14:ligatures w14:val="none"/>
              </w:rPr>
              <w:t>031***</w:t>
            </w:r>
          </w:p>
        </w:tc>
      </w:tr>
      <w:tr w:rsidR="00F572DA" w:rsidRPr="00BF34EF" w14:paraId="041639F3" w14:textId="77777777" w:rsidTr="00F572DA">
        <w:trPr>
          <w:trHeight w:val="30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tcPr>
          <w:p w14:paraId="534E9FDE" w14:textId="3CD410C4" w:rsidR="00F572DA" w:rsidRPr="00BF34EF" w:rsidRDefault="00F572DA" w:rsidP="00F572DA">
            <w:pPr>
              <w:suppressAutoHyphens/>
              <w:spacing w:after="0" w:line="240" w:lineRule="auto"/>
              <w:ind w:firstLine="589"/>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Примечание - *Точный тест Фишера (двусторонний)</w:t>
            </w:r>
          </w:p>
          <w:p w14:paraId="0A57D6C7" w14:textId="77777777" w:rsidR="00F572DA" w:rsidRPr="00BF34EF" w:rsidRDefault="00F572DA" w:rsidP="00F572DA">
            <w:pPr>
              <w:suppressAutoHyphens/>
              <w:spacing w:after="0" w:line="240" w:lineRule="auto"/>
              <w:ind w:firstLine="589"/>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**U-критерий Манна-Уитни</w:t>
            </w:r>
          </w:p>
          <w:p w14:paraId="6A601BC5" w14:textId="2E941269" w:rsidR="00F572DA" w:rsidRPr="00BF34EF" w:rsidRDefault="00F572DA" w:rsidP="00F572DA">
            <w:pPr>
              <w:suppressAutoHyphens/>
              <w:spacing w:after="0" w:line="240" w:lineRule="auto"/>
              <w:ind w:firstLine="589"/>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Хи-квадрат Пирсона с поправкой на правдоподобие</w:t>
            </w:r>
          </w:p>
        </w:tc>
      </w:tr>
    </w:tbl>
    <w:p w14:paraId="66C38552" w14:textId="77777777" w:rsidR="00F35478" w:rsidRPr="00BF34EF" w:rsidRDefault="00F35478" w:rsidP="00F35478">
      <w:pPr>
        <w:suppressAutoHyphens/>
        <w:spacing w:after="0" w:line="240" w:lineRule="auto"/>
        <w:jc w:val="both"/>
        <w:rPr>
          <w:rFonts w:ascii="Times New Roman" w:eastAsia="SimSun" w:hAnsi="Times New Roman" w:cs="Times New Roman"/>
          <w:i/>
          <w:iCs/>
          <w:kern w:val="0"/>
          <w:sz w:val="28"/>
          <w:szCs w:val="28"/>
          <w:lang w:eastAsia="ar-SA"/>
          <w14:ligatures w14:val="none"/>
        </w:rPr>
      </w:pPr>
    </w:p>
    <w:p w14:paraId="75DE8CE7" w14:textId="77777777" w:rsidR="00F35478" w:rsidRPr="00BF34EF" w:rsidRDefault="00F35478" w:rsidP="00F572DA">
      <w:pPr>
        <w:suppressAutoHyphens/>
        <w:spacing w:after="0" w:line="240" w:lineRule="auto"/>
        <w:jc w:val="center"/>
        <w:rPr>
          <w:rFonts w:ascii="Times New Roman" w:eastAsia="SimSun" w:hAnsi="Times New Roman" w:cs="Times New Roman"/>
          <w:b/>
          <w:bCs/>
          <w:kern w:val="0"/>
          <w:sz w:val="28"/>
          <w:szCs w:val="28"/>
          <w:lang w:eastAsia="ar-SA"/>
          <w14:ligatures w14:val="none"/>
        </w:rPr>
      </w:pPr>
      <w:r w:rsidRPr="00BF34EF">
        <w:rPr>
          <w:rFonts w:ascii="Times New Roman" w:eastAsia="SimSun" w:hAnsi="Times New Roman" w:cs="Times New Roman"/>
          <w:b/>
          <w:bCs/>
          <w:noProof/>
          <w:kern w:val="0"/>
          <w:sz w:val="28"/>
          <w:szCs w:val="28"/>
          <w:lang w:eastAsia="ru-RU"/>
          <w14:ligatures w14:val="none"/>
        </w:rPr>
        <w:drawing>
          <wp:inline distT="0" distB="0" distL="0" distR="0" wp14:anchorId="2D65ED21" wp14:editId="2C6D0D18">
            <wp:extent cx="5546090" cy="3054350"/>
            <wp:effectExtent l="0" t="0" r="16510" b="12700"/>
            <wp:docPr id="13" name="Диаграмма 1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21C10B-7BC2-4480-9275-E386F7A0D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B289D8" w14:textId="77777777" w:rsidR="00F572DA" w:rsidRPr="00BF34EF" w:rsidRDefault="00F572DA" w:rsidP="00F35478">
      <w:pPr>
        <w:suppressAutoHyphens/>
        <w:spacing w:after="0" w:line="240" w:lineRule="auto"/>
        <w:jc w:val="center"/>
        <w:rPr>
          <w:rFonts w:ascii="Times New Roman" w:eastAsia="SimSun" w:hAnsi="Times New Roman" w:cs="Times New Roman"/>
          <w:kern w:val="0"/>
          <w:sz w:val="28"/>
          <w:szCs w:val="28"/>
          <w:lang w:eastAsia="ar-SA"/>
          <w14:ligatures w14:val="none"/>
        </w:rPr>
      </w:pPr>
    </w:p>
    <w:p w14:paraId="75D06C41" w14:textId="15692359" w:rsidR="00F35478" w:rsidRPr="00BF34EF" w:rsidRDefault="00F35478" w:rsidP="00F35478">
      <w:pPr>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Рисунок 11</w:t>
      </w:r>
      <w:r w:rsidR="00F572DA" w:rsidRPr="00BF34EF">
        <w:rPr>
          <w:rFonts w:ascii="Times New Roman" w:eastAsia="SimSun" w:hAnsi="Times New Roman" w:cs="Times New Roman"/>
          <w:kern w:val="0"/>
          <w:sz w:val="28"/>
          <w:szCs w:val="28"/>
          <w:lang w:eastAsia="ar-SA"/>
          <w14:ligatures w14:val="none"/>
        </w:rPr>
        <w:t xml:space="preserve"> - </w:t>
      </w:r>
      <w:r w:rsidRPr="00BF34EF">
        <w:rPr>
          <w:rFonts w:ascii="Times New Roman" w:eastAsia="SimSun" w:hAnsi="Times New Roman" w:cs="Times New Roman"/>
          <w:kern w:val="0"/>
          <w:sz w:val="28"/>
          <w:szCs w:val="28"/>
          <w:lang w:eastAsia="ar-SA"/>
          <w14:ligatures w14:val="none"/>
        </w:rPr>
        <w:t xml:space="preserve">Характеристика по </w:t>
      </w:r>
      <w:proofErr w:type="gramStart"/>
      <w:r w:rsidR="00836407" w:rsidRPr="00BF34EF">
        <w:rPr>
          <w:rFonts w:ascii="Times New Roman" w:eastAsia="SimSun" w:hAnsi="Times New Roman" w:cs="Times New Roman"/>
          <w:kern w:val="0"/>
          <w:sz w:val="28"/>
          <w:szCs w:val="28"/>
          <w:lang w:eastAsia="ar-SA"/>
          <w14:ligatures w14:val="none"/>
        </w:rPr>
        <w:t>передне-заднему</w:t>
      </w:r>
      <w:proofErr w:type="gramEnd"/>
      <w:r w:rsidR="00836407"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размеру ЛП</w:t>
      </w:r>
    </w:p>
    <w:p w14:paraId="5E820461" w14:textId="77777777" w:rsidR="00F572DA" w:rsidRPr="00BF34EF" w:rsidRDefault="00F572DA" w:rsidP="00F35478">
      <w:pPr>
        <w:suppressAutoHyphens/>
        <w:spacing w:after="0" w:line="240" w:lineRule="auto"/>
        <w:jc w:val="center"/>
        <w:rPr>
          <w:rFonts w:ascii="Times New Roman" w:eastAsia="SimSun" w:hAnsi="Times New Roman" w:cs="Times New Roman"/>
          <w:kern w:val="0"/>
          <w:sz w:val="28"/>
          <w:szCs w:val="28"/>
          <w:lang w:eastAsia="ar-SA"/>
          <w14:ligatures w14:val="none"/>
        </w:rPr>
      </w:pPr>
    </w:p>
    <w:p w14:paraId="57D60102" w14:textId="10D490D7" w:rsidR="00F35478" w:rsidRPr="00BF34EF" w:rsidRDefault="00F35478" w:rsidP="00F572DA">
      <w:pPr>
        <w:tabs>
          <w:tab w:val="left" w:pos="567"/>
        </w:tabs>
        <w:spacing w:after="0" w:line="240" w:lineRule="auto"/>
        <w:ind w:firstLine="567"/>
        <w:jc w:val="both"/>
        <w:rPr>
          <w:rFonts w:ascii="Times New Roman" w:eastAsia="SimSun" w:hAnsi="Times New Roman" w:cs="Times New Roman"/>
          <w:kern w:val="0"/>
          <w:sz w:val="28"/>
          <w:szCs w:val="28"/>
          <w:lang w:eastAsia="ar-SA"/>
          <w14:ligatures w14:val="none"/>
        </w:rPr>
      </w:pPr>
      <w:bookmarkStart w:id="36" w:name="_Hlk184751302"/>
      <w:r w:rsidRPr="00BF34EF">
        <w:rPr>
          <w:rFonts w:ascii="Times New Roman" w:eastAsia="SimSun" w:hAnsi="Times New Roman" w:cs="Times New Roman"/>
          <w:kern w:val="0"/>
          <w:sz w:val="28"/>
          <w:szCs w:val="28"/>
          <w:lang w:eastAsia="ar-SA"/>
          <w14:ligatures w14:val="none"/>
        </w:rPr>
        <w:t xml:space="preserve">В исследовании геометрии сердца по данным ЭХОКГ нас интересовали размеры левого предсердия, так как это влияет на выбор тактики лечения. Нормальные неиндексированные значения линейных размеров ЛП были получены при обследовании 1099 человек в процессе Фрамингемского исследования. Обследовались люди от 20 до 45 лет среднего роста, без ожирения и сердечно-сосудистой патологии [284]. По этим данным размеры ЛП </w:t>
      </w:r>
      <w:r w:rsidRPr="00BF34EF">
        <w:rPr>
          <w:rFonts w:ascii="Times New Roman" w:eastAsia="SimSun" w:hAnsi="Times New Roman" w:cs="Times New Roman"/>
          <w:kern w:val="0"/>
          <w:sz w:val="28"/>
          <w:szCs w:val="28"/>
          <w:lang w:eastAsia="ar-SA"/>
          <w14:ligatures w14:val="none"/>
        </w:rPr>
        <w:lastRenderedPageBreak/>
        <w:t xml:space="preserve">определены как норма 2,7-3,8см у женщин и 3,0-4,0 у мужчин и незначительное нарушения 3,9-4,2 см(жен.), 4,1-4,6 см (муж.) [285]. Исходя из вышеизложенного нами был определен пограничный размер ЛП как 4,2 см, для оценки проведенных процедур. Таким образом, все пациенты имели нормальные или незначительные нарушения размера ЛП. В группе КБА в основном были набраны пациенты с нормальными или незначительно увеличенными переднезадними размерами ЛП </w:t>
      </w:r>
      <w:r w:rsidR="00B310AF" w:rsidRPr="00BF34EF">
        <w:rPr>
          <w:rFonts w:ascii="Times New Roman" w:eastAsia="SimSun" w:hAnsi="Times New Roman" w:cs="Times New Roman"/>
          <w:kern w:val="0"/>
          <w:sz w:val="28"/>
          <w:szCs w:val="28"/>
          <w:lang w:eastAsia="ar-SA"/>
          <w14:ligatures w14:val="none"/>
        </w:rPr>
        <w:t xml:space="preserve">(рисунок </w:t>
      </w:r>
      <w:r w:rsidRPr="00BF34EF">
        <w:rPr>
          <w:rFonts w:ascii="Times New Roman" w:eastAsia="SimSun" w:hAnsi="Times New Roman" w:cs="Times New Roman"/>
          <w:kern w:val="0"/>
          <w:sz w:val="28"/>
          <w:szCs w:val="28"/>
          <w:lang w:eastAsia="ar-SA"/>
          <w14:ligatures w14:val="none"/>
        </w:rPr>
        <w:t xml:space="preserve">11). В группе, где проводилось РЧА 70%, составляли пациенты с размером ЛП более 42 мм. Разница была статистически значима (&lt;0,001). </w:t>
      </w:r>
      <w:bookmarkEnd w:id="36"/>
    </w:p>
    <w:p w14:paraId="47F18C42" w14:textId="67D00075" w:rsidR="00F35478" w:rsidRPr="00BF34EF" w:rsidRDefault="00F35478" w:rsidP="00F572DA">
      <w:pPr>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Фибрилляция предсердий и СН часто сосуществуют; в недавнем исследовании когорты Фрамингема более половины (57%) новых СН имеют ФП и около 37% новых ФП имели СН [286]</w:t>
      </w:r>
      <w:r w:rsidRPr="00BF34EF">
        <w:rPr>
          <w:rFonts w:ascii="Times New Roman" w:eastAsia="SimSun" w:hAnsi="Times New Roman" w:cs="Times New Roman"/>
          <w:i/>
          <w:iCs/>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В нашем исследовании</w:t>
      </w:r>
      <w:r w:rsidRPr="00BF34EF">
        <w:rPr>
          <w:rFonts w:ascii="Times New Roman" w:eastAsia="SimSun" w:hAnsi="Times New Roman" w:cs="Times New Roman"/>
          <w:i/>
          <w:iCs/>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средние значения систолической функции левого желудочка были сопоставимы в обоих группах и представляли 26% в 1 группе и 22% во 2 группе с умеренно сниженной фракцией выброса левого желудочка (</w:t>
      </w:r>
      <w:r w:rsidRPr="00BF34EF">
        <w:rPr>
          <w:rFonts w:ascii="Times New Roman" w:eastAsia="Times New Roman" w:hAnsi="Times New Roman" w:cs="Times New Roman"/>
          <w:kern w:val="0"/>
          <w:sz w:val="28"/>
          <w:szCs w:val="28"/>
          <w14:ligatures w14:val="none"/>
        </w:rPr>
        <w:t>СН-ун.ФВ ФВЛЖ (41-49%)),</w:t>
      </w:r>
      <w:r w:rsidRPr="00BF34EF">
        <w:rPr>
          <w:rFonts w:ascii="Times New Roman" w:eastAsia="Times New Roman" w:hAnsi="Times New Roman" w:cs="Times New Roman"/>
          <w:bCs/>
          <w:kern w:val="0"/>
          <w:sz w:val="28"/>
          <w:szCs w:val="28"/>
          <w14:ligatures w14:val="none"/>
        </w:rPr>
        <w:t xml:space="preserve">  и  74% в группе КБА и 78% в группе РЧА  с  сохранной фракцией выброса левого желудочка (</w:t>
      </w:r>
      <w:r w:rsidRPr="00BF34EF">
        <w:rPr>
          <w:rFonts w:ascii="Times New Roman" w:eastAsia="Times New Roman" w:hAnsi="Times New Roman" w:cs="Times New Roman"/>
          <w:kern w:val="0"/>
          <w:sz w:val="28"/>
          <w:szCs w:val="28"/>
          <w14:ligatures w14:val="none"/>
        </w:rPr>
        <w:t xml:space="preserve">СН-сФВ ФВЛЖ ≥50%). </w:t>
      </w:r>
      <w:r w:rsidRPr="00BF34EF">
        <w:rPr>
          <w:rFonts w:ascii="Times New Roman" w:eastAsia="SimSun" w:hAnsi="Times New Roman" w:cs="Times New Roman"/>
          <w:kern w:val="0"/>
          <w:sz w:val="28"/>
          <w:szCs w:val="28"/>
          <w:lang w:eastAsia="ar-SA"/>
          <w14:ligatures w14:val="none"/>
        </w:rPr>
        <w:t xml:space="preserve">   </w:t>
      </w:r>
    </w:p>
    <w:p w14:paraId="189E9459" w14:textId="77777777" w:rsidR="00F35478" w:rsidRPr="00BF34EF" w:rsidRDefault="00F35478" w:rsidP="00F572DA">
      <w:pPr>
        <w:spacing w:after="0" w:line="240" w:lineRule="auto"/>
        <w:ind w:firstLine="567"/>
        <w:jc w:val="both"/>
        <w:rPr>
          <w:rFonts w:ascii="Times New Roman" w:eastAsia="SimSun" w:hAnsi="Times New Roman" w:cs="Times New Roman"/>
          <w:kern w:val="0"/>
          <w:sz w:val="28"/>
          <w:szCs w:val="28"/>
          <w:lang w:eastAsia="ar-SA"/>
          <w14:ligatures w14:val="none"/>
        </w:rPr>
      </w:pPr>
    </w:p>
    <w:p w14:paraId="16ADE20B" w14:textId="31AE6EDC" w:rsidR="00F35478" w:rsidRPr="00BF34EF" w:rsidRDefault="00F35478" w:rsidP="00F572DA">
      <w:pPr>
        <w:spacing w:after="0" w:line="240" w:lineRule="auto"/>
        <w:ind w:firstLine="567"/>
        <w:jc w:val="both"/>
        <w:rPr>
          <w:rFonts w:ascii="Times New Roman" w:eastAsia="SimSun" w:hAnsi="Times New Roman" w:cs="Times New Roman"/>
          <w:b/>
          <w:bCs/>
          <w:kern w:val="0"/>
          <w:sz w:val="28"/>
          <w:szCs w:val="28"/>
          <w:lang w:eastAsia="ar-SA"/>
          <w14:ligatures w14:val="none"/>
        </w:rPr>
      </w:pPr>
      <w:r w:rsidRPr="00BF34EF">
        <w:rPr>
          <w:rFonts w:ascii="Times New Roman" w:eastAsia="SimSun" w:hAnsi="Times New Roman" w:cs="Times New Roman"/>
          <w:b/>
          <w:bCs/>
          <w:kern w:val="0"/>
          <w:sz w:val="28"/>
          <w:szCs w:val="28"/>
          <w:lang w:eastAsia="ar-SA"/>
          <w14:ligatures w14:val="none"/>
        </w:rPr>
        <w:t>3.3</w:t>
      </w:r>
      <w:r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b/>
          <w:bCs/>
          <w:kern w:val="0"/>
          <w:sz w:val="28"/>
          <w:szCs w:val="28"/>
          <w:lang w:eastAsia="ar-SA"/>
          <w14:ligatures w14:val="none"/>
        </w:rPr>
        <w:t>Характеристика пациентов по факторам риска развития ФП</w:t>
      </w:r>
    </w:p>
    <w:p w14:paraId="27C56CF4" w14:textId="0470CF02" w:rsidR="00F35478" w:rsidRPr="00BF34EF" w:rsidRDefault="00F35478" w:rsidP="00F572DA">
      <w:pPr>
        <w:spacing w:after="0" w:line="240" w:lineRule="auto"/>
        <w:ind w:firstLine="567"/>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ФП характеризуется высокочастотным возбуждением предсердий, обусловленным частым, беспорядочным, хаотичным возбуждением и сокращением отдельных групп мышечных волокон, что приводит как к дисинхронному сокращению предсердий, так и к неравномерности возбуждения желудочков.  Риск развития ФП по данным современных исследований обусловлен различными факторами. Последние исследования по причинам развития ФП позволили исключить такое понятие как Идиопатическая ФП, использовать его как исторический термин. Накопленные знания о патофизиологии ФП показывают, что у каждого пациента есть причина ФП. Следовательно, этот термин может потенциально вводить в заблуждение и его использования следует избегать [</w:t>
      </w:r>
      <w:proofErr w:type="gramStart"/>
      <w:r w:rsidRPr="00BF34EF">
        <w:rPr>
          <w:rFonts w:ascii="Times New Roman" w:eastAsia="SimSun" w:hAnsi="Times New Roman" w:cs="Times New Roman"/>
          <w:sz w:val="28"/>
          <w:szCs w:val="28"/>
          <w:lang w:eastAsia="ar-SA"/>
        </w:rPr>
        <w:t>58</w:t>
      </w:r>
      <w:r w:rsidR="003A662C" w:rsidRPr="00BF34EF">
        <w:rPr>
          <w:rFonts w:ascii="Times New Roman" w:eastAsia="SimSun" w:hAnsi="Times New Roman" w:cs="Times New Roman"/>
          <w:sz w:val="28"/>
          <w:szCs w:val="28"/>
          <w:lang w:eastAsia="ar-SA"/>
        </w:rPr>
        <w:t>,р.</w:t>
      </w:r>
      <w:proofErr w:type="gramEnd"/>
      <w:r w:rsidR="003A662C" w:rsidRPr="00BF34EF">
        <w:rPr>
          <w:rFonts w:ascii="Times New Roman" w:eastAsia="SimSun" w:hAnsi="Times New Roman" w:cs="Times New Roman"/>
          <w:sz w:val="28"/>
          <w:szCs w:val="28"/>
          <w:lang w:eastAsia="ar-SA"/>
        </w:rPr>
        <w:t xml:space="preserve"> 1501</w:t>
      </w:r>
      <w:r w:rsidRPr="00BF34EF">
        <w:rPr>
          <w:rFonts w:ascii="Times New Roman" w:eastAsia="SimSun" w:hAnsi="Times New Roman" w:cs="Times New Roman"/>
          <w:sz w:val="28"/>
          <w:szCs w:val="28"/>
          <w:lang w:eastAsia="ar-SA"/>
        </w:rPr>
        <w:t>].  По данным исследований, причиной развития нарушения ритма в 45% случаев являются осложнения атеросклеротического и постинфарктного кардиосклероза, в 70% случаев — ревматические пороки сердца, особенно митрального клапана. Врожденные пороки сердца, сопровождающиеся атриомегалией, миокардит, эндокардит и другие воспалительные заболевания сердца встречаются в 10% случаев. Длительно существующая артериальная гипертензия приводит к фибрилляции предсердий (ФП) в 25–30% случаев, особенно при наличии гипертрофии и диастолической дисфункции левого желудочка как первых признаков сердечной недостаточности.</w:t>
      </w:r>
    </w:p>
    <w:p w14:paraId="24524290" w14:textId="77777777" w:rsidR="00B310AF" w:rsidRPr="00BF34EF" w:rsidRDefault="00F35478" w:rsidP="00B310AF">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В нашем исследовании </w:t>
      </w:r>
      <w:r w:rsidR="00B310AF" w:rsidRPr="00BF34EF">
        <w:rPr>
          <w:rFonts w:ascii="Times New Roman" w:eastAsia="SimSun" w:hAnsi="Times New Roman" w:cs="Times New Roman"/>
          <w:kern w:val="0"/>
          <w:sz w:val="28"/>
          <w:szCs w:val="28"/>
          <w:lang w:eastAsia="ar-SA"/>
          <w14:ligatures w14:val="none"/>
        </w:rPr>
        <w:t xml:space="preserve">(таблица </w:t>
      </w:r>
      <w:r w:rsidRPr="00BF34EF">
        <w:rPr>
          <w:rFonts w:ascii="Times New Roman" w:eastAsia="SimSun" w:hAnsi="Times New Roman" w:cs="Times New Roman"/>
          <w:kern w:val="0"/>
          <w:sz w:val="28"/>
          <w:szCs w:val="28"/>
          <w:lang w:eastAsia="ar-SA"/>
          <w14:ligatures w14:val="none"/>
        </w:rPr>
        <w:t xml:space="preserve">5) наиболее часто встречались пациенты с АГ - 64% в группе КБА и 70% в группе РЧА, далее около половины </w:t>
      </w:r>
      <w:r w:rsidR="00B310AF" w:rsidRPr="00BF34EF">
        <w:rPr>
          <w:rFonts w:ascii="Times New Roman" w:eastAsia="SimSun" w:hAnsi="Times New Roman" w:cs="Times New Roman"/>
          <w:kern w:val="0"/>
          <w:sz w:val="28"/>
          <w:szCs w:val="28"/>
          <w:lang w:eastAsia="ar-SA"/>
          <w14:ligatures w14:val="none"/>
        </w:rPr>
        <w:t xml:space="preserve">пациентов имели ИБС, в том числе перенесенный инфаркт миокарда, ревматизм -25%, сахарный диабет имели  22% и 20% соответственно,  воспалительные заболевания сердца имели 16% и 12%, ИМТ выше нормы имели все 100% </w:t>
      </w:r>
      <w:r w:rsidR="00B310AF" w:rsidRPr="00BF34EF">
        <w:rPr>
          <w:rFonts w:ascii="Times New Roman" w:eastAsia="SimSun" w:hAnsi="Times New Roman" w:cs="Times New Roman"/>
          <w:kern w:val="0"/>
          <w:sz w:val="28"/>
          <w:szCs w:val="28"/>
          <w:lang w:eastAsia="ar-SA"/>
          <w14:ligatures w14:val="none"/>
        </w:rPr>
        <w:lastRenderedPageBreak/>
        <w:t>пациентов, курили 8% и 7% лиц соответственно, употребляли алкоголь -6% и 8%.</w:t>
      </w:r>
    </w:p>
    <w:p w14:paraId="190AC353" w14:textId="66F51B50" w:rsidR="00F35478" w:rsidRPr="00BF34EF" w:rsidRDefault="00F35478" w:rsidP="00B310AF">
      <w:pPr>
        <w:spacing w:after="0" w:line="240" w:lineRule="auto"/>
        <w:rPr>
          <w:rFonts w:ascii="Times New Roman" w:hAnsi="Times New Roman" w:cs="Times New Roman"/>
          <w:bCs/>
          <w:sz w:val="28"/>
          <w:szCs w:val="28"/>
        </w:rPr>
      </w:pPr>
      <w:r w:rsidRPr="00BF34EF">
        <w:rPr>
          <w:rFonts w:ascii="Times New Roman" w:hAnsi="Times New Roman" w:cs="Times New Roman"/>
          <w:bCs/>
          <w:sz w:val="28"/>
          <w:szCs w:val="28"/>
        </w:rPr>
        <w:t>Таблица 5</w:t>
      </w:r>
      <w:r w:rsidR="00B310AF" w:rsidRPr="00BF34EF">
        <w:rPr>
          <w:rFonts w:ascii="Times New Roman" w:hAnsi="Times New Roman" w:cs="Times New Roman"/>
          <w:bCs/>
          <w:sz w:val="28"/>
          <w:szCs w:val="28"/>
        </w:rPr>
        <w:t xml:space="preserve"> -</w:t>
      </w:r>
      <w:r w:rsidRPr="00BF34EF">
        <w:rPr>
          <w:rFonts w:ascii="Times New Roman" w:hAnsi="Times New Roman" w:cs="Times New Roman"/>
          <w:bCs/>
          <w:sz w:val="28"/>
          <w:szCs w:val="28"/>
        </w:rPr>
        <w:t xml:space="preserve"> </w:t>
      </w:r>
      <w:bookmarkStart w:id="37" w:name="_Hlk181213798"/>
      <w:r w:rsidRPr="00BF34EF">
        <w:rPr>
          <w:rFonts w:ascii="Times New Roman" w:hAnsi="Times New Roman" w:cs="Times New Roman"/>
          <w:bCs/>
          <w:sz w:val="28"/>
          <w:szCs w:val="28"/>
        </w:rPr>
        <w:t>Факторы риска развития фибрилляции предсердий</w:t>
      </w:r>
      <w:bookmarkEnd w:id="37"/>
    </w:p>
    <w:p w14:paraId="3D7AB1F3" w14:textId="77777777" w:rsidR="00B310AF" w:rsidRPr="00BF34EF" w:rsidRDefault="00B310AF" w:rsidP="00B310AF">
      <w:pPr>
        <w:spacing w:after="0" w:line="240" w:lineRule="auto"/>
        <w:rPr>
          <w:rFonts w:ascii="Times New Roman" w:hAnsi="Times New Roman" w:cs="Times New Roman"/>
          <w:b/>
          <w:sz w:val="28"/>
          <w:szCs w:val="28"/>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276"/>
        <w:gridCol w:w="1134"/>
        <w:gridCol w:w="992"/>
        <w:gridCol w:w="1134"/>
        <w:gridCol w:w="1003"/>
      </w:tblGrid>
      <w:tr w:rsidR="00DF088B" w:rsidRPr="00BF34EF" w14:paraId="26F13906" w14:textId="77777777" w:rsidTr="00B310AF">
        <w:trPr>
          <w:trHeight w:val="199"/>
          <w:jc w:val="center"/>
        </w:trPr>
        <w:tc>
          <w:tcPr>
            <w:tcW w:w="4106" w:type="dxa"/>
            <w:vMerge w:val="restart"/>
            <w:shd w:val="clear" w:color="auto" w:fill="auto"/>
          </w:tcPr>
          <w:p w14:paraId="4CF4126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bookmarkStart w:id="38" w:name="_Hlk181213642"/>
            <w:r w:rsidRPr="00BF34EF">
              <w:rPr>
                <w:rFonts w:ascii="Times New Roman" w:eastAsia="Times New Roman" w:hAnsi="Times New Roman" w:cs="Times New Roman"/>
                <w:kern w:val="0"/>
                <w:sz w:val="28"/>
                <w:szCs w:val="28"/>
                <w14:ligatures w14:val="none"/>
              </w:rPr>
              <w:t>Показатель</w:t>
            </w:r>
          </w:p>
        </w:tc>
        <w:tc>
          <w:tcPr>
            <w:tcW w:w="4536" w:type="dxa"/>
            <w:gridSpan w:val="4"/>
            <w:shd w:val="clear" w:color="auto" w:fill="auto"/>
            <w:hideMark/>
          </w:tcPr>
          <w:p w14:paraId="4A71FB2A"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Группа</w:t>
            </w:r>
          </w:p>
        </w:tc>
        <w:tc>
          <w:tcPr>
            <w:tcW w:w="1003" w:type="dxa"/>
            <w:vMerge w:val="restart"/>
            <w:shd w:val="clear" w:color="auto" w:fill="auto"/>
            <w:noWrap/>
            <w:hideMark/>
          </w:tcPr>
          <w:p w14:paraId="11BD51A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lang w:val="en-US"/>
                <w14:ligatures w14:val="none"/>
              </w:rPr>
            </w:pPr>
            <w:r w:rsidRPr="00BF34EF">
              <w:rPr>
                <w:rFonts w:ascii="Times New Roman" w:eastAsia="Times New Roman" w:hAnsi="Times New Roman" w:cs="Times New Roman"/>
                <w:kern w:val="0"/>
                <w:sz w:val="28"/>
                <w:szCs w:val="28"/>
                <w:lang w:val="en-US"/>
                <w14:ligatures w14:val="none"/>
              </w:rPr>
              <w:t>p</w:t>
            </w:r>
          </w:p>
        </w:tc>
      </w:tr>
      <w:tr w:rsidR="00DF088B" w:rsidRPr="00BF34EF" w14:paraId="74C92F47" w14:textId="77777777" w:rsidTr="00B310AF">
        <w:trPr>
          <w:trHeight w:val="199"/>
          <w:jc w:val="center"/>
        </w:trPr>
        <w:tc>
          <w:tcPr>
            <w:tcW w:w="4106" w:type="dxa"/>
            <w:vMerge/>
          </w:tcPr>
          <w:p w14:paraId="0F25631D"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c>
          <w:tcPr>
            <w:tcW w:w="2410" w:type="dxa"/>
            <w:gridSpan w:val="2"/>
            <w:shd w:val="clear" w:color="auto" w:fill="auto"/>
            <w:hideMark/>
          </w:tcPr>
          <w:p w14:paraId="55A042EE" w14:textId="5AA7B4CB" w:rsidR="00F35478" w:rsidRPr="00BF34EF" w:rsidRDefault="00F35478" w:rsidP="00B310A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Криобаллонная аблация</w:t>
            </w:r>
            <w:r w:rsidR="00B310AF" w:rsidRPr="00BF34EF">
              <w:rPr>
                <w:rFonts w:ascii="Times New Roman" w:eastAsia="Times New Roman" w:hAnsi="Times New Roman" w:cs="Times New Roman"/>
                <w:kern w:val="0"/>
                <w:sz w:val="28"/>
                <w:szCs w:val="28"/>
                <w14:ligatures w14:val="none"/>
              </w:rPr>
              <w:t xml:space="preserve"> </w:t>
            </w: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=50</w:t>
            </w:r>
          </w:p>
        </w:tc>
        <w:tc>
          <w:tcPr>
            <w:tcW w:w="2126" w:type="dxa"/>
            <w:gridSpan w:val="2"/>
            <w:shd w:val="clear" w:color="auto" w:fill="auto"/>
            <w:hideMark/>
          </w:tcPr>
          <w:p w14:paraId="7AF4C996" w14:textId="31309F94" w:rsidR="00F35478" w:rsidRPr="00BF34EF" w:rsidRDefault="00F35478" w:rsidP="00B310A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Радиочастотная аблация</w:t>
            </w:r>
            <w:r w:rsidR="00B310AF" w:rsidRPr="00BF34EF">
              <w:rPr>
                <w:rFonts w:ascii="Times New Roman" w:eastAsia="Times New Roman" w:hAnsi="Times New Roman" w:cs="Times New Roman"/>
                <w:kern w:val="0"/>
                <w:sz w:val="28"/>
                <w:szCs w:val="28"/>
                <w14:ligatures w14:val="none"/>
              </w:rPr>
              <w:t xml:space="preserve"> </w:t>
            </w: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=50</w:t>
            </w:r>
          </w:p>
        </w:tc>
        <w:tc>
          <w:tcPr>
            <w:tcW w:w="1003" w:type="dxa"/>
            <w:vMerge/>
            <w:hideMark/>
          </w:tcPr>
          <w:p w14:paraId="1BE6800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71B2BE88" w14:textId="77777777" w:rsidTr="00B310AF">
        <w:trPr>
          <w:trHeight w:val="199"/>
          <w:jc w:val="center"/>
        </w:trPr>
        <w:tc>
          <w:tcPr>
            <w:tcW w:w="4106" w:type="dxa"/>
            <w:vMerge/>
          </w:tcPr>
          <w:p w14:paraId="6527A83C"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c>
          <w:tcPr>
            <w:tcW w:w="1276" w:type="dxa"/>
            <w:shd w:val="clear" w:color="auto" w:fill="auto"/>
            <w:hideMark/>
          </w:tcPr>
          <w:p w14:paraId="3D6DDFF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n</w:t>
            </w:r>
          </w:p>
        </w:tc>
        <w:tc>
          <w:tcPr>
            <w:tcW w:w="1134" w:type="dxa"/>
            <w:shd w:val="clear" w:color="auto" w:fill="auto"/>
            <w:hideMark/>
          </w:tcPr>
          <w:p w14:paraId="3B34C15F"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w:t>
            </w:r>
          </w:p>
        </w:tc>
        <w:tc>
          <w:tcPr>
            <w:tcW w:w="992" w:type="dxa"/>
            <w:shd w:val="clear" w:color="auto" w:fill="auto"/>
            <w:hideMark/>
          </w:tcPr>
          <w:p w14:paraId="71EB226A"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n</w:t>
            </w:r>
          </w:p>
        </w:tc>
        <w:tc>
          <w:tcPr>
            <w:tcW w:w="1134" w:type="dxa"/>
            <w:shd w:val="clear" w:color="auto" w:fill="auto"/>
            <w:hideMark/>
          </w:tcPr>
          <w:p w14:paraId="64943298"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w:t>
            </w:r>
          </w:p>
        </w:tc>
        <w:tc>
          <w:tcPr>
            <w:tcW w:w="1003" w:type="dxa"/>
            <w:vMerge/>
            <w:hideMark/>
          </w:tcPr>
          <w:p w14:paraId="2465D54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5EFC4FA3" w14:textId="77777777" w:rsidTr="00B310AF">
        <w:trPr>
          <w:trHeight w:val="199"/>
          <w:jc w:val="center"/>
        </w:trPr>
        <w:tc>
          <w:tcPr>
            <w:tcW w:w="4106" w:type="dxa"/>
            <w:shd w:val="clear" w:color="auto" w:fill="auto"/>
          </w:tcPr>
          <w:p w14:paraId="71444FC7"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Митральный порок (ревматизм)</w:t>
            </w:r>
          </w:p>
        </w:tc>
        <w:tc>
          <w:tcPr>
            <w:tcW w:w="1276" w:type="dxa"/>
            <w:shd w:val="clear" w:color="auto" w:fill="auto"/>
            <w:noWrap/>
            <w:vAlign w:val="center"/>
          </w:tcPr>
          <w:p w14:paraId="64B5868B"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12</w:t>
            </w:r>
          </w:p>
        </w:tc>
        <w:tc>
          <w:tcPr>
            <w:tcW w:w="1134" w:type="dxa"/>
            <w:shd w:val="clear" w:color="auto" w:fill="auto"/>
            <w:noWrap/>
            <w:vAlign w:val="center"/>
          </w:tcPr>
          <w:p w14:paraId="22F76913"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24,0%</w:t>
            </w:r>
          </w:p>
        </w:tc>
        <w:tc>
          <w:tcPr>
            <w:tcW w:w="992" w:type="dxa"/>
            <w:shd w:val="clear" w:color="auto" w:fill="auto"/>
            <w:noWrap/>
            <w:vAlign w:val="center"/>
          </w:tcPr>
          <w:p w14:paraId="0886CAEF"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13</w:t>
            </w:r>
          </w:p>
        </w:tc>
        <w:tc>
          <w:tcPr>
            <w:tcW w:w="1134" w:type="dxa"/>
            <w:shd w:val="clear" w:color="auto" w:fill="auto"/>
            <w:noWrap/>
            <w:vAlign w:val="center"/>
          </w:tcPr>
          <w:p w14:paraId="3623DBD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25%</w:t>
            </w:r>
          </w:p>
        </w:tc>
        <w:tc>
          <w:tcPr>
            <w:tcW w:w="1003" w:type="dxa"/>
          </w:tcPr>
          <w:p w14:paraId="18B47BC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0,553</w:t>
            </w:r>
          </w:p>
        </w:tc>
      </w:tr>
      <w:tr w:rsidR="00DF088B" w:rsidRPr="00BF34EF" w14:paraId="163EADB8" w14:textId="77777777" w:rsidTr="00B310AF">
        <w:trPr>
          <w:trHeight w:val="199"/>
          <w:jc w:val="center"/>
        </w:trPr>
        <w:tc>
          <w:tcPr>
            <w:tcW w:w="4106" w:type="dxa"/>
            <w:shd w:val="clear" w:color="auto" w:fill="auto"/>
          </w:tcPr>
          <w:p w14:paraId="108806B8"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ИБС</w:t>
            </w:r>
          </w:p>
        </w:tc>
        <w:tc>
          <w:tcPr>
            <w:tcW w:w="1276" w:type="dxa"/>
            <w:shd w:val="clear" w:color="auto" w:fill="auto"/>
            <w:noWrap/>
            <w:vAlign w:val="center"/>
          </w:tcPr>
          <w:p w14:paraId="4D7686E7" w14:textId="77777777" w:rsidR="00F35478" w:rsidRPr="00BF34EF" w:rsidRDefault="00F35478" w:rsidP="0062622F">
            <w:pPr>
              <w:spacing w:after="0" w:line="240" w:lineRule="auto"/>
              <w:jc w:val="center"/>
              <w:rPr>
                <w:rFonts w:ascii="Times New Roman" w:hAnsi="Times New Roman" w:cs="Times New Roman"/>
                <w:sz w:val="28"/>
                <w:szCs w:val="28"/>
                <w:lang w:val="en-US"/>
              </w:rPr>
            </w:pPr>
            <w:r w:rsidRPr="00BF34EF">
              <w:rPr>
                <w:rFonts w:ascii="Times New Roman" w:hAnsi="Times New Roman" w:cs="Times New Roman"/>
                <w:sz w:val="28"/>
                <w:szCs w:val="28"/>
              </w:rPr>
              <w:t>27</w:t>
            </w:r>
          </w:p>
        </w:tc>
        <w:tc>
          <w:tcPr>
            <w:tcW w:w="1134" w:type="dxa"/>
            <w:shd w:val="clear" w:color="auto" w:fill="auto"/>
            <w:noWrap/>
            <w:vAlign w:val="center"/>
          </w:tcPr>
          <w:p w14:paraId="57221F63" w14:textId="77777777" w:rsidR="00F35478" w:rsidRPr="00BF34EF" w:rsidRDefault="00F35478" w:rsidP="0062622F">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54,0%</w:t>
            </w:r>
          </w:p>
        </w:tc>
        <w:tc>
          <w:tcPr>
            <w:tcW w:w="992" w:type="dxa"/>
            <w:shd w:val="clear" w:color="auto" w:fill="auto"/>
            <w:noWrap/>
            <w:vAlign w:val="center"/>
          </w:tcPr>
          <w:p w14:paraId="531B0024" w14:textId="77777777" w:rsidR="00F35478" w:rsidRPr="00BF34EF" w:rsidRDefault="00F35478" w:rsidP="0062622F">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24</w:t>
            </w:r>
          </w:p>
        </w:tc>
        <w:tc>
          <w:tcPr>
            <w:tcW w:w="1134" w:type="dxa"/>
            <w:shd w:val="clear" w:color="auto" w:fill="auto"/>
            <w:noWrap/>
            <w:vAlign w:val="center"/>
          </w:tcPr>
          <w:p w14:paraId="4DE1437D" w14:textId="77777777" w:rsidR="00F35478" w:rsidRPr="00BF34EF" w:rsidRDefault="00F35478" w:rsidP="0062622F">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48,0%</w:t>
            </w:r>
          </w:p>
        </w:tc>
        <w:tc>
          <w:tcPr>
            <w:tcW w:w="1003" w:type="dxa"/>
          </w:tcPr>
          <w:p w14:paraId="55E6E727"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0,557</w:t>
            </w:r>
          </w:p>
        </w:tc>
      </w:tr>
      <w:tr w:rsidR="00DF088B" w:rsidRPr="00BF34EF" w14:paraId="352E4E6C" w14:textId="77777777" w:rsidTr="00B310AF">
        <w:trPr>
          <w:trHeight w:val="199"/>
          <w:jc w:val="center"/>
        </w:trPr>
        <w:tc>
          <w:tcPr>
            <w:tcW w:w="4106" w:type="dxa"/>
            <w:shd w:val="clear" w:color="auto" w:fill="auto"/>
          </w:tcPr>
          <w:p w14:paraId="7D9B2A8E"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АГ</w:t>
            </w:r>
          </w:p>
        </w:tc>
        <w:tc>
          <w:tcPr>
            <w:tcW w:w="1276" w:type="dxa"/>
            <w:shd w:val="clear" w:color="auto" w:fill="auto"/>
            <w:noWrap/>
            <w:vAlign w:val="center"/>
            <w:hideMark/>
          </w:tcPr>
          <w:p w14:paraId="44BC8B1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32</w:t>
            </w:r>
          </w:p>
        </w:tc>
        <w:tc>
          <w:tcPr>
            <w:tcW w:w="1134" w:type="dxa"/>
            <w:shd w:val="clear" w:color="auto" w:fill="auto"/>
            <w:noWrap/>
            <w:vAlign w:val="center"/>
            <w:hideMark/>
          </w:tcPr>
          <w:p w14:paraId="102FB9DC"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64,0%</w:t>
            </w:r>
          </w:p>
        </w:tc>
        <w:tc>
          <w:tcPr>
            <w:tcW w:w="992" w:type="dxa"/>
            <w:shd w:val="clear" w:color="auto" w:fill="auto"/>
            <w:noWrap/>
            <w:vAlign w:val="center"/>
            <w:hideMark/>
          </w:tcPr>
          <w:p w14:paraId="11F9E69F"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35</w:t>
            </w:r>
          </w:p>
        </w:tc>
        <w:tc>
          <w:tcPr>
            <w:tcW w:w="1134" w:type="dxa"/>
            <w:shd w:val="clear" w:color="auto" w:fill="auto"/>
            <w:noWrap/>
            <w:vAlign w:val="center"/>
            <w:hideMark/>
          </w:tcPr>
          <w:p w14:paraId="3B110FFE"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70,0%</w:t>
            </w:r>
          </w:p>
        </w:tc>
        <w:tc>
          <w:tcPr>
            <w:tcW w:w="1003" w:type="dxa"/>
            <w:hideMark/>
          </w:tcPr>
          <w:p w14:paraId="189F5FE3"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0,553</w:t>
            </w:r>
          </w:p>
        </w:tc>
      </w:tr>
      <w:tr w:rsidR="00DF088B" w:rsidRPr="00BF34EF" w14:paraId="4857022F" w14:textId="77777777" w:rsidTr="00B310AF">
        <w:trPr>
          <w:trHeight w:val="199"/>
          <w:jc w:val="center"/>
        </w:trPr>
        <w:tc>
          <w:tcPr>
            <w:tcW w:w="4106" w:type="dxa"/>
            <w:shd w:val="clear" w:color="auto" w:fill="auto"/>
          </w:tcPr>
          <w:p w14:paraId="4C835F9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Сахарный диабет</w:t>
            </w:r>
          </w:p>
        </w:tc>
        <w:tc>
          <w:tcPr>
            <w:tcW w:w="1276" w:type="dxa"/>
            <w:shd w:val="clear" w:color="auto" w:fill="auto"/>
            <w:noWrap/>
            <w:vAlign w:val="center"/>
            <w:hideMark/>
          </w:tcPr>
          <w:p w14:paraId="66F74CAB"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11</w:t>
            </w:r>
          </w:p>
        </w:tc>
        <w:tc>
          <w:tcPr>
            <w:tcW w:w="1134" w:type="dxa"/>
            <w:shd w:val="clear" w:color="auto" w:fill="auto"/>
            <w:noWrap/>
            <w:vAlign w:val="center"/>
            <w:hideMark/>
          </w:tcPr>
          <w:p w14:paraId="38451F07"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22,0%</w:t>
            </w:r>
          </w:p>
        </w:tc>
        <w:tc>
          <w:tcPr>
            <w:tcW w:w="992" w:type="dxa"/>
            <w:shd w:val="clear" w:color="auto" w:fill="auto"/>
            <w:noWrap/>
            <w:vAlign w:val="center"/>
            <w:hideMark/>
          </w:tcPr>
          <w:p w14:paraId="4EC42064"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10</w:t>
            </w:r>
          </w:p>
        </w:tc>
        <w:tc>
          <w:tcPr>
            <w:tcW w:w="1134" w:type="dxa"/>
            <w:shd w:val="clear" w:color="auto" w:fill="auto"/>
            <w:noWrap/>
            <w:vAlign w:val="center"/>
            <w:hideMark/>
          </w:tcPr>
          <w:p w14:paraId="551B75CB"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20,0%</w:t>
            </w:r>
          </w:p>
        </w:tc>
        <w:tc>
          <w:tcPr>
            <w:tcW w:w="1003" w:type="dxa"/>
          </w:tcPr>
          <w:p w14:paraId="1982C1F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0,812</w:t>
            </w:r>
          </w:p>
        </w:tc>
      </w:tr>
      <w:tr w:rsidR="00DF088B" w:rsidRPr="00BF34EF" w14:paraId="1E7E914C" w14:textId="77777777" w:rsidTr="00B310AF">
        <w:trPr>
          <w:trHeight w:val="199"/>
          <w:jc w:val="center"/>
        </w:trPr>
        <w:tc>
          <w:tcPr>
            <w:tcW w:w="4106" w:type="dxa"/>
            <w:shd w:val="clear" w:color="auto" w:fill="auto"/>
          </w:tcPr>
          <w:p w14:paraId="4CFB916D"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Табакокурение</w:t>
            </w:r>
          </w:p>
        </w:tc>
        <w:tc>
          <w:tcPr>
            <w:tcW w:w="1276" w:type="dxa"/>
            <w:shd w:val="clear" w:color="auto" w:fill="auto"/>
            <w:noWrap/>
            <w:vAlign w:val="center"/>
            <w:hideMark/>
          </w:tcPr>
          <w:p w14:paraId="6A06DFF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8</w:t>
            </w:r>
          </w:p>
        </w:tc>
        <w:tc>
          <w:tcPr>
            <w:tcW w:w="1134" w:type="dxa"/>
            <w:shd w:val="clear" w:color="auto" w:fill="auto"/>
            <w:noWrap/>
            <w:vAlign w:val="center"/>
            <w:hideMark/>
          </w:tcPr>
          <w:p w14:paraId="24CAA048"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16,0%</w:t>
            </w:r>
          </w:p>
        </w:tc>
        <w:tc>
          <w:tcPr>
            <w:tcW w:w="992" w:type="dxa"/>
            <w:shd w:val="clear" w:color="auto" w:fill="auto"/>
            <w:noWrap/>
            <w:vAlign w:val="center"/>
            <w:hideMark/>
          </w:tcPr>
          <w:p w14:paraId="0C73C1AD"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7</w:t>
            </w:r>
          </w:p>
        </w:tc>
        <w:tc>
          <w:tcPr>
            <w:tcW w:w="1134" w:type="dxa"/>
            <w:shd w:val="clear" w:color="auto" w:fill="auto"/>
            <w:noWrap/>
            <w:vAlign w:val="center"/>
            <w:hideMark/>
          </w:tcPr>
          <w:p w14:paraId="4FD9C35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14,0%</w:t>
            </w:r>
          </w:p>
        </w:tc>
        <w:tc>
          <w:tcPr>
            <w:tcW w:w="1003" w:type="dxa"/>
          </w:tcPr>
          <w:p w14:paraId="7026E07A"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1,000</w:t>
            </w:r>
          </w:p>
        </w:tc>
      </w:tr>
      <w:tr w:rsidR="00DF088B" w:rsidRPr="00BF34EF" w14:paraId="4126809B" w14:textId="77777777" w:rsidTr="00B310AF">
        <w:trPr>
          <w:trHeight w:val="199"/>
          <w:jc w:val="center"/>
        </w:trPr>
        <w:tc>
          <w:tcPr>
            <w:tcW w:w="4106" w:type="dxa"/>
            <w:shd w:val="clear" w:color="auto" w:fill="auto"/>
          </w:tcPr>
          <w:p w14:paraId="7898D684"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 xml:space="preserve">ИМТ 25 -29,9 </w:t>
            </w:r>
          </w:p>
        </w:tc>
        <w:tc>
          <w:tcPr>
            <w:tcW w:w="1276" w:type="dxa"/>
            <w:shd w:val="clear" w:color="auto" w:fill="auto"/>
            <w:noWrap/>
            <w:vAlign w:val="center"/>
          </w:tcPr>
          <w:p w14:paraId="1A6A71DA" w14:textId="77777777" w:rsidR="00F35478" w:rsidRPr="00BF34EF" w:rsidRDefault="00F35478" w:rsidP="0062622F">
            <w:pPr>
              <w:spacing w:after="0" w:line="240" w:lineRule="auto"/>
              <w:rPr>
                <w:rFonts w:ascii="Times New Roman" w:hAnsi="Times New Roman" w:cs="Times New Roman"/>
                <w:sz w:val="28"/>
                <w:szCs w:val="28"/>
              </w:rPr>
            </w:pPr>
            <w:r w:rsidRPr="00BF34EF">
              <w:rPr>
                <w:rFonts w:ascii="Times New Roman" w:hAnsi="Times New Roman" w:cs="Times New Roman"/>
                <w:sz w:val="28"/>
                <w:szCs w:val="28"/>
              </w:rPr>
              <w:t xml:space="preserve">      25</w:t>
            </w:r>
          </w:p>
        </w:tc>
        <w:tc>
          <w:tcPr>
            <w:tcW w:w="1134" w:type="dxa"/>
            <w:shd w:val="clear" w:color="auto" w:fill="auto"/>
            <w:noWrap/>
            <w:vAlign w:val="center"/>
          </w:tcPr>
          <w:p w14:paraId="009E8141" w14:textId="77777777" w:rsidR="00F35478" w:rsidRPr="00BF34EF" w:rsidRDefault="00F35478" w:rsidP="0062622F">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50%</w:t>
            </w:r>
          </w:p>
        </w:tc>
        <w:tc>
          <w:tcPr>
            <w:tcW w:w="992" w:type="dxa"/>
            <w:shd w:val="clear" w:color="auto" w:fill="auto"/>
            <w:noWrap/>
            <w:vAlign w:val="center"/>
          </w:tcPr>
          <w:p w14:paraId="5BD151E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21</w:t>
            </w:r>
          </w:p>
        </w:tc>
        <w:tc>
          <w:tcPr>
            <w:tcW w:w="1134" w:type="dxa"/>
            <w:shd w:val="clear" w:color="auto" w:fill="auto"/>
            <w:noWrap/>
            <w:vAlign w:val="center"/>
          </w:tcPr>
          <w:p w14:paraId="08403370" w14:textId="77777777" w:rsidR="00F35478" w:rsidRPr="00BF34EF" w:rsidRDefault="00F35478" w:rsidP="0062622F">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42%%</w:t>
            </w:r>
          </w:p>
        </w:tc>
        <w:tc>
          <w:tcPr>
            <w:tcW w:w="1003" w:type="dxa"/>
          </w:tcPr>
          <w:p w14:paraId="2201FBD3"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1,000</w:t>
            </w:r>
          </w:p>
        </w:tc>
      </w:tr>
      <w:tr w:rsidR="00DF088B" w:rsidRPr="00BF34EF" w14:paraId="6D48C855" w14:textId="77777777" w:rsidTr="00B310AF">
        <w:trPr>
          <w:trHeight w:val="199"/>
          <w:jc w:val="center"/>
        </w:trPr>
        <w:tc>
          <w:tcPr>
            <w:tcW w:w="4106" w:type="dxa"/>
            <w:shd w:val="clear" w:color="auto" w:fill="auto"/>
          </w:tcPr>
          <w:p w14:paraId="7D20819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lang w:val="en-US"/>
                <w14:ligatures w14:val="none"/>
              </w:rPr>
            </w:pPr>
            <w:r w:rsidRPr="00BF34EF">
              <w:rPr>
                <w:rFonts w:ascii="Times New Roman" w:eastAsia="Times New Roman" w:hAnsi="Times New Roman" w:cs="Times New Roman"/>
                <w:kern w:val="0"/>
                <w:sz w:val="28"/>
                <w:szCs w:val="28"/>
                <w14:ligatures w14:val="none"/>
              </w:rPr>
              <w:t>ИМТ 30 и более</w:t>
            </w:r>
          </w:p>
        </w:tc>
        <w:tc>
          <w:tcPr>
            <w:tcW w:w="1276" w:type="dxa"/>
            <w:shd w:val="clear" w:color="auto" w:fill="auto"/>
            <w:noWrap/>
            <w:vAlign w:val="center"/>
          </w:tcPr>
          <w:p w14:paraId="6317678C" w14:textId="77777777" w:rsidR="00F35478" w:rsidRPr="00BF34EF" w:rsidRDefault="00F35478" w:rsidP="0062622F">
            <w:pPr>
              <w:spacing w:after="0" w:line="240" w:lineRule="auto"/>
              <w:rPr>
                <w:rFonts w:ascii="Times New Roman" w:hAnsi="Times New Roman" w:cs="Times New Roman"/>
                <w:sz w:val="28"/>
                <w:szCs w:val="28"/>
              </w:rPr>
            </w:pPr>
            <w:r w:rsidRPr="00BF34EF">
              <w:rPr>
                <w:rFonts w:ascii="Times New Roman" w:hAnsi="Times New Roman" w:cs="Times New Roman"/>
                <w:sz w:val="28"/>
                <w:szCs w:val="28"/>
              </w:rPr>
              <w:t xml:space="preserve">      25</w:t>
            </w:r>
          </w:p>
        </w:tc>
        <w:tc>
          <w:tcPr>
            <w:tcW w:w="1134" w:type="dxa"/>
            <w:shd w:val="clear" w:color="auto" w:fill="auto"/>
            <w:noWrap/>
            <w:vAlign w:val="center"/>
          </w:tcPr>
          <w:p w14:paraId="13EC57FA" w14:textId="77777777" w:rsidR="00F35478" w:rsidRPr="00BF34EF" w:rsidRDefault="00F35478" w:rsidP="0062622F">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50%</w:t>
            </w:r>
          </w:p>
        </w:tc>
        <w:tc>
          <w:tcPr>
            <w:tcW w:w="992" w:type="dxa"/>
            <w:shd w:val="clear" w:color="auto" w:fill="auto"/>
            <w:noWrap/>
            <w:vAlign w:val="center"/>
          </w:tcPr>
          <w:p w14:paraId="6CF7DDCC"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29</w:t>
            </w:r>
          </w:p>
        </w:tc>
        <w:tc>
          <w:tcPr>
            <w:tcW w:w="1134" w:type="dxa"/>
            <w:shd w:val="clear" w:color="auto" w:fill="auto"/>
            <w:noWrap/>
            <w:vAlign w:val="center"/>
          </w:tcPr>
          <w:p w14:paraId="7C04BBFD" w14:textId="77777777" w:rsidR="00F35478" w:rsidRPr="00BF34EF" w:rsidRDefault="00F35478" w:rsidP="0062622F">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58%</w:t>
            </w:r>
          </w:p>
        </w:tc>
        <w:tc>
          <w:tcPr>
            <w:tcW w:w="1003" w:type="dxa"/>
          </w:tcPr>
          <w:p w14:paraId="5CACD3DE"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1BF408A2" w14:textId="77777777" w:rsidTr="00B310AF">
        <w:trPr>
          <w:trHeight w:val="199"/>
          <w:jc w:val="center"/>
        </w:trPr>
        <w:tc>
          <w:tcPr>
            <w:tcW w:w="4106" w:type="dxa"/>
            <w:shd w:val="clear" w:color="auto" w:fill="auto"/>
          </w:tcPr>
          <w:p w14:paraId="1C3A592C"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Инфаркт миокарда +ЧКВ</w:t>
            </w:r>
          </w:p>
        </w:tc>
        <w:tc>
          <w:tcPr>
            <w:tcW w:w="1276" w:type="dxa"/>
            <w:shd w:val="clear" w:color="auto" w:fill="auto"/>
            <w:noWrap/>
            <w:vAlign w:val="center"/>
            <w:hideMark/>
          </w:tcPr>
          <w:p w14:paraId="057B9CDE"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7</w:t>
            </w:r>
          </w:p>
        </w:tc>
        <w:tc>
          <w:tcPr>
            <w:tcW w:w="1134" w:type="dxa"/>
            <w:shd w:val="clear" w:color="auto" w:fill="auto"/>
            <w:noWrap/>
            <w:vAlign w:val="center"/>
            <w:hideMark/>
          </w:tcPr>
          <w:p w14:paraId="723DA6BE"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14,0%</w:t>
            </w:r>
          </w:p>
        </w:tc>
        <w:tc>
          <w:tcPr>
            <w:tcW w:w="992" w:type="dxa"/>
            <w:shd w:val="clear" w:color="auto" w:fill="auto"/>
            <w:noWrap/>
            <w:vAlign w:val="center"/>
            <w:hideMark/>
          </w:tcPr>
          <w:p w14:paraId="4232CCC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5</w:t>
            </w:r>
          </w:p>
        </w:tc>
        <w:tc>
          <w:tcPr>
            <w:tcW w:w="1134" w:type="dxa"/>
            <w:shd w:val="clear" w:color="auto" w:fill="auto"/>
            <w:noWrap/>
            <w:vAlign w:val="center"/>
            <w:hideMark/>
          </w:tcPr>
          <w:p w14:paraId="31E6844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10,0%</w:t>
            </w:r>
          </w:p>
        </w:tc>
        <w:tc>
          <w:tcPr>
            <w:tcW w:w="1003" w:type="dxa"/>
          </w:tcPr>
          <w:p w14:paraId="736C473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0,718</w:t>
            </w:r>
          </w:p>
        </w:tc>
      </w:tr>
      <w:tr w:rsidR="00DF088B" w:rsidRPr="00BF34EF" w14:paraId="780D0572" w14:textId="77777777" w:rsidTr="00B310AF">
        <w:trPr>
          <w:trHeight w:val="199"/>
          <w:jc w:val="center"/>
        </w:trPr>
        <w:tc>
          <w:tcPr>
            <w:tcW w:w="4106" w:type="dxa"/>
            <w:shd w:val="clear" w:color="auto" w:fill="auto"/>
          </w:tcPr>
          <w:p w14:paraId="7BFBDCA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Миокардиты</w:t>
            </w:r>
          </w:p>
        </w:tc>
        <w:tc>
          <w:tcPr>
            <w:tcW w:w="1276" w:type="dxa"/>
            <w:shd w:val="clear" w:color="auto" w:fill="auto"/>
            <w:noWrap/>
            <w:vAlign w:val="center"/>
          </w:tcPr>
          <w:p w14:paraId="084C0C0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8</w:t>
            </w:r>
          </w:p>
        </w:tc>
        <w:tc>
          <w:tcPr>
            <w:tcW w:w="1134" w:type="dxa"/>
            <w:shd w:val="clear" w:color="auto" w:fill="auto"/>
            <w:noWrap/>
            <w:vAlign w:val="center"/>
          </w:tcPr>
          <w:p w14:paraId="6875D54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16,0%</w:t>
            </w:r>
          </w:p>
        </w:tc>
        <w:tc>
          <w:tcPr>
            <w:tcW w:w="992" w:type="dxa"/>
            <w:shd w:val="clear" w:color="auto" w:fill="auto"/>
            <w:noWrap/>
            <w:vAlign w:val="center"/>
          </w:tcPr>
          <w:p w14:paraId="0B843793"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6</w:t>
            </w:r>
          </w:p>
        </w:tc>
        <w:tc>
          <w:tcPr>
            <w:tcW w:w="1134" w:type="dxa"/>
            <w:shd w:val="clear" w:color="auto" w:fill="auto"/>
            <w:noWrap/>
            <w:vAlign w:val="center"/>
          </w:tcPr>
          <w:p w14:paraId="6A54C503"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12,0%</w:t>
            </w:r>
          </w:p>
        </w:tc>
        <w:tc>
          <w:tcPr>
            <w:tcW w:w="1003" w:type="dxa"/>
          </w:tcPr>
          <w:p w14:paraId="5116F04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0,553</w:t>
            </w:r>
          </w:p>
        </w:tc>
      </w:tr>
      <w:tr w:rsidR="00DF088B" w:rsidRPr="00BF34EF" w14:paraId="141F9976" w14:textId="77777777" w:rsidTr="00B310AF">
        <w:trPr>
          <w:trHeight w:val="199"/>
          <w:jc w:val="center"/>
        </w:trPr>
        <w:tc>
          <w:tcPr>
            <w:tcW w:w="4106" w:type="dxa"/>
            <w:shd w:val="clear" w:color="auto" w:fill="auto"/>
          </w:tcPr>
          <w:p w14:paraId="2696D9F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Алкоголь</w:t>
            </w:r>
          </w:p>
        </w:tc>
        <w:tc>
          <w:tcPr>
            <w:tcW w:w="1276" w:type="dxa"/>
            <w:shd w:val="clear" w:color="auto" w:fill="auto"/>
            <w:noWrap/>
            <w:vAlign w:val="center"/>
            <w:hideMark/>
          </w:tcPr>
          <w:p w14:paraId="0434431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w:t>
            </w:r>
          </w:p>
        </w:tc>
        <w:tc>
          <w:tcPr>
            <w:tcW w:w="1134" w:type="dxa"/>
            <w:shd w:val="clear" w:color="auto" w:fill="auto"/>
            <w:noWrap/>
            <w:vAlign w:val="center"/>
            <w:hideMark/>
          </w:tcPr>
          <w:p w14:paraId="63FE1D2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6,0%</w:t>
            </w:r>
          </w:p>
        </w:tc>
        <w:tc>
          <w:tcPr>
            <w:tcW w:w="992" w:type="dxa"/>
            <w:shd w:val="clear" w:color="auto" w:fill="auto"/>
            <w:noWrap/>
            <w:vAlign w:val="center"/>
            <w:hideMark/>
          </w:tcPr>
          <w:p w14:paraId="26B10E34"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4</w:t>
            </w:r>
          </w:p>
        </w:tc>
        <w:tc>
          <w:tcPr>
            <w:tcW w:w="1134" w:type="dxa"/>
            <w:shd w:val="clear" w:color="auto" w:fill="auto"/>
            <w:noWrap/>
            <w:vAlign w:val="center"/>
            <w:hideMark/>
          </w:tcPr>
          <w:p w14:paraId="717A9ABC"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8,0%</w:t>
            </w:r>
          </w:p>
        </w:tc>
        <w:tc>
          <w:tcPr>
            <w:tcW w:w="1003" w:type="dxa"/>
          </w:tcPr>
          <w:p w14:paraId="078F00D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1,000</w:t>
            </w:r>
          </w:p>
        </w:tc>
      </w:tr>
      <w:tr w:rsidR="00B310AF" w:rsidRPr="00BF34EF" w14:paraId="477BBB91" w14:textId="77777777" w:rsidTr="0062622F">
        <w:trPr>
          <w:trHeight w:val="199"/>
          <w:jc w:val="center"/>
        </w:trPr>
        <w:tc>
          <w:tcPr>
            <w:tcW w:w="9645" w:type="dxa"/>
            <w:gridSpan w:val="6"/>
            <w:shd w:val="clear" w:color="auto" w:fill="auto"/>
          </w:tcPr>
          <w:p w14:paraId="1FA63CEB" w14:textId="51B57A49" w:rsidR="00B310AF" w:rsidRPr="00BF34EF" w:rsidRDefault="00B310AF" w:rsidP="00B310AF">
            <w:pPr>
              <w:suppressAutoHyphens/>
              <w:spacing w:after="0" w:line="240" w:lineRule="auto"/>
              <w:ind w:firstLine="44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Примечание - Применяемый критерий: Точный тест Фишера (двусторонний)</w:t>
            </w:r>
          </w:p>
        </w:tc>
      </w:tr>
      <w:bookmarkEnd w:id="38"/>
    </w:tbl>
    <w:p w14:paraId="43872DB2" w14:textId="77777777" w:rsidR="00F35478" w:rsidRPr="00BF34EF" w:rsidRDefault="00F35478" w:rsidP="00F35478">
      <w:pPr>
        <w:suppressAutoHyphens/>
        <w:spacing w:after="0" w:line="240" w:lineRule="auto"/>
        <w:jc w:val="center"/>
        <w:rPr>
          <w:rFonts w:ascii="Times New Roman" w:eastAsia="SimSun" w:hAnsi="Times New Roman" w:cs="Times New Roman"/>
          <w:i/>
          <w:iCs/>
          <w:kern w:val="0"/>
          <w:sz w:val="28"/>
          <w:szCs w:val="28"/>
          <w:lang w:eastAsia="ar-SA"/>
          <w14:ligatures w14:val="none"/>
        </w:rPr>
      </w:pPr>
    </w:p>
    <w:p w14:paraId="14D85A20" w14:textId="77777777" w:rsidR="00B310AF" w:rsidRPr="00BF34EF" w:rsidRDefault="00F35478" w:rsidP="00B310AF">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Факторы риска, вызывающие фибрилляцию предсердий, приводят к структурным и гистопатологическим изменениям в предсердиях, таким как фиброз, воспаление, клеточные и молекулярные изменения, что повышает восприимчивость к ФП.</w:t>
      </w:r>
    </w:p>
    <w:p w14:paraId="6E62087C" w14:textId="3B438C86" w:rsidR="00F35478" w:rsidRPr="00BF34EF" w:rsidRDefault="00F35478" w:rsidP="00B310AF">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В нашем исследовании по факторам риска группы РЧА и КБА были сопоставимы, различия были статистически незначимые </w:t>
      </w:r>
      <w:r w:rsidR="00B310AF" w:rsidRPr="00BF34EF">
        <w:rPr>
          <w:rFonts w:ascii="Times New Roman" w:eastAsia="SimSun" w:hAnsi="Times New Roman" w:cs="Times New Roman"/>
          <w:kern w:val="0"/>
          <w:sz w:val="28"/>
          <w:szCs w:val="28"/>
          <w:lang w:eastAsia="ar-SA"/>
          <w14:ligatures w14:val="none"/>
        </w:rPr>
        <w:t xml:space="preserve">(рисунок </w:t>
      </w:r>
      <w:r w:rsidRPr="00BF34EF">
        <w:rPr>
          <w:rFonts w:ascii="Times New Roman" w:eastAsia="SimSun" w:hAnsi="Times New Roman" w:cs="Times New Roman"/>
          <w:kern w:val="0"/>
          <w:sz w:val="28"/>
          <w:szCs w:val="28"/>
          <w:lang w:eastAsia="ar-SA"/>
          <w14:ligatures w14:val="none"/>
        </w:rPr>
        <w:t>12).</w:t>
      </w:r>
    </w:p>
    <w:p w14:paraId="6FB2656B" w14:textId="77777777" w:rsidR="00B310AF" w:rsidRPr="00BF34EF" w:rsidRDefault="00B310AF" w:rsidP="005339E1">
      <w:pPr>
        <w:suppressAutoHyphens/>
        <w:spacing w:after="0" w:line="240" w:lineRule="auto"/>
        <w:jc w:val="both"/>
        <w:rPr>
          <w:rFonts w:ascii="Times New Roman" w:eastAsia="SimSun" w:hAnsi="Times New Roman" w:cs="Times New Roman"/>
          <w:kern w:val="0"/>
          <w:sz w:val="28"/>
          <w:szCs w:val="28"/>
          <w:lang w:eastAsia="ar-SA"/>
          <w14:ligatures w14:val="none"/>
        </w:rPr>
      </w:pPr>
    </w:p>
    <w:p w14:paraId="41EC7083" w14:textId="3F0569C9" w:rsidR="00F35478" w:rsidRPr="00BF34EF" w:rsidRDefault="00F35478" w:rsidP="00B310AF">
      <w:pPr>
        <w:suppressAutoHyphens/>
        <w:spacing w:after="0" w:line="240" w:lineRule="auto"/>
        <w:jc w:val="center"/>
        <w:rPr>
          <w:rFonts w:ascii="Times New Roman" w:eastAsia="SimSun" w:hAnsi="Times New Roman" w:cs="Times New Roman"/>
          <w:i/>
          <w:iCs/>
          <w:kern w:val="0"/>
          <w:sz w:val="28"/>
          <w:szCs w:val="28"/>
          <w:lang w:eastAsia="ar-SA"/>
          <w14:ligatures w14:val="none"/>
        </w:rPr>
      </w:pPr>
      <w:r w:rsidRPr="00BF34EF">
        <w:rPr>
          <w:rFonts w:ascii="Times New Roman" w:eastAsia="SimSun" w:hAnsi="Times New Roman" w:cs="Times New Roman"/>
          <w:noProof/>
          <w:kern w:val="0"/>
          <w:sz w:val="28"/>
          <w:szCs w:val="28"/>
          <w:lang w:eastAsia="ru-RU"/>
          <w14:ligatures w14:val="none"/>
        </w:rPr>
        <w:drawing>
          <wp:inline distT="0" distB="0" distL="0" distR="0" wp14:anchorId="4986B010" wp14:editId="64A24F79">
            <wp:extent cx="5850890" cy="3257550"/>
            <wp:effectExtent l="0" t="0" r="16510" b="0"/>
            <wp:docPr id="15" name="Диаграмма 1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F7C49E-2FE5-4A71-AB6E-FA980F140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A527FC" w14:textId="77777777" w:rsidR="00F35478" w:rsidRPr="00BF34EF" w:rsidRDefault="00F35478" w:rsidP="00F35478">
      <w:pPr>
        <w:suppressAutoHyphens/>
        <w:spacing w:after="0" w:line="240" w:lineRule="auto"/>
        <w:jc w:val="both"/>
        <w:rPr>
          <w:rFonts w:ascii="Times New Roman" w:eastAsia="SimSun" w:hAnsi="Times New Roman" w:cs="Times New Roman"/>
          <w:kern w:val="0"/>
          <w:sz w:val="20"/>
          <w:szCs w:val="20"/>
          <w:lang w:eastAsia="ar-SA"/>
          <w14:ligatures w14:val="none"/>
        </w:rPr>
      </w:pPr>
    </w:p>
    <w:p w14:paraId="28FBB295" w14:textId="68B0A5EA" w:rsidR="00F35478" w:rsidRPr="00BF34EF" w:rsidRDefault="00F35478" w:rsidP="00B310AF">
      <w:pPr>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Рисунок 12</w:t>
      </w:r>
      <w:r w:rsidR="00B310AF" w:rsidRPr="00BF34EF">
        <w:rPr>
          <w:rFonts w:ascii="Times New Roman" w:eastAsia="SimSun" w:hAnsi="Times New Roman" w:cs="Times New Roman"/>
          <w:kern w:val="0"/>
          <w:sz w:val="28"/>
          <w:szCs w:val="28"/>
          <w:lang w:eastAsia="ar-SA"/>
          <w14:ligatures w14:val="none"/>
        </w:rPr>
        <w:t xml:space="preserve"> - </w:t>
      </w:r>
      <w:r w:rsidRPr="00BF34EF">
        <w:rPr>
          <w:rFonts w:ascii="Times New Roman" w:eastAsia="SimSun" w:hAnsi="Times New Roman" w:cs="Times New Roman"/>
          <w:kern w:val="0"/>
          <w:sz w:val="28"/>
          <w:szCs w:val="28"/>
          <w:lang w:eastAsia="ar-SA"/>
          <w14:ligatures w14:val="none"/>
        </w:rPr>
        <w:t>Факторы риска развития ФП (%)</w:t>
      </w:r>
      <w:bookmarkStart w:id="39" w:name="_GoBack"/>
      <w:bookmarkEnd w:id="39"/>
    </w:p>
    <w:p w14:paraId="7D489B6B" w14:textId="5560962C" w:rsidR="00F35478" w:rsidRPr="00BF34EF" w:rsidRDefault="00F35478" w:rsidP="00B310AF">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По получаемой медикаментозной терапии до процедуры группы были сопоставимы. Большинство пациентов в обоих группах принимали бета-блокаторы 60% в группе КБА и 68% в группе РЧА, препарат 3 класса антиаритмических препаратов с эффектов 1 класса – амиодарон принимали 32% и 40% соответственно (в том числе в сочетании с бета-блокаторами) </w:t>
      </w:r>
      <w:r w:rsidR="00B310AF" w:rsidRPr="00BF34EF">
        <w:rPr>
          <w:rFonts w:ascii="Times New Roman" w:eastAsia="SimSun" w:hAnsi="Times New Roman" w:cs="Times New Roman"/>
          <w:kern w:val="0"/>
          <w:sz w:val="28"/>
          <w:szCs w:val="28"/>
          <w:lang w:eastAsia="ar-SA"/>
          <w14:ligatures w14:val="none"/>
        </w:rPr>
        <w:t xml:space="preserve">(таблица </w:t>
      </w:r>
      <w:r w:rsidRPr="00BF34EF">
        <w:rPr>
          <w:rFonts w:ascii="Times New Roman" w:eastAsia="SimSun" w:hAnsi="Times New Roman" w:cs="Times New Roman"/>
          <w:kern w:val="0"/>
          <w:sz w:val="28"/>
          <w:szCs w:val="28"/>
          <w:lang w:eastAsia="ar-SA"/>
          <w14:ligatures w14:val="none"/>
        </w:rPr>
        <w:t>6).</w:t>
      </w:r>
    </w:p>
    <w:p w14:paraId="657F5287" w14:textId="77777777" w:rsidR="00F35478" w:rsidRPr="00BF34EF" w:rsidRDefault="00F35478" w:rsidP="00F35478">
      <w:pPr>
        <w:suppressAutoHyphens/>
        <w:spacing w:after="0" w:line="240" w:lineRule="auto"/>
        <w:ind w:firstLine="720"/>
        <w:jc w:val="both"/>
        <w:rPr>
          <w:rFonts w:ascii="Times New Roman" w:eastAsia="SimSun" w:hAnsi="Times New Roman" w:cs="Times New Roman"/>
          <w:kern w:val="0"/>
          <w:sz w:val="28"/>
          <w:szCs w:val="28"/>
          <w:lang w:eastAsia="ar-SA"/>
          <w14:ligatures w14:val="none"/>
        </w:rPr>
      </w:pPr>
    </w:p>
    <w:p w14:paraId="608DEC38" w14:textId="5B8053A6" w:rsidR="00F35478" w:rsidRPr="00BF34EF" w:rsidRDefault="00F35478" w:rsidP="00B310AF">
      <w:pPr>
        <w:spacing w:after="0" w:line="240" w:lineRule="auto"/>
        <w:rPr>
          <w:rFonts w:ascii="Times New Roman" w:hAnsi="Times New Roman" w:cs="Times New Roman"/>
          <w:bCs/>
          <w:sz w:val="28"/>
          <w:szCs w:val="28"/>
        </w:rPr>
      </w:pPr>
      <w:r w:rsidRPr="00BF34EF">
        <w:rPr>
          <w:rFonts w:ascii="Times New Roman" w:hAnsi="Times New Roman" w:cs="Times New Roman"/>
          <w:bCs/>
          <w:sz w:val="28"/>
          <w:szCs w:val="28"/>
        </w:rPr>
        <w:t>Таблица</w:t>
      </w:r>
      <w:bookmarkStart w:id="40" w:name="_Hlk181213741"/>
      <w:r w:rsidRPr="00BF34EF">
        <w:rPr>
          <w:rFonts w:ascii="Times New Roman" w:hAnsi="Times New Roman" w:cs="Times New Roman"/>
          <w:bCs/>
          <w:sz w:val="28"/>
          <w:szCs w:val="28"/>
        </w:rPr>
        <w:t xml:space="preserve"> 6</w:t>
      </w:r>
      <w:r w:rsidR="00B310AF" w:rsidRPr="00BF34EF">
        <w:rPr>
          <w:rFonts w:ascii="Times New Roman" w:hAnsi="Times New Roman" w:cs="Times New Roman"/>
          <w:bCs/>
          <w:sz w:val="28"/>
          <w:szCs w:val="28"/>
        </w:rPr>
        <w:t xml:space="preserve"> -</w:t>
      </w:r>
      <w:r w:rsidRPr="00BF34EF">
        <w:rPr>
          <w:rFonts w:ascii="Times New Roman" w:hAnsi="Times New Roman" w:cs="Times New Roman"/>
          <w:bCs/>
          <w:sz w:val="28"/>
          <w:szCs w:val="28"/>
        </w:rPr>
        <w:t xml:space="preserve"> Принимаемая медикаментозная терапия</w:t>
      </w:r>
      <w:bookmarkEnd w:id="40"/>
    </w:p>
    <w:p w14:paraId="156DA2F8" w14:textId="77777777" w:rsidR="00B310AF" w:rsidRPr="00BF34EF" w:rsidRDefault="00B310AF" w:rsidP="00B310AF">
      <w:pPr>
        <w:spacing w:after="0" w:line="240" w:lineRule="auto"/>
        <w:rPr>
          <w:rFonts w:ascii="Times New Roman" w:hAnsi="Times New Roman" w:cs="Times New Roman"/>
          <w:b/>
          <w:sz w:val="28"/>
          <w:szCs w:val="2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142"/>
        <w:gridCol w:w="1260"/>
        <w:gridCol w:w="724"/>
        <w:gridCol w:w="1402"/>
        <w:gridCol w:w="856"/>
      </w:tblGrid>
      <w:tr w:rsidR="00DF088B" w:rsidRPr="00BF34EF" w14:paraId="21E9F2E4" w14:textId="77777777" w:rsidTr="00B310AF">
        <w:trPr>
          <w:trHeight w:val="277"/>
          <w:jc w:val="center"/>
        </w:trPr>
        <w:tc>
          <w:tcPr>
            <w:tcW w:w="3256" w:type="dxa"/>
            <w:vMerge w:val="restart"/>
            <w:shd w:val="clear" w:color="auto" w:fill="auto"/>
          </w:tcPr>
          <w:p w14:paraId="3FABFEC1" w14:textId="77777777" w:rsidR="00F35478" w:rsidRPr="00BF34EF" w:rsidRDefault="00F35478" w:rsidP="00B310AF">
            <w:pPr>
              <w:spacing w:after="0" w:line="240" w:lineRule="auto"/>
              <w:jc w:val="center"/>
              <w:rPr>
                <w:rFonts w:ascii="Times New Roman" w:eastAsia="Times New Roman" w:hAnsi="Times New Roman" w:cs="Times New Roman"/>
                <w:kern w:val="0"/>
                <w:sz w:val="28"/>
                <w:szCs w:val="28"/>
                <w14:ligatures w14:val="none"/>
              </w:rPr>
            </w:pPr>
            <w:bookmarkStart w:id="41" w:name="_Hlk181213720"/>
            <w:r w:rsidRPr="00BF34EF">
              <w:rPr>
                <w:rFonts w:ascii="Times New Roman" w:eastAsia="Times New Roman" w:hAnsi="Times New Roman" w:cs="Times New Roman"/>
                <w:kern w:val="0"/>
                <w:sz w:val="28"/>
                <w:szCs w:val="28"/>
                <w14:ligatures w14:val="none"/>
              </w:rPr>
              <w:t>Показатель</w:t>
            </w:r>
          </w:p>
        </w:tc>
        <w:tc>
          <w:tcPr>
            <w:tcW w:w="5528" w:type="dxa"/>
            <w:gridSpan w:val="4"/>
            <w:shd w:val="clear" w:color="auto" w:fill="auto"/>
            <w:hideMark/>
          </w:tcPr>
          <w:p w14:paraId="445906DB"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Группа</w:t>
            </w:r>
          </w:p>
        </w:tc>
        <w:tc>
          <w:tcPr>
            <w:tcW w:w="856" w:type="dxa"/>
            <w:vMerge w:val="restart"/>
          </w:tcPr>
          <w:p w14:paraId="2668EA1C"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р</w:t>
            </w:r>
          </w:p>
        </w:tc>
      </w:tr>
      <w:tr w:rsidR="00DF088B" w:rsidRPr="00BF34EF" w14:paraId="34CBBA7D" w14:textId="77777777" w:rsidTr="00B310AF">
        <w:trPr>
          <w:trHeight w:val="277"/>
          <w:jc w:val="center"/>
        </w:trPr>
        <w:tc>
          <w:tcPr>
            <w:tcW w:w="3256" w:type="dxa"/>
            <w:vMerge/>
          </w:tcPr>
          <w:p w14:paraId="2717C994"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p>
        </w:tc>
        <w:tc>
          <w:tcPr>
            <w:tcW w:w="3402" w:type="dxa"/>
            <w:gridSpan w:val="2"/>
            <w:shd w:val="clear" w:color="auto" w:fill="auto"/>
            <w:hideMark/>
          </w:tcPr>
          <w:p w14:paraId="569D07CF"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Криобаллонная аблация</w:t>
            </w:r>
          </w:p>
          <w:p w14:paraId="6141704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=50</w:t>
            </w:r>
          </w:p>
        </w:tc>
        <w:tc>
          <w:tcPr>
            <w:tcW w:w="2126" w:type="dxa"/>
            <w:gridSpan w:val="2"/>
            <w:shd w:val="clear" w:color="auto" w:fill="auto"/>
            <w:hideMark/>
          </w:tcPr>
          <w:p w14:paraId="0DC485A7" w14:textId="319B4762" w:rsidR="00F35478" w:rsidRPr="00BF34EF" w:rsidRDefault="00F35478" w:rsidP="00B310A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Радиочастотная аблация</w:t>
            </w:r>
            <w:r w:rsidR="00B310AF" w:rsidRPr="00BF34EF">
              <w:rPr>
                <w:rFonts w:ascii="Times New Roman" w:eastAsia="Times New Roman" w:hAnsi="Times New Roman" w:cs="Times New Roman"/>
                <w:kern w:val="0"/>
                <w:sz w:val="28"/>
                <w:szCs w:val="28"/>
                <w14:ligatures w14:val="none"/>
              </w:rPr>
              <w:t xml:space="preserve"> </w:t>
            </w: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=60</w:t>
            </w:r>
          </w:p>
        </w:tc>
        <w:tc>
          <w:tcPr>
            <w:tcW w:w="856" w:type="dxa"/>
            <w:vMerge/>
          </w:tcPr>
          <w:p w14:paraId="47481EA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01843611" w14:textId="77777777" w:rsidTr="00B310AF">
        <w:trPr>
          <w:trHeight w:val="277"/>
          <w:jc w:val="center"/>
        </w:trPr>
        <w:tc>
          <w:tcPr>
            <w:tcW w:w="3256" w:type="dxa"/>
            <w:vMerge/>
          </w:tcPr>
          <w:p w14:paraId="06BE2980"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p>
        </w:tc>
        <w:tc>
          <w:tcPr>
            <w:tcW w:w="2142" w:type="dxa"/>
            <w:shd w:val="clear" w:color="auto" w:fill="auto"/>
            <w:hideMark/>
          </w:tcPr>
          <w:p w14:paraId="484AD00B"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n</w:t>
            </w:r>
          </w:p>
        </w:tc>
        <w:tc>
          <w:tcPr>
            <w:tcW w:w="1260" w:type="dxa"/>
            <w:shd w:val="clear" w:color="auto" w:fill="auto"/>
            <w:hideMark/>
          </w:tcPr>
          <w:p w14:paraId="791C06D7"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w:t>
            </w:r>
          </w:p>
        </w:tc>
        <w:tc>
          <w:tcPr>
            <w:tcW w:w="724" w:type="dxa"/>
            <w:shd w:val="clear" w:color="auto" w:fill="auto"/>
            <w:hideMark/>
          </w:tcPr>
          <w:p w14:paraId="433F65EF"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n</w:t>
            </w:r>
          </w:p>
        </w:tc>
        <w:tc>
          <w:tcPr>
            <w:tcW w:w="1402" w:type="dxa"/>
            <w:shd w:val="clear" w:color="auto" w:fill="auto"/>
            <w:hideMark/>
          </w:tcPr>
          <w:p w14:paraId="7236572A"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w:t>
            </w:r>
          </w:p>
        </w:tc>
        <w:tc>
          <w:tcPr>
            <w:tcW w:w="856" w:type="dxa"/>
            <w:vMerge/>
          </w:tcPr>
          <w:p w14:paraId="29BAE23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67A02B9C" w14:textId="77777777" w:rsidTr="00B310AF">
        <w:trPr>
          <w:trHeight w:val="277"/>
          <w:jc w:val="center"/>
        </w:trPr>
        <w:tc>
          <w:tcPr>
            <w:tcW w:w="3256" w:type="dxa"/>
            <w:shd w:val="clear" w:color="auto" w:fill="auto"/>
          </w:tcPr>
          <w:p w14:paraId="481AC97F"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ß-блокаторы</w:t>
            </w:r>
          </w:p>
        </w:tc>
        <w:tc>
          <w:tcPr>
            <w:tcW w:w="2142" w:type="dxa"/>
            <w:shd w:val="clear" w:color="auto" w:fill="auto"/>
            <w:noWrap/>
            <w:hideMark/>
          </w:tcPr>
          <w:p w14:paraId="46B0E42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30</w:t>
            </w:r>
          </w:p>
        </w:tc>
        <w:tc>
          <w:tcPr>
            <w:tcW w:w="1260" w:type="dxa"/>
            <w:shd w:val="clear" w:color="auto" w:fill="auto"/>
            <w:noWrap/>
            <w:hideMark/>
          </w:tcPr>
          <w:p w14:paraId="0B2CA6E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60,0%</w:t>
            </w:r>
          </w:p>
        </w:tc>
        <w:tc>
          <w:tcPr>
            <w:tcW w:w="724" w:type="dxa"/>
            <w:shd w:val="clear" w:color="auto" w:fill="auto"/>
            <w:noWrap/>
            <w:hideMark/>
          </w:tcPr>
          <w:p w14:paraId="4B0A8D88"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34</w:t>
            </w:r>
          </w:p>
        </w:tc>
        <w:tc>
          <w:tcPr>
            <w:tcW w:w="1402" w:type="dxa"/>
            <w:shd w:val="clear" w:color="auto" w:fill="auto"/>
            <w:noWrap/>
            <w:hideMark/>
          </w:tcPr>
          <w:p w14:paraId="6EE4700C"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68,0%</w:t>
            </w:r>
          </w:p>
        </w:tc>
        <w:tc>
          <w:tcPr>
            <w:tcW w:w="856" w:type="dxa"/>
          </w:tcPr>
          <w:p w14:paraId="4CAB6DCD"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1,000</w:t>
            </w:r>
          </w:p>
        </w:tc>
      </w:tr>
      <w:tr w:rsidR="00DF088B" w:rsidRPr="00BF34EF" w14:paraId="59F6888D" w14:textId="77777777" w:rsidTr="00B310AF">
        <w:trPr>
          <w:trHeight w:val="277"/>
          <w:jc w:val="center"/>
        </w:trPr>
        <w:tc>
          <w:tcPr>
            <w:tcW w:w="3256" w:type="dxa"/>
            <w:shd w:val="clear" w:color="auto" w:fill="auto"/>
          </w:tcPr>
          <w:p w14:paraId="06B5ED39"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Амиодарон</w:t>
            </w:r>
          </w:p>
        </w:tc>
        <w:tc>
          <w:tcPr>
            <w:tcW w:w="2142" w:type="dxa"/>
            <w:shd w:val="clear" w:color="auto" w:fill="auto"/>
            <w:noWrap/>
            <w:hideMark/>
          </w:tcPr>
          <w:p w14:paraId="0C5A464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16</w:t>
            </w:r>
          </w:p>
        </w:tc>
        <w:tc>
          <w:tcPr>
            <w:tcW w:w="1260" w:type="dxa"/>
            <w:shd w:val="clear" w:color="auto" w:fill="auto"/>
            <w:noWrap/>
            <w:hideMark/>
          </w:tcPr>
          <w:p w14:paraId="7E45D4F8"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32,0%</w:t>
            </w:r>
          </w:p>
        </w:tc>
        <w:tc>
          <w:tcPr>
            <w:tcW w:w="724" w:type="dxa"/>
            <w:shd w:val="clear" w:color="auto" w:fill="auto"/>
            <w:noWrap/>
            <w:hideMark/>
          </w:tcPr>
          <w:p w14:paraId="5808387C"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20</w:t>
            </w:r>
          </w:p>
        </w:tc>
        <w:tc>
          <w:tcPr>
            <w:tcW w:w="1402" w:type="dxa"/>
            <w:shd w:val="clear" w:color="auto" w:fill="auto"/>
            <w:noWrap/>
            <w:hideMark/>
          </w:tcPr>
          <w:p w14:paraId="4E6BD9C4"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40,0%</w:t>
            </w:r>
          </w:p>
        </w:tc>
        <w:tc>
          <w:tcPr>
            <w:tcW w:w="856" w:type="dxa"/>
          </w:tcPr>
          <w:p w14:paraId="1A8E238D"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0,841</w:t>
            </w:r>
          </w:p>
        </w:tc>
      </w:tr>
      <w:tr w:rsidR="00DF088B" w:rsidRPr="00BF34EF" w14:paraId="04338153" w14:textId="77777777" w:rsidTr="00B310AF">
        <w:trPr>
          <w:trHeight w:val="277"/>
          <w:jc w:val="center"/>
        </w:trPr>
        <w:tc>
          <w:tcPr>
            <w:tcW w:w="3256" w:type="dxa"/>
            <w:shd w:val="clear" w:color="auto" w:fill="auto"/>
          </w:tcPr>
          <w:p w14:paraId="61E16921"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 xml:space="preserve">БКК  </w:t>
            </w:r>
          </w:p>
        </w:tc>
        <w:tc>
          <w:tcPr>
            <w:tcW w:w="2142" w:type="dxa"/>
            <w:shd w:val="clear" w:color="auto" w:fill="auto"/>
            <w:noWrap/>
            <w:hideMark/>
          </w:tcPr>
          <w:p w14:paraId="1F8B0403"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6</w:t>
            </w:r>
          </w:p>
        </w:tc>
        <w:tc>
          <w:tcPr>
            <w:tcW w:w="1260" w:type="dxa"/>
            <w:shd w:val="clear" w:color="auto" w:fill="auto"/>
            <w:noWrap/>
            <w:hideMark/>
          </w:tcPr>
          <w:p w14:paraId="3325A59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12,0%</w:t>
            </w:r>
          </w:p>
        </w:tc>
        <w:tc>
          <w:tcPr>
            <w:tcW w:w="724" w:type="dxa"/>
            <w:shd w:val="clear" w:color="auto" w:fill="auto"/>
            <w:noWrap/>
            <w:hideMark/>
          </w:tcPr>
          <w:p w14:paraId="464E0B56"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5</w:t>
            </w:r>
          </w:p>
        </w:tc>
        <w:tc>
          <w:tcPr>
            <w:tcW w:w="1402" w:type="dxa"/>
            <w:shd w:val="clear" w:color="auto" w:fill="auto"/>
            <w:noWrap/>
            <w:hideMark/>
          </w:tcPr>
          <w:p w14:paraId="3B15C3A6"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10,0%</w:t>
            </w:r>
          </w:p>
        </w:tc>
        <w:tc>
          <w:tcPr>
            <w:tcW w:w="856" w:type="dxa"/>
          </w:tcPr>
          <w:p w14:paraId="4CFF963D"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0,777</w:t>
            </w:r>
          </w:p>
        </w:tc>
      </w:tr>
      <w:tr w:rsidR="00DF088B" w:rsidRPr="00BF34EF" w14:paraId="66C64EF2" w14:textId="77777777" w:rsidTr="00B310AF">
        <w:trPr>
          <w:trHeight w:val="277"/>
          <w:jc w:val="center"/>
        </w:trPr>
        <w:tc>
          <w:tcPr>
            <w:tcW w:w="3256" w:type="dxa"/>
            <w:shd w:val="clear" w:color="auto" w:fill="auto"/>
          </w:tcPr>
          <w:p w14:paraId="46F4F47D"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Антикоагулянты</w:t>
            </w:r>
          </w:p>
        </w:tc>
        <w:tc>
          <w:tcPr>
            <w:tcW w:w="2142" w:type="dxa"/>
            <w:shd w:val="clear" w:color="auto" w:fill="auto"/>
            <w:noWrap/>
          </w:tcPr>
          <w:p w14:paraId="3E54471D"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50</w:t>
            </w:r>
          </w:p>
        </w:tc>
        <w:tc>
          <w:tcPr>
            <w:tcW w:w="1260" w:type="dxa"/>
            <w:shd w:val="clear" w:color="auto" w:fill="auto"/>
            <w:noWrap/>
          </w:tcPr>
          <w:p w14:paraId="4238E5FF"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100,0%</w:t>
            </w:r>
          </w:p>
        </w:tc>
        <w:tc>
          <w:tcPr>
            <w:tcW w:w="724" w:type="dxa"/>
            <w:shd w:val="clear" w:color="auto" w:fill="auto"/>
            <w:noWrap/>
          </w:tcPr>
          <w:p w14:paraId="1BDC45E6"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50</w:t>
            </w:r>
          </w:p>
        </w:tc>
        <w:tc>
          <w:tcPr>
            <w:tcW w:w="1402" w:type="dxa"/>
            <w:shd w:val="clear" w:color="auto" w:fill="auto"/>
            <w:noWrap/>
          </w:tcPr>
          <w:p w14:paraId="6C724F5C"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100,0%</w:t>
            </w:r>
          </w:p>
        </w:tc>
        <w:tc>
          <w:tcPr>
            <w:tcW w:w="856" w:type="dxa"/>
          </w:tcPr>
          <w:p w14:paraId="785B6F3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767B378A" w14:textId="77777777" w:rsidTr="00B310AF">
        <w:trPr>
          <w:trHeight w:val="277"/>
          <w:jc w:val="center"/>
        </w:trPr>
        <w:tc>
          <w:tcPr>
            <w:tcW w:w="3256" w:type="dxa"/>
            <w:shd w:val="clear" w:color="auto" w:fill="auto"/>
          </w:tcPr>
          <w:p w14:paraId="60CF7C25"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Антиагреганты</w:t>
            </w:r>
          </w:p>
        </w:tc>
        <w:tc>
          <w:tcPr>
            <w:tcW w:w="2142" w:type="dxa"/>
            <w:shd w:val="clear" w:color="auto" w:fill="auto"/>
            <w:noWrap/>
          </w:tcPr>
          <w:p w14:paraId="12DA764E"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29</w:t>
            </w:r>
          </w:p>
        </w:tc>
        <w:tc>
          <w:tcPr>
            <w:tcW w:w="1260" w:type="dxa"/>
            <w:shd w:val="clear" w:color="auto" w:fill="auto"/>
            <w:noWrap/>
          </w:tcPr>
          <w:p w14:paraId="61F9402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58,0%</w:t>
            </w:r>
          </w:p>
        </w:tc>
        <w:tc>
          <w:tcPr>
            <w:tcW w:w="724" w:type="dxa"/>
            <w:shd w:val="clear" w:color="auto" w:fill="auto"/>
            <w:noWrap/>
          </w:tcPr>
          <w:p w14:paraId="321F5D1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24</w:t>
            </w:r>
          </w:p>
        </w:tc>
        <w:tc>
          <w:tcPr>
            <w:tcW w:w="1402" w:type="dxa"/>
            <w:shd w:val="clear" w:color="auto" w:fill="auto"/>
            <w:noWrap/>
          </w:tcPr>
          <w:p w14:paraId="7842AF97"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48,0%</w:t>
            </w:r>
          </w:p>
        </w:tc>
        <w:tc>
          <w:tcPr>
            <w:tcW w:w="856" w:type="dxa"/>
          </w:tcPr>
          <w:p w14:paraId="31572034"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1,000</w:t>
            </w:r>
          </w:p>
        </w:tc>
      </w:tr>
      <w:tr w:rsidR="00DF088B" w:rsidRPr="00BF34EF" w14:paraId="6CB550BD" w14:textId="77777777" w:rsidTr="00B310AF">
        <w:trPr>
          <w:trHeight w:val="277"/>
          <w:jc w:val="center"/>
        </w:trPr>
        <w:tc>
          <w:tcPr>
            <w:tcW w:w="3256" w:type="dxa"/>
            <w:shd w:val="clear" w:color="auto" w:fill="auto"/>
          </w:tcPr>
          <w:p w14:paraId="700EA25D"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Другие препараты</w:t>
            </w:r>
          </w:p>
        </w:tc>
        <w:tc>
          <w:tcPr>
            <w:tcW w:w="2142" w:type="dxa"/>
            <w:shd w:val="clear" w:color="auto" w:fill="auto"/>
            <w:noWrap/>
            <w:hideMark/>
          </w:tcPr>
          <w:p w14:paraId="7C77C616"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5</w:t>
            </w:r>
          </w:p>
        </w:tc>
        <w:tc>
          <w:tcPr>
            <w:tcW w:w="1260" w:type="dxa"/>
            <w:shd w:val="clear" w:color="auto" w:fill="auto"/>
            <w:noWrap/>
            <w:hideMark/>
          </w:tcPr>
          <w:p w14:paraId="19F74762"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10,0%</w:t>
            </w:r>
          </w:p>
        </w:tc>
        <w:tc>
          <w:tcPr>
            <w:tcW w:w="724" w:type="dxa"/>
            <w:shd w:val="clear" w:color="auto" w:fill="auto"/>
            <w:noWrap/>
            <w:hideMark/>
          </w:tcPr>
          <w:p w14:paraId="3E7A4B26"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6</w:t>
            </w:r>
          </w:p>
        </w:tc>
        <w:tc>
          <w:tcPr>
            <w:tcW w:w="1402" w:type="dxa"/>
            <w:shd w:val="clear" w:color="auto" w:fill="auto"/>
            <w:noWrap/>
            <w:hideMark/>
          </w:tcPr>
          <w:p w14:paraId="74A1D4C2"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12,0%</w:t>
            </w:r>
          </w:p>
        </w:tc>
        <w:tc>
          <w:tcPr>
            <w:tcW w:w="856" w:type="dxa"/>
          </w:tcPr>
          <w:p w14:paraId="7F6BFC27"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0,260</w:t>
            </w:r>
          </w:p>
        </w:tc>
      </w:tr>
      <w:tr w:rsidR="00B310AF" w:rsidRPr="00BF34EF" w14:paraId="00F63069" w14:textId="77777777" w:rsidTr="0062622F">
        <w:trPr>
          <w:trHeight w:val="277"/>
          <w:jc w:val="center"/>
        </w:trPr>
        <w:tc>
          <w:tcPr>
            <w:tcW w:w="9640" w:type="dxa"/>
            <w:gridSpan w:val="6"/>
            <w:shd w:val="clear" w:color="auto" w:fill="auto"/>
          </w:tcPr>
          <w:p w14:paraId="6E7E5E57" w14:textId="6C30351C" w:rsidR="00B310AF" w:rsidRPr="00BF34EF" w:rsidRDefault="00B310AF" w:rsidP="00B310AF">
            <w:pPr>
              <w:suppressAutoHyphens/>
              <w:spacing w:after="0" w:line="240" w:lineRule="auto"/>
              <w:ind w:firstLine="44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Примечание - Применяемый критерий: Точный тест Фишера (двусторонний)</w:t>
            </w:r>
          </w:p>
        </w:tc>
      </w:tr>
      <w:bookmarkEnd w:id="41"/>
    </w:tbl>
    <w:p w14:paraId="7D2DFF0D" w14:textId="77777777" w:rsidR="00F35478" w:rsidRPr="00BF34EF" w:rsidRDefault="00F35478" w:rsidP="00F35478">
      <w:pPr>
        <w:suppressAutoHyphens/>
        <w:spacing w:after="0" w:line="240" w:lineRule="auto"/>
        <w:jc w:val="both"/>
        <w:rPr>
          <w:rFonts w:ascii="Times New Roman" w:eastAsia="SimSun" w:hAnsi="Times New Roman" w:cs="Times New Roman"/>
          <w:kern w:val="0"/>
          <w:sz w:val="28"/>
          <w:szCs w:val="28"/>
          <w:lang w:eastAsia="ar-SA"/>
          <w14:ligatures w14:val="none"/>
        </w:rPr>
      </w:pPr>
    </w:p>
    <w:p w14:paraId="689E9E18" w14:textId="2D3E1705" w:rsidR="00F35478" w:rsidRPr="00BF34EF" w:rsidRDefault="00F35478" w:rsidP="00B310AF">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Группы были сопоставимы по принимаемой терапии </w:t>
      </w:r>
      <w:r w:rsidR="00B310AF" w:rsidRPr="00BF34EF">
        <w:rPr>
          <w:rFonts w:ascii="Times New Roman" w:eastAsia="SimSun" w:hAnsi="Times New Roman" w:cs="Times New Roman"/>
          <w:kern w:val="0"/>
          <w:sz w:val="28"/>
          <w:szCs w:val="28"/>
          <w:lang w:eastAsia="ar-SA"/>
          <w14:ligatures w14:val="none"/>
        </w:rPr>
        <w:t xml:space="preserve">(рисунок </w:t>
      </w:r>
      <w:r w:rsidRPr="00BF34EF">
        <w:rPr>
          <w:rFonts w:ascii="Times New Roman" w:eastAsia="SimSun" w:hAnsi="Times New Roman" w:cs="Times New Roman"/>
          <w:kern w:val="0"/>
          <w:sz w:val="28"/>
          <w:szCs w:val="28"/>
          <w:lang w:eastAsia="ar-SA"/>
          <w14:ligatures w14:val="none"/>
        </w:rPr>
        <w:t>13).</w:t>
      </w:r>
    </w:p>
    <w:p w14:paraId="0F42D856" w14:textId="77777777" w:rsidR="00B310AF" w:rsidRPr="00BF34EF" w:rsidRDefault="00B310AF" w:rsidP="00F35478">
      <w:pPr>
        <w:suppressAutoHyphens/>
        <w:spacing w:after="0" w:line="240" w:lineRule="auto"/>
        <w:jc w:val="both"/>
        <w:rPr>
          <w:rFonts w:ascii="Times New Roman" w:eastAsia="SimSun" w:hAnsi="Times New Roman" w:cs="Times New Roman"/>
          <w:b/>
          <w:bCs/>
          <w:kern w:val="0"/>
          <w:sz w:val="28"/>
          <w:szCs w:val="28"/>
          <w:lang w:eastAsia="ar-SA"/>
          <w14:ligatures w14:val="none"/>
        </w:rPr>
      </w:pPr>
    </w:p>
    <w:p w14:paraId="2823DFC1" w14:textId="77777777" w:rsidR="00F35478" w:rsidRPr="00BF34EF" w:rsidRDefault="00F35478" w:rsidP="00B310AF">
      <w:pPr>
        <w:suppressAutoHyphens/>
        <w:spacing w:after="0" w:line="240" w:lineRule="auto"/>
        <w:jc w:val="center"/>
        <w:rPr>
          <w:rFonts w:ascii="Times New Roman" w:eastAsia="SimSun" w:hAnsi="Times New Roman" w:cs="Times New Roman"/>
          <w:b/>
          <w:bCs/>
          <w:kern w:val="0"/>
          <w:sz w:val="28"/>
          <w:szCs w:val="28"/>
          <w:lang w:eastAsia="ar-SA"/>
          <w14:ligatures w14:val="none"/>
        </w:rPr>
      </w:pPr>
      <w:r w:rsidRPr="00BF34EF">
        <w:rPr>
          <w:noProof/>
          <w:lang w:eastAsia="ru-RU"/>
        </w:rPr>
        <w:drawing>
          <wp:inline distT="0" distB="0" distL="0" distR="0" wp14:anchorId="2DEAC925" wp14:editId="70202B09">
            <wp:extent cx="5935980" cy="3487616"/>
            <wp:effectExtent l="0" t="0" r="7620" b="17780"/>
            <wp:docPr id="1920764432"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5ACB98-2B47-F358-0868-95890B61B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144F19B" w14:textId="77777777" w:rsidR="00B310AF" w:rsidRPr="00BF34EF" w:rsidRDefault="00B310AF" w:rsidP="00B310A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034BAB36" w14:textId="2B204D5F" w:rsidR="00F35478" w:rsidRPr="00BF34EF" w:rsidRDefault="00F35478" w:rsidP="00B310AF">
      <w:pPr>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Рисунок 13</w:t>
      </w:r>
      <w:r w:rsidR="00B310AF"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 xml:space="preserve"> Медикаментозная терапия до катетерной аблации</w:t>
      </w:r>
    </w:p>
    <w:p w14:paraId="575E952C" w14:textId="77777777" w:rsidR="00E44304" w:rsidRPr="00BF34EF" w:rsidRDefault="00E44304" w:rsidP="00B310AF">
      <w:pPr>
        <w:suppressAutoHyphens/>
        <w:spacing w:after="0" w:line="240" w:lineRule="auto"/>
        <w:jc w:val="center"/>
        <w:rPr>
          <w:rFonts w:ascii="Times New Roman" w:eastAsia="SimSun" w:hAnsi="Times New Roman" w:cs="Times New Roman"/>
          <w:kern w:val="0"/>
          <w:sz w:val="28"/>
          <w:szCs w:val="28"/>
          <w:lang w:eastAsia="ar-SA"/>
          <w14:ligatures w14:val="none"/>
        </w:rPr>
      </w:pPr>
    </w:p>
    <w:p w14:paraId="0E8B41DD" w14:textId="77777777" w:rsidR="00F35478" w:rsidRPr="00BF34EF" w:rsidRDefault="00F35478" w:rsidP="00B310AF">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Незначительное число пациентов принимали антиаритмические препараты других классов. Антиагреганты получали около половины пациентов. Необходимо отметить, что все пациенты согласно рекомендациям как минимум в течение 3-х недель принимали антикоагулянтную терапии (НОАК).</w:t>
      </w:r>
    </w:p>
    <w:p w14:paraId="0F6A7EDD" w14:textId="77777777" w:rsidR="00F35478" w:rsidRPr="00BF34EF" w:rsidRDefault="00F35478" w:rsidP="00B310AF">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Таким образом, исследуемые группы были сопоставимы по принимаемой медикаментозной терапии до процедуры катетерной аблации по антиаритмической, антиагрегантной и антикоагулянтной терапии. Необходимо отметить, что всем пациентам в течение минимум 2-х недель до вмешательства назначалась антикоагулянтная терапия НОАК.  100% охват антикоагулянтной терапией не отражает истинную картину лечения на амбулаторном этапе до этого периода. </w:t>
      </w:r>
    </w:p>
    <w:p w14:paraId="1F2317E9" w14:textId="77777777" w:rsidR="00B310AF" w:rsidRPr="00BF34EF" w:rsidRDefault="00B310AF" w:rsidP="00B310AF">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0391A8BC" w14:textId="128D5297" w:rsidR="00F35478" w:rsidRPr="00BF34EF" w:rsidRDefault="00F35478" w:rsidP="00B310AF">
      <w:pPr>
        <w:suppressAutoHyphens/>
        <w:spacing w:after="0" w:line="240" w:lineRule="auto"/>
        <w:ind w:firstLine="567"/>
        <w:jc w:val="both"/>
        <w:rPr>
          <w:rFonts w:ascii="Times New Roman" w:eastAsia="SimSun" w:hAnsi="Times New Roman" w:cs="Times New Roman"/>
          <w:b/>
          <w:bCs/>
          <w:kern w:val="0"/>
          <w:sz w:val="28"/>
          <w:szCs w:val="28"/>
          <w:lang w:eastAsia="ar-SA"/>
          <w14:ligatures w14:val="none"/>
        </w:rPr>
      </w:pPr>
      <w:r w:rsidRPr="00BF34EF">
        <w:rPr>
          <w:rFonts w:ascii="Times New Roman" w:eastAsia="SimSun" w:hAnsi="Times New Roman" w:cs="Times New Roman"/>
          <w:b/>
          <w:bCs/>
          <w:kern w:val="0"/>
          <w:sz w:val="28"/>
          <w:szCs w:val="28"/>
          <w:lang w:eastAsia="ar-SA"/>
          <w14:ligatures w14:val="none"/>
        </w:rPr>
        <w:t>3.4</w:t>
      </w:r>
      <w:r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b/>
          <w:bCs/>
          <w:sz w:val="28"/>
          <w:szCs w:val="28"/>
          <w:lang w:eastAsia="ar-SA"/>
        </w:rPr>
        <w:t>Непосредственные результаты в группе КБА</w:t>
      </w:r>
    </w:p>
    <w:p w14:paraId="0602F839" w14:textId="324CD485" w:rsidR="00F35478" w:rsidRPr="00BF34EF" w:rsidRDefault="00F35478" w:rsidP="00B310AF">
      <w:pPr>
        <w:suppressAutoHyphens/>
        <w:spacing w:after="0" w:line="240" w:lineRule="auto"/>
        <w:ind w:firstLine="567"/>
        <w:jc w:val="both"/>
        <w:rPr>
          <w:rFonts w:ascii="Times New Roman" w:eastAsia="SimSun" w:hAnsi="Times New Roman" w:cs="Times New Roman"/>
          <w:strike/>
          <w:sz w:val="28"/>
          <w:szCs w:val="28"/>
          <w:lang w:eastAsia="ar-SA"/>
        </w:rPr>
      </w:pPr>
      <w:r w:rsidRPr="00BF34EF">
        <w:rPr>
          <w:rFonts w:ascii="Times New Roman" w:eastAsia="SimSun" w:hAnsi="Times New Roman" w:cs="Times New Roman"/>
          <w:sz w:val="28"/>
          <w:szCs w:val="28"/>
          <w:lang w:eastAsia="ar-SA"/>
        </w:rPr>
        <w:t xml:space="preserve">У 50 пациентов, рандомизированных к аблации, за одну процедуру были изолированы 201 устья ЛВ.  У 5 пациентов отмечались случаи наличия добавочной 5 ЛВ </w:t>
      </w:r>
      <w:r w:rsidR="00B310AF" w:rsidRPr="00BF34EF">
        <w:rPr>
          <w:rFonts w:ascii="Times New Roman" w:eastAsia="SimSun" w:hAnsi="Times New Roman" w:cs="Times New Roman"/>
          <w:sz w:val="28"/>
          <w:szCs w:val="28"/>
          <w:lang w:eastAsia="ar-SA"/>
        </w:rPr>
        <w:t xml:space="preserve">(рисунок </w:t>
      </w:r>
      <w:r w:rsidRPr="00BF34EF">
        <w:rPr>
          <w:rFonts w:ascii="Times New Roman" w:eastAsia="SimSun" w:hAnsi="Times New Roman" w:cs="Times New Roman"/>
          <w:sz w:val="28"/>
          <w:szCs w:val="28"/>
          <w:lang w:eastAsia="ar-SA"/>
        </w:rPr>
        <w:t>14</w:t>
      </w:r>
      <w:r w:rsidR="005B7419" w:rsidRPr="00BF34EF">
        <w:rPr>
          <w:rFonts w:ascii="Times New Roman" w:eastAsia="SimSun" w:hAnsi="Times New Roman" w:cs="Times New Roman"/>
          <w:sz w:val="28"/>
          <w:szCs w:val="28"/>
          <w:lang w:eastAsia="ar-SA"/>
        </w:rPr>
        <w:t>).</w:t>
      </w:r>
    </w:p>
    <w:p w14:paraId="3AF95C37" w14:textId="344D7B74" w:rsidR="00F35478" w:rsidRPr="00BF34EF" w:rsidRDefault="00F35478" w:rsidP="00B310AF">
      <w:pPr>
        <w:suppressAutoHyphen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pacing w:val="-4"/>
          <w:sz w:val="28"/>
          <w:szCs w:val="28"/>
        </w:rPr>
        <w:t>По данным А.Ш. Ревишвили с соавт. [</w:t>
      </w:r>
      <w:proofErr w:type="gramStart"/>
      <w:r w:rsidRPr="00BF34EF">
        <w:rPr>
          <w:rFonts w:ascii="Times New Roman" w:hAnsi="Times New Roman" w:cs="Times New Roman"/>
          <w:spacing w:val="-4"/>
          <w:sz w:val="28"/>
          <w:szCs w:val="28"/>
        </w:rPr>
        <w:t>287</w:t>
      </w:r>
      <w:r w:rsidR="003A662C" w:rsidRPr="00BF34EF">
        <w:rPr>
          <w:rFonts w:ascii="Times New Roman" w:hAnsi="Times New Roman" w:cs="Times New Roman"/>
          <w:spacing w:val="-4"/>
          <w:sz w:val="28"/>
          <w:szCs w:val="28"/>
        </w:rPr>
        <w:t>,с.</w:t>
      </w:r>
      <w:proofErr w:type="gramEnd"/>
      <w:r w:rsidR="003A662C" w:rsidRPr="00BF34EF">
        <w:rPr>
          <w:rFonts w:ascii="Times New Roman" w:hAnsi="Times New Roman" w:cs="Times New Roman"/>
          <w:spacing w:val="-4"/>
          <w:sz w:val="28"/>
          <w:szCs w:val="28"/>
        </w:rPr>
        <w:t xml:space="preserve"> 42</w:t>
      </w:r>
      <w:r w:rsidRPr="00BF34EF">
        <w:rPr>
          <w:rFonts w:ascii="Times New Roman" w:hAnsi="Times New Roman" w:cs="Times New Roman"/>
          <w:spacing w:val="-4"/>
          <w:sz w:val="28"/>
          <w:szCs w:val="28"/>
        </w:rPr>
        <w:t>] на</w:t>
      </w:r>
      <w:r w:rsidRPr="00BF34EF">
        <w:rPr>
          <w:rFonts w:ascii="Times New Roman" w:hAnsi="Times New Roman" w:cs="Times New Roman"/>
          <w:spacing w:val="-7"/>
          <w:sz w:val="28"/>
          <w:szCs w:val="28"/>
        </w:rPr>
        <w:t xml:space="preserve"> </w:t>
      </w:r>
      <w:r w:rsidRPr="00BF34EF">
        <w:rPr>
          <w:rFonts w:ascii="Times New Roman" w:hAnsi="Times New Roman" w:cs="Times New Roman"/>
          <w:spacing w:val="-4"/>
          <w:sz w:val="28"/>
          <w:szCs w:val="28"/>
        </w:rPr>
        <w:t>трехмерных</w:t>
      </w:r>
      <w:r w:rsidRPr="00BF34EF">
        <w:rPr>
          <w:rFonts w:ascii="Times New Roman" w:hAnsi="Times New Roman" w:cs="Times New Roman"/>
          <w:spacing w:val="-7"/>
          <w:sz w:val="28"/>
          <w:szCs w:val="28"/>
        </w:rPr>
        <w:t xml:space="preserve"> </w:t>
      </w:r>
      <w:r w:rsidRPr="00BF34EF">
        <w:rPr>
          <w:rFonts w:ascii="Times New Roman" w:hAnsi="Times New Roman" w:cs="Times New Roman"/>
          <w:spacing w:val="-4"/>
          <w:sz w:val="28"/>
          <w:szCs w:val="28"/>
        </w:rPr>
        <w:t>реконструкциях</w:t>
      </w:r>
      <w:r w:rsidRPr="00BF34EF">
        <w:rPr>
          <w:rFonts w:ascii="Times New Roman" w:hAnsi="Times New Roman" w:cs="Times New Roman"/>
          <w:spacing w:val="-7"/>
          <w:sz w:val="28"/>
          <w:szCs w:val="28"/>
        </w:rPr>
        <w:t xml:space="preserve"> </w:t>
      </w:r>
      <w:r w:rsidRPr="00BF34EF">
        <w:rPr>
          <w:rFonts w:ascii="Times New Roman" w:hAnsi="Times New Roman" w:cs="Times New Roman"/>
          <w:spacing w:val="-4"/>
          <w:sz w:val="28"/>
          <w:szCs w:val="28"/>
        </w:rPr>
        <w:t>определяли</w:t>
      </w:r>
      <w:r w:rsidRPr="00BF34EF">
        <w:rPr>
          <w:rFonts w:ascii="Times New Roman" w:hAnsi="Times New Roman" w:cs="Times New Roman"/>
          <w:spacing w:val="-7"/>
          <w:sz w:val="28"/>
          <w:szCs w:val="28"/>
        </w:rPr>
        <w:t xml:space="preserve"> </w:t>
      </w:r>
      <w:r w:rsidRPr="00BF34EF">
        <w:rPr>
          <w:rFonts w:ascii="Times New Roman" w:hAnsi="Times New Roman" w:cs="Times New Roman"/>
          <w:spacing w:val="-4"/>
          <w:sz w:val="28"/>
          <w:szCs w:val="28"/>
        </w:rPr>
        <w:t>осо</w:t>
      </w:r>
      <w:r w:rsidRPr="00BF34EF">
        <w:rPr>
          <w:rFonts w:ascii="Times New Roman" w:hAnsi="Times New Roman" w:cs="Times New Roman"/>
          <w:spacing w:val="-6"/>
          <w:sz w:val="28"/>
          <w:szCs w:val="28"/>
        </w:rPr>
        <w:t xml:space="preserve">бенности анатомии устьев ЛВ. Из всех вен общий </w:t>
      </w:r>
      <w:r w:rsidRPr="00BF34EF">
        <w:rPr>
          <w:rFonts w:ascii="Times New Roman" w:hAnsi="Times New Roman" w:cs="Times New Roman"/>
          <w:spacing w:val="-2"/>
          <w:sz w:val="28"/>
          <w:szCs w:val="28"/>
        </w:rPr>
        <w:t>легочный</w:t>
      </w:r>
      <w:r w:rsidRPr="00BF34EF">
        <w:rPr>
          <w:rFonts w:ascii="Times New Roman" w:hAnsi="Times New Roman" w:cs="Times New Roman"/>
          <w:spacing w:val="-10"/>
          <w:sz w:val="28"/>
          <w:szCs w:val="28"/>
        </w:rPr>
        <w:t xml:space="preserve"> </w:t>
      </w:r>
      <w:r w:rsidRPr="00BF34EF">
        <w:rPr>
          <w:rFonts w:ascii="Times New Roman" w:hAnsi="Times New Roman" w:cs="Times New Roman"/>
          <w:spacing w:val="-2"/>
          <w:sz w:val="28"/>
          <w:szCs w:val="28"/>
        </w:rPr>
        <w:t>ствол</w:t>
      </w:r>
      <w:r w:rsidRPr="00BF34EF">
        <w:rPr>
          <w:rFonts w:ascii="Times New Roman" w:hAnsi="Times New Roman" w:cs="Times New Roman"/>
          <w:spacing w:val="-10"/>
          <w:sz w:val="28"/>
          <w:szCs w:val="28"/>
        </w:rPr>
        <w:t xml:space="preserve"> </w:t>
      </w:r>
      <w:r w:rsidRPr="00BF34EF">
        <w:rPr>
          <w:rFonts w:ascii="Times New Roman" w:hAnsi="Times New Roman" w:cs="Times New Roman"/>
          <w:spacing w:val="-2"/>
          <w:sz w:val="28"/>
          <w:szCs w:val="28"/>
        </w:rPr>
        <w:t>слева</w:t>
      </w:r>
      <w:r w:rsidRPr="00BF34EF">
        <w:rPr>
          <w:rFonts w:ascii="Times New Roman" w:hAnsi="Times New Roman" w:cs="Times New Roman"/>
          <w:spacing w:val="-10"/>
          <w:sz w:val="28"/>
          <w:szCs w:val="28"/>
        </w:rPr>
        <w:t xml:space="preserve"> </w:t>
      </w:r>
      <w:r w:rsidRPr="00BF34EF">
        <w:rPr>
          <w:rFonts w:ascii="Times New Roman" w:hAnsi="Times New Roman" w:cs="Times New Roman"/>
          <w:spacing w:val="-2"/>
          <w:sz w:val="28"/>
          <w:szCs w:val="28"/>
        </w:rPr>
        <w:t>наблюдался</w:t>
      </w:r>
      <w:r w:rsidRPr="00BF34EF">
        <w:rPr>
          <w:rFonts w:ascii="Times New Roman" w:hAnsi="Times New Roman" w:cs="Times New Roman"/>
          <w:spacing w:val="-9"/>
          <w:sz w:val="28"/>
          <w:szCs w:val="28"/>
        </w:rPr>
        <w:t xml:space="preserve"> </w:t>
      </w:r>
      <w:r w:rsidRPr="00BF34EF">
        <w:rPr>
          <w:rFonts w:ascii="Times New Roman" w:hAnsi="Times New Roman" w:cs="Times New Roman"/>
          <w:spacing w:val="-2"/>
          <w:sz w:val="28"/>
          <w:szCs w:val="28"/>
        </w:rPr>
        <w:t>у</w:t>
      </w:r>
      <w:r w:rsidRPr="00BF34EF">
        <w:rPr>
          <w:rFonts w:ascii="Times New Roman" w:hAnsi="Times New Roman" w:cs="Times New Roman"/>
          <w:spacing w:val="-9"/>
          <w:sz w:val="28"/>
          <w:szCs w:val="28"/>
        </w:rPr>
        <w:t xml:space="preserve"> </w:t>
      </w:r>
      <w:r w:rsidRPr="00BF34EF">
        <w:rPr>
          <w:rFonts w:ascii="Times New Roman" w:hAnsi="Times New Roman" w:cs="Times New Roman"/>
          <w:spacing w:val="-2"/>
          <w:sz w:val="28"/>
          <w:szCs w:val="28"/>
        </w:rPr>
        <w:t>11%</w:t>
      </w:r>
      <w:r w:rsidRPr="00BF34EF">
        <w:rPr>
          <w:rFonts w:ascii="Times New Roman" w:hAnsi="Times New Roman" w:cs="Times New Roman"/>
          <w:spacing w:val="-10"/>
          <w:sz w:val="28"/>
          <w:szCs w:val="28"/>
        </w:rPr>
        <w:t xml:space="preserve"> </w:t>
      </w:r>
      <w:r w:rsidRPr="00BF34EF">
        <w:rPr>
          <w:rFonts w:ascii="Times New Roman" w:hAnsi="Times New Roman" w:cs="Times New Roman"/>
          <w:spacing w:val="-2"/>
          <w:sz w:val="28"/>
          <w:szCs w:val="28"/>
        </w:rPr>
        <w:t>пациентов;</w:t>
      </w:r>
      <w:r w:rsidRPr="00BF34EF">
        <w:rPr>
          <w:rFonts w:ascii="Times New Roman" w:hAnsi="Times New Roman" w:cs="Times New Roman"/>
          <w:spacing w:val="-9"/>
          <w:sz w:val="28"/>
          <w:szCs w:val="28"/>
        </w:rPr>
        <w:t xml:space="preserve"> </w:t>
      </w:r>
      <w:r w:rsidRPr="00BF34EF">
        <w:rPr>
          <w:rFonts w:ascii="Times New Roman" w:hAnsi="Times New Roman" w:cs="Times New Roman"/>
          <w:spacing w:val="-2"/>
          <w:sz w:val="28"/>
          <w:szCs w:val="28"/>
        </w:rPr>
        <w:t>об</w:t>
      </w:r>
      <w:r w:rsidRPr="00BF34EF">
        <w:rPr>
          <w:rFonts w:ascii="Times New Roman" w:hAnsi="Times New Roman" w:cs="Times New Roman"/>
          <w:sz w:val="28"/>
          <w:szCs w:val="28"/>
        </w:rPr>
        <w:t>щий</w:t>
      </w:r>
      <w:r w:rsidRPr="00BF34EF">
        <w:rPr>
          <w:rFonts w:ascii="Times New Roman" w:hAnsi="Times New Roman" w:cs="Times New Roman"/>
          <w:spacing w:val="-13"/>
          <w:sz w:val="28"/>
          <w:szCs w:val="28"/>
        </w:rPr>
        <w:t xml:space="preserve"> </w:t>
      </w:r>
      <w:r w:rsidRPr="00BF34EF">
        <w:rPr>
          <w:rFonts w:ascii="Times New Roman" w:hAnsi="Times New Roman" w:cs="Times New Roman"/>
          <w:sz w:val="28"/>
          <w:szCs w:val="28"/>
        </w:rPr>
        <w:t>вестибюль</w:t>
      </w:r>
      <w:r w:rsidRPr="00BF34EF">
        <w:rPr>
          <w:rFonts w:ascii="Times New Roman" w:hAnsi="Times New Roman" w:cs="Times New Roman"/>
          <w:spacing w:val="-12"/>
          <w:sz w:val="28"/>
          <w:szCs w:val="28"/>
        </w:rPr>
        <w:t xml:space="preserve"> </w:t>
      </w:r>
      <w:r w:rsidRPr="00BF34EF">
        <w:rPr>
          <w:rFonts w:ascii="Times New Roman" w:hAnsi="Times New Roman" w:cs="Times New Roman"/>
          <w:sz w:val="28"/>
          <w:szCs w:val="28"/>
        </w:rPr>
        <w:t>ЛВ</w:t>
      </w:r>
      <w:r w:rsidRPr="00BF34EF">
        <w:rPr>
          <w:rFonts w:ascii="Times New Roman" w:hAnsi="Times New Roman" w:cs="Times New Roman"/>
          <w:spacing w:val="-13"/>
          <w:sz w:val="28"/>
          <w:szCs w:val="28"/>
        </w:rPr>
        <w:t xml:space="preserve"> </w:t>
      </w:r>
      <w:r w:rsidRPr="00BF34EF">
        <w:rPr>
          <w:rFonts w:ascii="Times New Roman" w:hAnsi="Times New Roman" w:cs="Times New Roman"/>
          <w:sz w:val="28"/>
          <w:szCs w:val="28"/>
        </w:rPr>
        <w:t>слева</w:t>
      </w:r>
      <w:r w:rsidRPr="00BF34EF">
        <w:rPr>
          <w:rFonts w:ascii="Times New Roman" w:hAnsi="Times New Roman" w:cs="Times New Roman"/>
          <w:spacing w:val="-12"/>
          <w:sz w:val="28"/>
          <w:szCs w:val="28"/>
        </w:rPr>
        <w:t xml:space="preserve"> </w:t>
      </w:r>
      <w:r w:rsidRPr="00BF34EF">
        <w:rPr>
          <w:rFonts w:ascii="Times New Roman" w:hAnsi="Times New Roman" w:cs="Times New Roman"/>
          <w:sz w:val="28"/>
          <w:szCs w:val="28"/>
        </w:rPr>
        <w:t>-</w:t>
      </w:r>
      <w:r w:rsidRPr="00BF34EF">
        <w:rPr>
          <w:rFonts w:ascii="Times New Roman" w:hAnsi="Times New Roman" w:cs="Times New Roman"/>
          <w:spacing w:val="-13"/>
          <w:sz w:val="28"/>
          <w:szCs w:val="28"/>
        </w:rPr>
        <w:t xml:space="preserve"> </w:t>
      </w:r>
      <w:r w:rsidRPr="00BF34EF">
        <w:rPr>
          <w:rFonts w:ascii="Times New Roman" w:hAnsi="Times New Roman" w:cs="Times New Roman"/>
          <w:sz w:val="28"/>
          <w:szCs w:val="28"/>
        </w:rPr>
        <w:t>в</w:t>
      </w:r>
      <w:r w:rsidRPr="00BF34EF">
        <w:rPr>
          <w:rFonts w:ascii="Times New Roman" w:hAnsi="Times New Roman" w:cs="Times New Roman"/>
          <w:spacing w:val="-12"/>
          <w:sz w:val="28"/>
          <w:szCs w:val="28"/>
        </w:rPr>
        <w:t xml:space="preserve"> </w:t>
      </w:r>
      <w:r w:rsidRPr="00BF34EF">
        <w:rPr>
          <w:rFonts w:ascii="Times New Roman" w:hAnsi="Times New Roman" w:cs="Times New Roman"/>
          <w:sz w:val="28"/>
          <w:szCs w:val="28"/>
        </w:rPr>
        <w:t>10%</w:t>
      </w:r>
      <w:r w:rsidRPr="00BF34EF">
        <w:rPr>
          <w:rFonts w:ascii="Times New Roman" w:hAnsi="Times New Roman" w:cs="Times New Roman"/>
          <w:spacing w:val="-13"/>
          <w:sz w:val="28"/>
          <w:szCs w:val="28"/>
        </w:rPr>
        <w:t xml:space="preserve"> </w:t>
      </w:r>
      <w:r w:rsidRPr="00BF34EF">
        <w:rPr>
          <w:rFonts w:ascii="Times New Roman" w:hAnsi="Times New Roman" w:cs="Times New Roman"/>
          <w:sz w:val="28"/>
          <w:szCs w:val="28"/>
        </w:rPr>
        <w:t>случаях,</w:t>
      </w:r>
      <w:r w:rsidRPr="00BF34EF">
        <w:rPr>
          <w:rFonts w:ascii="Times New Roman" w:hAnsi="Times New Roman" w:cs="Times New Roman"/>
          <w:spacing w:val="-12"/>
          <w:sz w:val="28"/>
          <w:szCs w:val="28"/>
        </w:rPr>
        <w:t xml:space="preserve"> </w:t>
      </w:r>
      <w:r w:rsidRPr="00BF34EF">
        <w:rPr>
          <w:rFonts w:ascii="Times New Roman" w:hAnsi="Times New Roman" w:cs="Times New Roman"/>
          <w:sz w:val="28"/>
          <w:szCs w:val="28"/>
        </w:rPr>
        <w:t>справа</w:t>
      </w:r>
      <w:r w:rsidRPr="00BF34EF">
        <w:rPr>
          <w:rFonts w:ascii="Times New Roman" w:hAnsi="Times New Roman" w:cs="Times New Roman"/>
          <w:spacing w:val="-13"/>
          <w:sz w:val="28"/>
          <w:szCs w:val="28"/>
        </w:rPr>
        <w:t xml:space="preserve"> </w:t>
      </w:r>
      <w:r w:rsidRPr="00BF34EF">
        <w:rPr>
          <w:rFonts w:ascii="Times New Roman" w:hAnsi="Times New Roman" w:cs="Times New Roman"/>
          <w:sz w:val="28"/>
          <w:szCs w:val="28"/>
        </w:rPr>
        <w:t>-</w:t>
      </w:r>
      <w:r w:rsidRPr="00BF34EF">
        <w:rPr>
          <w:rFonts w:ascii="Times New Roman" w:hAnsi="Times New Roman" w:cs="Times New Roman"/>
          <w:spacing w:val="-12"/>
          <w:sz w:val="28"/>
          <w:szCs w:val="28"/>
        </w:rPr>
        <w:t xml:space="preserve"> </w:t>
      </w:r>
      <w:r w:rsidRPr="00BF34EF">
        <w:rPr>
          <w:rFonts w:ascii="Times New Roman" w:hAnsi="Times New Roman" w:cs="Times New Roman"/>
          <w:sz w:val="28"/>
          <w:szCs w:val="28"/>
        </w:rPr>
        <w:t>у</w:t>
      </w:r>
      <w:r w:rsidRPr="00BF34EF">
        <w:rPr>
          <w:rFonts w:ascii="Times New Roman" w:hAnsi="Times New Roman" w:cs="Times New Roman"/>
          <w:spacing w:val="-13"/>
          <w:sz w:val="28"/>
          <w:szCs w:val="28"/>
        </w:rPr>
        <w:t xml:space="preserve"> </w:t>
      </w:r>
      <w:r w:rsidRPr="00BF34EF">
        <w:rPr>
          <w:rFonts w:ascii="Times New Roman" w:hAnsi="Times New Roman" w:cs="Times New Roman"/>
          <w:sz w:val="28"/>
          <w:szCs w:val="28"/>
        </w:rPr>
        <w:t xml:space="preserve">2% </w:t>
      </w:r>
      <w:r w:rsidRPr="00BF34EF">
        <w:rPr>
          <w:rFonts w:ascii="Times New Roman" w:hAnsi="Times New Roman" w:cs="Times New Roman"/>
          <w:spacing w:val="-2"/>
          <w:sz w:val="28"/>
          <w:szCs w:val="28"/>
        </w:rPr>
        <w:t>пациентов;</w:t>
      </w:r>
      <w:r w:rsidRPr="00BF34EF">
        <w:rPr>
          <w:rFonts w:ascii="Times New Roman" w:hAnsi="Times New Roman" w:cs="Times New Roman"/>
          <w:spacing w:val="-11"/>
          <w:sz w:val="28"/>
          <w:szCs w:val="28"/>
        </w:rPr>
        <w:t xml:space="preserve"> </w:t>
      </w:r>
      <w:r w:rsidRPr="00BF34EF">
        <w:rPr>
          <w:rFonts w:ascii="Times New Roman" w:hAnsi="Times New Roman" w:cs="Times New Roman"/>
          <w:spacing w:val="-2"/>
          <w:sz w:val="28"/>
          <w:szCs w:val="28"/>
        </w:rPr>
        <w:t>типичное</w:t>
      </w:r>
      <w:r w:rsidRPr="00BF34EF">
        <w:rPr>
          <w:rFonts w:ascii="Times New Roman" w:hAnsi="Times New Roman" w:cs="Times New Roman"/>
          <w:spacing w:val="-10"/>
          <w:sz w:val="28"/>
          <w:szCs w:val="28"/>
        </w:rPr>
        <w:t xml:space="preserve"> </w:t>
      </w:r>
      <w:r w:rsidRPr="00BF34EF">
        <w:rPr>
          <w:rFonts w:ascii="Times New Roman" w:hAnsi="Times New Roman" w:cs="Times New Roman"/>
          <w:spacing w:val="-2"/>
          <w:sz w:val="28"/>
          <w:szCs w:val="28"/>
        </w:rPr>
        <w:t>строение</w:t>
      </w:r>
      <w:r w:rsidRPr="00BF34EF">
        <w:rPr>
          <w:rFonts w:ascii="Times New Roman" w:hAnsi="Times New Roman" w:cs="Times New Roman"/>
          <w:spacing w:val="-11"/>
          <w:sz w:val="28"/>
          <w:szCs w:val="28"/>
        </w:rPr>
        <w:t xml:space="preserve"> </w:t>
      </w:r>
      <w:r w:rsidRPr="00BF34EF">
        <w:rPr>
          <w:rFonts w:ascii="Times New Roman" w:hAnsi="Times New Roman" w:cs="Times New Roman"/>
          <w:spacing w:val="-2"/>
          <w:sz w:val="28"/>
          <w:szCs w:val="28"/>
        </w:rPr>
        <w:t>ЛВ</w:t>
      </w:r>
      <w:r w:rsidRPr="00BF34EF">
        <w:rPr>
          <w:rFonts w:ascii="Times New Roman" w:hAnsi="Times New Roman" w:cs="Times New Roman"/>
          <w:spacing w:val="-10"/>
          <w:sz w:val="28"/>
          <w:szCs w:val="28"/>
        </w:rPr>
        <w:t xml:space="preserve"> </w:t>
      </w:r>
      <w:r w:rsidRPr="00BF34EF">
        <w:rPr>
          <w:rFonts w:ascii="Times New Roman" w:hAnsi="Times New Roman" w:cs="Times New Roman"/>
          <w:spacing w:val="-2"/>
          <w:sz w:val="28"/>
          <w:szCs w:val="28"/>
        </w:rPr>
        <w:t>слева</w:t>
      </w:r>
      <w:r w:rsidRPr="00BF34EF">
        <w:rPr>
          <w:rFonts w:ascii="Times New Roman" w:hAnsi="Times New Roman" w:cs="Times New Roman"/>
          <w:spacing w:val="-11"/>
          <w:sz w:val="28"/>
          <w:szCs w:val="28"/>
        </w:rPr>
        <w:t xml:space="preserve"> </w:t>
      </w:r>
      <w:r w:rsidRPr="00BF34EF">
        <w:rPr>
          <w:rFonts w:ascii="Times New Roman" w:hAnsi="Times New Roman" w:cs="Times New Roman"/>
          <w:spacing w:val="-2"/>
          <w:sz w:val="28"/>
          <w:szCs w:val="28"/>
        </w:rPr>
        <w:t>определялось</w:t>
      </w:r>
      <w:r w:rsidRPr="00BF34EF">
        <w:rPr>
          <w:rFonts w:ascii="Times New Roman" w:hAnsi="Times New Roman" w:cs="Times New Roman"/>
          <w:spacing w:val="-10"/>
          <w:sz w:val="28"/>
          <w:szCs w:val="28"/>
        </w:rPr>
        <w:t xml:space="preserve"> </w:t>
      </w:r>
      <w:r w:rsidRPr="00BF34EF">
        <w:rPr>
          <w:rFonts w:ascii="Times New Roman" w:hAnsi="Times New Roman" w:cs="Times New Roman"/>
          <w:spacing w:val="-2"/>
          <w:sz w:val="28"/>
          <w:szCs w:val="28"/>
        </w:rPr>
        <w:t>у 79%</w:t>
      </w:r>
      <w:r w:rsidRPr="00BF34EF">
        <w:rPr>
          <w:rFonts w:ascii="Times New Roman" w:hAnsi="Times New Roman" w:cs="Times New Roman"/>
          <w:spacing w:val="-11"/>
          <w:sz w:val="28"/>
          <w:szCs w:val="28"/>
        </w:rPr>
        <w:t xml:space="preserve"> </w:t>
      </w:r>
      <w:r w:rsidRPr="00BF34EF">
        <w:rPr>
          <w:rFonts w:ascii="Times New Roman" w:hAnsi="Times New Roman" w:cs="Times New Roman"/>
          <w:spacing w:val="-2"/>
          <w:sz w:val="28"/>
          <w:szCs w:val="28"/>
        </w:rPr>
        <w:t>больных,</w:t>
      </w:r>
      <w:r w:rsidRPr="00BF34EF">
        <w:rPr>
          <w:rFonts w:ascii="Times New Roman" w:hAnsi="Times New Roman" w:cs="Times New Roman"/>
          <w:spacing w:val="-10"/>
          <w:sz w:val="28"/>
          <w:szCs w:val="28"/>
        </w:rPr>
        <w:t xml:space="preserve"> </w:t>
      </w:r>
      <w:r w:rsidRPr="00BF34EF">
        <w:rPr>
          <w:rFonts w:ascii="Times New Roman" w:hAnsi="Times New Roman" w:cs="Times New Roman"/>
          <w:spacing w:val="-2"/>
          <w:sz w:val="28"/>
          <w:szCs w:val="28"/>
        </w:rPr>
        <w:t>справа</w:t>
      </w:r>
      <w:r w:rsidRPr="00BF34EF">
        <w:rPr>
          <w:rFonts w:ascii="Times New Roman" w:hAnsi="Times New Roman" w:cs="Times New Roman"/>
          <w:spacing w:val="-11"/>
          <w:sz w:val="28"/>
          <w:szCs w:val="28"/>
        </w:rPr>
        <w:t xml:space="preserve"> </w:t>
      </w:r>
      <w:r w:rsidRPr="00BF34EF">
        <w:rPr>
          <w:rFonts w:ascii="Times New Roman" w:hAnsi="Times New Roman" w:cs="Times New Roman"/>
          <w:spacing w:val="-2"/>
          <w:sz w:val="28"/>
          <w:szCs w:val="28"/>
        </w:rPr>
        <w:t>-</w:t>
      </w:r>
      <w:r w:rsidRPr="00BF34EF">
        <w:rPr>
          <w:rFonts w:ascii="Times New Roman" w:hAnsi="Times New Roman" w:cs="Times New Roman"/>
          <w:spacing w:val="-10"/>
          <w:sz w:val="28"/>
          <w:szCs w:val="28"/>
        </w:rPr>
        <w:t xml:space="preserve"> </w:t>
      </w:r>
      <w:r w:rsidRPr="00BF34EF">
        <w:rPr>
          <w:rFonts w:ascii="Times New Roman" w:hAnsi="Times New Roman" w:cs="Times New Roman"/>
          <w:spacing w:val="-2"/>
          <w:sz w:val="28"/>
          <w:szCs w:val="28"/>
        </w:rPr>
        <w:t>у</w:t>
      </w:r>
      <w:r w:rsidRPr="00BF34EF">
        <w:rPr>
          <w:rFonts w:ascii="Times New Roman" w:hAnsi="Times New Roman" w:cs="Times New Roman"/>
          <w:spacing w:val="-11"/>
          <w:sz w:val="28"/>
          <w:szCs w:val="28"/>
        </w:rPr>
        <w:t xml:space="preserve"> </w:t>
      </w:r>
      <w:r w:rsidRPr="00BF34EF">
        <w:rPr>
          <w:rFonts w:ascii="Times New Roman" w:hAnsi="Times New Roman" w:cs="Times New Roman"/>
          <w:spacing w:val="-2"/>
          <w:sz w:val="28"/>
          <w:szCs w:val="28"/>
        </w:rPr>
        <w:t>78%</w:t>
      </w:r>
      <w:r w:rsidRPr="00BF34EF">
        <w:rPr>
          <w:rFonts w:ascii="Times New Roman" w:hAnsi="Times New Roman" w:cs="Times New Roman"/>
          <w:spacing w:val="-10"/>
          <w:sz w:val="28"/>
          <w:szCs w:val="28"/>
        </w:rPr>
        <w:t xml:space="preserve"> </w:t>
      </w:r>
      <w:r w:rsidRPr="00BF34EF">
        <w:rPr>
          <w:rFonts w:ascii="Times New Roman" w:hAnsi="Times New Roman" w:cs="Times New Roman"/>
          <w:spacing w:val="-2"/>
          <w:sz w:val="28"/>
          <w:szCs w:val="28"/>
        </w:rPr>
        <w:t>человек.</w:t>
      </w:r>
      <w:r w:rsidRPr="00BF34EF">
        <w:rPr>
          <w:rFonts w:ascii="Times New Roman" w:hAnsi="Times New Roman" w:cs="Times New Roman"/>
          <w:spacing w:val="-11"/>
          <w:sz w:val="28"/>
          <w:szCs w:val="28"/>
        </w:rPr>
        <w:t xml:space="preserve"> </w:t>
      </w:r>
      <w:r w:rsidRPr="00BF34EF">
        <w:rPr>
          <w:rFonts w:ascii="Times New Roman" w:hAnsi="Times New Roman" w:cs="Times New Roman"/>
          <w:spacing w:val="-2"/>
          <w:sz w:val="28"/>
          <w:szCs w:val="28"/>
        </w:rPr>
        <w:t>Впадение</w:t>
      </w:r>
      <w:r w:rsidRPr="00BF34EF">
        <w:rPr>
          <w:rFonts w:ascii="Times New Roman" w:hAnsi="Times New Roman" w:cs="Times New Roman"/>
          <w:spacing w:val="-10"/>
          <w:sz w:val="28"/>
          <w:szCs w:val="28"/>
        </w:rPr>
        <w:t xml:space="preserve"> </w:t>
      </w:r>
      <w:r w:rsidRPr="00BF34EF">
        <w:rPr>
          <w:rFonts w:ascii="Times New Roman" w:hAnsi="Times New Roman" w:cs="Times New Roman"/>
          <w:spacing w:val="-2"/>
          <w:sz w:val="28"/>
          <w:szCs w:val="28"/>
        </w:rPr>
        <w:t>отдель</w:t>
      </w:r>
      <w:r w:rsidRPr="00BF34EF">
        <w:rPr>
          <w:rFonts w:ascii="Times New Roman" w:hAnsi="Times New Roman" w:cs="Times New Roman"/>
          <w:sz w:val="28"/>
          <w:szCs w:val="28"/>
        </w:rPr>
        <w:t>ным</w:t>
      </w:r>
      <w:r w:rsidRPr="00BF34EF">
        <w:rPr>
          <w:rFonts w:ascii="Times New Roman" w:hAnsi="Times New Roman" w:cs="Times New Roman"/>
          <w:spacing w:val="-7"/>
          <w:sz w:val="28"/>
          <w:szCs w:val="28"/>
        </w:rPr>
        <w:t xml:space="preserve"> </w:t>
      </w:r>
      <w:r w:rsidRPr="00BF34EF">
        <w:rPr>
          <w:rFonts w:ascii="Times New Roman" w:hAnsi="Times New Roman" w:cs="Times New Roman"/>
          <w:sz w:val="28"/>
          <w:szCs w:val="28"/>
        </w:rPr>
        <w:t>устьем</w:t>
      </w:r>
      <w:r w:rsidRPr="00BF34EF">
        <w:rPr>
          <w:rFonts w:ascii="Times New Roman" w:hAnsi="Times New Roman" w:cs="Times New Roman"/>
          <w:spacing w:val="-7"/>
          <w:sz w:val="28"/>
          <w:szCs w:val="28"/>
        </w:rPr>
        <w:t xml:space="preserve"> </w:t>
      </w:r>
      <w:r w:rsidRPr="00BF34EF">
        <w:rPr>
          <w:rFonts w:ascii="Times New Roman" w:hAnsi="Times New Roman" w:cs="Times New Roman"/>
          <w:sz w:val="28"/>
          <w:szCs w:val="28"/>
        </w:rPr>
        <w:t>трех</w:t>
      </w:r>
      <w:r w:rsidRPr="00BF34EF">
        <w:rPr>
          <w:rFonts w:ascii="Times New Roman" w:hAnsi="Times New Roman" w:cs="Times New Roman"/>
          <w:spacing w:val="-8"/>
          <w:sz w:val="28"/>
          <w:szCs w:val="28"/>
        </w:rPr>
        <w:t xml:space="preserve"> </w:t>
      </w:r>
      <w:r w:rsidRPr="00BF34EF">
        <w:rPr>
          <w:rFonts w:ascii="Times New Roman" w:hAnsi="Times New Roman" w:cs="Times New Roman"/>
          <w:sz w:val="28"/>
          <w:szCs w:val="28"/>
        </w:rPr>
        <w:t>вен</w:t>
      </w:r>
      <w:r w:rsidRPr="00BF34EF">
        <w:rPr>
          <w:rFonts w:ascii="Times New Roman" w:hAnsi="Times New Roman" w:cs="Times New Roman"/>
          <w:spacing w:val="-7"/>
          <w:sz w:val="28"/>
          <w:szCs w:val="28"/>
        </w:rPr>
        <w:t xml:space="preserve"> </w:t>
      </w:r>
      <w:r w:rsidRPr="00BF34EF">
        <w:rPr>
          <w:rFonts w:ascii="Times New Roman" w:hAnsi="Times New Roman" w:cs="Times New Roman"/>
          <w:sz w:val="28"/>
          <w:szCs w:val="28"/>
        </w:rPr>
        <w:t>справа</w:t>
      </w:r>
      <w:r w:rsidRPr="00BF34EF">
        <w:rPr>
          <w:rFonts w:ascii="Times New Roman" w:hAnsi="Times New Roman" w:cs="Times New Roman"/>
          <w:spacing w:val="-8"/>
          <w:sz w:val="28"/>
          <w:szCs w:val="28"/>
        </w:rPr>
        <w:t xml:space="preserve"> </w:t>
      </w:r>
      <w:r w:rsidRPr="00BF34EF">
        <w:rPr>
          <w:rFonts w:ascii="Times New Roman" w:hAnsi="Times New Roman" w:cs="Times New Roman"/>
          <w:sz w:val="28"/>
          <w:szCs w:val="28"/>
        </w:rPr>
        <w:t>отмечалось</w:t>
      </w:r>
      <w:r w:rsidRPr="00BF34EF">
        <w:rPr>
          <w:rFonts w:ascii="Times New Roman" w:hAnsi="Times New Roman" w:cs="Times New Roman"/>
          <w:spacing w:val="-7"/>
          <w:sz w:val="28"/>
          <w:szCs w:val="28"/>
        </w:rPr>
        <w:t xml:space="preserve"> </w:t>
      </w:r>
      <w:r w:rsidRPr="00BF34EF">
        <w:rPr>
          <w:rFonts w:ascii="Times New Roman" w:hAnsi="Times New Roman" w:cs="Times New Roman"/>
          <w:sz w:val="28"/>
          <w:szCs w:val="28"/>
        </w:rPr>
        <w:t>у</w:t>
      </w:r>
      <w:r w:rsidRPr="00BF34EF">
        <w:rPr>
          <w:rFonts w:ascii="Times New Roman" w:hAnsi="Times New Roman" w:cs="Times New Roman"/>
          <w:spacing w:val="-7"/>
          <w:sz w:val="28"/>
          <w:szCs w:val="28"/>
        </w:rPr>
        <w:t xml:space="preserve"> </w:t>
      </w:r>
      <w:r w:rsidRPr="00BF34EF">
        <w:rPr>
          <w:rFonts w:ascii="Times New Roman" w:hAnsi="Times New Roman" w:cs="Times New Roman"/>
          <w:sz w:val="28"/>
          <w:szCs w:val="28"/>
        </w:rPr>
        <w:t>20%</w:t>
      </w:r>
      <w:r w:rsidRPr="00BF34EF">
        <w:rPr>
          <w:rFonts w:ascii="Times New Roman" w:hAnsi="Times New Roman" w:cs="Times New Roman"/>
          <w:spacing w:val="-7"/>
          <w:sz w:val="28"/>
          <w:szCs w:val="28"/>
        </w:rPr>
        <w:t xml:space="preserve"> </w:t>
      </w:r>
      <w:r w:rsidRPr="00BF34EF">
        <w:rPr>
          <w:rFonts w:ascii="Times New Roman" w:hAnsi="Times New Roman" w:cs="Times New Roman"/>
          <w:sz w:val="28"/>
          <w:szCs w:val="28"/>
        </w:rPr>
        <w:t>пациен</w:t>
      </w:r>
      <w:r w:rsidRPr="00BF34EF">
        <w:rPr>
          <w:rFonts w:ascii="Times New Roman" w:hAnsi="Times New Roman" w:cs="Times New Roman"/>
          <w:spacing w:val="-2"/>
          <w:sz w:val="28"/>
          <w:szCs w:val="28"/>
        </w:rPr>
        <w:t>тов.</w:t>
      </w:r>
      <w:r w:rsidRPr="00BF34EF">
        <w:rPr>
          <w:rFonts w:ascii="Times New Roman" w:hAnsi="Times New Roman" w:cs="Times New Roman"/>
          <w:spacing w:val="-11"/>
          <w:sz w:val="28"/>
          <w:szCs w:val="28"/>
        </w:rPr>
        <w:t xml:space="preserve"> </w:t>
      </w:r>
      <w:r w:rsidRPr="00BF34EF">
        <w:rPr>
          <w:rFonts w:ascii="Times New Roman" w:hAnsi="Times New Roman" w:cs="Times New Roman"/>
          <w:spacing w:val="-2"/>
          <w:sz w:val="28"/>
          <w:szCs w:val="28"/>
        </w:rPr>
        <w:t>В</w:t>
      </w:r>
      <w:r w:rsidRPr="00BF34EF">
        <w:rPr>
          <w:rFonts w:ascii="Times New Roman" w:hAnsi="Times New Roman" w:cs="Times New Roman"/>
          <w:spacing w:val="-10"/>
          <w:sz w:val="28"/>
          <w:szCs w:val="28"/>
        </w:rPr>
        <w:t xml:space="preserve"> </w:t>
      </w:r>
      <w:r w:rsidRPr="00BF34EF">
        <w:rPr>
          <w:rFonts w:ascii="Times New Roman" w:hAnsi="Times New Roman" w:cs="Times New Roman"/>
          <w:spacing w:val="-2"/>
          <w:sz w:val="28"/>
          <w:szCs w:val="28"/>
        </w:rPr>
        <w:t>10%</w:t>
      </w:r>
      <w:r w:rsidRPr="00BF34EF">
        <w:rPr>
          <w:rFonts w:ascii="Times New Roman" w:hAnsi="Times New Roman" w:cs="Times New Roman"/>
          <w:spacing w:val="-11"/>
          <w:sz w:val="28"/>
          <w:szCs w:val="28"/>
        </w:rPr>
        <w:t xml:space="preserve"> </w:t>
      </w:r>
      <w:r w:rsidRPr="00BF34EF">
        <w:rPr>
          <w:rFonts w:ascii="Times New Roman" w:hAnsi="Times New Roman" w:cs="Times New Roman"/>
          <w:spacing w:val="-2"/>
          <w:sz w:val="28"/>
          <w:szCs w:val="28"/>
        </w:rPr>
        <w:t>случаев</w:t>
      </w:r>
      <w:r w:rsidRPr="00BF34EF">
        <w:rPr>
          <w:rFonts w:ascii="Times New Roman" w:hAnsi="Times New Roman" w:cs="Times New Roman"/>
          <w:spacing w:val="-10"/>
          <w:sz w:val="28"/>
          <w:szCs w:val="28"/>
        </w:rPr>
        <w:t xml:space="preserve"> </w:t>
      </w:r>
      <w:r w:rsidRPr="00BF34EF">
        <w:rPr>
          <w:rFonts w:ascii="Times New Roman" w:hAnsi="Times New Roman" w:cs="Times New Roman"/>
          <w:spacing w:val="-2"/>
          <w:sz w:val="28"/>
          <w:szCs w:val="28"/>
        </w:rPr>
        <w:t>у</w:t>
      </w:r>
      <w:r w:rsidRPr="00BF34EF">
        <w:rPr>
          <w:rFonts w:ascii="Times New Roman" w:hAnsi="Times New Roman" w:cs="Times New Roman"/>
          <w:spacing w:val="-11"/>
          <w:sz w:val="28"/>
          <w:szCs w:val="28"/>
        </w:rPr>
        <w:t xml:space="preserve"> </w:t>
      </w:r>
      <w:r w:rsidRPr="00BF34EF">
        <w:rPr>
          <w:rFonts w:ascii="Times New Roman" w:hAnsi="Times New Roman" w:cs="Times New Roman"/>
          <w:spacing w:val="-2"/>
          <w:sz w:val="28"/>
          <w:szCs w:val="28"/>
        </w:rPr>
        <w:t>пациентов</w:t>
      </w:r>
      <w:r w:rsidRPr="00BF34EF">
        <w:rPr>
          <w:rFonts w:ascii="Times New Roman" w:hAnsi="Times New Roman" w:cs="Times New Roman"/>
          <w:spacing w:val="-10"/>
          <w:sz w:val="28"/>
          <w:szCs w:val="28"/>
        </w:rPr>
        <w:t xml:space="preserve"> </w:t>
      </w:r>
      <w:r w:rsidRPr="00BF34EF">
        <w:rPr>
          <w:rFonts w:ascii="Times New Roman" w:hAnsi="Times New Roman" w:cs="Times New Roman"/>
          <w:spacing w:val="-2"/>
          <w:sz w:val="28"/>
          <w:szCs w:val="28"/>
        </w:rPr>
        <w:t>наблюдалось</w:t>
      </w:r>
      <w:r w:rsidRPr="00BF34EF">
        <w:rPr>
          <w:rFonts w:ascii="Times New Roman" w:hAnsi="Times New Roman" w:cs="Times New Roman"/>
          <w:spacing w:val="-11"/>
          <w:sz w:val="28"/>
          <w:szCs w:val="28"/>
        </w:rPr>
        <w:t xml:space="preserve"> </w:t>
      </w:r>
      <w:r w:rsidRPr="00BF34EF">
        <w:rPr>
          <w:rFonts w:ascii="Times New Roman" w:hAnsi="Times New Roman" w:cs="Times New Roman"/>
          <w:spacing w:val="-2"/>
          <w:sz w:val="28"/>
          <w:szCs w:val="28"/>
        </w:rPr>
        <w:t>раннее</w:t>
      </w:r>
      <w:r w:rsidRPr="00BF34EF">
        <w:rPr>
          <w:rFonts w:ascii="Times New Roman" w:hAnsi="Times New Roman" w:cs="Times New Roman"/>
          <w:spacing w:val="-10"/>
          <w:sz w:val="28"/>
          <w:szCs w:val="28"/>
        </w:rPr>
        <w:t xml:space="preserve"> </w:t>
      </w:r>
      <w:r w:rsidRPr="00BF34EF">
        <w:rPr>
          <w:rFonts w:ascii="Times New Roman" w:hAnsi="Times New Roman" w:cs="Times New Roman"/>
          <w:spacing w:val="-2"/>
          <w:sz w:val="28"/>
          <w:szCs w:val="28"/>
        </w:rPr>
        <w:t>деление</w:t>
      </w:r>
      <w:r w:rsidRPr="00BF34EF">
        <w:rPr>
          <w:rFonts w:ascii="Times New Roman" w:hAnsi="Times New Roman" w:cs="Times New Roman"/>
          <w:spacing w:val="-9"/>
          <w:sz w:val="28"/>
          <w:szCs w:val="28"/>
        </w:rPr>
        <w:t xml:space="preserve"> </w:t>
      </w:r>
      <w:r w:rsidRPr="00BF34EF">
        <w:rPr>
          <w:rFonts w:ascii="Times New Roman" w:hAnsi="Times New Roman" w:cs="Times New Roman"/>
          <w:spacing w:val="-2"/>
          <w:sz w:val="28"/>
          <w:szCs w:val="28"/>
        </w:rPr>
        <w:t>правой</w:t>
      </w:r>
      <w:r w:rsidRPr="00BF34EF">
        <w:rPr>
          <w:rFonts w:ascii="Times New Roman" w:hAnsi="Times New Roman" w:cs="Times New Roman"/>
          <w:spacing w:val="-9"/>
          <w:sz w:val="28"/>
          <w:szCs w:val="28"/>
        </w:rPr>
        <w:t xml:space="preserve"> </w:t>
      </w:r>
      <w:r w:rsidRPr="00BF34EF">
        <w:rPr>
          <w:rFonts w:ascii="Times New Roman" w:hAnsi="Times New Roman" w:cs="Times New Roman"/>
          <w:spacing w:val="-2"/>
          <w:sz w:val="28"/>
          <w:szCs w:val="28"/>
        </w:rPr>
        <w:t>верхней</w:t>
      </w:r>
      <w:r w:rsidRPr="00BF34EF">
        <w:rPr>
          <w:rFonts w:ascii="Times New Roman" w:hAnsi="Times New Roman" w:cs="Times New Roman"/>
          <w:spacing w:val="-9"/>
          <w:sz w:val="28"/>
          <w:szCs w:val="28"/>
        </w:rPr>
        <w:t xml:space="preserve"> </w:t>
      </w:r>
      <w:r w:rsidRPr="00BF34EF">
        <w:rPr>
          <w:rFonts w:ascii="Times New Roman" w:hAnsi="Times New Roman" w:cs="Times New Roman"/>
          <w:spacing w:val="-2"/>
          <w:sz w:val="28"/>
          <w:szCs w:val="28"/>
        </w:rPr>
        <w:t>ЛВ,</w:t>
      </w:r>
      <w:r w:rsidRPr="00BF34EF">
        <w:rPr>
          <w:rFonts w:ascii="Times New Roman" w:hAnsi="Times New Roman" w:cs="Times New Roman"/>
          <w:spacing w:val="-9"/>
          <w:sz w:val="28"/>
          <w:szCs w:val="28"/>
        </w:rPr>
        <w:t xml:space="preserve"> </w:t>
      </w:r>
      <w:r w:rsidRPr="00BF34EF">
        <w:rPr>
          <w:rFonts w:ascii="Times New Roman" w:hAnsi="Times New Roman" w:cs="Times New Roman"/>
          <w:spacing w:val="-2"/>
          <w:sz w:val="28"/>
          <w:szCs w:val="28"/>
        </w:rPr>
        <w:t>то</w:t>
      </w:r>
      <w:r w:rsidRPr="00BF34EF">
        <w:rPr>
          <w:rFonts w:ascii="Times New Roman" w:hAnsi="Times New Roman" w:cs="Times New Roman"/>
          <w:spacing w:val="-9"/>
          <w:sz w:val="28"/>
          <w:szCs w:val="28"/>
        </w:rPr>
        <w:t xml:space="preserve"> </w:t>
      </w:r>
      <w:r w:rsidRPr="00BF34EF">
        <w:rPr>
          <w:rFonts w:ascii="Times New Roman" w:hAnsi="Times New Roman" w:cs="Times New Roman"/>
          <w:spacing w:val="-2"/>
          <w:sz w:val="28"/>
          <w:szCs w:val="28"/>
        </w:rPr>
        <w:t>есть</w:t>
      </w:r>
      <w:r w:rsidRPr="00BF34EF">
        <w:rPr>
          <w:rFonts w:ascii="Times New Roman" w:hAnsi="Times New Roman" w:cs="Times New Roman"/>
          <w:spacing w:val="-9"/>
          <w:sz w:val="28"/>
          <w:szCs w:val="28"/>
        </w:rPr>
        <w:t xml:space="preserve"> </w:t>
      </w:r>
      <w:r w:rsidRPr="00BF34EF">
        <w:rPr>
          <w:rFonts w:ascii="Times New Roman" w:hAnsi="Times New Roman" w:cs="Times New Roman"/>
          <w:spacing w:val="-2"/>
          <w:sz w:val="28"/>
          <w:szCs w:val="28"/>
        </w:rPr>
        <w:t>правая</w:t>
      </w:r>
      <w:r w:rsidRPr="00BF34EF">
        <w:rPr>
          <w:rFonts w:ascii="Times New Roman" w:hAnsi="Times New Roman" w:cs="Times New Roman"/>
          <w:spacing w:val="-9"/>
          <w:sz w:val="28"/>
          <w:szCs w:val="28"/>
        </w:rPr>
        <w:t xml:space="preserve"> </w:t>
      </w:r>
      <w:r w:rsidRPr="00BF34EF">
        <w:rPr>
          <w:rFonts w:ascii="Times New Roman" w:hAnsi="Times New Roman" w:cs="Times New Roman"/>
          <w:spacing w:val="-2"/>
          <w:sz w:val="28"/>
          <w:szCs w:val="28"/>
        </w:rPr>
        <w:t xml:space="preserve">среднедолевая </w:t>
      </w:r>
      <w:r w:rsidRPr="00BF34EF">
        <w:rPr>
          <w:rFonts w:ascii="Times New Roman" w:hAnsi="Times New Roman" w:cs="Times New Roman"/>
          <w:sz w:val="28"/>
          <w:szCs w:val="28"/>
        </w:rPr>
        <w:t>вена</w:t>
      </w:r>
      <w:r w:rsidRPr="00BF34EF">
        <w:rPr>
          <w:rFonts w:ascii="Times New Roman" w:hAnsi="Times New Roman" w:cs="Times New Roman"/>
          <w:spacing w:val="-9"/>
          <w:sz w:val="28"/>
          <w:szCs w:val="28"/>
        </w:rPr>
        <w:t xml:space="preserve"> </w:t>
      </w:r>
      <w:r w:rsidRPr="00BF34EF">
        <w:rPr>
          <w:rFonts w:ascii="Times New Roman" w:hAnsi="Times New Roman" w:cs="Times New Roman"/>
          <w:sz w:val="28"/>
          <w:szCs w:val="28"/>
        </w:rPr>
        <w:t>была</w:t>
      </w:r>
      <w:r w:rsidRPr="00BF34EF">
        <w:rPr>
          <w:rFonts w:ascii="Times New Roman" w:hAnsi="Times New Roman" w:cs="Times New Roman"/>
          <w:spacing w:val="-9"/>
          <w:sz w:val="28"/>
          <w:szCs w:val="28"/>
        </w:rPr>
        <w:t xml:space="preserve"> </w:t>
      </w:r>
      <w:r w:rsidRPr="00BF34EF">
        <w:rPr>
          <w:rFonts w:ascii="Times New Roman" w:hAnsi="Times New Roman" w:cs="Times New Roman"/>
          <w:sz w:val="28"/>
          <w:szCs w:val="28"/>
        </w:rPr>
        <w:t>расположена</w:t>
      </w:r>
      <w:r w:rsidRPr="00BF34EF">
        <w:rPr>
          <w:rFonts w:ascii="Times New Roman" w:hAnsi="Times New Roman" w:cs="Times New Roman"/>
          <w:spacing w:val="-9"/>
          <w:sz w:val="28"/>
          <w:szCs w:val="28"/>
        </w:rPr>
        <w:t xml:space="preserve"> </w:t>
      </w:r>
      <w:r w:rsidRPr="00BF34EF">
        <w:rPr>
          <w:rFonts w:ascii="Times New Roman" w:hAnsi="Times New Roman" w:cs="Times New Roman"/>
          <w:sz w:val="28"/>
          <w:szCs w:val="28"/>
        </w:rPr>
        <w:t>близко</w:t>
      </w:r>
      <w:r w:rsidRPr="00BF34EF">
        <w:rPr>
          <w:rFonts w:ascii="Times New Roman" w:hAnsi="Times New Roman" w:cs="Times New Roman"/>
          <w:spacing w:val="-9"/>
          <w:sz w:val="28"/>
          <w:szCs w:val="28"/>
        </w:rPr>
        <w:t xml:space="preserve"> </w:t>
      </w:r>
      <w:r w:rsidRPr="00BF34EF">
        <w:rPr>
          <w:rFonts w:ascii="Times New Roman" w:hAnsi="Times New Roman" w:cs="Times New Roman"/>
          <w:sz w:val="28"/>
          <w:szCs w:val="28"/>
        </w:rPr>
        <w:t>к</w:t>
      </w:r>
      <w:r w:rsidRPr="00BF34EF">
        <w:rPr>
          <w:rFonts w:ascii="Times New Roman" w:hAnsi="Times New Roman" w:cs="Times New Roman"/>
          <w:spacing w:val="-9"/>
          <w:sz w:val="28"/>
          <w:szCs w:val="28"/>
        </w:rPr>
        <w:t xml:space="preserve"> </w:t>
      </w:r>
      <w:r w:rsidRPr="00BF34EF">
        <w:rPr>
          <w:rFonts w:ascii="Times New Roman" w:hAnsi="Times New Roman" w:cs="Times New Roman"/>
          <w:sz w:val="28"/>
          <w:szCs w:val="28"/>
        </w:rPr>
        <w:t>ЛП.</w:t>
      </w:r>
      <w:r w:rsidRPr="00BF34EF">
        <w:t xml:space="preserve"> </w:t>
      </w:r>
      <w:r w:rsidRPr="00BF34EF">
        <w:rPr>
          <w:rFonts w:ascii="Times New Roman" w:hAnsi="Times New Roman" w:cs="Times New Roman"/>
          <w:sz w:val="28"/>
          <w:szCs w:val="28"/>
        </w:rPr>
        <w:t xml:space="preserve">Дополнительно криоаблация потребовалась у 2 больных, так как имело место добавочная 5 ЛВ </w:t>
      </w:r>
      <w:r w:rsidR="00B310AF" w:rsidRPr="00BF34EF">
        <w:rPr>
          <w:rFonts w:ascii="Times New Roman" w:hAnsi="Times New Roman" w:cs="Times New Roman"/>
          <w:sz w:val="28"/>
          <w:szCs w:val="28"/>
        </w:rPr>
        <w:t xml:space="preserve">(рисунок </w:t>
      </w:r>
      <w:r w:rsidRPr="00BF34EF">
        <w:rPr>
          <w:rFonts w:ascii="Times New Roman" w:hAnsi="Times New Roman" w:cs="Times New Roman"/>
          <w:sz w:val="28"/>
          <w:szCs w:val="28"/>
        </w:rPr>
        <w:t>14</w:t>
      </w:r>
      <w:r w:rsidR="005B7419" w:rsidRPr="00BF34EF">
        <w:rPr>
          <w:rFonts w:ascii="Times New Roman" w:hAnsi="Times New Roman" w:cs="Times New Roman"/>
          <w:sz w:val="28"/>
          <w:szCs w:val="28"/>
        </w:rPr>
        <w:t xml:space="preserve">).  </w:t>
      </w:r>
    </w:p>
    <w:p w14:paraId="0B538057" w14:textId="77777777" w:rsidR="00F35478" w:rsidRPr="00BF34EF" w:rsidRDefault="00F35478" w:rsidP="00B310AF">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1D6F3704" w14:textId="07AEB75A" w:rsidR="00F35478" w:rsidRPr="00BF34EF" w:rsidRDefault="00B310AF"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noProof/>
          <w:kern w:val="0"/>
          <w:sz w:val="28"/>
          <w:szCs w:val="28"/>
          <w:lang w:eastAsia="ru-RU"/>
          <w14:ligatures w14:val="none"/>
        </w:rPr>
        <w:drawing>
          <wp:anchor distT="0" distB="0" distL="114300" distR="114300" simplePos="0" relativeHeight="251659264" behindDoc="1" locked="0" layoutInCell="1" allowOverlap="1" wp14:anchorId="01AFF550" wp14:editId="75D2477A">
            <wp:simplePos x="0" y="0"/>
            <wp:positionH relativeFrom="margin">
              <wp:align>center</wp:align>
            </wp:positionH>
            <wp:positionV relativeFrom="paragraph">
              <wp:posOffset>12065</wp:posOffset>
            </wp:positionV>
            <wp:extent cx="3505200" cy="2557145"/>
            <wp:effectExtent l="0" t="0" r="0" b="0"/>
            <wp:wrapTight wrapText="bothSides">
              <wp:wrapPolygon edited="0">
                <wp:start x="0" y="0"/>
                <wp:lineTo x="0" y="21402"/>
                <wp:lineTo x="21483" y="21402"/>
                <wp:lineTo x="21483" y="0"/>
                <wp:lineTo x="0" y="0"/>
              </wp:wrapPolygon>
            </wp:wrapTight>
            <wp:docPr id="15576863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905" t="30646" r="1520" b="31953"/>
                    <a:stretch/>
                  </pic:blipFill>
                  <pic:spPr bwMode="auto">
                    <a:xfrm>
                      <a:off x="0" y="0"/>
                      <a:ext cx="3505200" cy="2557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E4AC7" w14:textId="1C01AF4C" w:rsidR="00F35478" w:rsidRPr="00BF34EF" w:rsidRDefault="00F35478" w:rsidP="00F35478">
      <w:pPr>
        <w:suppressAutoHyphens/>
        <w:spacing w:after="0" w:line="240" w:lineRule="auto"/>
        <w:ind w:firstLine="567"/>
        <w:jc w:val="center"/>
        <w:rPr>
          <w:rFonts w:ascii="Times New Roman" w:eastAsia="SimSun" w:hAnsi="Times New Roman" w:cs="Times New Roman"/>
          <w:kern w:val="0"/>
          <w:sz w:val="28"/>
          <w:szCs w:val="28"/>
          <w:lang w:eastAsia="ar-SA"/>
          <w14:ligatures w14:val="none"/>
        </w:rPr>
      </w:pPr>
    </w:p>
    <w:p w14:paraId="29A78238" w14:textId="3ACFC85E"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1A3B7497" w14:textId="50468D7F" w:rsidR="00F35478" w:rsidRPr="00BF34EF" w:rsidRDefault="00687C8C"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noProof/>
          <w:kern w:val="0"/>
          <w:sz w:val="28"/>
          <w:szCs w:val="28"/>
          <w:lang w:eastAsia="ru-RU"/>
        </w:rPr>
        <mc:AlternateContent>
          <mc:Choice Requires="wps">
            <w:drawing>
              <wp:anchor distT="0" distB="0" distL="114300" distR="114300" simplePos="0" relativeHeight="251661312" behindDoc="0" locked="0" layoutInCell="1" allowOverlap="1" wp14:anchorId="23AC2806" wp14:editId="78F7C39F">
                <wp:simplePos x="0" y="0"/>
                <wp:positionH relativeFrom="margin">
                  <wp:posOffset>4116927</wp:posOffset>
                </wp:positionH>
                <wp:positionV relativeFrom="paragraph">
                  <wp:posOffset>103298</wp:posOffset>
                </wp:positionV>
                <wp:extent cx="244035" cy="964172"/>
                <wp:effectExtent l="0" t="112395" r="24765" b="81915"/>
                <wp:wrapNone/>
                <wp:docPr id="973182818" name="Стрелка: вниз 8"/>
                <wp:cNvGraphicFramePr/>
                <a:graphic xmlns:a="http://schemas.openxmlformats.org/drawingml/2006/main">
                  <a:graphicData uri="http://schemas.microsoft.com/office/word/2010/wordprocessingShape">
                    <wps:wsp>
                      <wps:cNvSpPr/>
                      <wps:spPr>
                        <a:xfrm rot="6316212">
                          <a:off x="0" y="0"/>
                          <a:ext cx="244035" cy="964172"/>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833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26" type="#_x0000_t67" style="position:absolute;margin-left:324.15pt;margin-top:8.15pt;width:19.2pt;height:75.9pt;rotation:6898988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" adj="18866" fillcolor="#4472c4 [3204]" strokecolor="#09101d [484]" strokeweight="1pt">
                <w10:wrap anchorx="margin"/>
              </v:shape>
            </w:pict>
          </mc:Fallback>
        </mc:AlternateContent>
      </w:r>
    </w:p>
    <w:p w14:paraId="75F47AF3" w14:textId="77777777" w:rsidR="00F35478" w:rsidRPr="00BF34EF" w:rsidRDefault="00F35478" w:rsidP="00F35478">
      <w:pPr>
        <w:tabs>
          <w:tab w:val="left" w:pos="0"/>
        </w:tabs>
        <w:suppressAutoHyphens/>
        <w:spacing w:after="0" w:line="240" w:lineRule="auto"/>
        <w:rPr>
          <w:rFonts w:ascii="Times New Roman" w:eastAsia="SimSun" w:hAnsi="Times New Roman" w:cs="Times New Roman"/>
          <w:kern w:val="0"/>
          <w:sz w:val="28"/>
          <w:szCs w:val="28"/>
          <w:lang w:eastAsia="ar-SA"/>
          <w14:ligatures w14:val="none"/>
        </w:rPr>
      </w:pPr>
    </w:p>
    <w:p w14:paraId="3F1DC206" w14:textId="77777777" w:rsidR="00F35478" w:rsidRPr="00BF34EF" w:rsidRDefault="00F35478" w:rsidP="00F35478">
      <w:pPr>
        <w:tabs>
          <w:tab w:val="left" w:pos="0"/>
        </w:tabs>
        <w:suppressAutoHyphens/>
        <w:spacing w:after="0" w:line="240" w:lineRule="auto"/>
        <w:rPr>
          <w:rFonts w:ascii="Times New Roman" w:eastAsia="SimSun" w:hAnsi="Times New Roman" w:cs="Times New Roman"/>
          <w:kern w:val="0"/>
          <w:sz w:val="28"/>
          <w:szCs w:val="28"/>
          <w:lang w:eastAsia="ar-SA"/>
          <w14:ligatures w14:val="none"/>
        </w:rPr>
      </w:pPr>
    </w:p>
    <w:p w14:paraId="519385AC" w14:textId="77777777" w:rsidR="00756909" w:rsidRPr="00BF34EF" w:rsidRDefault="00756909" w:rsidP="00F35478">
      <w:pPr>
        <w:tabs>
          <w:tab w:val="left" w:pos="0"/>
        </w:tabs>
        <w:suppressAutoHyphens/>
        <w:spacing w:after="0" w:line="240" w:lineRule="auto"/>
        <w:rPr>
          <w:rFonts w:ascii="Times New Roman" w:eastAsia="SimSun" w:hAnsi="Times New Roman" w:cs="Times New Roman"/>
          <w:kern w:val="0"/>
          <w:sz w:val="28"/>
          <w:szCs w:val="28"/>
          <w:lang w:eastAsia="ar-SA"/>
          <w14:ligatures w14:val="none"/>
        </w:rPr>
      </w:pPr>
    </w:p>
    <w:p w14:paraId="67E82C2A" w14:textId="77777777" w:rsidR="00756909" w:rsidRPr="00BF34EF" w:rsidRDefault="00756909" w:rsidP="00F35478">
      <w:pPr>
        <w:tabs>
          <w:tab w:val="left" w:pos="0"/>
        </w:tabs>
        <w:suppressAutoHyphens/>
        <w:spacing w:after="0" w:line="240" w:lineRule="auto"/>
        <w:rPr>
          <w:rFonts w:ascii="Times New Roman" w:eastAsia="SimSun" w:hAnsi="Times New Roman" w:cs="Times New Roman"/>
          <w:kern w:val="0"/>
          <w:sz w:val="28"/>
          <w:szCs w:val="28"/>
          <w:lang w:eastAsia="ar-SA"/>
          <w14:ligatures w14:val="none"/>
        </w:rPr>
      </w:pPr>
    </w:p>
    <w:p w14:paraId="1B6EC091" w14:textId="77777777" w:rsidR="00756909" w:rsidRPr="00BF34EF" w:rsidRDefault="00756909" w:rsidP="00F35478">
      <w:pPr>
        <w:tabs>
          <w:tab w:val="left" w:pos="0"/>
        </w:tabs>
        <w:suppressAutoHyphens/>
        <w:spacing w:after="0" w:line="240" w:lineRule="auto"/>
        <w:rPr>
          <w:rFonts w:ascii="Times New Roman" w:eastAsia="SimSun" w:hAnsi="Times New Roman" w:cs="Times New Roman"/>
          <w:kern w:val="0"/>
          <w:sz w:val="28"/>
          <w:szCs w:val="28"/>
          <w:lang w:eastAsia="ar-SA"/>
          <w14:ligatures w14:val="none"/>
        </w:rPr>
      </w:pPr>
    </w:p>
    <w:p w14:paraId="20CB5DC6" w14:textId="77777777" w:rsidR="00756909" w:rsidRPr="00BF34EF" w:rsidRDefault="00756909" w:rsidP="00F35478">
      <w:pPr>
        <w:tabs>
          <w:tab w:val="left" w:pos="0"/>
        </w:tabs>
        <w:suppressAutoHyphens/>
        <w:spacing w:after="0" w:line="240" w:lineRule="auto"/>
        <w:rPr>
          <w:rFonts w:ascii="Times New Roman" w:eastAsia="SimSun" w:hAnsi="Times New Roman" w:cs="Times New Roman"/>
          <w:kern w:val="0"/>
          <w:sz w:val="28"/>
          <w:szCs w:val="28"/>
          <w:lang w:eastAsia="ar-SA"/>
          <w14:ligatures w14:val="none"/>
        </w:rPr>
      </w:pPr>
    </w:p>
    <w:p w14:paraId="0B7CB49D" w14:textId="77777777" w:rsidR="00756909" w:rsidRPr="00BF34EF" w:rsidRDefault="00756909" w:rsidP="00F35478">
      <w:pPr>
        <w:tabs>
          <w:tab w:val="left" w:pos="0"/>
        </w:tabs>
        <w:suppressAutoHyphens/>
        <w:spacing w:after="0" w:line="240" w:lineRule="auto"/>
        <w:rPr>
          <w:rFonts w:ascii="Times New Roman" w:eastAsia="SimSun" w:hAnsi="Times New Roman" w:cs="Times New Roman"/>
          <w:kern w:val="0"/>
          <w:sz w:val="28"/>
          <w:szCs w:val="28"/>
          <w:lang w:eastAsia="ar-SA"/>
          <w14:ligatures w14:val="none"/>
        </w:rPr>
      </w:pPr>
    </w:p>
    <w:p w14:paraId="39487E0C" w14:textId="77777777" w:rsidR="00756909" w:rsidRPr="00BF34EF" w:rsidRDefault="00756909" w:rsidP="00F35478">
      <w:pPr>
        <w:tabs>
          <w:tab w:val="left" w:pos="0"/>
        </w:tabs>
        <w:suppressAutoHyphens/>
        <w:spacing w:after="0" w:line="240" w:lineRule="auto"/>
        <w:rPr>
          <w:rFonts w:ascii="Times New Roman" w:eastAsia="SimSun" w:hAnsi="Times New Roman" w:cs="Times New Roman"/>
          <w:kern w:val="0"/>
          <w:sz w:val="28"/>
          <w:szCs w:val="28"/>
          <w:lang w:eastAsia="ar-SA"/>
          <w14:ligatures w14:val="none"/>
        </w:rPr>
      </w:pPr>
    </w:p>
    <w:p w14:paraId="1F8E3CBF" w14:textId="77777777" w:rsidR="00756909" w:rsidRPr="00BF34EF" w:rsidRDefault="00756909" w:rsidP="00F35478">
      <w:pPr>
        <w:tabs>
          <w:tab w:val="left" w:pos="0"/>
        </w:tabs>
        <w:suppressAutoHyphens/>
        <w:spacing w:after="0" w:line="240" w:lineRule="auto"/>
        <w:rPr>
          <w:rFonts w:ascii="Times New Roman" w:eastAsia="SimSun" w:hAnsi="Times New Roman" w:cs="Times New Roman"/>
          <w:kern w:val="0"/>
          <w:sz w:val="28"/>
          <w:szCs w:val="28"/>
          <w:lang w:eastAsia="ar-SA"/>
          <w14:ligatures w14:val="none"/>
        </w:rPr>
      </w:pPr>
    </w:p>
    <w:p w14:paraId="54B861BB" w14:textId="77777777" w:rsidR="00756909" w:rsidRPr="00BF34EF" w:rsidRDefault="00756909" w:rsidP="00F35478">
      <w:pPr>
        <w:tabs>
          <w:tab w:val="left" w:pos="0"/>
        </w:tabs>
        <w:suppressAutoHyphens/>
        <w:spacing w:after="0" w:line="240" w:lineRule="auto"/>
        <w:rPr>
          <w:rFonts w:ascii="Times New Roman" w:eastAsia="SimSun" w:hAnsi="Times New Roman" w:cs="Times New Roman"/>
          <w:kern w:val="0"/>
          <w:sz w:val="28"/>
          <w:szCs w:val="28"/>
          <w:lang w:eastAsia="ar-SA"/>
          <w14:ligatures w14:val="none"/>
        </w:rPr>
      </w:pPr>
    </w:p>
    <w:p w14:paraId="73A942DB" w14:textId="4B7CE748" w:rsidR="00F35478" w:rsidRPr="00BF34EF" w:rsidRDefault="00F35478" w:rsidP="00756909">
      <w:pPr>
        <w:tabs>
          <w:tab w:val="left" w:pos="0"/>
        </w:tabs>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Рисунок 14</w:t>
      </w:r>
      <w:r w:rsidR="00756909"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 xml:space="preserve"> 3</w:t>
      </w:r>
      <w:r w:rsidRPr="00BF34EF">
        <w:rPr>
          <w:rFonts w:ascii="Times New Roman" w:eastAsia="SimSun" w:hAnsi="Times New Roman" w:cs="Times New Roman"/>
          <w:kern w:val="0"/>
          <w:sz w:val="28"/>
          <w:szCs w:val="28"/>
          <w:lang w:val="en-US" w:eastAsia="ar-SA"/>
          <w14:ligatures w14:val="none"/>
        </w:rPr>
        <w:t>D</w:t>
      </w:r>
      <w:r w:rsidRPr="00BF34EF">
        <w:rPr>
          <w:rFonts w:ascii="Times New Roman" w:eastAsia="SimSun" w:hAnsi="Times New Roman" w:cs="Times New Roman"/>
          <w:kern w:val="0"/>
          <w:sz w:val="28"/>
          <w:szCs w:val="28"/>
          <w:lang w:val="kk-KZ" w:eastAsia="ar-SA"/>
          <w14:ligatures w14:val="none"/>
        </w:rPr>
        <w:t xml:space="preserve"> снимок </w:t>
      </w:r>
      <w:r w:rsidRPr="00BF34EF">
        <w:rPr>
          <w:rFonts w:ascii="Times New Roman" w:eastAsia="SimSun" w:hAnsi="Times New Roman" w:cs="Times New Roman"/>
          <w:kern w:val="0"/>
          <w:sz w:val="28"/>
          <w:szCs w:val="28"/>
          <w:lang w:eastAsia="ar-SA"/>
          <w14:ligatures w14:val="none"/>
        </w:rPr>
        <w:t>МСКТ ЛП и ЛВ. Добавочная ЛВ</w:t>
      </w:r>
    </w:p>
    <w:p w14:paraId="3F76D43A" w14:textId="61DDE068" w:rsidR="00F35478" w:rsidRPr="00BF34EF" w:rsidRDefault="00F35478" w:rsidP="00F35478">
      <w:pPr>
        <w:suppressAutoHyphens/>
        <w:spacing w:after="0" w:line="240" w:lineRule="auto"/>
        <w:ind w:firstLine="567"/>
        <w:jc w:val="center"/>
        <w:rPr>
          <w:rFonts w:ascii="Times New Roman" w:eastAsia="SimSun" w:hAnsi="Times New Roman" w:cs="Times New Roman"/>
          <w:kern w:val="0"/>
          <w:sz w:val="28"/>
          <w:szCs w:val="28"/>
          <w:lang w:eastAsia="ar-SA"/>
          <w14:ligatures w14:val="none"/>
        </w:rPr>
      </w:pPr>
    </w:p>
    <w:p w14:paraId="4CB89AE6" w14:textId="4293E5B3" w:rsidR="00F35478" w:rsidRPr="00BF34EF" w:rsidRDefault="00F35478" w:rsidP="00F35478">
      <w:pPr>
        <w:tabs>
          <w:tab w:val="left" w:pos="0"/>
        </w:tabs>
        <w:suppressAutoHyphens/>
        <w:spacing w:after="0" w:line="240" w:lineRule="auto"/>
        <w:ind w:hanging="567"/>
        <w:jc w:val="center"/>
        <w:rPr>
          <w:rFonts w:ascii="Times New Roman" w:eastAsia="SimSun" w:hAnsi="Times New Roman" w:cs="Times New Roman"/>
          <w:kern w:val="0"/>
          <w:sz w:val="28"/>
          <w:szCs w:val="28"/>
          <w:lang w:eastAsia="ar-SA"/>
          <w14:ligatures w14:val="none"/>
        </w:rPr>
      </w:pPr>
      <w:r w:rsidRPr="00BF34EF">
        <w:rPr>
          <w:rFonts w:ascii="Times New Roman" w:hAnsi="Times New Roman" w:cs="Times New Roman"/>
          <w:noProof/>
          <w:sz w:val="28"/>
          <w:szCs w:val="28"/>
          <w:lang w:eastAsia="ru-RU"/>
        </w:rPr>
        <mc:AlternateContent>
          <mc:Choice Requires="wps">
            <w:drawing>
              <wp:inline distT="0" distB="0" distL="0" distR="0" wp14:anchorId="7233839F" wp14:editId="2BCB50C8">
                <wp:extent cx="303530" cy="303530"/>
                <wp:effectExtent l="0" t="0" r="0" b="0"/>
                <wp:docPr id="137549742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7200A8" id="AutoShape 3"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" filled="f" stroked="f">
                <o:lock v:ext="edit" aspectratio="t"/>
                <w10:anchorlock/>
              </v:rect>
            </w:pict>
          </mc:Fallback>
        </mc:AlternateContent>
      </w:r>
    </w:p>
    <w:p w14:paraId="611B3D9F" w14:textId="2C1FF125"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6D17F552" w14:textId="5AB2BCD8" w:rsidR="00F35478" w:rsidRPr="00BF34EF" w:rsidRDefault="00756909"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noProof/>
          <w:kern w:val="0"/>
          <w:sz w:val="28"/>
          <w:szCs w:val="28"/>
          <w:lang w:eastAsia="ru-RU"/>
          <w14:ligatures w14:val="none"/>
        </w:rPr>
        <w:drawing>
          <wp:anchor distT="0" distB="0" distL="114300" distR="114300" simplePos="0" relativeHeight="251667456" behindDoc="1" locked="0" layoutInCell="1" allowOverlap="1" wp14:anchorId="6B069318" wp14:editId="39FB7F45">
            <wp:simplePos x="0" y="0"/>
            <wp:positionH relativeFrom="margin">
              <wp:posOffset>962025</wp:posOffset>
            </wp:positionH>
            <wp:positionV relativeFrom="paragraph">
              <wp:posOffset>0</wp:posOffset>
            </wp:positionV>
            <wp:extent cx="3733800" cy="2501900"/>
            <wp:effectExtent l="0" t="0" r="0" b="0"/>
            <wp:wrapTight wrapText="bothSides">
              <wp:wrapPolygon edited="0">
                <wp:start x="0" y="0"/>
                <wp:lineTo x="0" y="21381"/>
                <wp:lineTo x="21490" y="21381"/>
                <wp:lineTo x="21490" y="0"/>
                <wp:lineTo x="0" y="0"/>
              </wp:wrapPolygon>
            </wp:wrapTight>
            <wp:docPr id="1758966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31239" r="2365" b="32183"/>
                    <a:stretch/>
                  </pic:blipFill>
                  <pic:spPr bwMode="auto">
                    <a:xfrm>
                      <a:off x="0" y="0"/>
                      <a:ext cx="3733800" cy="2501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B2E98" w14:textId="4F68BCA5"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52A754F5" w14:textId="1913CA96"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bookmarkStart w:id="42" w:name="_Hlk180592206"/>
    </w:p>
    <w:p w14:paraId="2B9191F7" w14:textId="779F449E" w:rsidR="00756909" w:rsidRPr="00BF34EF" w:rsidRDefault="00756909"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3FA7F1BD" w14:textId="55CC01CF" w:rsidR="00756909" w:rsidRPr="00BF34EF" w:rsidRDefault="00756909"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59A0351D" w14:textId="585CA011" w:rsidR="00756909" w:rsidRPr="00BF34EF" w:rsidRDefault="00756909"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31B07905" w14:textId="5F469C0D" w:rsidR="00756909" w:rsidRPr="00BF34EF" w:rsidRDefault="00756909"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03B7027D" w14:textId="66145041" w:rsidR="00756909" w:rsidRPr="00BF34EF" w:rsidRDefault="00687C8C"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noProof/>
          <w:kern w:val="0"/>
          <w:sz w:val="28"/>
          <w:szCs w:val="28"/>
          <w:lang w:eastAsia="ru-RU"/>
        </w:rPr>
        <mc:AlternateContent>
          <mc:Choice Requires="wps">
            <w:drawing>
              <wp:anchor distT="0" distB="0" distL="114300" distR="114300" simplePos="0" relativeHeight="251675648" behindDoc="0" locked="0" layoutInCell="1" allowOverlap="1" wp14:anchorId="5E01D7FE" wp14:editId="2A1A3342">
                <wp:simplePos x="0" y="0"/>
                <wp:positionH relativeFrom="page">
                  <wp:posOffset>3108826</wp:posOffset>
                </wp:positionH>
                <wp:positionV relativeFrom="paragraph">
                  <wp:posOffset>107755</wp:posOffset>
                </wp:positionV>
                <wp:extent cx="244035" cy="964172"/>
                <wp:effectExtent l="171450" t="0" r="156210" b="0"/>
                <wp:wrapNone/>
                <wp:docPr id="19" name="Стрелка: вниз 8"/>
                <wp:cNvGraphicFramePr/>
                <a:graphic xmlns:a="http://schemas.openxmlformats.org/drawingml/2006/main">
                  <a:graphicData uri="http://schemas.microsoft.com/office/word/2010/wordprocessingShape">
                    <wps:wsp>
                      <wps:cNvSpPr/>
                      <wps:spPr>
                        <a:xfrm rot="12409647">
                          <a:off x="0" y="0"/>
                          <a:ext cx="244035" cy="964172"/>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75EF" id="Стрелка: вниз 8" o:spid="_x0000_s1026" type="#_x0000_t67" style="position:absolute;margin-left:244.8pt;margin-top:8.5pt;width:19.2pt;height:75.9pt;rotation:-10038316fd;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" adj="18866" fillcolor="#4472c4" strokecolor="#172c51" strokeweight="1pt">
                <w10:wrap anchorx="page"/>
              </v:shape>
            </w:pict>
          </mc:Fallback>
        </mc:AlternateContent>
      </w:r>
    </w:p>
    <w:p w14:paraId="252F5D1B" w14:textId="496295A9" w:rsidR="00756909" w:rsidRPr="00BF34EF" w:rsidRDefault="00756909"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3884E0AC" w14:textId="77777777" w:rsidR="00756909" w:rsidRPr="00BF34EF" w:rsidRDefault="00756909" w:rsidP="00756909">
      <w:pPr>
        <w:suppressAutoHyphens/>
        <w:spacing w:after="0" w:line="240" w:lineRule="auto"/>
        <w:jc w:val="both"/>
        <w:rPr>
          <w:rFonts w:ascii="Times New Roman" w:eastAsia="SimSun" w:hAnsi="Times New Roman" w:cs="Times New Roman"/>
          <w:kern w:val="0"/>
          <w:sz w:val="28"/>
          <w:szCs w:val="28"/>
          <w:lang w:eastAsia="ar-SA"/>
          <w14:ligatures w14:val="none"/>
        </w:rPr>
      </w:pPr>
    </w:p>
    <w:p w14:paraId="181DCDE0" w14:textId="77777777" w:rsidR="00756909" w:rsidRPr="00BF34EF" w:rsidRDefault="00756909"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3BFB640F" w14:textId="77777777" w:rsidR="00756909" w:rsidRPr="00BF34EF" w:rsidRDefault="00756909"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7788A3B2" w14:textId="77777777" w:rsidR="00756909" w:rsidRPr="00BF34EF" w:rsidRDefault="00756909"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78732FBD" w14:textId="50D2E51A" w:rsidR="00F35478" w:rsidRPr="00BF34EF" w:rsidRDefault="00F35478" w:rsidP="00756909">
      <w:pPr>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Рисунок 15</w:t>
      </w:r>
      <w:r w:rsidR="00756909"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 xml:space="preserve"> 3D снимок МСКТ ЛП и ЛВ. Легочные вены слева единым коллектором</w:t>
      </w:r>
    </w:p>
    <w:p w14:paraId="06C4BC90" w14:textId="77777777" w:rsidR="00F35478" w:rsidRPr="00BF34EF" w:rsidRDefault="00F35478" w:rsidP="00756909">
      <w:pPr>
        <w:suppressAutoHyphens/>
        <w:spacing w:after="0" w:line="240" w:lineRule="auto"/>
        <w:jc w:val="both"/>
        <w:rPr>
          <w:rFonts w:ascii="Times New Roman" w:eastAsia="SimSun" w:hAnsi="Times New Roman" w:cs="Times New Roman"/>
          <w:kern w:val="0"/>
          <w:sz w:val="28"/>
          <w:szCs w:val="28"/>
          <w:lang w:eastAsia="ar-SA"/>
          <w14:ligatures w14:val="none"/>
        </w:rPr>
      </w:pPr>
    </w:p>
    <w:tbl>
      <w:tblPr>
        <w:tblStyle w:val="ad"/>
        <w:tblpPr w:leftFromText="180" w:rightFromText="180" w:vertAnchor="page" w:horzAnchor="margin" w:tblpY="11821"/>
        <w:tblW w:w="9634" w:type="dxa"/>
        <w:tblLook w:val="04A0" w:firstRow="1" w:lastRow="0" w:firstColumn="1" w:lastColumn="0" w:noHBand="0" w:noVBand="1"/>
      </w:tblPr>
      <w:tblGrid>
        <w:gridCol w:w="2335"/>
        <w:gridCol w:w="2336"/>
        <w:gridCol w:w="1987"/>
        <w:gridCol w:w="2976"/>
      </w:tblGrid>
      <w:tr w:rsidR="00756909" w:rsidRPr="00BF34EF" w14:paraId="3C141511" w14:textId="77777777" w:rsidTr="00756909">
        <w:trPr>
          <w:trHeight w:val="704"/>
        </w:trPr>
        <w:tc>
          <w:tcPr>
            <w:tcW w:w="2335" w:type="dxa"/>
          </w:tcPr>
          <w:p w14:paraId="75EF24A0" w14:textId="77777777" w:rsidR="00756909" w:rsidRPr="00BF34EF" w:rsidRDefault="00756909" w:rsidP="00756909">
            <w:pPr>
              <w:rPr>
                <w:rFonts w:ascii="Times New Roman" w:hAnsi="Times New Roman" w:cs="Times New Roman"/>
                <w:sz w:val="28"/>
                <w:szCs w:val="28"/>
              </w:rPr>
            </w:pPr>
          </w:p>
          <w:p w14:paraId="725CFB98" w14:textId="77777777" w:rsidR="00756909" w:rsidRPr="00BF34EF" w:rsidRDefault="00756909" w:rsidP="00756909">
            <w:pPr>
              <w:rPr>
                <w:rFonts w:ascii="Times New Roman" w:hAnsi="Times New Roman" w:cs="Times New Roman"/>
                <w:sz w:val="28"/>
                <w:szCs w:val="28"/>
              </w:rPr>
            </w:pPr>
            <w:r w:rsidRPr="00BF34EF">
              <w:rPr>
                <w:rFonts w:ascii="Times New Roman" w:hAnsi="Times New Roman" w:cs="Times New Roman"/>
                <w:sz w:val="28"/>
                <w:szCs w:val="28"/>
              </w:rPr>
              <w:t>Виды аблации</w:t>
            </w:r>
          </w:p>
        </w:tc>
        <w:tc>
          <w:tcPr>
            <w:tcW w:w="2336" w:type="dxa"/>
          </w:tcPr>
          <w:p w14:paraId="742CDE97" w14:textId="77777777" w:rsidR="00756909" w:rsidRPr="00BF34EF" w:rsidRDefault="00756909" w:rsidP="00756909">
            <w:pPr>
              <w:rPr>
                <w:rFonts w:ascii="Times New Roman" w:hAnsi="Times New Roman" w:cs="Times New Roman"/>
                <w:sz w:val="28"/>
                <w:szCs w:val="28"/>
              </w:rPr>
            </w:pPr>
            <w:r w:rsidRPr="00BF34EF">
              <w:rPr>
                <w:rFonts w:ascii="Times New Roman" w:hAnsi="Times New Roman" w:cs="Times New Roman"/>
                <w:sz w:val="28"/>
                <w:szCs w:val="28"/>
              </w:rPr>
              <w:t>Изоляция 3 и более ЛВ</w:t>
            </w:r>
          </w:p>
        </w:tc>
        <w:tc>
          <w:tcPr>
            <w:tcW w:w="1987" w:type="dxa"/>
          </w:tcPr>
          <w:p w14:paraId="7864481B" w14:textId="77777777" w:rsidR="00756909" w:rsidRPr="00BF34EF" w:rsidRDefault="00756909" w:rsidP="00756909">
            <w:pPr>
              <w:rPr>
                <w:rFonts w:ascii="Times New Roman" w:hAnsi="Times New Roman" w:cs="Times New Roman"/>
                <w:sz w:val="28"/>
                <w:szCs w:val="28"/>
              </w:rPr>
            </w:pPr>
            <w:r w:rsidRPr="00BF34EF">
              <w:rPr>
                <w:rFonts w:ascii="Times New Roman" w:hAnsi="Times New Roman" w:cs="Times New Roman"/>
                <w:sz w:val="28"/>
                <w:szCs w:val="28"/>
              </w:rPr>
              <w:t>Изоляция 4-х ЛВ</w:t>
            </w:r>
          </w:p>
        </w:tc>
        <w:tc>
          <w:tcPr>
            <w:tcW w:w="2976" w:type="dxa"/>
          </w:tcPr>
          <w:p w14:paraId="3A2F1A63" w14:textId="77777777" w:rsidR="00756909" w:rsidRPr="00BF34EF" w:rsidRDefault="00756909" w:rsidP="00756909">
            <w:pPr>
              <w:rPr>
                <w:rFonts w:ascii="Times New Roman" w:hAnsi="Times New Roman" w:cs="Times New Roman"/>
                <w:sz w:val="28"/>
                <w:szCs w:val="28"/>
              </w:rPr>
            </w:pPr>
            <w:r w:rsidRPr="00BF34EF">
              <w:rPr>
                <w:rFonts w:ascii="Times New Roman" w:hAnsi="Times New Roman" w:cs="Times New Roman"/>
                <w:sz w:val="28"/>
                <w:szCs w:val="28"/>
              </w:rPr>
              <w:t>Среднее время нанесения крио/ ток</w:t>
            </w:r>
          </w:p>
        </w:tc>
      </w:tr>
      <w:tr w:rsidR="00756909" w:rsidRPr="00BF34EF" w14:paraId="78EE1A9E" w14:textId="77777777" w:rsidTr="00756909">
        <w:tc>
          <w:tcPr>
            <w:tcW w:w="2335" w:type="dxa"/>
          </w:tcPr>
          <w:p w14:paraId="6979037E" w14:textId="77777777" w:rsidR="00756909" w:rsidRPr="00BF34EF" w:rsidRDefault="00756909" w:rsidP="00756909">
            <w:pPr>
              <w:rPr>
                <w:rFonts w:ascii="Times New Roman" w:hAnsi="Times New Roman" w:cs="Times New Roman"/>
                <w:sz w:val="28"/>
                <w:szCs w:val="28"/>
              </w:rPr>
            </w:pPr>
            <w:r w:rsidRPr="00BF34EF">
              <w:rPr>
                <w:rFonts w:ascii="Times New Roman" w:hAnsi="Times New Roman" w:cs="Times New Roman"/>
                <w:sz w:val="28"/>
                <w:szCs w:val="28"/>
              </w:rPr>
              <w:t>КБА</w:t>
            </w:r>
          </w:p>
        </w:tc>
        <w:tc>
          <w:tcPr>
            <w:tcW w:w="2336" w:type="dxa"/>
          </w:tcPr>
          <w:p w14:paraId="6287DC34" w14:textId="77777777" w:rsidR="00756909" w:rsidRPr="00BF34EF" w:rsidRDefault="00756909" w:rsidP="00756909">
            <w:pPr>
              <w:rPr>
                <w:rFonts w:ascii="Times New Roman" w:hAnsi="Times New Roman" w:cs="Times New Roman"/>
                <w:sz w:val="28"/>
                <w:szCs w:val="28"/>
              </w:rPr>
            </w:pPr>
            <w:r w:rsidRPr="00BF34EF">
              <w:rPr>
                <w:rFonts w:ascii="Times New Roman" w:hAnsi="Times New Roman" w:cs="Times New Roman"/>
                <w:sz w:val="28"/>
                <w:szCs w:val="28"/>
              </w:rPr>
              <w:t>48 (96%)</w:t>
            </w:r>
          </w:p>
        </w:tc>
        <w:tc>
          <w:tcPr>
            <w:tcW w:w="1987" w:type="dxa"/>
          </w:tcPr>
          <w:p w14:paraId="11179228" w14:textId="77777777" w:rsidR="00756909" w:rsidRPr="00BF34EF" w:rsidRDefault="00756909" w:rsidP="00756909">
            <w:pPr>
              <w:rPr>
                <w:rFonts w:ascii="Times New Roman" w:hAnsi="Times New Roman" w:cs="Times New Roman"/>
                <w:sz w:val="28"/>
                <w:szCs w:val="28"/>
              </w:rPr>
            </w:pPr>
            <w:r w:rsidRPr="00BF34EF">
              <w:rPr>
                <w:rFonts w:ascii="Times New Roman" w:hAnsi="Times New Roman" w:cs="Times New Roman"/>
                <w:sz w:val="28"/>
                <w:szCs w:val="28"/>
              </w:rPr>
              <w:t>46 (92%)</w:t>
            </w:r>
          </w:p>
        </w:tc>
        <w:tc>
          <w:tcPr>
            <w:tcW w:w="2976" w:type="dxa"/>
          </w:tcPr>
          <w:p w14:paraId="504EC526" w14:textId="77777777" w:rsidR="00756909" w:rsidRPr="00BF34EF" w:rsidRDefault="00756909" w:rsidP="00756909">
            <w:pPr>
              <w:rPr>
                <w:rFonts w:ascii="Times New Roman" w:hAnsi="Times New Roman" w:cs="Times New Roman"/>
                <w:sz w:val="28"/>
                <w:szCs w:val="28"/>
              </w:rPr>
            </w:pPr>
            <w:r w:rsidRPr="00BF34EF">
              <w:rPr>
                <w:rFonts w:ascii="Times New Roman" w:hAnsi="Times New Roman" w:cs="Times New Roman"/>
                <w:sz w:val="28"/>
                <w:szCs w:val="28"/>
              </w:rPr>
              <w:t>141,14 мин</w:t>
            </w:r>
          </w:p>
        </w:tc>
      </w:tr>
      <w:tr w:rsidR="00756909" w:rsidRPr="00BF34EF" w14:paraId="6C7EE77C" w14:textId="77777777" w:rsidTr="00756909">
        <w:tc>
          <w:tcPr>
            <w:tcW w:w="2335" w:type="dxa"/>
          </w:tcPr>
          <w:p w14:paraId="61801B1A" w14:textId="77777777" w:rsidR="00756909" w:rsidRPr="00BF34EF" w:rsidRDefault="00756909" w:rsidP="00756909">
            <w:pPr>
              <w:rPr>
                <w:rFonts w:ascii="Times New Roman" w:hAnsi="Times New Roman" w:cs="Times New Roman"/>
                <w:sz w:val="28"/>
                <w:szCs w:val="28"/>
              </w:rPr>
            </w:pPr>
            <w:r w:rsidRPr="00BF34EF">
              <w:rPr>
                <w:rFonts w:ascii="Times New Roman" w:hAnsi="Times New Roman" w:cs="Times New Roman"/>
                <w:sz w:val="28"/>
                <w:szCs w:val="28"/>
              </w:rPr>
              <w:t>РЧА</w:t>
            </w:r>
          </w:p>
        </w:tc>
        <w:tc>
          <w:tcPr>
            <w:tcW w:w="2336" w:type="dxa"/>
          </w:tcPr>
          <w:p w14:paraId="0A9CB075" w14:textId="77777777" w:rsidR="00756909" w:rsidRPr="00BF34EF" w:rsidRDefault="00756909" w:rsidP="00756909">
            <w:pPr>
              <w:rPr>
                <w:rFonts w:ascii="Times New Roman" w:hAnsi="Times New Roman" w:cs="Times New Roman"/>
                <w:sz w:val="28"/>
                <w:szCs w:val="28"/>
              </w:rPr>
            </w:pPr>
            <w:r w:rsidRPr="00BF34EF">
              <w:rPr>
                <w:rFonts w:ascii="Times New Roman" w:hAnsi="Times New Roman" w:cs="Times New Roman"/>
                <w:sz w:val="28"/>
                <w:szCs w:val="28"/>
              </w:rPr>
              <w:t>50 (100%)</w:t>
            </w:r>
          </w:p>
        </w:tc>
        <w:tc>
          <w:tcPr>
            <w:tcW w:w="1987" w:type="dxa"/>
          </w:tcPr>
          <w:p w14:paraId="382A1D38" w14:textId="77777777" w:rsidR="00756909" w:rsidRPr="00BF34EF" w:rsidRDefault="00756909" w:rsidP="00756909">
            <w:pPr>
              <w:rPr>
                <w:rFonts w:ascii="Times New Roman" w:hAnsi="Times New Roman" w:cs="Times New Roman"/>
                <w:sz w:val="28"/>
                <w:szCs w:val="28"/>
              </w:rPr>
            </w:pPr>
            <w:r w:rsidRPr="00BF34EF">
              <w:rPr>
                <w:rFonts w:ascii="Times New Roman" w:hAnsi="Times New Roman" w:cs="Times New Roman"/>
                <w:sz w:val="28"/>
                <w:szCs w:val="28"/>
              </w:rPr>
              <w:t>50 (100%)</w:t>
            </w:r>
          </w:p>
        </w:tc>
        <w:tc>
          <w:tcPr>
            <w:tcW w:w="2976" w:type="dxa"/>
          </w:tcPr>
          <w:p w14:paraId="42AFC755" w14:textId="77777777" w:rsidR="00756909" w:rsidRPr="00BF34EF" w:rsidRDefault="00756909" w:rsidP="00756909">
            <w:pPr>
              <w:rPr>
                <w:rFonts w:ascii="Times New Roman" w:hAnsi="Times New Roman" w:cs="Times New Roman"/>
                <w:sz w:val="28"/>
                <w:szCs w:val="28"/>
              </w:rPr>
            </w:pPr>
            <w:r w:rsidRPr="00BF34EF">
              <w:rPr>
                <w:rFonts w:ascii="Times New Roman" w:hAnsi="Times New Roman" w:cs="Times New Roman"/>
                <w:sz w:val="28"/>
                <w:szCs w:val="28"/>
              </w:rPr>
              <w:t>178,1 мин</w:t>
            </w:r>
          </w:p>
        </w:tc>
      </w:tr>
    </w:tbl>
    <w:p w14:paraId="44828A46" w14:textId="7C02F0ED"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У 47 (92%) пациентов 3 или более ЛВ были изолированы, что подтверждалось блоком входа и / или выхода </w:t>
      </w:r>
      <w:r w:rsidR="00B310AF" w:rsidRPr="00BF34EF">
        <w:rPr>
          <w:rFonts w:ascii="Times New Roman" w:eastAsia="SimSun" w:hAnsi="Times New Roman" w:cs="Times New Roman"/>
          <w:kern w:val="0"/>
          <w:sz w:val="28"/>
          <w:szCs w:val="28"/>
          <w:lang w:eastAsia="ar-SA"/>
          <w14:ligatures w14:val="none"/>
        </w:rPr>
        <w:t>(таблица</w:t>
      </w:r>
      <w:r w:rsidR="00E925BC"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 xml:space="preserve">7). Все 4 основных ЛВ были изолированы у 46 (92%) пациентов, так же, как и 7 из 7 левых коллекторов (ЛК). Всем пациентам проводилась только криобаллонная аблация, причем для всех ЛВ требовалось всего 5 ± 3 аппликаций. Среднее время нанесения криобаллона составило 230 ± 10 с. Температура криоаблации в среднем составляла -49,6 ± 4,2 ° С. 3 пациента нуждались в дополнительной аблации в устьях одного или нескольких ЛВ. Имелись анатомические особенности строения ЛП и ЛВ у 17% исследуемых лиц, что требовало дополнительных аппликаций </w:t>
      </w:r>
      <w:r w:rsidR="00B310AF" w:rsidRPr="00BF34EF">
        <w:rPr>
          <w:rFonts w:ascii="Times New Roman" w:eastAsia="SimSun" w:hAnsi="Times New Roman" w:cs="Times New Roman"/>
          <w:kern w:val="0"/>
          <w:sz w:val="28"/>
          <w:szCs w:val="28"/>
          <w:lang w:eastAsia="ar-SA"/>
          <w14:ligatures w14:val="none"/>
        </w:rPr>
        <w:t xml:space="preserve">(рисунок </w:t>
      </w:r>
      <w:r w:rsidRPr="00BF34EF">
        <w:rPr>
          <w:rFonts w:ascii="Times New Roman" w:eastAsia="SimSun" w:hAnsi="Times New Roman" w:cs="Times New Roman"/>
          <w:kern w:val="0"/>
          <w:sz w:val="28"/>
          <w:szCs w:val="28"/>
          <w:lang w:eastAsia="ar-SA"/>
          <w14:ligatures w14:val="none"/>
        </w:rPr>
        <w:t>1</w:t>
      </w:r>
      <w:r w:rsidR="005B7419" w:rsidRPr="00BF34EF">
        <w:rPr>
          <w:rFonts w:ascii="Times New Roman" w:eastAsia="SimSun" w:hAnsi="Times New Roman" w:cs="Times New Roman"/>
          <w:kern w:val="0"/>
          <w:sz w:val="28"/>
          <w:szCs w:val="28"/>
          <w:lang w:eastAsia="ar-SA"/>
          <w14:ligatures w14:val="none"/>
        </w:rPr>
        <w:t>4, 15</w:t>
      </w:r>
      <w:r w:rsidRPr="00BF34EF">
        <w:rPr>
          <w:rFonts w:ascii="Times New Roman" w:eastAsia="SimSun" w:hAnsi="Times New Roman" w:cs="Times New Roman"/>
          <w:kern w:val="0"/>
          <w:sz w:val="28"/>
          <w:szCs w:val="28"/>
          <w:lang w:eastAsia="ar-SA"/>
          <w14:ligatures w14:val="none"/>
        </w:rPr>
        <w:t xml:space="preserve">). </w:t>
      </w:r>
    </w:p>
    <w:p w14:paraId="5EFF6E7A" w14:textId="6404CB0B"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Средняя продолжительность процедуры, включая все повторные оценки ЛВ, составила 141,1±15,9 мин, время флюороскопии в среднем составила 27,2±9,6 мин, а общее время криоаблации составило в среднем 40,5± 8,9 мин. </w:t>
      </w:r>
      <w:r w:rsidR="00B310AF" w:rsidRPr="00BF34EF">
        <w:rPr>
          <w:rFonts w:ascii="Times New Roman" w:eastAsia="SimSun" w:hAnsi="Times New Roman" w:cs="Times New Roman"/>
          <w:kern w:val="0"/>
          <w:sz w:val="28"/>
          <w:szCs w:val="28"/>
          <w:lang w:eastAsia="ar-SA"/>
          <w14:ligatures w14:val="none"/>
        </w:rPr>
        <w:t>(таблица</w:t>
      </w:r>
      <w:r w:rsidR="00756909"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7).</w:t>
      </w:r>
    </w:p>
    <w:p w14:paraId="6A5FBB05" w14:textId="77777777" w:rsidR="00756909" w:rsidRPr="00BF34EF" w:rsidRDefault="00756909" w:rsidP="00756909">
      <w:pPr>
        <w:suppressAutoHyphens/>
        <w:spacing w:after="0" w:line="240" w:lineRule="auto"/>
        <w:jc w:val="both"/>
        <w:rPr>
          <w:rFonts w:ascii="Times New Roman" w:eastAsia="SimSun" w:hAnsi="Times New Roman" w:cs="Times New Roman"/>
          <w:kern w:val="0"/>
          <w:sz w:val="28"/>
          <w:szCs w:val="28"/>
          <w:lang w:eastAsia="ar-SA"/>
          <w14:ligatures w14:val="none"/>
        </w:rPr>
      </w:pPr>
    </w:p>
    <w:p w14:paraId="1A2FA137" w14:textId="554153F3" w:rsidR="00756909" w:rsidRPr="00BF34EF" w:rsidRDefault="00756909" w:rsidP="00756909">
      <w:pPr>
        <w:suppressAutoHyphens/>
        <w:spacing w:after="0" w:line="240" w:lineRule="auto"/>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Таблица 7 - Средняя продолжительность процедуры</w:t>
      </w:r>
    </w:p>
    <w:p w14:paraId="2AC75C5B" w14:textId="77777777" w:rsidR="00F35478" w:rsidRPr="00BF34EF" w:rsidRDefault="00F35478" w:rsidP="00756909">
      <w:pPr>
        <w:suppressAutoHyphens/>
        <w:spacing w:after="0" w:line="240" w:lineRule="auto"/>
        <w:jc w:val="both"/>
        <w:rPr>
          <w:rFonts w:ascii="Times New Roman" w:eastAsia="SimSun" w:hAnsi="Times New Roman" w:cs="Times New Roman"/>
          <w:kern w:val="0"/>
          <w:sz w:val="28"/>
          <w:szCs w:val="28"/>
          <w:lang w:eastAsia="ar-SA"/>
          <w14:ligatures w14:val="none"/>
        </w:rPr>
      </w:pPr>
    </w:p>
    <w:p w14:paraId="3D2EE706" w14:textId="03A64914" w:rsidR="00F35478" w:rsidRPr="00BF34EF" w:rsidRDefault="00E270E1"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В процедуре был у</w:t>
      </w:r>
      <w:r w:rsidR="00F35478" w:rsidRPr="00BF34EF">
        <w:rPr>
          <w:rFonts w:ascii="Times New Roman" w:eastAsia="SimSun" w:hAnsi="Times New Roman" w:cs="Times New Roman"/>
          <w:kern w:val="0"/>
          <w:sz w:val="28"/>
          <w:szCs w:val="28"/>
          <w:lang w:eastAsia="ar-SA"/>
          <w14:ligatures w14:val="none"/>
        </w:rPr>
        <w:t xml:space="preserve"> всех пациентов был использован 28-миллиметровый баллон.</w:t>
      </w:r>
    </w:p>
    <w:bookmarkEnd w:id="42"/>
    <w:p w14:paraId="4B61B476" w14:textId="77777777" w:rsidR="00F35478" w:rsidRPr="00BF34EF" w:rsidRDefault="00F35478" w:rsidP="00F35478">
      <w:pPr>
        <w:suppressAutoHyphens/>
        <w:spacing w:after="0" w:line="240" w:lineRule="auto"/>
        <w:ind w:firstLine="567"/>
        <w:jc w:val="both"/>
        <w:rPr>
          <w:rFonts w:ascii="Times New Roman" w:eastAsia="SimSun" w:hAnsi="Times New Roman" w:cs="Times New Roman"/>
          <w:b/>
          <w:bCs/>
          <w:kern w:val="0"/>
          <w:sz w:val="28"/>
          <w:szCs w:val="28"/>
          <w:lang w:eastAsia="ar-SA"/>
          <w14:ligatures w14:val="none"/>
        </w:rPr>
      </w:pPr>
    </w:p>
    <w:p w14:paraId="7E54E031" w14:textId="2112B88C" w:rsidR="00F35478" w:rsidRPr="00BF34EF" w:rsidRDefault="00F35478">
      <w:pPr>
        <w:pStyle w:val="a7"/>
        <w:numPr>
          <w:ilvl w:val="1"/>
          <w:numId w:val="9"/>
        </w:numPr>
        <w:tabs>
          <w:tab w:val="left" w:pos="993"/>
        </w:tabs>
        <w:suppressAutoHyphens/>
        <w:spacing w:after="0" w:line="240" w:lineRule="auto"/>
        <w:ind w:left="0" w:firstLine="567"/>
        <w:jc w:val="both"/>
        <w:rPr>
          <w:rFonts w:ascii="Times New Roman" w:eastAsia="SimSun" w:hAnsi="Times New Roman" w:cs="Times New Roman"/>
          <w:sz w:val="28"/>
          <w:szCs w:val="28"/>
          <w:lang w:eastAsia="ar-SA"/>
        </w:rPr>
      </w:pPr>
      <w:r w:rsidRPr="00BF34EF">
        <w:rPr>
          <w:rFonts w:ascii="Times New Roman" w:eastAsia="SimSun" w:hAnsi="Times New Roman" w:cs="Times New Roman"/>
          <w:b/>
          <w:bCs/>
          <w:sz w:val="28"/>
          <w:szCs w:val="28"/>
          <w:lang w:eastAsia="ar-SA"/>
        </w:rPr>
        <w:t xml:space="preserve">  Непосредственные результаты в группе РЧА</w:t>
      </w:r>
    </w:p>
    <w:p w14:paraId="1929A307" w14:textId="2E0FD292" w:rsidR="00F35478" w:rsidRPr="00BF34EF" w:rsidRDefault="00F35478" w:rsidP="00756909">
      <w:pPr>
        <w:tabs>
          <w:tab w:val="left" w:pos="993"/>
        </w:tabs>
        <w:suppressAutoHyphens/>
        <w:spacing w:after="0" w:line="240" w:lineRule="auto"/>
        <w:ind w:firstLine="567"/>
        <w:jc w:val="both"/>
        <w:rPr>
          <w:rFonts w:ascii="Times New Roman" w:eastAsia="SimSun" w:hAnsi="Times New Roman" w:cs="Times New Roman"/>
          <w:sz w:val="28"/>
          <w:szCs w:val="28"/>
          <w:lang w:eastAsia="ar-SA"/>
        </w:rPr>
      </w:pPr>
      <w:r w:rsidRPr="00BF34EF">
        <w:rPr>
          <w:rFonts w:ascii="Times New Roman" w:eastAsia="SimSun" w:hAnsi="Times New Roman" w:cs="Times New Roman"/>
          <w:sz w:val="28"/>
          <w:szCs w:val="28"/>
          <w:lang w:eastAsia="ar-SA"/>
        </w:rPr>
        <w:t xml:space="preserve">У всех пациентов ЛВ были изолированы в антральной части полностью до исчезновения потенциалов на циркулярном диагностическом электроде, который </w:t>
      </w:r>
      <w:r w:rsidRPr="00BF34EF">
        <w:rPr>
          <w:rFonts w:ascii="Times New Roman" w:eastAsia="SimSun" w:hAnsi="Times New Roman" w:cs="Times New Roman"/>
          <w:sz w:val="28"/>
          <w:szCs w:val="28"/>
          <w:lang w:eastAsia="ar-SA"/>
        </w:rPr>
        <w:lastRenderedPageBreak/>
        <w:t xml:space="preserve">устанавливался отдельно на каждую ЛВ. Также с его помощью подтверждалось полная круговая изоляция ЛВ блоком входа и / или выхода. Значение РЧА составляло 40 Вт, с ограниченным диапазоном 30-35 Вт для задней стенки и 40 Вт для других областей левого предсердия. Контактное усилие от 5 до 40 г при длительности приложения радиочастоты 20–40 с. Для оценки значения РЧА использовался </w:t>
      </w:r>
      <w:bookmarkStart w:id="43" w:name="_Hlk193296431"/>
      <w:r w:rsidRPr="00BF34EF">
        <w:rPr>
          <w:rFonts w:ascii="Times New Roman" w:eastAsia="SimSun" w:hAnsi="Times New Roman" w:cs="Times New Roman"/>
          <w:sz w:val="28"/>
          <w:szCs w:val="28"/>
          <w:lang w:eastAsia="ar-SA"/>
        </w:rPr>
        <w:t>индекс аблации</w:t>
      </w:r>
      <w:bookmarkEnd w:id="43"/>
      <w:r w:rsidRPr="00BF34EF">
        <w:rPr>
          <w:rFonts w:ascii="Times New Roman" w:eastAsia="SimSun" w:hAnsi="Times New Roman" w:cs="Times New Roman"/>
          <w:sz w:val="28"/>
          <w:szCs w:val="28"/>
          <w:lang w:eastAsia="ar-SA"/>
        </w:rPr>
        <w:t>. Значения индекса аблации (ИА) для каждого поражения автоматически рассчитываются картирующей навигационной системой CARTO 3 (Biosense Webster, Inc.). Формула, используемая для расчета ИА, представляет собой сложную взвешенную экспоненциальную формулу, присваивающую различные веса мощности, контактной силе и времени:</w:t>
      </w:r>
    </w:p>
    <w:p w14:paraId="6D5FF452" w14:textId="77777777" w:rsidR="00F35478" w:rsidRPr="00BF34EF" w:rsidRDefault="00F35478" w:rsidP="00756909">
      <w:pPr>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hAnsi="Times New Roman" w:cs="Times New Roman"/>
          <w:noProof/>
          <w:sz w:val="28"/>
          <w:szCs w:val="28"/>
          <w:lang w:eastAsia="ru-RU"/>
        </w:rPr>
        <w:drawing>
          <wp:inline distT="0" distB="0" distL="0" distR="0" wp14:anchorId="22EB7382" wp14:editId="3DBAF614">
            <wp:extent cx="3202665" cy="565471"/>
            <wp:effectExtent l="0" t="0" r="0" b="6350"/>
            <wp:docPr id="5" name="Рисунок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E2AAA9-5E41-4D1F-A3C6-35E3F082F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E2AAA9-5E41-4D1F-A3C6-35E3F082FBDE}"/>
                        </a:ext>
                      </a:extLst>
                    </pic:cNvPr>
                    <pic:cNvPicPr>
                      <a:picLocks noChangeAspect="1"/>
                    </pic:cNvPicPr>
                  </pic:nvPicPr>
                  <pic:blipFill>
                    <a:blip r:embed="rId26"/>
                    <a:stretch>
                      <a:fillRect/>
                    </a:stretch>
                  </pic:blipFill>
                  <pic:spPr>
                    <a:xfrm>
                      <a:off x="0" y="0"/>
                      <a:ext cx="3277004" cy="578596"/>
                    </a:xfrm>
                    <a:prstGeom prst="rect">
                      <a:avLst/>
                    </a:prstGeom>
                  </pic:spPr>
                </pic:pic>
              </a:graphicData>
            </a:graphic>
          </wp:inline>
        </w:drawing>
      </w:r>
    </w:p>
    <w:p w14:paraId="771D8009" w14:textId="77777777" w:rsidR="00756909" w:rsidRPr="00BF34EF" w:rsidRDefault="00756909" w:rsidP="00F35478">
      <w:pPr>
        <w:suppressAutoHyphens/>
        <w:spacing w:after="0" w:line="240" w:lineRule="auto"/>
        <w:ind w:firstLine="567"/>
        <w:jc w:val="both"/>
        <w:rPr>
          <w:rFonts w:ascii="Times New Roman" w:eastAsia="SimSun" w:hAnsi="Times New Roman" w:cs="Times New Roman"/>
          <w:kern w:val="0"/>
          <w:sz w:val="16"/>
          <w:szCs w:val="16"/>
          <w:lang w:eastAsia="ar-SA"/>
          <w14:ligatures w14:val="none"/>
        </w:rPr>
      </w:pPr>
    </w:p>
    <w:p w14:paraId="152CD126" w14:textId="2619237E"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Среднее число ИА, которое применялось для задней стенки составило 400, для передней стенки и других участков ЛВ- 550. </w:t>
      </w:r>
    </w:p>
    <w:p w14:paraId="73604CE2" w14:textId="2FF2AA39"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Средняя продолжительность процедуры РЧА, составила 176,1±21,6 мин, время реконструкции ЛП и ЛВ занимало в среднем 17,2±2,9 мин и общее время аблации составило в среднем 63,2±11,6 мин. [</w:t>
      </w:r>
      <w:proofErr w:type="gramStart"/>
      <w:r w:rsidRPr="00BF34EF">
        <w:rPr>
          <w:rFonts w:ascii="Times New Roman" w:eastAsia="SimSun" w:hAnsi="Times New Roman" w:cs="Times New Roman"/>
          <w:kern w:val="0"/>
          <w:sz w:val="28"/>
          <w:szCs w:val="28"/>
          <w:lang w:eastAsia="ar-SA"/>
          <w14:ligatures w14:val="none"/>
        </w:rPr>
        <w:t>283</w:t>
      </w:r>
      <w:r w:rsidR="00E925BC" w:rsidRPr="00BF34EF">
        <w:rPr>
          <w:rFonts w:ascii="Times New Roman" w:eastAsia="SimSun" w:hAnsi="Times New Roman" w:cs="Times New Roman"/>
          <w:kern w:val="0"/>
          <w:sz w:val="28"/>
          <w:szCs w:val="28"/>
          <w:lang w:eastAsia="ar-SA"/>
          <w14:ligatures w14:val="none"/>
        </w:rPr>
        <w:t>,р.</w:t>
      </w:r>
      <w:proofErr w:type="gramEnd"/>
      <w:r w:rsidR="00E925BC" w:rsidRPr="00BF34EF">
        <w:rPr>
          <w:rFonts w:ascii="Times New Roman" w:eastAsia="SimSun" w:hAnsi="Times New Roman" w:cs="Times New Roman"/>
          <w:kern w:val="0"/>
          <w:sz w:val="28"/>
          <w:szCs w:val="28"/>
          <w:lang w:eastAsia="ar-SA"/>
          <w14:ligatures w14:val="none"/>
        </w:rPr>
        <w:t xml:space="preserve"> 22</w:t>
      </w:r>
      <w:r w:rsidRPr="00BF34EF">
        <w:rPr>
          <w:rFonts w:ascii="Times New Roman" w:eastAsia="SimSun" w:hAnsi="Times New Roman" w:cs="Times New Roman"/>
          <w:kern w:val="0"/>
          <w:sz w:val="28"/>
          <w:szCs w:val="28"/>
          <w:lang w:eastAsia="ar-SA"/>
          <w14:ligatures w14:val="none"/>
        </w:rPr>
        <w:t xml:space="preserve">]. Время флюороскопии в среднем составила 12,1±4,2 мин., с учетом того что меньше использовалась рентген контроль в течение всей процедуры, так как аблация проводилась на основе трехмерной реконструкции левого предсердия и устьев легочных вен. </w:t>
      </w:r>
      <w:r w:rsidR="00B310AF" w:rsidRPr="00BF34EF">
        <w:rPr>
          <w:rFonts w:ascii="Times New Roman" w:eastAsia="SimSun" w:hAnsi="Times New Roman" w:cs="Times New Roman"/>
          <w:kern w:val="0"/>
          <w:sz w:val="28"/>
          <w:szCs w:val="28"/>
          <w:lang w:eastAsia="ar-SA"/>
          <w14:ligatures w14:val="none"/>
        </w:rPr>
        <w:t>(таблица</w:t>
      </w:r>
      <w:r w:rsidR="00756909"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8).</w:t>
      </w:r>
    </w:p>
    <w:p w14:paraId="50726F24" w14:textId="77777777"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511E876D" w14:textId="31494036" w:rsidR="00F35478" w:rsidRPr="00BF34EF" w:rsidRDefault="00F35478" w:rsidP="00756909">
      <w:pPr>
        <w:suppressAutoHyphens/>
        <w:spacing w:after="0" w:line="240" w:lineRule="auto"/>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Таблица 8</w:t>
      </w:r>
      <w:r w:rsidR="00756909"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 xml:space="preserve"> Процедурные данные технологии аблации</w:t>
      </w:r>
    </w:p>
    <w:p w14:paraId="1390EF32" w14:textId="77777777" w:rsidR="00756909" w:rsidRPr="00BF34EF" w:rsidRDefault="00756909" w:rsidP="00756909">
      <w:pPr>
        <w:suppressAutoHyphens/>
        <w:spacing w:after="0" w:line="240" w:lineRule="auto"/>
        <w:jc w:val="both"/>
        <w:rPr>
          <w:rFonts w:ascii="Times New Roman" w:eastAsia="SimSun" w:hAnsi="Times New Roman" w:cs="Times New Roman"/>
          <w:kern w:val="0"/>
          <w:sz w:val="28"/>
          <w:szCs w:val="28"/>
          <w:lang w:eastAsia="ar-SA"/>
          <w14:ligatures w14:val="none"/>
        </w:rPr>
      </w:pPr>
    </w:p>
    <w:tbl>
      <w:tblPr>
        <w:tblStyle w:val="13"/>
        <w:tblW w:w="9629" w:type="dxa"/>
        <w:tblLayout w:type="fixed"/>
        <w:tblLook w:val="0600" w:firstRow="0" w:lastRow="0" w:firstColumn="0" w:lastColumn="0" w:noHBand="1" w:noVBand="1"/>
      </w:tblPr>
      <w:tblGrid>
        <w:gridCol w:w="1696"/>
        <w:gridCol w:w="851"/>
        <w:gridCol w:w="850"/>
        <w:gridCol w:w="851"/>
        <w:gridCol w:w="850"/>
        <w:gridCol w:w="993"/>
        <w:gridCol w:w="850"/>
        <w:gridCol w:w="851"/>
        <w:gridCol w:w="987"/>
        <w:gridCol w:w="850"/>
      </w:tblGrid>
      <w:tr w:rsidR="00DF088B" w:rsidRPr="00BF34EF" w14:paraId="1A482586" w14:textId="77777777" w:rsidTr="00055352">
        <w:trPr>
          <w:trHeight w:val="675"/>
        </w:trPr>
        <w:tc>
          <w:tcPr>
            <w:tcW w:w="1696" w:type="dxa"/>
          </w:tcPr>
          <w:p w14:paraId="1B3E4827"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Показатели</w:t>
            </w:r>
          </w:p>
        </w:tc>
        <w:tc>
          <w:tcPr>
            <w:tcW w:w="1701" w:type="dxa"/>
            <w:gridSpan w:val="2"/>
          </w:tcPr>
          <w:p w14:paraId="3F62B4B1"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Продолжительные процедуры, мин</w:t>
            </w:r>
          </w:p>
        </w:tc>
        <w:tc>
          <w:tcPr>
            <w:tcW w:w="851" w:type="dxa"/>
          </w:tcPr>
          <w:p w14:paraId="48BAD0CD"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р</w:t>
            </w:r>
          </w:p>
        </w:tc>
        <w:tc>
          <w:tcPr>
            <w:tcW w:w="1843" w:type="dxa"/>
            <w:gridSpan w:val="2"/>
          </w:tcPr>
          <w:p w14:paraId="41E934E5"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 xml:space="preserve">Время пребывания </w:t>
            </w:r>
            <w:r w:rsidRPr="00BF34EF">
              <w:rPr>
                <w:rFonts w:ascii="Times New Roman" w:hAnsi="Times New Roman" w:cs="Times New Roman"/>
                <w:sz w:val="28"/>
                <w:szCs w:val="28"/>
                <w:lang w:val="kk-KZ"/>
              </w:rPr>
              <w:t>катетера</w:t>
            </w:r>
            <w:r w:rsidRPr="00BF34EF">
              <w:rPr>
                <w:rFonts w:ascii="Times New Roman" w:hAnsi="Times New Roman" w:cs="Times New Roman"/>
                <w:sz w:val="28"/>
                <w:szCs w:val="28"/>
              </w:rPr>
              <w:t xml:space="preserve"> в ЛП, мин</w:t>
            </w:r>
          </w:p>
        </w:tc>
        <w:tc>
          <w:tcPr>
            <w:tcW w:w="850" w:type="dxa"/>
          </w:tcPr>
          <w:p w14:paraId="2A9F08AA"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р</w:t>
            </w:r>
          </w:p>
        </w:tc>
        <w:tc>
          <w:tcPr>
            <w:tcW w:w="1838" w:type="dxa"/>
            <w:gridSpan w:val="2"/>
          </w:tcPr>
          <w:p w14:paraId="321C2292"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Время флюорографии, мин</w:t>
            </w:r>
          </w:p>
        </w:tc>
        <w:tc>
          <w:tcPr>
            <w:tcW w:w="850" w:type="dxa"/>
          </w:tcPr>
          <w:p w14:paraId="7C671972"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р</w:t>
            </w:r>
          </w:p>
        </w:tc>
      </w:tr>
      <w:tr w:rsidR="00DF088B" w:rsidRPr="00BF34EF" w14:paraId="3C5CBF00" w14:textId="77777777" w:rsidTr="00055352">
        <w:trPr>
          <w:trHeight w:val="1029"/>
        </w:trPr>
        <w:tc>
          <w:tcPr>
            <w:tcW w:w="1696" w:type="dxa"/>
          </w:tcPr>
          <w:p w14:paraId="5CD449F0"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lang w:val="kk-KZ"/>
              </w:rPr>
            </w:pPr>
            <w:r w:rsidRPr="00BF34EF">
              <w:rPr>
                <w:rFonts w:ascii="Times New Roman" w:hAnsi="Times New Roman" w:cs="Times New Roman"/>
                <w:sz w:val="28"/>
                <w:szCs w:val="28"/>
              </w:rPr>
              <w:t>Группы n-</w:t>
            </w:r>
            <w:r w:rsidRPr="00BF34EF">
              <w:rPr>
                <w:rFonts w:ascii="Times New Roman" w:hAnsi="Times New Roman" w:cs="Times New Roman"/>
                <w:sz w:val="28"/>
                <w:szCs w:val="28"/>
                <w:lang w:val="kk-KZ"/>
              </w:rPr>
              <w:t xml:space="preserve"> </w:t>
            </w:r>
          </w:p>
          <w:p w14:paraId="5725683C"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lang w:val="kk-KZ"/>
              </w:rPr>
            </w:pPr>
            <w:r w:rsidRPr="00BF34EF">
              <w:rPr>
                <w:rFonts w:ascii="Times New Roman" w:hAnsi="Times New Roman" w:cs="Times New Roman"/>
                <w:sz w:val="28"/>
                <w:szCs w:val="28"/>
                <w:lang w:val="kk-KZ"/>
              </w:rPr>
              <w:t>1-КБА</w:t>
            </w:r>
          </w:p>
          <w:p w14:paraId="511C9CCA"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lang w:val="kk-KZ"/>
              </w:rPr>
              <w:t>2-РЧА</w:t>
            </w:r>
          </w:p>
        </w:tc>
        <w:tc>
          <w:tcPr>
            <w:tcW w:w="851" w:type="dxa"/>
          </w:tcPr>
          <w:p w14:paraId="51B7C6CD"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 xml:space="preserve"> 1</w:t>
            </w:r>
          </w:p>
          <w:p w14:paraId="12528303"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n-50</w:t>
            </w:r>
          </w:p>
        </w:tc>
        <w:tc>
          <w:tcPr>
            <w:tcW w:w="850" w:type="dxa"/>
          </w:tcPr>
          <w:p w14:paraId="0278CA15"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2</w:t>
            </w:r>
          </w:p>
          <w:p w14:paraId="6EED3FBF"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n-50</w:t>
            </w:r>
          </w:p>
        </w:tc>
        <w:tc>
          <w:tcPr>
            <w:tcW w:w="851" w:type="dxa"/>
          </w:tcPr>
          <w:p w14:paraId="1EB38478"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lang w:val="en-US"/>
              </w:rPr>
            </w:pPr>
          </w:p>
        </w:tc>
        <w:tc>
          <w:tcPr>
            <w:tcW w:w="850" w:type="dxa"/>
          </w:tcPr>
          <w:p w14:paraId="67EDA05F"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1</w:t>
            </w:r>
          </w:p>
          <w:p w14:paraId="222E3FDE"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n-50</w:t>
            </w:r>
          </w:p>
        </w:tc>
        <w:tc>
          <w:tcPr>
            <w:tcW w:w="993" w:type="dxa"/>
          </w:tcPr>
          <w:p w14:paraId="6354FBF1"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2</w:t>
            </w:r>
          </w:p>
          <w:p w14:paraId="4E5233A7"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n-50</w:t>
            </w:r>
          </w:p>
        </w:tc>
        <w:tc>
          <w:tcPr>
            <w:tcW w:w="850" w:type="dxa"/>
          </w:tcPr>
          <w:p w14:paraId="4294651C"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p>
        </w:tc>
        <w:tc>
          <w:tcPr>
            <w:tcW w:w="851" w:type="dxa"/>
          </w:tcPr>
          <w:p w14:paraId="51F7BC09"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1</w:t>
            </w:r>
          </w:p>
          <w:p w14:paraId="27F58F72"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n-50</w:t>
            </w:r>
          </w:p>
        </w:tc>
        <w:tc>
          <w:tcPr>
            <w:tcW w:w="987" w:type="dxa"/>
          </w:tcPr>
          <w:p w14:paraId="128CCAA7"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2</w:t>
            </w:r>
          </w:p>
          <w:p w14:paraId="3E473206"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n-50</w:t>
            </w:r>
          </w:p>
        </w:tc>
        <w:tc>
          <w:tcPr>
            <w:tcW w:w="850" w:type="dxa"/>
          </w:tcPr>
          <w:p w14:paraId="4C56E35A"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p>
        </w:tc>
      </w:tr>
      <w:tr w:rsidR="00DF088B" w:rsidRPr="00BF34EF" w14:paraId="6EA70399" w14:textId="77777777" w:rsidTr="00055352">
        <w:tc>
          <w:tcPr>
            <w:tcW w:w="1696" w:type="dxa"/>
          </w:tcPr>
          <w:p w14:paraId="4D182B88"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среднее</w:t>
            </w:r>
          </w:p>
        </w:tc>
        <w:tc>
          <w:tcPr>
            <w:tcW w:w="851" w:type="dxa"/>
          </w:tcPr>
          <w:p w14:paraId="334AD3A7"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141.14</w:t>
            </w:r>
          </w:p>
        </w:tc>
        <w:tc>
          <w:tcPr>
            <w:tcW w:w="850" w:type="dxa"/>
          </w:tcPr>
          <w:p w14:paraId="58A67FF0"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72.30</w:t>
            </w:r>
          </w:p>
        </w:tc>
        <w:tc>
          <w:tcPr>
            <w:tcW w:w="851" w:type="dxa"/>
          </w:tcPr>
          <w:p w14:paraId="068704F7"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lang w:val="en-US"/>
              </w:rPr>
              <w:t>&lt;0,001</w:t>
            </w:r>
          </w:p>
        </w:tc>
        <w:tc>
          <w:tcPr>
            <w:tcW w:w="850" w:type="dxa"/>
          </w:tcPr>
          <w:p w14:paraId="04D624FE"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27.20</w:t>
            </w:r>
          </w:p>
        </w:tc>
        <w:tc>
          <w:tcPr>
            <w:tcW w:w="993" w:type="dxa"/>
          </w:tcPr>
          <w:p w14:paraId="2655CCA9"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176.10</w:t>
            </w:r>
          </w:p>
        </w:tc>
        <w:tc>
          <w:tcPr>
            <w:tcW w:w="850" w:type="dxa"/>
          </w:tcPr>
          <w:p w14:paraId="44994590"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&lt;0,001</w:t>
            </w:r>
          </w:p>
        </w:tc>
        <w:tc>
          <w:tcPr>
            <w:tcW w:w="851" w:type="dxa"/>
          </w:tcPr>
          <w:p w14:paraId="470E7ACE"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93.66</w:t>
            </w:r>
          </w:p>
        </w:tc>
        <w:tc>
          <w:tcPr>
            <w:tcW w:w="987" w:type="dxa"/>
          </w:tcPr>
          <w:p w14:paraId="118A1458"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15.08</w:t>
            </w:r>
          </w:p>
        </w:tc>
        <w:tc>
          <w:tcPr>
            <w:tcW w:w="850" w:type="dxa"/>
          </w:tcPr>
          <w:p w14:paraId="793B2FD5"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&lt;0,001</w:t>
            </w:r>
          </w:p>
        </w:tc>
      </w:tr>
      <w:tr w:rsidR="00DF088B" w:rsidRPr="00BF34EF" w14:paraId="25699C85" w14:textId="77777777" w:rsidTr="00055352">
        <w:trPr>
          <w:trHeight w:val="449"/>
        </w:trPr>
        <w:tc>
          <w:tcPr>
            <w:tcW w:w="1696" w:type="dxa"/>
          </w:tcPr>
          <w:p w14:paraId="1842034A"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 xml:space="preserve">стандартное отклонение </w:t>
            </w:r>
          </w:p>
        </w:tc>
        <w:tc>
          <w:tcPr>
            <w:tcW w:w="851" w:type="dxa"/>
          </w:tcPr>
          <w:p w14:paraId="3784E75B" w14:textId="77777777" w:rsidR="00F35478" w:rsidRPr="00BF34EF" w:rsidRDefault="00F35478" w:rsidP="00756909">
            <w:pPr>
              <w:widowControl w:val="0"/>
              <w:rPr>
                <w:rFonts w:ascii="Times New Roman" w:hAnsi="Times New Roman" w:cs="Times New Roman"/>
                <w:sz w:val="28"/>
                <w:szCs w:val="28"/>
              </w:rPr>
            </w:pPr>
            <w:r w:rsidRPr="00BF34EF">
              <w:rPr>
                <w:rFonts w:ascii="Times New Roman" w:hAnsi="Times New Roman" w:cs="Times New Roman"/>
                <w:sz w:val="28"/>
                <w:szCs w:val="28"/>
              </w:rPr>
              <w:t>13,952</w:t>
            </w:r>
          </w:p>
        </w:tc>
        <w:tc>
          <w:tcPr>
            <w:tcW w:w="850" w:type="dxa"/>
          </w:tcPr>
          <w:p w14:paraId="00AC4DC0"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9.910</w:t>
            </w:r>
          </w:p>
        </w:tc>
        <w:tc>
          <w:tcPr>
            <w:tcW w:w="851" w:type="dxa"/>
          </w:tcPr>
          <w:p w14:paraId="6D2F815C"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&lt;0,001</w:t>
            </w:r>
          </w:p>
        </w:tc>
        <w:tc>
          <w:tcPr>
            <w:tcW w:w="850" w:type="dxa"/>
          </w:tcPr>
          <w:p w14:paraId="5282929E"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9.570</w:t>
            </w:r>
          </w:p>
        </w:tc>
        <w:tc>
          <w:tcPr>
            <w:tcW w:w="993" w:type="dxa"/>
          </w:tcPr>
          <w:p w14:paraId="763FA7DD"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22.615</w:t>
            </w:r>
          </w:p>
        </w:tc>
        <w:tc>
          <w:tcPr>
            <w:tcW w:w="850" w:type="dxa"/>
          </w:tcPr>
          <w:p w14:paraId="0317BBC8"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&lt;0,001</w:t>
            </w:r>
          </w:p>
        </w:tc>
        <w:tc>
          <w:tcPr>
            <w:tcW w:w="851" w:type="dxa"/>
          </w:tcPr>
          <w:p w14:paraId="408B89C0"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lang w:val="kk-KZ"/>
              </w:rPr>
            </w:pPr>
            <w:r w:rsidRPr="00BF34EF">
              <w:rPr>
                <w:rFonts w:ascii="Times New Roman" w:hAnsi="Times New Roman" w:cs="Times New Roman"/>
                <w:sz w:val="28"/>
                <w:szCs w:val="28"/>
              </w:rPr>
              <w:t>16.50</w:t>
            </w:r>
          </w:p>
        </w:tc>
        <w:tc>
          <w:tcPr>
            <w:tcW w:w="987" w:type="dxa"/>
          </w:tcPr>
          <w:p w14:paraId="44305708"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4.189</w:t>
            </w:r>
          </w:p>
        </w:tc>
        <w:tc>
          <w:tcPr>
            <w:tcW w:w="850" w:type="dxa"/>
          </w:tcPr>
          <w:p w14:paraId="0D8794F1"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&lt;0,001</w:t>
            </w:r>
          </w:p>
        </w:tc>
      </w:tr>
      <w:tr w:rsidR="00DF088B" w:rsidRPr="00BF34EF" w14:paraId="4356B4E4" w14:textId="77777777" w:rsidTr="00055352">
        <w:trPr>
          <w:trHeight w:val="163"/>
        </w:trPr>
        <w:tc>
          <w:tcPr>
            <w:tcW w:w="1696" w:type="dxa"/>
          </w:tcPr>
          <w:p w14:paraId="5FA67248"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медиана</w:t>
            </w:r>
          </w:p>
        </w:tc>
        <w:tc>
          <w:tcPr>
            <w:tcW w:w="851" w:type="dxa"/>
          </w:tcPr>
          <w:p w14:paraId="0F7B1771" w14:textId="77777777" w:rsidR="00F35478" w:rsidRPr="00BF34EF" w:rsidRDefault="00F35478" w:rsidP="00756909">
            <w:pPr>
              <w:widowControl w:val="0"/>
              <w:rPr>
                <w:rFonts w:ascii="Times New Roman" w:hAnsi="Times New Roman" w:cs="Times New Roman"/>
                <w:sz w:val="28"/>
                <w:szCs w:val="28"/>
              </w:rPr>
            </w:pPr>
            <w:r w:rsidRPr="00BF34EF">
              <w:rPr>
                <w:rFonts w:ascii="Times New Roman" w:hAnsi="Times New Roman" w:cs="Times New Roman"/>
                <w:sz w:val="28"/>
                <w:szCs w:val="28"/>
              </w:rPr>
              <w:t>142.50</w:t>
            </w:r>
          </w:p>
        </w:tc>
        <w:tc>
          <w:tcPr>
            <w:tcW w:w="850" w:type="dxa"/>
          </w:tcPr>
          <w:p w14:paraId="003EF105"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73.50</w:t>
            </w:r>
          </w:p>
        </w:tc>
        <w:tc>
          <w:tcPr>
            <w:tcW w:w="851" w:type="dxa"/>
          </w:tcPr>
          <w:p w14:paraId="09B0EB51"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&lt;0,001</w:t>
            </w:r>
          </w:p>
        </w:tc>
        <w:tc>
          <w:tcPr>
            <w:tcW w:w="850" w:type="dxa"/>
          </w:tcPr>
          <w:p w14:paraId="63403321"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27.00</w:t>
            </w:r>
          </w:p>
        </w:tc>
        <w:tc>
          <w:tcPr>
            <w:tcW w:w="993" w:type="dxa"/>
          </w:tcPr>
          <w:p w14:paraId="30F663C1"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178.00</w:t>
            </w:r>
          </w:p>
        </w:tc>
        <w:tc>
          <w:tcPr>
            <w:tcW w:w="850" w:type="dxa"/>
          </w:tcPr>
          <w:p w14:paraId="775DA772"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&lt;0,001</w:t>
            </w:r>
          </w:p>
        </w:tc>
        <w:tc>
          <w:tcPr>
            <w:tcW w:w="851" w:type="dxa"/>
          </w:tcPr>
          <w:p w14:paraId="5EEDB36D"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89.00</w:t>
            </w:r>
          </w:p>
        </w:tc>
        <w:tc>
          <w:tcPr>
            <w:tcW w:w="987" w:type="dxa"/>
          </w:tcPr>
          <w:p w14:paraId="600955E8"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15.00</w:t>
            </w:r>
          </w:p>
        </w:tc>
        <w:tc>
          <w:tcPr>
            <w:tcW w:w="850" w:type="dxa"/>
          </w:tcPr>
          <w:p w14:paraId="6131820A"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&lt;0,001</w:t>
            </w:r>
          </w:p>
        </w:tc>
      </w:tr>
      <w:tr w:rsidR="00DF088B" w:rsidRPr="00BF34EF" w14:paraId="2B58AF42" w14:textId="77777777" w:rsidTr="00E925BC">
        <w:tc>
          <w:tcPr>
            <w:tcW w:w="1696" w:type="dxa"/>
            <w:tcBorders>
              <w:bottom w:val="single" w:sz="4" w:space="0" w:color="auto"/>
            </w:tcBorders>
          </w:tcPr>
          <w:p w14:paraId="706660F2"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мин</w:t>
            </w:r>
          </w:p>
        </w:tc>
        <w:tc>
          <w:tcPr>
            <w:tcW w:w="851" w:type="dxa"/>
            <w:tcBorders>
              <w:bottom w:val="single" w:sz="4" w:space="0" w:color="auto"/>
            </w:tcBorders>
          </w:tcPr>
          <w:p w14:paraId="22A2271E" w14:textId="77777777" w:rsidR="00F35478" w:rsidRPr="00BF34EF" w:rsidRDefault="00F35478" w:rsidP="00756909">
            <w:pPr>
              <w:widowControl w:val="0"/>
              <w:rPr>
                <w:rFonts w:ascii="Times New Roman" w:hAnsi="Times New Roman" w:cs="Times New Roman"/>
                <w:sz w:val="28"/>
                <w:szCs w:val="28"/>
              </w:rPr>
            </w:pPr>
            <w:r w:rsidRPr="00BF34EF">
              <w:rPr>
                <w:rFonts w:ascii="Times New Roman" w:hAnsi="Times New Roman" w:cs="Times New Roman"/>
                <w:sz w:val="28"/>
                <w:szCs w:val="28"/>
              </w:rPr>
              <w:t>118</w:t>
            </w:r>
          </w:p>
        </w:tc>
        <w:tc>
          <w:tcPr>
            <w:tcW w:w="850" w:type="dxa"/>
            <w:tcBorders>
              <w:bottom w:val="single" w:sz="4" w:space="0" w:color="auto"/>
            </w:tcBorders>
          </w:tcPr>
          <w:p w14:paraId="41C35F79"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55</w:t>
            </w:r>
          </w:p>
        </w:tc>
        <w:tc>
          <w:tcPr>
            <w:tcW w:w="851" w:type="dxa"/>
            <w:tcBorders>
              <w:bottom w:val="single" w:sz="4" w:space="0" w:color="auto"/>
            </w:tcBorders>
          </w:tcPr>
          <w:p w14:paraId="7F3279EC"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&lt;0,001</w:t>
            </w:r>
          </w:p>
        </w:tc>
        <w:tc>
          <w:tcPr>
            <w:tcW w:w="850" w:type="dxa"/>
            <w:tcBorders>
              <w:bottom w:val="single" w:sz="4" w:space="0" w:color="auto"/>
            </w:tcBorders>
          </w:tcPr>
          <w:p w14:paraId="4E7C5230"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12</w:t>
            </w:r>
          </w:p>
        </w:tc>
        <w:tc>
          <w:tcPr>
            <w:tcW w:w="993" w:type="dxa"/>
            <w:tcBorders>
              <w:bottom w:val="single" w:sz="4" w:space="0" w:color="auto"/>
            </w:tcBorders>
          </w:tcPr>
          <w:p w14:paraId="1269D43B"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141</w:t>
            </w:r>
          </w:p>
        </w:tc>
        <w:tc>
          <w:tcPr>
            <w:tcW w:w="850" w:type="dxa"/>
            <w:tcBorders>
              <w:bottom w:val="single" w:sz="4" w:space="0" w:color="auto"/>
            </w:tcBorders>
          </w:tcPr>
          <w:p w14:paraId="00FF9848"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&lt;0,001</w:t>
            </w:r>
          </w:p>
        </w:tc>
        <w:tc>
          <w:tcPr>
            <w:tcW w:w="851" w:type="dxa"/>
            <w:tcBorders>
              <w:bottom w:val="single" w:sz="4" w:space="0" w:color="auto"/>
            </w:tcBorders>
          </w:tcPr>
          <w:p w14:paraId="6881A226"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66</w:t>
            </w:r>
          </w:p>
        </w:tc>
        <w:tc>
          <w:tcPr>
            <w:tcW w:w="987" w:type="dxa"/>
            <w:tcBorders>
              <w:bottom w:val="single" w:sz="4" w:space="0" w:color="auto"/>
            </w:tcBorders>
          </w:tcPr>
          <w:p w14:paraId="50367B26"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8</w:t>
            </w:r>
          </w:p>
        </w:tc>
        <w:tc>
          <w:tcPr>
            <w:tcW w:w="850" w:type="dxa"/>
            <w:tcBorders>
              <w:bottom w:val="single" w:sz="4" w:space="0" w:color="auto"/>
            </w:tcBorders>
          </w:tcPr>
          <w:p w14:paraId="551F42F6"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&lt;0,001</w:t>
            </w:r>
          </w:p>
        </w:tc>
      </w:tr>
      <w:tr w:rsidR="00DF088B" w:rsidRPr="00BF34EF" w14:paraId="33B94CC3" w14:textId="77777777" w:rsidTr="00E925BC">
        <w:trPr>
          <w:trHeight w:val="304"/>
        </w:trPr>
        <w:tc>
          <w:tcPr>
            <w:tcW w:w="1696" w:type="dxa"/>
            <w:tcBorders>
              <w:bottom w:val="single" w:sz="4" w:space="0" w:color="auto"/>
            </w:tcBorders>
          </w:tcPr>
          <w:p w14:paraId="0448534B"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макс</w:t>
            </w:r>
          </w:p>
        </w:tc>
        <w:tc>
          <w:tcPr>
            <w:tcW w:w="851" w:type="dxa"/>
            <w:tcBorders>
              <w:bottom w:val="single" w:sz="4" w:space="0" w:color="auto"/>
            </w:tcBorders>
          </w:tcPr>
          <w:p w14:paraId="65B00F54" w14:textId="77777777" w:rsidR="00F35478" w:rsidRPr="00BF34EF" w:rsidRDefault="00F35478" w:rsidP="00756909">
            <w:pPr>
              <w:widowControl w:val="0"/>
              <w:rPr>
                <w:rFonts w:ascii="Times New Roman" w:hAnsi="Times New Roman" w:cs="Times New Roman"/>
                <w:sz w:val="28"/>
                <w:szCs w:val="28"/>
              </w:rPr>
            </w:pPr>
            <w:r w:rsidRPr="00BF34EF">
              <w:rPr>
                <w:rFonts w:ascii="Times New Roman" w:hAnsi="Times New Roman" w:cs="Times New Roman"/>
                <w:sz w:val="28"/>
                <w:szCs w:val="28"/>
              </w:rPr>
              <w:t>164</w:t>
            </w:r>
          </w:p>
        </w:tc>
        <w:tc>
          <w:tcPr>
            <w:tcW w:w="850" w:type="dxa"/>
            <w:tcBorders>
              <w:bottom w:val="single" w:sz="4" w:space="0" w:color="auto"/>
            </w:tcBorders>
          </w:tcPr>
          <w:p w14:paraId="2E48F45D"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89</w:t>
            </w:r>
          </w:p>
        </w:tc>
        <w:tc>
          <w:tcPr>
            <w:tcW w:w="851" w:type="dxa"/>
            <w:tcBorders>
              <w:bottom w:val="single" w:sz="4" w:space="0" w:color="auto"/>
            </w:tcBorders>
          </w:tcPr>
          <w:p w14:paraId="3FD36E60"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&lt;0,001</w:t>
            </w:r>
          </w:p>
        </w:tc>
        <w:tc>
          <w:tcPr>
            <w:tcW w:w="850" w:type="dxa"/>
            <w:tcBorders>
              <w:bottom w:val="single" w:sz="4" w:space="0" w:color="auto"/>
            </w:tcBorders>
          </w:tcPr>
          <w:p w14:paraId="2D3E2381"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42</w:t>
            </w:r>
          </w:p>
        </w:tc>
        <w:tc>
          <w:tcPr>
            <w:tcW w:w="993" w:type="dxa"/>
            <w:tcBorders>
              <w:bottom w:val="single" w:sz="4" w:space="0" w:color="auto"/>
            </w:tcBorders>
          </w:tcPr>
          <w:p w14:paraId="43E4E268"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211</w:t>
            </w:r>
          </w:p>
        </w:tc>
        <w:tc>
          <w:tcPr>
            <w:tcW w:w="850" w:type="dxa"/>
            <w:tcBorders>
              <w:bottom w:val="single" w:sz="4" w:space="0" w:color="auto"/>
            </w:tcBorders>
          </w:tcPr>
          <w:p w14:paraId="3ECE81C1"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&lt;0,001</w:t>
            </w:r>
          </w:p>
        </w:tc>
        <w:tc>
          <w:tcPr>
            <w:tcW w:w="851" w:type="dxa"/>
            <w:tcBorders>
              <w:bottom w:val="single" w:sz="4" w:space="0" w:color="auto"/>
            </w:tcBorders>
          </w:tcPr>
          <w:p w14:paraId="13549804"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120</w:t>
            </w:r>
          </w:p>
        </w:tc>
        <w:tc>
          <w:tcPr>
            <w:tcW w:w="987" w:type="dxa"/>
            <w:tcBorders>
              <w:bottom w:val="single" w:sz="4" w:space="0" w:color="auto"/>
            </w:tcBorders>
          </w:tcPr>
          <w:p w14:paraId="2F588F32"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2</w:t>
            </w:r>
          </w:p>
        </w:tc>
        <w:tc>
          <w:tcPr>
            <w:tcW w:w="850" w:type="dxa"/>
            <w:tcBorders>
              <w:bottom w:val="single" w:sz="4" w:space="0" w:color="auto"/>
            </w:tcBorders>
          </w:tcPr>
          <w:p w14:paraId="737A3E6A" w14:textId="77777777" w:rsidR="00F35478" w:rsidRPr="00BF34EF" w:rsidRDefault="00F35478" w:rsidP="00756909">
            <w:pPr>
              <w:widowControl w:val="0"/>
              <w:pBdr>
                <w:top w:val="nil"/>
                <w:left w:val="nil"/>
                <w:bottom w:val="nil"/>
                <w:right w:val="nil"/>
                <w:between w:val="nil"/>
              </w:pBdr>
              <w:rPr>
                <w:rFonts w:ascii="Times New Roman" w:hAnsi="Times New Roman" w:cs="Times New Roman"/>
                <w:sz w:val="28"/>
                <w:szCs w:val="28"/>
              </w:rPr>
            </w:pPr>
            <w:r w:rsidRPr="00BF34EF">
              <w:rPr>
                <w:rFonts w:ascii="Times New Roman" w:hAnsi="Times New Roman" w:cs="Times New Roman"/>
                <w:sz w:val="28"/>
                <w:szCs w:val="28"/>
              </w:rPr>
              <w:t>&lt;0,001</w:t>
            </w:r>
          </w:p>
        </w:tc>
      </w:tr>
    </w:tbl>
    <w:p w14:paraId="66C2B02D" w14:textId="77777777" w:rsidR="00F35478" w:rsidRPr="00BF34EF" w:rsidRDefault="00F35478" w:rsidP="00F35478">
      <w:pPr>
        <w:suppressAutoHyphens/>
        <w:spacing w:after="0" w:line="240" w:lineRule="auto"/>
        <w:ind w:firstLine="567"/>
        <w:jc w:val="both"/>
        <w:rPr>
          <w:rFonts w:ascii="Times New Roman" w:eastAsia="SimSun" w:hAnsi="Times New Roman" w:cs="Times New Roman"/>
          <w:b/>
          <w:bCs/>
          <w:kern w:val="0"/>
          <w:sz w:val="28"/>
          <w:szCs w:val="28"/>
          <w:lang w:eastAsia="ar-SA"/>
          <w14:ligatures w14:val="none"/>
        </w:rPr>
      </w:pPr>
    </w:p>
    <w:p w14:paraId="55ED984C" w14:textId="46CF04F0"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lastRenderedPageBreak/>
        <w:t xml:space="preserve">Различий по времени процедур, самой аблации и флюороскопии приведены в </w:t>
      </w:r>
      <w:bookmarkStart w:id="44" w:name="_Hlk198389050"/>
      <w:r w:rsidRPr="00BF34EF">
        <w:rPr>
          <w:rFonts w:ascii="Times New Roman" w:eastAsia="SimSun" w:hAnsi="Times New Roman" w:cs="Times New Roman"/>
          <w:kern w:val="0"/>
          <w:sz w:val="28"/>
          <w:szCs w:val="28"/>
          <w:lang w:eastAsia="ar-SA"/>
          <w14:ligatures w14:val="none"/>
        </w:rPr>
        <w:t xml:space="preserve">Рисунке 16 </w:t>
      </w:r>
      <w:r w:rsidR="005339E1" w:rsidRPr="00BF34EF">
        <w:rPr>
          <w:rFonts w:ascii="Times New Roman" w:eastAsia="SimSun" w:hAnsi="Times New Roman" w:cs="Times New Roman"/>
          <w:kern w:val="0"/>
          <w:sz w:val="28"/>
          <w:szCs w:val="28"/>
          <w:lang w:eastAsia="ar-SA"/>
          <w14:ligatures w14:val="none"/>
        </w:rPr>
        <w:t>(</w:t>
      </w:r>
      <w:r w:rsidRPr="00BF34EF">
        <w:rPr>
          <w:rFonts w:ascii="Times New Roman" w:eastAsia="SimSun" w:hAnsi="Times New Roman" w:cs="Times New Roman"/>
          <w:kern w:val="0"/>
          <w:sz w:val="28"/>
          <w:szCs w:val="28"/>
          <w:lang w:eastAsia="ar-SA"/>
          <w14:ligatures w14:val="none"/>
        </w:rPr>
        <w:t>а</w:t>
      </w:r>
      <w:bookmarkEnd w:id="44"/>
      <w:r w:rsidRPr="00BF34EF">
        <w:rPr>
          <w:rFonts w:ascii="Times New Roman" w:eastAsia="SimSun" w:hAnsi="Times New Roman" w:cs="Times New Roman"/>
          <w:kern w:val="0"/>
          <w:sz w:val="28"/>
          <w:szCs w:val="28"/>
          <w:lang w:eastAsia="ar-SA"/>
          <w14:ligatures w14:val="none"/>
        </w:rPr>
        <w:t>,</w:t>
      </w:r>
      <w:r w:rsidR="005339E1" w:rsidRPr="00BF34EF">
        <w:rPr>
          <w:rFonts w:ascii="Times New Roman" w:eastAsia="SimSun" w:hAnsi="Times New Roman" w:cs="Times New Roman"/>
          <w:kern w:val="0"/>
          <w:sz w:val="28"/>
          <w:szCs w:val="28"/>
          <w:lang w:eastAsia="ar-SA"/>
          <w14:ligatures w14:val="none"/>
        </w:rPr>
        <w:t xml:space="preserve"> </w:t>
      </w:r>
      <w:r w:rsidR="00743156" w:rsidRPr="00BF34EF">
        <w:rPr>
          <w:rFonts w:ascii="Times New Roman" w:eastAsia="SimSun" w:hAnsi="Times New Roman" w:cs="Times New Roman"/>
          <w:kern w:val="0"/>
          <w:sz w:val="28"/>
          <w:szCs w:val="28"/>
          <w:lang w:eastAsia="ar-SA"/>
          <w14:ligatures w14:val="none"/>
        </w:rPr>
        <w:t>б</w:t>
      </w:r>
      <w:r w:rsidRPr="00BF34EF">
        <w:rPr>
          <w:rFonts w:ascii="Times New Roman" w:eastAsia="SimSun" w:hAnsi="Times New Roman" w:cs="Times New Roman"/>
          <w:kern w:val="0"/>
          <w:sz w:val="28"/>
          <w:szCs w:val="28"/>
          <w:lang w:eastAsia="ar-SA"/>
          <w14:ligatures w14:val="none"/>
        </w:rPr>
        <w:t>,</w:t>
      </w:r>
      <w:r w:rsidR="005339E1" w:rsidRPr="00BF34EF">
        <w:rPr>
          <w:rFonts w:ascii="Times New Roman" w:eastAsia="SimSun" w:hAnsi="Times New Roman" w:cs="Times New Roman"/>
          <w:kern w:val="0"/>
          <w:sz w:val="28"/>
          <w:szCs w:val="28"/>
          <w:lang w:eastAsia="ar-SA"/>
          <w14:ligatures w14:val="none"/>
        </w:rPr>
        <w:t xml:space="preserve"> </w:t>
      </w:r>
      <w:r w:rsidR="00743156" w:rsidRPr="00BF34EF">
        <w:rPr>
          <w:rFonts w:ascii="Times New Roman" w:eastAsia="SimSun" w:hAnsi="Times New Roman" w:cs="Times New Roman"/>
          <w:kern w:val="0"/>
          <w:sz w:val="28"/>
          <w:szCs w:val="28"/>
          <w:lang w:eastAsia="ar-SA"/>
          <w14:ligatures w14:val="none"/>
        </w:rPr>
        <w:t>в</w:t>
      </w:r>
      <w:r w:rsidR="005339E1" w:rsidRPr="00BF34EF">
        <w:rPr>
          <w:rFonts w:ascii="Times New Roman" w:eastAsia="SimSun" w:hAnsi="Times New Roman" w:cs="Times New Roman"/>
          <w:kern w:val="0"/>
          <w:sz w:val="28"/>
          <w:szCs w:val="28"/>
          <w:lang w:eastAsia="ar-SA"/>
          <w14:ligatures w14:val="none"/>
        </w:rPr>
        <w:t>)</w:t>
      </w:r>
      <w:r w:rsidRPr="00BF34EF">
        <w:rPr>
          <w:rFonts w:ascii="Times New Roman" w:eastAsia="SimSun" w:hAnsi="Times New Roman" w:cs="Times New Roman"/>
          <w:kern w:val="0"/>
          <w:sz w:val="28"/>
          <w:szCs w:val="28"/>
          <w:lang w:eastAsia="ar-SA"/>
          <w14:ligatures w14:val="none"/>
        </w:rPr>
        <w:t>.</w:t>
      </w:r>
    </w:p>
    <w:p w14:paraId="16F86F4F" w14:textId="77777777"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53D2D90E" w14:textId="77777777" w:rsidR="00F35478" w:rsidRPr="00BF34EF" w:rsidRDefault="00F35478" w:rsidP="00055352">
      <w:pPr>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noProof/>
          <w:kern w:val="0"/>
          <w:sz w:val="28"/>
          <w:szCs w:val="28"/>
          <w:lang w:eastAsia="ru-RU"/>
          <w14:ligatures w14:val="none"/>
        </w:rPr>
        <w:drawing>
          <wp:inline distT="0" distB="0" distL="0" distR="0" wp14:anchorId="487F2B6A" wp14:editId="1BF8B537">
            <wp:extent cx="4492625" cy="3638550"/>
            <wp:effectExtent l="0" t="0" r="3175" b="0"/>
            <wp:docPr id="5182903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2291" cy="3719269"/>
                    </a:xfrm>
                    <a:prstGeom prst="rect">
                      <a:avLst/>
                    </a:prstGeom>
                    <a:noFill/>
                  </pic:spPr>
                </pic:pic>
              </a:graphicData>
            </a:graphic>
          </wp:inline>
        </w:drawing>
      </w:r>
    </w:p>
    <w:p w14:paraId="0820AE39" w14:textId="628D9D63" w:rsidR="00F35478" w:rsidRPr="00BF34EF" w:rsidRDefault="00C933E1" w:rsidP="00055352">
      <w:pPr>
        <w:suppressAutoHyphens/>
        <w:spacing w:after="0" w:line="240" w:lineRule="auto"/>
        <w:jc w:val="center"/>
        <w:rPr>
          <w:rFonts w:ascii="Times New Roman" w:eastAsia="SimSun" w:hAnsi="Times New Roman" w:cs="Times New Roman"/>
          <w:kern w:val="0"/>
          <w:sz w:val="24"/>
          <w:szCs w:val="24"/>
          <w:lang w:eastAsia="ar-SA"/>
          <w14:ligatures w14:val="none"/>
        </w:rPr>
      </w:pPr>
      <w:r w:rsidRPr="00BF34EF">
        <w:rPr>
          <w:rFonts w:ascii="Times New Roman" w:eastAsia="SimSun" w:hAnsi="Times New Roman" w:cs="Times New Roman"/>
          <w:kern w:val="0"/>
          <w:sz w:val="24"/>
          <w:szCs w:val="24"/>
          <w:lang w:eastAsia="ar-SA"/>
          <w14:ligatures w14:val="none"/>
        </w:rPr>
        <w:t xml:space="preserve">а - </w:t>
      </w:r>
      <w:r w:rsidR="00F35478" w:rsidRPr="00BF34EF">
        <w:rPr>
          <w:rFonts w:ascii="Times New Roman" w:eastAsia="SimSun" w:hAnsi="Times New Roman" w:cs="Times New Roman"/>
          <w:kern w:val="0"/>
          <w:sz w:val="24"/>
          <w:szCs w:val="24"/>
          <w:lang w:eastAsia="ar-SA"/>
          <w14:ligatures w14:val="none"/>
        </w:rPr>
        <w:t>Средние значения времени процедур аблаций. Разница общего времени процедур в группах (КБА-141,14, РЧА-178,10, р&lt;0,001)</w:t>
      </w:r>
    </w:p>
    <w:p w14:paraId="1EB1D540" w14:textId="77777777" w:rsidR="00055352" w:rsidRPr="00BF34EF" w:rsidRDefault="00055352" w:rsidP="00055352">
      <w:pPr>
        <w:suppressAutoHyphens/>
        <w:spacing w:after="0" w:line="240" w:lineRule="auto"/>
        <w:jc w:val="center"/>
        <w:rPr>
          <w:rFonts w:ascii="Times New Roman" w:eastAsia="SimSun" w:hAnsi="Times New Roman" w:cs="Times New Roman"/>
          <w:kern w:val="0"/>
          <w:sz w:val="16"/>
          <w:szCs w:val="16"/>
          <w:lang w:eastAsia="ar-SA"/>
          <w14:ligatures w14:val="none"/>
        </w:rPr>
      </w:pPr>
    </w:p>
    <w:p w14:paraId="68C87A53" w14:textId="77777777" w:rsidR="00F35478" w:rsidRPr="00BF34EF" w:rsidRDefault="00F35478" w:rsidP="00055352">
      <w:pPr>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noProof/>
          <w:kern w:val="0"/>
          <w:sz w:val="28"/>
          <w:szCs w:val="28"/>
          <w:lang w:eastAsia="ru-RU"/>
          <w14:ligatures w14:val="none"/>
        </w:rPr>
        <w:drawing>
          <wp:inline distT="0" distB="0" distL="0" distR="0" wp14:anchorId="1EA23922" wp14:editId="57CCF7F5">
            <wp:extent cx="4690745" cy="3600450"/>
            <wp:effectExtent l="0" t="0" r="0" b="0"/>
            <wp:docPr id="5775263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6054" cy="3658255"/>
                    </a:xfrm>
                    <a:prstGeom prst="rect">
                      <a:avLst/>
                    </a:prstGeom>
                    <a:noFill/>
                  </pic:spPr>
                </pic:pic>
              </a:graphicData>
            </a:graphic>
          </wp:inline>
        </w:drawing>
      </w:r>
    </w:p>
    <w:p w14:paraId="3BEE3C99" w14:textId="42826DEB" w:rsidR="00055352" w:rsidRPr="00BF34EF" w:rsidRDefault="00743156" w:rsidP="00055352">
      <w:pPr>
        <w:suppressAutoHyphens/>
        <w:spacing w:after="0" w:line="240" w:lineRule="auto"/>
        <w:jc w:val="center"/>
        <w:rPr>
          <w:rFonts w:ascii="Times New Roman" w:eastAsia="SimSun" w:hAnsi="Times New Roman" w:cs="Times New Roman"/>
          <w:kern w:val="0"/>
          <w:sz w:val="24"/>
          <w:szCs w:val="24"/>
          <w:lang w:eastAsia="ar-SA"/>
          <w14:ligatures w14:val="none"/>
        </w:rPr>
      </w:pPr>
      <w:r w:rsidRPr="00BF34EF">
        <w:rPr>
          <w:rFonts w:ascii="Times New Roman" w:eastAsia="SimSun" w:hAnsi="Times New Roman" w:cs="Times New Roman"/>
          <w:kern w:val="0"/>
          <w:sz w:val="24"/>
          <w:szCs w:val="24"/>
          <w:lang w:eastAsia="ar-SA"/>
          <w14:ligatures w14:val="none"/>
        </w:rPr>
        <w:t>б</w:t>
      </w:r>
      <w:r w:rsidR="00C933E1" w:rsidRPr="00BF34EF">
        <w:rPr>
          <w:rFonts w:ascii="Times New Roman" w:eastAsia="SimSun" w:hAnsi="Times New Roman" w:cs="Times New Roman"/>
          <w:kern w:val="0"/>
          <w:sz w:val="24"/>
          <w:szCs w:val="24"/>
          <w:lang w:eastAsia="ar-SA"/>
          <w14:ligatures w14:val="none"/>
        </w:rPr>
        <w:t xml:space="preserve"> -</w:t>
      </w:r>
      <w:r w:rsidR="00055352" w:rsidRPr="00BF34EF">
        <w:rPr>
          <w:rFonts w:ascii="Times New Roman" w:eastAsia="SimSun" w:hAnsi="Times New Roman" w:cs="Times New Roman"/>
          <w:kern w:val="0"/>
          <w:sz w:val="24"/>
          <w:szCs w:val="24"/>
          <w:lang w:eastAsia="ar-SA"/>
          <w14:ligatures w14:val="none"/>
        </w:rPr>
        <w:t xml:space="preserve"> </w:t>
      </w:r>
      <w:r w:rsidR="00F35478" w:rsidRPr="00BF34EF">
        <w:rPr>
          <w:rFonts w:ascii="Times New Roman" w:eastAsia="SimSun" w:hAnsi="Times New Roman" w:cs="Times New Roman"/>
          <w:kern w:val="0"/>
          <w:sz w:val="24"/>
          <w:szCs w:val="24"/>
          <w:lang w:eastAsia="ar-SA"/>
          <w14:ligatures w14:val="none"/>
        </w:rPr>
        <w:t>Средние значения времени процедур аблаций.  Разница времени нахождения катетеров в левом предсердий (КБА</w:t>
      </w:r>
      <w:r w:rsidR="00E270E1" w:rsidRPr="00BF34EF">
        <w:rPr>
          <w:rFonts w:ascii="Times New Roman" w:eastAsia="SimSun" w:hAnsi="Times New Roman" w:cs="Times New Roman"/>
          <w:kern w:val="0"/>
          <w:sz w:val="24"/>
          <w:szCs w:val="24"/>
          <w:lang w:eastAsia="ar-SA"/>
          <w14:ligatures w14:val="none"/>
        </w:rPr>
        <w:t xml:space="preserve"> </w:t>
      </w:r>
      <w:r w:rsidR="00F35478" w:rsidRPr="00BF34EF">
        <w:rPr>
          <w:rFonts w:ascii="Times New Roman" w:eastAsia="SimSun" w:hAnsi="Times New Roman" w:cs="Times New Roman"/>
          <w:kern w:val="0"/>
          <w:sz w:val="24"/>
          <w:szCs w:val="24"/>
          <w:lang w:eastAsia="ar-SA"/>
          <w14:ligatures w14:val="none"/>
        </w:rPr>
        <w:t>-72,30, РЧА</w:t>
      </w:r>
      <w:r w:rsidR="00E270E1" w:rsidRPr="00BF34EF">
        <w:rPr>
          <w:rFonts w:ascii="Times New Roman" w:eastAsia="SimSun" w:hAnsi="Times New Roman" w:cs="Times New Roman"/>
          <w:kern w:val="0"/>
          <w:sz w:val="24"/>
          <w:szCs w:val="24"/>
          <w:lang w:eastAsia="ar-SA"/>
          <w14:ligatures w14:val="none"/>
        </w:rPr>
        <w:t xml:space="preserve"> </w:t>
      </w:r>
      <w:r w:rsidR="00F35478" w:rsidRPr="00BF34EF">
        <w:rPr>
          <w:rFonts w:ascii="Times New Roman" w:eastAsia="SimSun" w:hAnsi="Times New Roman" w:cs="Times New Roman"/>
          <w:kern w:val="0"/>
          <w:sz w:val="24"/>
          <w:szCs w:val="24"/>
          <w:lang w:eastAsia="ar-SA"/>
          <w14:ligatures w14:val="none"/>
        </w:rPr>
        <w:t>-</w:t>
      </w:r>
      <w:r w:rsidR="00E270E1" w:rsidRPr="00BF34EF">
        <w:rPr>
          <w:rFonts w:ascii="Times New Roman" w:eastAsia="SimSun" w:hAnsi="Times New Roman" w:cs="Times New Roman"/>
          <w:kern w:val="0"/>
          <w:sz w:val="24"/>
          <w:szCs w:val="24"/>
          <w:lang w:eastAsia="ar-SA"/>
          <w14:ligatures w14:val="none"/>
        </w:rPr>
        <w:t xml:space="preserve"> </w:t>
      </w:r>
      <w:r w:rsidR="00F35478" w:rsidRPr="00BF34EF">
        <w:rPr>
          <w:rFonts w:ascii="Times New Roman" w:eastAsia="SimSun" w:hAnsi="Times New Roman" w:cs="Times New Roman"/>
          <w:kern w:val="0"/>
          <w:sz w:val="24"/>
          <w:szCs w:val="24"/>
          <w:lang w:eastAsia="ar-SA"/>
          <w14:ligatures w14:val="none"/>
        </w:rPr>
        <w:t>93,66</w:t>
      </w:r>
      <w:r w:rsidR="00055352" w:rsidRPr="00BF34EF">
        <w:rPr>
          <w:rFonts w:ascii="Times New Roman" w:eastAsia="SimSun" w:hAnsi="Times New Roman" w:cs="Times New Roman"/>
          <w:kern w:val="0"/>
          <w:sz w:val="24"/>
          <w:szCs w:val="24"/>
          <w:lang w:eastAsia="ar-SA"/>
          <w14:ligatures w14:val="none"/>
        </w:rPr>
        <w:t>)</w:t>
      </w:r>
    </w:p>
    <w:p w14:paraId="63478A18" w14:textId="77777777" w:rsidR="00055352" w:rsidRPr="00BF34EF" w:rsidRDefault="00055352" w:rsidP="00055352">
      <w:pPr>
        <w:suppressAutoHyphens/>
        <w:spacing w:after="0" w:line="240" w:lineRule="auto"/>
        <w:jc w:val="center"/>
        <w:rPr>
          <w:rFonts w:ascii="Times New Roman" w:eastAsia="SimSun" w:hAnsi="Times New Roman" w:cs="Times New Roman"/>
          <w:kern w:val="0"/>
          <w:sz w:val="24"/>
          <w:szCs w:val="24"/>
          <w:lang w:eastAsia="ar-SA"/>
          <w14:ligatures w14:val="none"/>
        </w:rPr>
      </w:pPr>
    </w:p>
    <w:p w14:paraId="059D63D0" w14:textId="2501B70E" w:rsidR="00F35478" w:rsidRPr="00BF34EF" w:rsidRDefault="00055352" w:rsidP="00055352">
      <w:pPr>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Рисунок 16</w:t>
      </w:r>
      <w:r w:rsidR="005339E1" w:rsidRPr="00BF34EF">
        <w:rPr>
          <w:rFonts w:ascii="Times New Roman" w:eastAsia="SimSun" w:hAnsi="Times New Roman" w:cs="Times New Roman"/>
          <w:kern w:val="0"/>
          <w:sz w:val="28"/>
          <w:szCs w:val="28"/>
          <w:lang w:eastAsia="ar-SA"/>
          <w14:ligatures w14:val="none"/>
        </w:rPr>
        <w:t xml:space="preserve"> -</w:t>
      </w:r>
      <w:r w:rsidR="00743156" w:rsidRPr="00BF34EF">
        <w:rPr>
          <w:rFonts w:ascii="Times New Roman" w:eastAsia="SimSun" w:hAnsi="Times New Roman" w:cs="Times New Roman"/>
          <w:kern w:val="0"/>
          <w:sz w:val="28"/>
          <w:szCs w:val="28"/>
          <w:lang w:eastAsia="ar-SA"/>
          <w14:ligatures w14:val="none"/>
        </w:rPr>
        <w:t xml:space="preserve"> Данные по процедурам катетерной аблации</w:t>
      </w:r>
      <w:r w:rsidRPr="00BF34EF">
        <w:rPr>
          <w:rFonts w:ascii="Times New Roman" w:eastAsia="SimSun" w:hAnsi="Times New Roman" w:cs="Times New Roman"/>
          <w:kern w:val="0"/>
          <w:sz w:val="28"/>
          <w:szCs w:val="28"/>
          <w:lang w:eastAsia="ar-SA"/>
          <w14:ligatures w14:val="none"/>
        </w:rPr>
        <w:t>, лист 1</w:t>
      </w:r>
    </w:p>
    <w:p w14:paraId="020AE939" w14:textId="77777777" w:rsidR="00F35478" w:rsidRPr="00BF34EF" w:rsidRDefault="00F35478" w:rsidP="00055352">
      <w:pPr>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noProof/>
          <w:kern w:val="0"/>
          <w:sz w:val="28"/>
          <w:szCs w:val="28"/>
          <w:lang w:eastAsia="ru-RU"/>
          <w14:ligatures w14:val="none"/>
        </w:rPr>
        <w:lastRenderedPageBreak/>
        <w:drawing>
          <wp:inline distT="0" distB="0" distL="0" distR="0" wp14:anchorId="6E38EB2D" wp14:editId="18A30799">
            <wp:extent cx="4419600" cy="3539753"/>
            <wp:effectExtent l="0" t="0" r="0" b="3810"/>
            <wp:docPr id="4548126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3827" cy="3583184"/>
                    </a:xfrm>
                    <a:prstGeom prst="rect">
                      <a:avLst/>
                    </a:prstGeom>
                    <a:noFill/>
                  </pic:spPr>
                </pic:pic>
              </a:graphicData>
            </a:graphic>
          </wp:inline>
        </w:drawing>
      </w:r>
    </w:p>
    <w:p w14:paraId="77A1EE32" w14:textId="239902E0" w:rsidR="00F35478" w:rsidRPr="00BF34EF" w:rsidRDefault="00743156" w:rsidP="00055352">
      <w:pPr>
        <w:spacing w:after="0" w:line="240" w:lineRule="auto"/>
        <w:jc w:val="center"/>
        <w:rPr>
          <w:rFonts w:ascii="Times New Roman" w:eastAsia="SimSun" w:hAnsi="Times New Roman" w:cs="Times New Roman"/>
          <w:kern w:val="0"/>
          <w:sz w:val="24"/>
          <w:szCs w:val="24"/>
          <w:lang w:eastAsia="ar-SA"/>
          <w14:ligatures w14:val="none"/>
        </w:rPr>
      </w:pPr>
      <w:r w:rsidRPr="00BF34EF">
        <w:rPr>
          <w:rFonts w:ascii="Times New Roman" w:eastAsia="SimSun" w:hAnsi="Times New Roman" w:cs="Times New Roman"/>
          <w:kern w:val="0"/>
          <w:sz w:val="24"/>
          <w:szCs w:val="24"/>
          <w:lang w:eastAsia="ar-SA"/>
          <w14:ligatures w14:val="none"/>
        </w:rPr>
        <w:t>в</w:t>
      </w:r>
      <w:r w:rsidR="00E270E1" w:rsidRPr="00BF34EF">
        <w:rPr>
          <w:rFonts w:ascii="Times New Roman" w:eastAsia="SimSun" w:hAnsi="Times New Roman" w:cs="Times New Roman"/>
          <w:kern w:val="0"/>
          <w:sz w:val="24"/>
          <w:szCs w:val="24"/>
          <w:lang w:eastAsia="ar-SA"/>
          <w14:ligatures w14:val="none"/>
        </w:rPr>
        <w:t xml:space="preserve"> - с</w:t>
      </w:r>
      <w:r w:rsidR="00197173" w:rsidRPr="00BF34EF">
        <w:rPr>
          <w:rFonts w:ascii="Times New Roman" w:eastAsia="SimSun" w:hAnsi="Times New Roman" w:cs="Times New Roman"/>
          <w:kern w:val="0"/>
          <w:sz w:val="24"/>
          <w:szCs w:val="24"/>
          <w:lang w:eastAsia="ar-SA"/>
          <w14:ligatures w14:val="none"/>
        </w:rPr>
        <w:t>редние</w:t>
      </w:r>
      <w:r w:rsidR="00F35478" w:rsidRPr="00BF34EF">
        <w:rPr>
          <w:rFonts w:ascii="Times New Roman" w:eastAsia="SimSun" w:hAnsi="Times New Roman" w:cs="Times New Roman"/>
          <w:kern w:val="0"/>
          <w:sz w:val="24"/>
          <w:szCs w:val="24"/>
          <w:lang w:eastAsia="ar-SA"/>
          <w14:ligatures w14:val="none"/>
        </w:rPr>
        <w:t xml:space="preserve"> значения времени процедур аблаций.  </w:t>
      </w:r>
      <w:r w:rsidR="00E270E1" w:rsidRPr="00BF34EF">
        <w:rPr>
          <w:rFonts w:ascii="Times New Roman" w:eastAsia="SimSun" w:hAnsi="Times New Roman" w:cs="Times New Roman"/>
          <w:kern w:val="0"/>
          <w:sz w:val="24"/>
          <w:szCs w:val="24"/>
          <w:lang w:eastAsia="ar-SA"/>
          <w14:ligatures w14:val="none"/>
        </w:rPr>
        <w:t xml:space="preserve">С </w:t>
      </w:r>
      <w:r w:rsidR="00F35478" w:rsidRPr="00BF34EF">
        <w:rPr>
          <w:rFonts w:ascii="Times New Roman" w:eastAsia="SimSun" w:hAnsi="Times New Roman" w:cs="Times New Roman"/>
          <w:kern w:val="0"/>
          <w:sz w:val="24"/>
          <w:szCs w:val="24"/>
          <w:lang w:eastAsia="ar-SA"/>
          <w14:ligatures w14:val="none"/>
        </w:rPr>
        <w:t>- разница времени флюороскопии в исследуемых группах (КБА</w:t>
      </w:r>
      <w:r w:rsidR="00F65368" w:rsidRPr="00BF34EF">
        <w:rPr>
          <w:rFonts w:ascii="Times New Roman" w:eastAsia="SimSun" w:hAnsi="Times New Roman" w:cs="Times New Roman"/>
          <w:kern w:val="0"/>
          <w:sz w:val="24"/>
          <w:szCs w:val="24"/>
          <w:lang w:eastAsia="ar-SA"/>
          <w14:ligatures w14:val="none"/>
        </w:rPr>
        <w:t xml:space="preserve"> </w:t>
      </w:r>
      <w:r w:rsidR="00F35478" w:rsidRPr="00BF34EF">
        <w:rPr>
          <w:rFonts w:ascii="Times New Roman" w:eastAsia="SimSun" w:hAnsi="Times New Roman" w:cs="Times New Roman"/>
          <w:kern w:val="0"/>
          <w:sz w:val="24"/>
          <w:szCs w:val="24"/>
          <w:lang w:eastAsia="ar-SA"/>
          <w14:ligatures w14:val="none"/>
        </w:rPr>
        <w:t>-</w:t>
      </w:r>
      <w:r w:rsidR="00F65368" w:rsidRPr="00BF34EF">
        <w:rPr>
          <w:rFonts w:ascii="Times New Roman" w:eastAsia="SimSun" w:hAnsi="Times New Roman" w:cs="Times New Roman"/>
          <w:kern w:val="0"/>
          <w:sz w:val="24"/>
          <w:szCs w:val="24"/>
          <w:lang w:eastAsia="ar-SA"/>
          <w14:ligatures w14:val="none"/>
        </w:rPr>
        <w:t xml:space="preserve"> </w:t>
      </w:r>
      <w:r w:rsidR="00F35478" w:rsidRPr="00BF34EF">
        <w:rPr>
          <w:rFonts w:ascii="Times New Roman" w:eastAsia="SimSun" w:hAnsi="Times New Roman" w:cs="Times New Roman"/>
          <w:kern w:val="0"/>
          <w:sz w:val="24"/>
          <w:szCs w:val="24"/>
          <w:lang w:eastAsia="ar-SA"/>
          <w14:ligatures w14:val="none"/>
        </w:rPr>
        <w:t>27,20, РЧА</w:t>
      </w:r>
      <w:r w:rsidR="00F65368" w:rsidRPr="00BF34EF">
        <w:rPr>
          <w:rFonts w:ascii="Times New Roman" w:eastAsia="SimSun" w:hAnsi="Times New Roman" w:cs="Times New Roman"/>
          <w:kern w:val="0"/>
          <w:sz w:val="24"/>
          <w:szCs w:val="24"/>
          <w:lang w:eastAsia="ar-SA"/>
          <w14:ligatures w14:val="none"/>
        </w:rPr>
        <w:t xml:space="preserve"> </w:t>
      </w:r>
      <w:r w:rsidR="00F35478" w:rsidRPr="00BF34EF">
        <w:rPr>
          <w:rFonts w:ascii="Times New Roman" w:eastAsia="SimSun" w:hAnsi="Times New Roman" w:cs="Times New Roman"/>
          <w:kern w:val="0"/>
          <w:sz w:val="24"/>
          <w:szCs w:val="24"/>
          <w:lang w:eastAsia="ar-SA"/>
          <w14:ligatures w14:val="none"/>
        </w:rPr>
        <w:t>-</w:t>
      </w:r>
      <w:r w:rsidR="00F65368" w:rsidRPr="00BF34EF">
        <w:rPr>
          <w:rFonts w:ascii="Times New Roman" w:eastAsia="SimSun" w:hAnsi="Times New Roman" w:cs="Times New Roman"/>
          <w:kern w:val="0"/>
          <w:sz w:val="24"/>
          <w:szCs w:val="24"/>
          <w:lang w:eastAsia="ar-SA"/>
          <w14:ligatures w14:val="none"/>
        </w:rPr>
        <w:t xml:space="preserve"> </w:t>
      </w:r>
      <w:r w:rsidR="00F35478" w:rsidRPr="00BF34EF">
        <w:rPr>
          <w:rFonts w:ascii="Times New Roman" w:eastAsia="SimSun" w:hAnsi="Times New Roman" w:cs="Times New Roman"/>
          <w:kern w:val="0"/>
          <w:sz w:val="24"/>
          <w:szCs w:val="24"/>
          <w:lang w:eastAsia="ar-SA"/>
          <w14:ligatures w14:val="none"/>
        </w:rPr>
        <w:t>15,08, р&lt;0,001</w:t>
      </w:r>
      <w:r w:rsidR="00F65368" w:rsidRPr="00BF34EF">
        <w:rPr>
          <w:rFonts w:ascii="Times New Roman" w:eastAsia="SimSun" w:hAnsi="Times New Roman" w:cs="Times New Roman"/>
          <w:kern w:val="0"/>
          <w:sz w:val="24"/>
          <w:szCs w:val="24"/>
          <w:lang w:eastAsia="ar-SA"/>
          <w14:ligatures w14:val="none"/>
        </w:rPr>
        <w:t>)</w:t>
      </w:r>
    </w:p>
    <w:p w14:paraId="1A3BE0BD" w14:textId="77777777" w:rsidR="00F35478" w:rsidRPr="00BF34EF" w:rsidRDefault="00F35478" w:rsidP="00055352">
      <w:pPr>
        <w:spacing w:after="0" w:line="240" w:lineRule="auto"/>
        <w:jc w:val="center"/>
        <w:rPr>
          <w:rFonts w:ascii="Times New Roman" w:hAnsi="Times New Roman" w:cs="Times New Roman"/>
          <w:b/>
          <w:bCs/>
          <w:sz w:val="28"/>
          <w:szCs w:val="28"/>
        </w:rPr>
      </w:pPr>
    </w:p>
    <w:p w14:paraId="4FC514EA" w14:textId="50FFE099" w:rsidR="00055352" w:rsidRPr="00BF34EF" w:rsidRDefault="00055352" w:rsidP="00055352">
      <w:pPr>
        <w:suppressAutoHyphens/>
        <w:spacing w:after="0" w:line="240" w:lineRule="auto"/>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Рисунок 16, лист 2</w:t>
      </w:r>
    </w:p>
    <w:p w14:paraId="69764640" w14:textId="77777777" w:rsidR="00055352" w:rsidRPr="00BF34EF" w:rsidRDefault="00055352" w:rsidP="00055352">
      <w:pPr>
        <w:spacing w:after="0" w:line="240" w:lineRule="auto"/>
        <w:jc w:val="center"/>
        <w:rPr>
          <w:rFonts w:ascii="Times New Roman" w:hAnsi="Times New Roman" w:cs="Times New Roman"/>
          <w:b/>
          <w:bCs/>
          <w:sz w:val="28"/>
          <w:szCs w:val="28"/>
        </w:rPr>
      </w:pPr>
    </w:p>
    <w:p w14:paraId="062984B6" w14:textId="5C4C768A" w:rsidR="00F35478" w:rsidRPr="00BF34EF" w:rsidRDefault="00F35478">
      <w:pPr>
        <w:pStyle w:val="a7"/>
        <w:numPr>
          <w:ilvl w:val="1"/>
          <w:numId w:val="9"/>
        </w:numPr>
        <w:tabs>
          <w:tab w:val="left" w:pos="993"/>
        </w:tabs>
        <w:spacing w:after="0" w:line="240" w:lineRule="auto"/>
        <w:ind w:left="0" w:firstLine="567"/>
        <w:jc w:val="both"/>
        <w:rPr>
          <w:rFonts w:ascii="Times New Roman" w:hAnsi="Times New Roman" w:cs="Times New Roman"/>
          <w:b/>
          <w:bCs/>
          <w:sz w:val="28"/>
          <w:szCs w:val="28"/>
        </w:rPr>
      </w:pPr>
      <w:r w:rsidRPr="00BF34EF">
        <w:rPr>
          <w:rFonts w:ascii="Times New Roman" w:hAnsi="Times New Roman" w:cs="Times New Roman"/>
          <w:b/>
          <w:bCs/>
          <w:sz w:val="28"/>
          <w:szCs w:val="28"/>
        </w:rPr>
        <w:t xml:space="preserve"> Послеоперационные осложнения</w:t>
      </w:r>
    </w:p>
    <w:p w14:paraId="01D4E9A0" w14:textId="7D3453A8" w:rsidR="00F35478" w:rsidRPr="00BF34EF" w:rsidRDefault="00F35478" w:rsidP="00055352">
      <w:pPr>
        <w:tabs>
          <w:tab w:val="left" w:pos="993"/>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При выполнении крио и радиочастотной аблации ФП специально обученными интервенционными аритмологами этот метод является хорошо зарекомендовавшим себя достаточно эффективным способом   восстановления и профилактики рецидивов, а также безопасной и превосходной альтернативой антиаритмической терапии (ААТ) для поддержания не только синусового ритма, исчезновения некоторых симптомов, но и улучшения клинического состояния пациентов </w:t>
      </w:r>
      <w:r w:rsidR="00B81684" w:rsidRPr="00BF34EF">
        <w:rPr>
          <w:rFonts w:ascii="Times New Roman" w:hAnsi="Times New Roman" w:cs="Times New Roman"/>
          <w:sz w:val="28"/>
          <w:szCs w:val="28"/>
        </w:rPr>
        <w:t>[</w:t>
      </w:r>
      <w:r w:rsidRPr="00BF34EF">
        <w:rPr>
          <w:rFonts w:ascii="Times New Roman" w:hAnsi="Times New Roman" w:cs="Times New Roman"/>
          <w:sz w:val="28"/>
          <w:szCs w:val="28"/>
        </w:rPr>
        <w:t>28</w:t>
      </w:r>
      <w:r w:rsidR="00B81684" w:rsidRPr="00BF34EF">
        <w:rPr>
          <w:rFonts w:ascii="Times New Roman" w:hAnsi="Times New Roman" w:cs="Times New Roman"/>
          <w:sz w:val="28"/>
          <w:szCs w:val="28"/>
        </w:rPr>
        <w:t>]</w:t>
      </w:r>
      <w:r w:rsidRPr="00BF34EF">
        <w:rPr>
          <w:rFonts w:ascii="Times New Roman" w:hAnsi="Times New Roman" w:cs="Times New Roman"/>
          <w:sz w:val="28"/>
          <w:szCs w:val="28"/>
        </w:rPr>
        <w:t xml:space="preserve">. Однако при проведении процедуры регистрируются осложнения: тромбообразования, формирование неоднородных по структуре повреждений в стенке левого предсердия (ЛП) и устьев легочных вен (УЛВ), а также перфорация стенки ЛП вследствие высокой проникающей способности радиочастотной энергии, постаблационные инцизионные тахикардии, предсердно-пищеводные свищи, стенозы УЛВ и т.д. </w:t>
      </w:r>
    </w:p>
    <w:p w14:paraId="601358BE" w14:textId="2D11DC9D" w:rsidR="00F35478" w:rsidRPr="00BF34EF" w:rsidRDefault="00F35478" w:rsidP="00055352">
      <w:pPr>
        <w:tabs>
          <w:tab w:val="left" w:pos="993"/>
        </w:tabs>
        <w:spacing w:after="0" w:line="240" w:lineRule="auto"/>
        <w:ind w:firstLine="567"/>
        <w:jc w:val="both"/>
        <w:rPr>
          <w:rFonts w:ascii="Times New Roman" w:hAnsi="Times New Roman" w:cs="Times New Roman"/>
          <w:sz w:val="28"/>
          <w:szCs w:val="28"/>
        </w:rPr>
      </w:pPr>
      <w:bookmarkStart w:id="45" w:name="_Hlk181777300"/>
      <w:r w:rsidRPr="00BF34EF">
        <w:rPr>
          <w:rFonts w:ascii="Times New Roman" w:hAnsi="Times New Roman" w:cs="Times New Roman"/>
          <w:sz w:val="28"/>
          <w:szCs w:val="28"/>
        </w:rPr>
        <w:t xml:space="preserve">В данном исследовании также были зарегистрированы осложнения у 12% пациентов </w:t>
      </w:r>
      <w:r w:rsidR="00B310AF" w:rsidRPr="00BF34EF">
        <w:rPr>
          <w:rFonts w:ascii="Times New Roman" w:hAnsi="Times New Roman" w:cs="Times New Roman"/>
          <w:sz w:val="28"/>
          <w:szCs w:val="28"/>
        </w:rPr>
        <w:t>(таблица</w:t>
      </w:r>
      <w:r w:rsidR="00E83F9A" w:rsidRPr="00BF34EF">
        <w:rPr>
          <w:rFonts w:ascii="Times New Roman" w:hAnsi="Times New Roman" w:cs="Times New Roman"/>
          <w:sz w:val="28"/>
          <w:szCs w:val="28"/>
        </w:rPr>
        <w:t xml:space="preserve"> </w:t>
      </w:r>
      <w:r w:rsidRPr="00BF34EF">
        <w:rPr>
          <w:rFonts w:ascii="Times New Roman" w:hAnsi="Times New Roman" w:cs="Times New Roman"/>
          <w:sz w:val="28"/>
          <w:szCs w:val="28"/>
        </w:rPr>
        <w:t>9). Несмотря на отсутствие статистической разницы в абсолютном количестве пациентов, достигших первичной конечной точки безопасности, были выявлены различия в типах безопасности и событий, которые произошли у пациентов с КБА по сравнению с РЧА.</w:t>
      </w:r>
    </w:p>
    <w:p w14:paraId="61406503" w14:textId="77777777" w:rsidR="00F35478" w:rsidRPr="00BF34EF" w:rsidRDefault="00F35478" w:rsidP="00F35478">
      <w:pPr>
        <w:spacing w:after="0" w:line="240" w:lineRule="auto"/>
        <w:jc w:val="center"/>
        <w:rPr>
          <w:rFonts w:ascii="Times New Roman" w:hAnsi="Times New Roman" w:cs="Times New Roman"/>
          <w:bCs/>
          <w:sz w:val="28"/>
          <w:szCs w:val="28"/>
        </w:rPr>
      </w:pPr>
      <w:bookmarkStart w:id="46" w:name="_Hlk181214016"/>
      <w:bookmarkEnd w:id="45"/>
    </w:p>
    <w:p w14:paraId="0252CBE1" w14:textId="77777777" w:rsidR="00055352" w:rsidRPr="00BF34EF" w:rsidRDefault="00055352" w:rsidP="00055352">
      <w:pPr>
        <w:spacing w:after="0" w:line="240" w:lineRule="auto"/>
        <w:rPr>
          <w:rFonts w:ascii="Times New Roman" w:hAnsi="Times New Roman" w:cs="Times New Roman"/>
          <w:bCs/>
          <w:sz w:val="28"/>
          <w:szCs w:val="28"/>
        </w:rPr>
      </w:pPr>
      <w:r w:rsidRPr="00BF34EF">
        <w:rPr>
          <w:rFonts w:ascii="Times New Roman" w:hAnsi="Times New Roman" w:cs="Times New Roman"/>
          <w:bCs/>
          <w:sz w:val="28"/>
          <w:szCs w:val="28"/>
        </w:rPr>
        <w:br w:type="page"/>
      </w:r>
    </w:p>
    <w:p w14:paraId="7E701BD2" w14:textId="6A9F74DA" w:rsidR="00F35478" w:rsidRPr="00BF34EF" w:rsidRDefault="00F35478" w:rsidP="00055352">
      <w:pPr>
        <w:spacing w:after="0" w:line="240" w:lineRule="auto"/>
        <w:rPr>
          <w:rFonts w:ascii="Times New Roman" w:hAnsi="Times New Roman" w:cs="Times New Roman"/>
          <w:bCs/>
          <w:sz w:val="28"/>
          <w:szCs w:val="28"/>
        </w:rPr>
      </w:pPr>
      <w:r w:rsidRPr="00BF34EF">
        <w:rPr>
          <w:rFonts w:ascii="Times New Roman" w:hAnsi="Times New Roman" w:cs="Times New Roman"/>
          <w:bCs/>
          <w:sz w:val="28"/>
          <w:szCs w:val="28"/>
        </w:rPr>
        <w:lastRenderedPageBreak/>
        <w:t>Таблица 9</w:t>
      </w:r>
      <w:r w:rsidR="00055352" w:rsidRPr="00BF34EF">
        <w:rPr>
          <w:rFonts w:ascii="Times New Roman" w:hAnsi="Times New Roman" w:cs="Times New Roman"/>
          <w:bCs/>
          <w:sz w:val="28"/>
          <w:szCs w:val="28"/>
        </w:rPr>
        <w:t xml:space="preserve"> -</w:t>
      </w:r>
      <w:r w:rsidRPr="00BF34EF">
        <w:rPr>
          <w:rFonts w:ascii="Times New Roman" w:hAnsi="Times New Roman" w:cs="Times New Roman"/>
          <w:bCs/>
          <w:sz w:val="28"/>
          <w:szCs w:val="28"/>
        </w:rPr>
        <w:t xml:space="preserve"> Послеоперационные осложнения</w:t>
      </w:r>
    </w:p>
    <w:p w14:paraId="4824411A" w14:textId="77777777" w:rsidR="00055352" w:rsidRPr="00BF34EF" w:rsidRDefault="00055352" w:rsidP="00055352">
      <w:pPr>
        <w:spacing w:after="0" w:line="240" w:lineRule="auto"/>
        <w:rPr>
          <w:rFonts w:ascii="Times New Roman" w:hAnsi="Times New Roman" w:cs="Times New Roman"/>
          <w:bCs/>
          <w:sz w:val="24"/>
          <w:szCs w:val="24"/>
          <w14:textOutline w14:w="9525" w14:cap="rnd" w14:cmpd="sng" w14:algn="ctr">
            <w14:solidFill>
              <w14:schemeClr w14:val="bg1"/>
            </w14:solidFill>
            <w14:prstDash w14:val="solid"/>
            <w14:bevel/>
          </w14:textOutli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134"/>
        <w:gridCol w:w="1276"/>
        <w:gridCol w:w="992"/>
        <w:gridCol w:w="1134"/>
        <w:gridCol w:w="850"/>
      </w:tblGrid>
      <w:tr w:rsidR="00DF088B" w:rsidRPr="00BF34EF" w14:paraId="30A37620" w14:textId="77777777" w:rsidTr="00055352">
        <w:trPr>
          <w:trHeight w:val="145"/>
        </w:trPr>
        <w:tc>
          <w:tcPr>
            <w:tcW w:w="4253" w:type="dxa"/>
            <w:vMerge w:val="restart"/>
            <w:shd w:val="clear" w:color="auto" w:fill="auto"/>
          </w:tcPr>
          <w:p w14:paraId="2DE85188"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bookmarkStart w:id="47" w:name="_Hlk181213937"/>
            <w:bookmarkEnd w:id="46"/>
            <w:r w:rsidRPr="00BF34EF">
              <w:rPr>
                <w:rFonts w:ascii="Times New Roman" w:eastAsia="Times New Roman" w:hAnsi="Times New Roman" w:cs="Times New Roman"/>
                <w:kern w:val="0"/>
                <w:sz w:val="28"/>
                <w:szCs w:val="28"/>
                <w14:ligatures w14:val="none"/>
              </w:rPr>
              <w:t>Показатель</w:t>
            </w:r>
          </w:p>
        </w:tc>
        <w:tc>
          <w:tcPr>
            <w:tcW w:w="4536" w:type="dxa"/>
            <w:gridSpan w:val="4"/>
            <w:shd w:val="clear" w:color="auto" w:fill="auto"/>
            <w:hideMark/>
          </w:tcPr>
          <w:p w14:paraId="448CAD3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Группа</w:t>
            </w:r>
          </w:p>
        </w:tc>
        <w:tc>
          <w:tcPr>
            <w:tcW w:w="850" w:type="dxa"/>
            <w:vMerge w:val="restart"/>
            <w:shd w:val="clear" w:color="auto" w:fill="auto"/>
            <w:noWrap/>
            <w:hideMark/>
          </w:tcPr>
          <w:p w14:paraId="63DD020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lang w:val="en-US"/>
                <w14:ligatures w14:val="none"/>
              </w:rPr>
            </w:pPr>
            <w:r w:rsidRPr="00BF34EF">
              <w:rPr>
                <w:rFonts w:ascii="Times New Roman" w:eastAsia="Times New Roman" w:hAnsi="Times New Roman" w:cs="Times New Roman"/>
                <w:kern w:val="0"/>
                <w:sz w:val="28"/>
                <w:szCs w:val="28"/>
                <w:lang w:val="en-US"/>
                <w14:ligatures w14:val="none"/>
              </w:rPr>
              <w:t>p</w:t>
            </w:r>
          </w:p>
        </w:tc>
      </w:tr>
      <w:tr w:rsidR="00DF088B" w:rsidRPr="00BF34EF" w14:paraId="5A575AA1" w14:textId="77777777" w:rsidTr="00055352">
        <w:trPr>
          <w:trHeight w:val="145"/>
        </w:trPr>
        <w:tc>
          <w:tcPr>
            <w:tcW w:w="4253" w:type="dxa"/>
            <w:vMerge/>
          </w:tcPr>
          <w:p w14:paraId="09F76A38"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p>
        </w:tc>
        <w:tc>
          <w:tcPr>
            <w:tcW w:w="2410" w:type="dxa"/>
            <w:gridSpan w:val="2"/>
            <w:shd w:val="clear" w:color="auto" w:fill="auto"/>
            <w:hideMark/>
          </w:tcPr>
          <w:p w14:paraId="23513B28" w14:textId="16AAEC97" w:rsidR="00F35478" w:rsidRPr="00BF34EF" w:rsidRDefault="00F35478" w:rsidP="0005535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Криобаллонная аблация</w:t>
            </w:r>
            <w:r w:rsidR="00055352" w:rsidRPr="00BF34EF">
              <w:rPr>
                <w:rFonts w:ascii="Times New Roman" w:eastAsia="Times New Roman" w:hAnsi="Times New Roman" w:cs="Times New Roman"/>
                <w:kern w:val="0"/>
                <w:sz w:val="28"/>
                <w:szCs w:val="28"/>
                <w14:ligatures w14:val="none"/>
              </w:rPr>
              <w:t xml:space="preserve"> </w:t>
            </w: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=50</w:t>
            </w:r>
          </w:p>
        </w:tc>
        <w:tc>
          <w:tcPr>
            <w:tcW w:w="2126" w:type="dxa"/>
            <w:gridSpan w:val="2"/>
            <w:shd w:val="clear" w:color="auto" w:fill="auto"/>
            <w:hideMark/>
          </w:tcPr>
          <w:p w14:paraId="71F0007F" w14:textId="4063A890" w:rsidR="00F35478" w:rsidRPr="00BF34EF" w:rsidRDefault="00F35478" w:rsidP="0005535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Радиочастотная аблация</w:t>
            </w:r>
            <w:r w:rsidR="00055352" w:rsidRPr="00BF34EF">
              <w:rPr>
                <w:rFonts w:ascii="Times New Roman" w:eastAsia="Times New Roman" w:hAnsi="Times New Roman" w:cs="Times New Roman"/>
                <w:kern w:val="0"/>
                <w:sz w:val="28"/>
                <w:szCs w:val="28"/>
                <w14:ligatures w14:val="none"/>
              </w:rPr>
              <w:t xml:space="preserve"> </w:t>
            </w: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=50</w:t>
            </w:r>
          </w:p>
        </w:tc>
        <w:tc>
          <w:tcPr>
            <w:tcW w:w="850" w:type="dxa"/>
            <w:vMerge/>
            <w:hideMark/>
          </w:tcPr>
          <w:p w14:paraId="1F4FFADB"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p>
        </w:tc>
      </w:tr>
      <w:tr w:rsidR="00DF088B" w:rsidRPr="00BF34EF" w14:paraId="3F668FF4" w14:textId="77777777" w:rsidTr="00055352">
        <w:trPr>
          <w:trHeight w:val="145"/>
        </w:trPr>
        <w:tc>
          <w:tcPr>
            <w:tcW w:w="4253" w:type="dxa"/>
            <w:vMerge/>
          </w:tcPr>
          <w:p w14:paraId="643CBFBB"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p>
        </w:tc>
        <w:tc>
          <w:tcPr>
            <w:tcW w:w="1134" w:type="dxa"/>
            <w:shd w:val="clear" w:color="auto" w:fill="auto"/>
            <w:hideMark/>
          </w:tcPr>
          <w:p w14:paraId="099462B2"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n</w:t>
            </w:r>
          </w:p>
        </w:tc>
        <w:tc>
          <w:tcPr>
            <w:tcW w:w="1276" w:type="dxa"/>
            <w:shd w:val="clear" w:color="auto" w:fill="auto"/>
            <w:hideMark/>
          </w:tcPr>
          <w:p w14:paraId="1C9B0083"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w:t>
            </w:r>
          </w:p>
        </w:tc>
        <w:tc>
          <w:tcPr>
            <w:tcW w:w="992" w:type="dxa"/>
            <w:shd w:val="clear" w:color="auto" w:fill="auto"/>
            <w:hideMark/>
          </w:tcPr>
          <w:p w14:paraId="016F5DC3"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n</w:t>
            </w:r>
          </w:p>
        </w:tc>
        <w:tc>
          <w:tcPr>
            <w:tcW w:w="1134" w:type="dxa"/>
            <w:shd w:val="clear" w:color="auto" w:fill="auto"/>
            <w:hideMark/>
          </w:tcPr>
          <w:p w14:paraId="286CAFD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w:t>
            </w:r>
          </w:p>
        </w:tc>
        <w:tc>
          <w:tcPr>
            <w:tcW w:w="850" w:type="dxa"/>
            <w:vMerge/>
            <w:hideMark/>
          </w:tcPr>
          <w:p w14:paraId="6CA2DF8A"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0CD9364C" w14:textId="77777777" w:rsidTr="00055352">
        <w:trPr>
          <w:trHeight w:val="145"/>
        </w:trPr>
        <w:tc>
          <w:tcPr>
            <w:tcW w:w="4253" w:type="dxa"/>
            <w:shd w:val="clear" w:color="auto" w:fill="auto"/>
          </w:tcPr>
          <w:p w14:paraId="5CAD6B91"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Брадикардия, потребовавшая временный ЭКС</w:t>
            </w:r>
          </w:p>
        </w:tc>
        <w:tc>
          <w:tcPr>
            <w:tcW w:w="1134" w:type="dxa"/>
            <w:shd w:val="clear" w:color="auto" w:fill="auto"/>
            <w:noWrap/>
            <w:hideMark/>
          </w:tcPr>
          <w:p w14:paraId="0404710C"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2</w:t>
            </w:r>
          </w:p>
        </w:tc>
        <w:tc>
          <w:tcPr>
            <w:tcW w:w="1276" w:type="dxa"/>
            <w:shd w:val="clear" w:color="auto" w:fill="auto"/>
            <w:noWrap/>
            <w:hideMark/>
          </w:tcPr>
          <w:p w14:paraId="397184E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en-US"/>
                <w14:ligatures w14:val="none"/>
              </w:rPr>
              <w:t>4</w:t>
            </w:r>
            <w:r w:rsidRPr="00BF34EF">
              <w:rPr>
                <w:rFonts w:ascii="Times New Roman" w:eastAsia="Times New Roman" w:hAnsi="Times New Roman" w:cs="Times New Roman"/>
                <w:kern w:val="0"/>
                <w:sz w:val="28"/>
                <w:szCs w:val="28"/>
                <w:lang w:val="kk-KZ"/>
                <w14:ligatures w14:val="none"/>
              </w:rPr>
              <w:t>,0</w:t>
            </w:r>
            <w:r w:rsidRPr="00BF34EF">
              <w:rPr>
                <w:rFonts w:ascii="Times New Roman" w:eastAsia="Times New Roman" w:hAnsi="Times New Roman" w:cs="Times New Roman"/>
                <w:kern w:val="0"/>
                <w:sz w:val="28"/>
                <w:szCs w:val="28"/>
                <w14:ligatures w14:val="none"/>
              </w:rPr>
              <w:t>%</w:t>
            </w:r>
          </w:p>
        </w:tc>
        <w:tc>
          <w:tcPr>
            <w:tcW w:w="992" w:type="dxa"/>
            <w:shd w:val="clear" w:color="auto" w:fill="auto"/>
            <w:noWrap/>
            <w:hideMark/>
          </w:tcPr>
          <w:p w14:paraId="53040D1F"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lang w:val="kk-KZ"/>
                <w14:ligatures w14:val="none"/>
              </w:rPr>
            </w:pPr>
            <w:r w:rsidRPr="00BF34EF">
              <w:rPr>
                <w:rFonts w:ascii="Times New Roman" w:eastAsia="Times New Roman" w:hAnsi="Times New Roman" w:cs="Times New Roman"/>
                <w:kern w:val="0"/>
                <w:sz w:val="28"/>
                <w:szCs w:val="28"/>
                <w:lang w:val="kk-KZ"/>
                <w14:ligatures w14:val="none"/>
              </w:rPr>
              <w:t>2</w:t>
            </w:r>
          </w:p>
        </w:tc>
        <w:tc>
          <w:tcPr>
            <w:tcW w:w="1134" w:type="dxa"/>
            <w:shd w:val="clear" w:color="auto" w:fill="auto"/>
            <w:noWrap/>
            <w:hideMark/>
          </w:tcPr>
          <w:p w14:paraId="5D78467C"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kk-KZ"/>
                <w14:ligatures w14:val="none"/>
              </w:rPr>
              <w:t>4,0</w:t>
            </w:r>
            <w:r w:rsidRPr="00BF34EF">
              <w:rPr>
                <w:rFonts w:ascii="Times New Roman" w:eastAsia="Times New Roman" w:hAnsi="Times New Roman" w:cs="Times New Roman"/>
                <w:kern w:val="0"/>
                <w:sz w:val="28"/>
                <w:szCs w:val="28"/>
                <w14:ligatures w14:val="none"/>
              </w:rPr>
              <w:t>%</w:t>
            </w:r>
          </w:p>
        </w:tc>
        <w:tc>
          <w:tcPr>
            <w:tcW w:w="850" w:type="dxa"/>
          </w:tcPr>
          <w:p w14:paraId="6A34F64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1,000</w:t>
            </w:r>
          </w:p>
        </w:tc>
      </w:tr>
      <w:tr w:rsidR="00DF088B" w:rsidRPr="00BF34EF" w14:paraId="5E9884A6" w14:textId="77777777" w:rsidTr="00055352">
        <w:trPr>
          <w:trHeight w:val="145"/>
        </w:trPr>
        <w:tc>
          <w:tcPr>
            <w:tcW w:w="4253" w:type="dxa"/>
            <w:shd w:val="clear" w:color="auto" w:fill="auto"/>
          </w:tcPr>
          <w:p w14:paraId="0404CB0B"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Ишемия миокарда</w:t>
            </w:r>
          </w:p>
        </w:tc>
        <w:tc>
          <w:tcPr>
            <w:tcW w:w="1134" w:type="dxa"/>
            <w:shd w:val="clear" w:color="auto" w:fill="auto"/>
            <w:noWrap/>
            <w:hideMark/>
          </w:tcPr>
          <w:p w14:paraId="46EE18C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w:t>
            </w:r>
          </w:p>
        </w:tc>
        <w:tc>
          <w:tcPr>
            <w:tcW w:w="1276" w:type="dxa"/>
            <w:shd w:val="clear" w:color="auto" w:fill="auto"/>
            <w:noWrap/>
            <w:hideMark/>
          </w:tcPr>
          <w:p w14:paraId="37392B1D"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0,0%</w:t>
            </w:r>
          </w:p>
        </w:tc>
        <w:tc>
          <w:tcPr>
            <w:tcW w:w="992" w:type="dxa"/>
            <w:shd w:val="clear" w:color="auto" w:fill="auto"/>
            <w:noWrap/>
            <w:hideMark/>
          </w:tcPr>
          <w:p w14:paraId="2737C071"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w:t>
            </w:r>
          </w:p>
        </w:tc>
        <w:tc>
          <w:tcPr>
            <w:tcW w:w="1134" w:type="dxa"/>
            <w:shd w:val="clear" w:color="auto" w:fill="auto"/>
            <w:noWrap/>
            <w:hideMark/>
          </w:tcPr>
          <w:p w14:paraId="20DE7EC7"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kk-KZ"/>
                <w14:ligatures w14:val="none"/>
              </w:rPr>
              <w:t>2,0</w:t>
            </w:r>
            <w:r w:rsidRPr="00BF34EF">
              <w:rPr>
                <w:rFonts w:ascii="Times New Roman" w:eastAsia="Times New Roman" w:hAnsi="Times New Roman" w:cs="Times New Roman"/>
                <w:kern w:val="0"/>
                <w:sz w:val="28"/>
                <w:szCs w:val="28"/>
                <w14:ligatures w14:val="none"/>
              </w:rPr>
              <w:t>%</w:t>
            </w:r>
          </w:p>
        </w:tc>
        <w:tc>
          <w:tcPr>
            <w:tcW w:w="850" w:type="dxa"/>
          </w:tcPr>
          <w:p w14:paraId="12B255F6"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lang w:val="kk-KZ"/>
                <w14:ligatures w14:val="none"/>
              </w:rPr>
            </w:pPr>
            <w:r w:rsidRPr="00BF34EF">
              <w:rPr>
                <w:rFonts w:ascii="Times New Roman" w:eastAsia="Times New Roman" w:hAnsi="Times New Roman" w:cs="Times New Roman"/>
                <w:kern w:val="0"/>
                <w:sz w:val="28"/>
                <w:szCs w:val="28"/>
                <w:lang w:val="kk-KZ"/>
                <w14:ligatures w14:val="none"/>
              </w:rPr>
              <w:t>0,500</w:t>
            </w:r>
          </w:p>
        </w:tc>
      </w:tr>
      <w:tr w:rsidR="00DF088B" w:rsidRPr="00BF34EF" w14:paraId="358471EB" w14:textId="77777777" w:rsidTr="00055352">
        <w:trPr>
          <w:trHeight w:val="145"/>
        </w:trPr>
        <w:tc>
          <w:tcPr>
            <w:tcW w:w="4253" w:type="dxa"/>
            <w:shd w:val="clear" w:color="auto" w:fill="auto"/>
          </w:tcPr>
          <w:p w14:paraId="1C25BCAF"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ТИА</w:t>
            </w:r>
          </w:p>
        </w:tc>
        <w:tc>
          <w:tcPr>
            <w:tcW w:w="1134" w:type="dxa"/>
            <w:shd w:val="clear" w:color="auto" w:fill="auto"/>
            <w:noWrap/>
            <w:hideMark/>
          </w:tcPr>
          <w:p w14:paraId="6EC43A06"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w:t>
            </w:r>
          </w:p>
        </w:tc>
        <w:tc>
          <w:tcPr>
            <w:tcW w:w="1276" w:type="dxa"/>
            <w:shd w:val="clear" w:color="auto" w:fill="auto"/>
            <w:noWrap/>
            <w:hideMark/>
          </w:tcPr>
          <w:p w14:paraId="78F2D7B6"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en-US"/>
                <w14:ligatures w14:val="none"/>
              </w:rPr>
              <w:t>2</w:t>
            </w:r>
            <w:r w:rsidRPr="00BF34EF">
              <w:rPr>
                <w:rFonts w:ascii="Times New Roman" w:eastAsia="Times New Roman" w:hAnsi="Times New Roman" w:cs="Times New Roman"/>
                <w:kern w:val="0"/>
                <w:sz w:val="28"/>
                <w:szCs w:val="28"/>
                <w:lang w:val="kk-KZ"/>
                <w14:ligatures w14:val="none"/>
              </w:rPr>
              <w:t>,0</w:t>
            </w:r>
            <w:r w:rsidRPr="00BF34EF">
              <w:rPr>
                <w:rFonts w:ascii="Times New Roman" w:eastAsia="Times New Roman" w:hAnsi="Times New Roman" w:cs="Times New Roman"/>
                <w:kern w:val="0"/>
                <w:sz w:val="28"/>
                <w:szCs w:val="28"/>
                <w14:ligatures w14:val="none"/>
              </w:rPr>
              <w:t>%</w:t>
            </w:r>
          </w:p>
        </w:tc>
        <w:tc>
          <w:tcPr>
            <w:tcW w:w="992" w:type="dxa"/>
            <w:shd w:val="clear" w:color="auto" w:fill="auto"/>
            <w:noWrap/>
            <w:hideMark/>
          </w:tcPr>
          <w:p w14:paraId="174A51BD"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w:t>
            </w:r>
          </w:p>
        </w:tc>
        <w:tc>
          <w:tcPr>
            <w:tcW w:w="1134" w:type="dxa"/>
            <w:shd w:val="clear" w:color="auto" w:fill="auto"/>
            <w:noWrap/>
            <w:hideMark/>
          </w:tcPr>
          <w:p w14:paraId="192E737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w:t>
            </w:r>
          </w:p>
        </w:tc>
        <w:tc>
          <w:tcPr>
            <w:tcW w:w="850" w:type="dxa"/>
          </w:tcPr>
          <w:p w14:paraId="260F56DF"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kk-KZ"/>
                <w14:ligatures w14:val="none"/>
              </w:rPr>
              <w:t>0,500</w:t>
            </w:r>
          </w:p>
        </w:tc>
      </w:tr>
      <w:tr w:rsidR="00DF088B" w:rsidRPr="00BF34EF" w14:paraId="3559922B" w14:textId="77777777" w:rsidTr="00055352">
        <w:trPr>
          <w:trHeight w:val="145"/>
        </w:trPr>
        <w:tc>
          <w:tcPr>
            <w:tcW w:w="4253" w:type="dxa"/>
            <w:shd w:val="clear" w:color="auto" w:fill="auto"/>
          </w:tcPr>
          <w:p w14:paraId="35131419"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Перикардиальный выпот</w:t>
            </w:r>
          </w:p>
        </w:tc>
        <w:tc>
          <w:tcPr>
            <w:tcW w:w="1134" w:type="dxa"/>
            <w:shd w:val="clear" w:color="auto" w:fill="auto"/>
            <w:noWrap/>
            <w:hideMark/>
          </w:tcPr>
          <w:p w14:paraId="37F6C0C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w:t>
            </w:r>
          </w:p>
        </w:tc>
        <w:tc>
          <w:tcPr>
            <w:tcW w:w="1276" w:type="dxa"/>
            <w:shd w:val="clear" w:color="auto" w:fill="auto"/>
            <w:noWrap/>
            <w:hideMark/>
          </w:tcPr>
          <w:p w14:paraId="104D4C0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en-US"/>
                <w14:ligatures w14:val="none"/>
              </w:rPr>
              <w:t>2</w:t>
            </w:r>
            <w:r w:rsidRPr="00BF34EF">
              <w:rPr>
                <w:rFonts w:ascii="Times New Roman" w:eastAsia="Times New Roman" w:hAnsi="Times New Roman" w:cs="Times New Roman"/>
                <w:kern w:val="0"/>
                <w:sz w:val="28"/>
                <w:szCs w:val="28"/>
                <w:lang w:val="kk-KZ"/>
                <w14:ligatures w14:val="none"/>
              </w:rPr>
              <w:t>,0</w:t>
            </w:r>
            <w:r w:rsidRPr="00BF34EF">
              <w:rPr>
                <w:rFonts w:ascii="Times New Roman" w:eastAsia="Times New Roman" w:hAnsi="Times New Roman" w:cs="Times New Roman"/>
                <w:kern w:val="0"/>
                <w:sz w:val="28"/>
                <w:szCs w:val="28"/>
                <w14:ligatures w14:val="none"/>
              </w:rPr>
              <w:t>%</w:t>
            </w:r>
          </w:p>
        </w:tc>
        <w:tc>
          <w:tcPr>
            <w:tcW w:w="992" w:type="dxa"/>
            <w:shd w:val="clear" w:color="auto" w:fill="auto"/>
            <w:noWrap/>
            <w:hideMark/>
          </w:tcPr>
          <w:p w14:paraId="006AB74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2</w:t>
            </w:r>
          </w:p>
        </w:tc>
        <w:tc>
          <w:tcPr>
            <w:tcW w:w="1134" w:type="dxa"/>
            <w:shd w:val="clear" w:color="auto" w:fill="auto"/>
            <w:noWrap/>
            <w:hideMark/>
          </w:tcPr>
          <w:p w14:paraId="19061FF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kk-KZ"/>
                <w14:ligatures w14:val="none"/>
              </w:rPr>
              <w:t>4,0</w:t>
            </w:r>
            <w:r w:rsidRPr="00BF34EF">
              <w:rPr>
                <w:rFonts w:ascii="Times New Roman" w:eastAsia="Times New Roman" w:hAnsi="Times New Roman" w:cs="Times New Roman"/>
                <w:kern w:val="0"/>
                <w:sz w:val="28"/>
                <w:szCs w:val="28"/>
                <w14:ligatures w14:val="none"/>
              </w:rPr>
              <w:t>%</w:t>
            </w:r>
          </w:p>
        </w:tc>
        <w:tc>
          <w:tcPr>
            <w:tcW w:w="850" w:type="dxa"/>
          </w:tcPr>
          <w:p w14:paraId="1B054CA2"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lang w:val="kk-KZ"/>
                <w14:ligatures w14:val="none"/>
              </w:rPr>
            </w:pPr>
            <w:r w:rsidRPr="00BF34EF">
              <w:rPr>
                <w:rFonts w:ascii="Times New Roman" w:eastAsia="Times New Roman" w:hAnsi="Times New Roman" w:cs="Times New Roman"/>
                <w:kern w:val="0"/>
                <w:sz w:val="28"/>
                <w:szCs w:val="28"/>
                <w:lang w:val="kk-KZ"/>
                <w14:ligatures w14:val="none"/>
              </w:rPr>
              <w:t>0,350</w:t>
            </w:r>
          </w:p>
        </w:tc>
      </w:tr>
      <w:tr w:rsidR="00DF088B" w:rsidRPr="00BF34EF" w14:paraId="74770560" w14:textId="77777777" w:rsidTr="00055352">
        <w:trPr>
          <w:trHeight w:val="145"/>
        </w:trPr>
        <w:tc>
          <w:tcPr>
            <w:tcW w:w="4253" w:type="dxa"/>
            <w:shd w:val="clear" w:color="auto" w:fill="auto"/>
          </w:tcPr>
          <w:p w14:paraId="48495D5D"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Парез диафрагмального нерва</w:t>
            </w:r>
          </w:p>
        </w:tc>
        <w:tc>
          <w:tcPr>
            <w:tcW w:w="1134" w:type="dxa"/>
            <w:shd w:val="clear" w:color="auto" w:fill="auto"/>
            <w:noWrap/>
          </w:tcPr>
          <w:p w14:paraId="418FA3E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lang w:val="kk-KZ"/>
                <w14:ligatures w14:val="none"/>
              </w:rPr>
            </w:pPr>
            <w:r w:rsidRPr="00BF34EF">
              <w:rPr>
                <w:rFonts w:ascii="Times New Roman" w:eastAsia="Times New Roman" w:hAnsi="Times New Roman" w:cs="Times New Roman"/>
                <w:kern w:val="0"/>
                <w:sz w:val="28"/>
                <w:szCs w:val="28"/>
                <w:lang w:val="kk-KZ"/>
                <w14:ligatures w14:val="none"/>
              </w:rPr>
              <w:t>1</w:t>
            </w:r>
          </w:p>
        </w:tc>
        <w:tc>
          <w:tcPr>
            <w:tcW w:w="1276" w:type="dxa"/>
            <w:shd w:val="clear" w:color="auto" w:fill="auto"/>
            <w:noWrap/>
          </w:tcPr>
          <w:p w14:paraId="3E8F67F3"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kk-KZ"/>
                <w14:ligatures w14:val="none"/>
              </w:rPr>
              <w:t>2,0</w:t>
            </w:r>
            <w:r w:rsidRPr="00BF34EF">
              <w:rPr>
                <w:rFonts w:ascii="Times New Roman" w:eastAsia="Times New Roman" w:hAnsi="Times New Roman" w:cs="Times New Roman"/>
                <w:kern w:val="0"/>
                <w:sz w:val="28"/>
                <w:szCs w:val="28"/>
                <w14:ligatures w14:val="none"/>
              </w:rPr>
              <w:t>%</w:t>
            </w:r>
          </w:p>
        </w:tc>
        <w:tc>
          <w:tcPr>
            <w:tcW w:w="992" w:type="dxa"/>
            <w:shd w:val="clear" w:color="auto" w:fill="auto"/>
            <w:noWrap/>
          </w:tcPr>
          <w:p w14:paraId="1E93B45D"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w:t>
            </w:r>
          </w:p>
        </w:tc>
        <w:tc>
          <w:tcPr>
            <w:tcW w:w="1134" w:type="dxa"/>
            <w:shd w:val="clear" w:color="auto" w:fill="auto"/>
            <w:noWrap/>
          </w:tcPr>
          <w:p w14:paraId="237B1A8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0%</w:t>
            </w:r>
          </w:p>
        </w:tc>
        <w:tc>
          <w:tcPr>
            <w:tcW w:w="850" w:type="dxa"/>
          </w:tcPr>
          <w:p w14:paraId="44B525C6"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lang w:val="kk-KZ"/>
                <w14:ligatures w14:val="none"/>
              </w:rPr>
            </w:pPr>
            <w:r w:rsidRPr="00BF34EF">
              <w:rPr>
                <w:rFonts w:ascii="Times New Roman" w:eastAsia="Times New Roman" w:hAnsi="Times New Roman" w:cs="Times New Roman"/>
                <w:kern w:val="0"/>
                <w:sz w:val="28"/>
                <w:szCs w:val="28"/>
                <w:lang w:val="kk-KZ"/>
                <w14:ligatures w14:val="none"/>
              </w:rPr>
              <w:t>0,247</w:t>
            </w:r>
          </w:p>
        </w:tc>
      </w:tr>
      <w:tr w:rsidR="00DF088B" w:rsidRPr="00BF34EF" w14:paraId="02B0318E" w14:textId="77777777" w:rsidTr="00055352">
        <w:trPr>
          <w:trHeight w:val="145"/>
        </w:trPr>
        <w:tc>
          <w:tcPr>
            <w:tcW w:w="4253" w:type="dxa"/>
            <w:shd w:val="clear" w:color="auto" w:fill="auto"/>
          </w:tcPr>
          <w:p w14:paraId="15163C06"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Кровотечения, не требующие вмешательство</w:t>
            </w:r>
          </w:p>
        </w:tc>
        <w:tc>
          <w:tcPr>
            <w:tcW w:w="1134" w:type="dxa"/>
            <w:shd w:val="clear" w:color="auto" w:fill="auto"/>
            <w:noWrap/>
            <w:hideMark/>
          </w:tcPr>
          <w:p w14:paraId="1109674F"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w:t>
            </w:r>
          </w:p>
        </w:tc>
        <w:tc>
          <w:tcPr>
            <w:tcW w:w="1276" w:type="dxa"/>
            <w:shd w:val="clear" w:color="auto" w:fill="auto"/>
            <w:noWrap/>
            <w:hideMark/>
          </w:tcPr>
          <w:p w14:paraId="30CCECDC"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2,0%</w:t>
            </w:r>
          </w:p>
        </w:tc>
        <w:tc>
          <w:tcPr>
            <w:tcW w:w="992" w:type="dxa"/>
            <w:shd w:val="clear" w:color="auto" w:fill="auto"/>
            <w:noWrap/>
            <w:hideMark/>
          </w:tcPr>
          <w:p w14:paraId="40A77F60"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1</w:t>
            </w:r>
          </w:p>
        </w:tc>
        <w:tc>
          <w:tcPr>
            <w:tcW w:w="1134" w:type="dxa"/>
            <w:shd w:val="clear" w:color="auto" w:fill="auto"/>
            <w:noWrap/>
            <w:hideMark/>
          </w:tcPr>
          <w:p w14:paraId="74CE5C57"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2,0%</w:t>
            </w:r>
          </w:p>
        </w:tc>
        <w:tc>
          <w:tcPr>
            <w:tcW w:w="850" w:type="dxa"/>
          </w:tcPr>
          <w:p w14:paraId="2BB966F9"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lang w:val="en-US"/>
                <w14:ligatures w14:val="none"/>
              </w:rPr>
            </w:pPr>
            <w:r w:rsidRPr="00BF34EF">
              <w:rPr>
                <w:rFonts w:ascii="Times New Roman" w:eastAsia="Times New Roman" w:hAnsi="Times New Roman" w:cs="Times New Roman"/>
                <w:kern w:val="0"/>
                <w:sz w:val="28"/>
                <w:szCs w:val="28"/>
                <w14:ligatures w14:val="none"/>
              </w:rPr>
              <w:t>1,000</w:t>
            </w:r>
          </w:p>
        </w:tc>
      </w:tr>
      <w:tr w:rsidR="00DF088B" w:rsidRPr="00BF34EF" w14:paraId="5523BAD7" w14:textId="77777777" w:rsidTr="00055352">
        <w:trPr>
          <w:trHeight w:val="145"/>
        </w:trPr>
        <w:tc>
          <w:tcPr>
            <w:tcW w:w="4253" w:type="dxa"/>
            <w:shd w:val="clear" w:color="auto" w:fill="auto"/>
          </w:tcPr>
          <w:p w14:paraId="3C69D8EC"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 xml:space="preserve">Итого </w:t>
            </w:r>
          </w:p>
        </w:tc>
        <w:tc>
          <w:tcPr>
            <w:tcW w:w="1134" w:type="dxa"/>
            <w:shd w:val="clear" w:color="auto" w:fill="auto"/>
            <w:noWrap/>
          </w:tcPr>
          <w:p w14:paraId="43B3A263"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6</w:t>
            </w:r>
          </w:p>
        </w:tc>
        <w:tc>
          <w:tcPr>
            <w:tcW w:w="1276" w:type="dxa"/>
            <w:shd w:val="clear" w:color="auto" w:fill="auto"/>
            <w:noWrap/>
          </w:tcPr>
          <w:p w14:paraId="5D6999D6"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lang w:val="en-US"/>
                <w14:ligatures w14:val="none"/>
              </w:rPr>
            </w:pPr>
            <w:r w:rsidRPr="00BF34EF">
              <w:rPr>
                <w:rFonts w:ascii="Times New Roman" w:eastAsia="Times New Roman" w:hAnsi="Times New Roman" w:cs="Times New Roman"/>
                <w:kern w:val="0"/>
                <w:sz w:val="28"/>
                <w:szCs w:val="28"/>
                <w:lang w:val="en-US"/>
                <w14:ligatures w14:val="none"/>
              </w:rPr>
              <w:t>12%</w:t>
            </w:r>
          </w:p>
        </w:tc>
        <w:tc>
          <w:tcPr>
            <w:tcW w:w="992" w:type="dxa"/>
            <w:shd w:val="clear" w:color="auto" w:fill="auto"/>
            <w:noWrap/>
          </w:tcPr>
          <w:p w14:paraId="373F99D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6</w:t>
            </w:r>
          </w:p>
        </w:tc>
        <w:tc>
          <w:tcPr>
            <w:tcW w:w="1134" w:type="dxa"/>
            <w:shd w:val="clear" w:color="auto" w:fill="auto"/>
            <w:noWrap/>
          </w:tcPr>
          <w:p w14:paraId="1DFD5A38"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lang w:val="en-US"/>
                <w14:ligatures w14:val="none"/>
              </w:rPr>
            </w:pPr>
            <w:r w:rsidRPr="00BF34EF">
              <w:rPr>
                <w:rFonts w:ascii="Times New Roman" w:eastAsia="Times New Roman" w:hAnsi="Times New Roman" w:cs="Times New Roman"/>
                <w:kern w:val="0"/>
                <w:sz w:val="28"/>
                <w:szCs w:val="28"/>
                <w:lang w:val="en-US"/>
                <w14:ligatures w14:val="none"/>
              </w:rPr>
              <w:t>12%</w:t>
            </w:r>
          </w:p>
        </w:tc>
        <w:tc>
          <w:tcPr>
            <w:tcW w:w="850" w:type="dxa"/>
          </w:tcPr>
          <w:p w14:paraId="1B7AE805"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r>
      <w:tr w:rsidR="00055352" w:rsidRPr="00BF34EF" w14:paraId="150A2C94" w14:textId="77777777" w:rsidTr="0062622F">
        <w:trPr>
          <w:trHeight w:val="145"/>
        </w:trPr>
        <w:tc>
          <w:tcPr>
            <w:tcW w:w="9639" w:type="dxa"/>
            <w:gridSpan w:val="6"/>
            <w:shd w:val="clear" w:color="auto" w:fill="auto"/>
          </w:tcPr>
          <w:p w14:paraId="08789574" w14:textId="08DD442D" w:rsidR="00055352" w:rsidRPr="00BF34EF" w:rsidRDefault="00055352" w:rsidP="00055352">
            <w:pPr>
              <w:spacing w:after="0" w:line="240" w:lineRule="auto"/>
              <w:ind w:firstLine="462"/>
              <w:jc w:val="both"/>
              <w:rPr>
                <w:rFonts w:ascii="Times New Roman" w:eastAsia="Times New Roman" w:hAnsi="Times New Roman" w:cs="Times New Roman"/>
                <w:kern w:val="0"/>
                <w:sz w:val="28"/>
                <w:szCs w:val="28"/>
                <w14:ligatures w14:val="none"/>
              </w:rPr>
            </w:pPr>
            <w:r w:rsidRPr="00BF34EF">
              <w:rPr>
                <w:rFonts w:ascii="Times New Roman" w:hAnsi="Times New Roman" w:cs="Times New Roman"/>
                <w:kern w:val="0"/>
                <w:sz w:val="28"/>
                <w:szCs w:val="28"/>
              </w:rPr>
              <w:t>Примечание - Применяемый критерий: Точный тест Фишера (двусторонний)</w:t>
            </w:r>
          </w:p>
        </w:tc>
      </w:tr>
      <w:bookmarkEnd w:id="47"/>
    </w:tbl>
    <w:p w14:paraId="2E777E6B" w14:textId="77777777" w:rsidR="00F35478" w:rsidRPr="00BF34EF" w:rsidRDefault="00F35478" w:rsidP="00055352">
      <w:pPr>
        <w:autoSpaceDE w:val="0"/>
        <w:autoSpaceDN w:val="0"/>
        <w:adjustRightInd w:val="0"/>
        <w:spacing w:after="0" w:line="240" w:lineRule="auto"/>
        <w:rPr>
          <w:rFonts w:ascii="Times New Roman" w:hAnsi="Times New Roman" w:cs="Times New Roman"/>
          <w:kern w:val="0"/>
          <w:sz w:val="28"/>
          <w:szCs w:val="28"/>
        </w:rPr>
      </w:pPr>
    </w:p>
    <w:p w14:paraId="39399AD9" w14:textId="34906C57" w:rsidR="00F35478" w:rsidRPr="00BF34EF" w:rsidRDefault="00F35478" w:rsidP="00055352">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Таким образом, осложнения после интервенционного вмешательства составили 12% </w:t>
      </w:r>
      <w:r w:rsidR="00B310AF" w:rsidRPr="00BF34EF">
        <w:rPr>
          <w:rFonts w:ascii="Times New Roman" w:hAnsi="Times New Roman" w:cs="Times New Roman"/>
          <w:sz w:val="28"/>
          <w:szCs w:val="28"/>
        </w:rPr>
        <w:t xml:space="preserve">(рисунок </w:t>
      </w:r>
      <w:r w:rsidRPr="00BF34EF">
        <w:rPr>
          <w:rFonts w:ascii="Times New Roman" w:hAnsi="Times New Roman" w:cs="Times New Roman"/>
          <w:sz w:val="28"/>
          <w:szCs w:val="28"/>
        </w:rPr>
        <w:t>27), различий по группам не обнаружены.</w:t>
      </w:r>
    </w:p>
    <w:p w14:paraId="71F657B6" w14:textId="77777777" w:rsidR="00F35478" w:rsidRPr="00BF34EF" w:rsidRDefault="00F35478" w:rsidP="00055352">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Тяжелых осложнений, которые бы привели к ухудшению состояния здоровья пациента или потребовали оперативные вмешательства не наблюдалось. У одного пациента развилась транзиторно-ишемическая атака, которая проявилась преходящим легким гемипарезом и разрешилась в период стационарного лечения, в дальнейшем при длительном наблюдении рецидива не было.   У 2-х пациентов сразу после процедуры развилась брадикардия, которая потребовала установку временного ЭКС, который был отключен через </w:t>
      </w:r>
      <w:proofErr w:type="gramStart"/>
      <w:r w:rsidRPr="00BF34EF">
        <w:rPr>
          <w:rFonts w:ascii="Times New Roman" w:hAnsi="Times New Roman" w:cs="Times New Roman"/>
          <w:sz w:val="28"/>
          <w:szCs w:val="28"/>
        </w:rPr>
        <w:t>7  и</w:t>
      </w:r>
      <w:proofErr w:type="gramEnd"/>
      <w:r w:rsidRPr="00BF34EF">
        <w:rPr>
          <w:rFonts w:ascii="Times New Roman" w:hAnsi="Times New Roman" w:cs="Times New Roman"/>
          <w:sz w:val="28"/>
          <w:szCs w:val="28"/>
        </w:rPr>
        <w:t xml:space="preserve"> 9 дней, в связи с восстановлением синусового ритма, в дальнейшем наблюдении ритм сохранялся синусовый, нарушения проводимости не отмечалось.</w:t>
      </w:r>
    </w:p>
    <w:p w14:paraId="128FDC01" w14:textId="77777777" w:rsidR="00F35478" w:rsidRPr="00BF34EF" w:rsidRDefault="00F35478" w:rsidP="00F35478">
      <w:pPr>
        <w:spacing w:after="0" w:line="240" w:lineRule="auto"/>
        <w:ind w:firstLine="720"/>
        <w:jc w:val="both"/>
        <w:rPr>
          <w:rFonts w:ascii="Times New Roman" w:hAnsi="Times New Roman" w:cs="Times New Roman"/>
          <w:sz w:val="24"/>
          <w:szCs w:val="24"/>
        </w:rPr>
      </w:pPr>
    </w:p>
    <w:p w14:paraId="33F7C1A5" w14:textId="77777777" w:rsidR="00F35478" w:rsidRPr="00BF34EF" w:rsidRDefault="00F35478" w:rsidP="00055352">
      <w:pPr>
        <w:spacing w:after="0"/>
        <w:jc w:val="center"/>
        <w:rPr>
          <w:rFonts w:ascii="Times New Roman" w:hAnsi="Times New Roman" w:cs="Times New Roman"/>
          <w:sz w:val="28"/>
          <w:szCs w:val="28"/>
        </w:rPr>
      </w:pPr>
      <w:r w:rsidRPr="00BF34EF">
        <w:rPr>
          <w:rFonts w:ascii="Times New Roman" w:hAnsi="Times New Roman" w:cs="Times New Roman"/>
          <w:noProof/>
          <w:sz w:val="28"/>
          <w:szCs w:val="28"/>
          <w:lang w:eastAsia="ru-RU"/>
        </w:rPr>
        <w:drawing>
          <wp:inline distT="0" distB="0" distL="0" distR="0" wp14:anchorId="416741F0" wp14:editId="1A31211C">
            <wp:extent cx="5852160" cy="2543175"/>
            <wp:effectExtent l="0" t="0" r="15240" b="9525"/>
            <wp:docPr id="246767238"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C92BCB-FBD1-627F-A078-6CED69971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8C1FBA" w14:textId="77777777" w:rsidR="00055352" w:rsidRPr="00BF34EF" w:rsidRDefault="00055352" w:rsidP="00055352">
      <w:pPr>
        <w:spacing w:after="0"/>
        <w:jc w:val="center"/>
        <w:rPr>
          <w:rFonts w:ascii="Times New Roman" w:hAnsi="Times New Roman" w:cs="Times New Roman"/>
          <w:sz w:val="16"/>
          <w:szCs w:val="16"/>
        </w:rPr>
      </w:pPr>
      <w:bookmarkStart w:id="48" w:name="_Hlk181777365"/>
    </w:p>
    <w:p w14:paraId="42CCA205" w14:textId="53A64404" w:rsidR="00F35478" w:rsidRPr="00BF34EF" w:rsidRDefault="00F35478" w:rsidP="00055352">
      <w:pPr>
        <w:spacing w:after="0"/>
        <w:jc w:val="center"/>
        <w:rPr>
          <w:rFonts w:ascii="Times New Roman" w:hAnsi="Times New Roman" w:cs="Times New Roman"/>
          <w:sz w:val="28"/>
          <w:szCs w:val="28"/>
        </w:rPr>
      </w:pPr>
      <w:r w:rsidRPr="00BF34EF">
        <w:rPr>
          <w:rFonts w:ascii="Times New Roman" w:hAnsi="Times New Roman" w:cs="Times New Roman"/>
          <w:sz w:val="28"/>
          <w:szCs w:val="28"/>
        </w:rPr>
        <w:t>Рисунок 17</w:t>
      </w:r>
      <w:r w:rsidR="00055352" w:rsidRPr="00BF34EF">
        <w:rPr>
          <w:rFonts w:ascii="Times New Roman" w:hAnsi="Times New Roman" w:cs="Times New Roman"/>
          <w:sz w:val="28"/>
          <w:szCs w:val="28"/>
        </w:rPr>
        <w:t xml:space="preserve"> - </w:t>
      </w:r>
      <w:r w:rsidRPr="00BF34EF">
        <w:rPr>
          <w:rFonts w:ascii="Times New Roman" w:hAnsi="Times New Roman" w:cs="Times New Roman"/>
          <w:sz w:val="28"/>
          <w:szCs w:val="28"/>
        </w:rPr>
        <w:t xml:space="preserve"> Послеоперационные осложнения</w:t>
      </w:r>
      <w:bookmarkEnd w:id="48"/>
    </w:p>
    <w:p w14:paraId="58178571" w14:textId="77777777" w:rsidR="00F35478" w:rsidRPr="00BF34EF" w:rsidRDefault="00F35478" w:rsidP="00DF54C2">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lastRenderedPageBreak/>
        <w:t>Процедура имплантации аппаратов длительного мониторирования ЭКГ (REVEAL XT) прошла без осложнений. Местная воспалительная реакция не наблюдалась.  При перикардиальном выпоте в одном случае после КБА было проведена пункция перикарда, в 2-х случаях не потребовалось пункции и разрешился консервативным путем, так как не создавал угрозу тампонады сердца. Осложнения, связанные с местом сосудистого доступа (бедренная вена в паховой области), встречались редко и не требовали дополнительных вмешательств, кровотечение из места пункции было у 2-х пациентов, не привело к значительному снижению гемоглобина, и было купировано консервативно. Парез диафрагмального нерва развился у 1 пациента в группе КБА, разрешился в течении месяца самостоятельно (Пример).</w:t>
      </w:r>
    </w:p>
    <w:p w14:paraId="19673790" w14:textId="77777777" w:rsidR="00F35478" w:rsidRPr="00BF34EF" w:rsidRDefault="00F35478" w:rsidP="00DF54C2">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Пример осложнения. Пациент Т. 61 лет.</w:t>
      </w:r>
    </w:p>
    <w:p w14:paraId="27CB5E4A" w14:textId="77777777" w:rsidR="00F35478" w:rsidRPr="00BF34EF" w:rsidRDefault="00F35478" w:rsidP="00DF54C2">
      <w:pPr>
        <w:spacing w:after="0" w:line="240" w:lineRule="auto"/>
        <w:ind w:firstLine="567"/>
        <w:jc w:val="both"/>
        <w:rPr>
          <w:rFonts w:ascii="Times New Roman" w:hAnsi="Times New Roman" w:cs="Times New Roman"/>
          <w:i/>
          <w:iCs/>
          <w:sz w:val="28"/>
          <w:szCs w:val="28"/>
          <w:lang w:val="kk-KZ"/>
        </w:rPr>
      </w:pPr>
      <w:r w:rsidRPr="00BF34EF">
        <w:rPr>
          <w:rFonts w:ascii="Times New Roman" w:hAnsi="Times New Roman" w:cs="Times New Roman"/>
          <w:i/>
          <w:iCs/>
          <w:sz w:val="28"/>
          <w:szCs w:val="28"/>
        </w:rPr>
        <w:t xml:space="preserve">Диагноз: Нарушение ритма сердца по типу фибрилляции предсердий, тахисистолический вариант. ИБС. ПИКС (05.01.2018г). Состояние после реваскуляризации миокарда путем стентирование ПМЖВ (05.01.2018г). ХСН с сохранной ФВ ЛЖ (51%), стадия В по АСС/АНА, ФК 2 по </w:t>
      </w:r>
      <w:r w:rsidRPr="00BF34EF">
        <w:rPr>
          <w:rFonts w:ascii="Times New Roman" w:hAnsi="Times New Roman" w:cs="Times New Roman"/>
          <w:i/>
          <w:iCs/>
          <w:sz w:val="28"/>
          <w:szCs w:val="28"/>
          <w:lang w:val="en-US"/>
        </w:rPr>
        <w:t>NYHA</w:t>
      </w:r>
      <w:r w:rsidRPr="00BF34EF">
        <w:rPr>
          <w:rFonts w:ascii="Times New Roman" w:hAnsi="Times New Roman" w:cs="Times New Roman"/>
          <w:i/>
          <w:iCs/>
          <w:sz w:val="28"/>
          <w:szCs w:val="28"/>
        </w:rPr>
        <w:t xml:space="preserve">. </w:t>
      </w:r>
      <w:r w:rsidRPr="00BF34EF">
        <w:rPr>
          <w:rFonts w:ascii="Times New Roman" w:hAnsi="Times New Roman" w:cs="Times New Roman"/>
          <w:i/>
          <w:iCs/>
          <w:sz w:val="28"/>
          <w:szCs w:val="28"/>
          <w:lang w:val="kk-KZ"/>
        </w:rPr>
        <w:t>Легочная гипертензия 1 степени. Блокада левой ножки пучка Гиса. Артериальная гипертензия 3 степени, риск 3. Избыточная масса тела 1 степени. Дата поступления: 02.03.2019г.  Дата операции: 07.03.2019г.</w:t>
      </w:r>
    </w:p>
    <w:p w14:paraId="3FED0198"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Со слов пациента ИБС в течение многих лет. ОИМ в 2018г, тогда же проведена коронарография со стентированием ПМЖВ (05.01.2018г., одновременно имплантированы 2 стента). </w:t>
      </w:r>
    </w:p>
    <w:p w14:paraId="0262ED5A"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Артериальная гипертензия в течение многих лет, с максимальным подъемом АД до 240/110 мм рт. ст., адаптированное АД 120/80 мм рт. ст. Базисный терапии придерживается. Состоит на диспансерном учете кардиолога по месту жительства.  </w:t>
      </w:r>
    </w:p>
    <w:p w14:paraId="283853F6"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В 16.01.2019 году пациент консультирован аритмологом ННЦХ имени А.Н. Сызганова К.А. Бижановым, учитывая данные СМЭКГ (фибрилляция предсердий) рекомендовано проведение катетерной аблации устьев легочных вен с целью восстановления сердечного ритма.</w:t>
      </w:r>
    </w:p>
    <w:p w14:paraId="13F9DC0A"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В плановом порядке госпитализирован в отделение интервенционной кардиологии, аритмологии и эндоваскулярной хирургии ННЦХ имени А.Н. Сызганова   на катетерное лечение аритмии сердца. </w:t>
      </w:r>
    </w:p>
    <w:p w14:paraId="737B23AD"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Регулярно принимает: </w:t>
      </w:r>
    </w:p>
    <w:p w14:paraId="56149EF4"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1. периндоприл 8 мг утром 1 раз в день регулярно, под контролем АД </w:t>
      </w:r>
    </w:p>
    <w:p w14:paraId="7022E143"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2. амлодипин 5 мг вечером 1 раз в день регулярно, под контролем АД </w:t>
      </w:r>
    </w:p>
    <w:p w14:paraId="0528B364"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3. аторвостатин 40 мг 1 раз в день регулярно, контроль липидов </w:t>
      </w:r>
    </w:p>
    <w:p w14:paraId="0576B41C"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4. бисопролол 2,5 мг 1 раз в день регулярно, под контролем ЧСС и АД </w:t>
      </w:r>
    </w:p>
    <w:p w14:paraId="35E8532A"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5. амиодарон 200 мг 1 раз в день регулярно, контроль ЧСС и ЭКГ </w:t>
      </w:r>
    </w:p>
    <w:p w14:paraId="2CCB468E"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6. ривораксабан 20 мг 1 раз в день вечером, во время еды регулярно </w:t>
      </w:r>
    </w:p>
    <w:p w14:paraId="0D5E7654"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Anamnesis vitae: Рос и развивался соответственно полу и возрасту. Сопутствующие заболевания: нарушение углеводного обмена. Хронический пиелонефрит. МКБ. Операции: удаление камней мочеточника слева (2019г). </w:t>
      </w:r>
    </w:p>
    <w:p w14:paraId="7BEE2597"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lastRenderedPageBreak/>
        <w:t xml:space="preserve">Вредные привычки: табакокурение 20 сигарет в день, стаж более 20 лет. Наследственность: отягощена, отец страдал ИБС. </w:t>
      </w:r>
    </w:p>
    <w:p w14:paraId="7A251115"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Вирусные гепатиты, кожно-венерологические заболевания, ВИЧ, туберкулез отрицает. Перенесенные заболевания: 2-х сторонняя пневмония (2017г).</w:t>
      </w:r>
    </w:p>
    <w:p w14:paraId="7B0D3CF3"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b/>
          <w:bCs/>
          <w:i/>
          <w:iCs/>
          <w:sz w:val="28"/>
          <w:szCs w:val="28"/>
          <w:lang w:eastAsia="ru-RU"/>
        </w:rPr>
        <w:t>Объективные данные:</w:t>
      </w:r>
    </w:p>
    <w:p w14:paraId="45E82CE4" w14:textId="77777777" w:rsidR="00F35478" w:rsidRPr="00BF34EF" w:rsidRDefault="00F35478" w:rsidP="00DF54C2">
      <w:pPr>
        <w:spacing w:after="0" w:line="240" w:lineRule="auto"/>
        <w:ind w:firstLine="567"/>
        <w:jc w:val="both"/>
        <w:rPr>
          <w:rFonts w:ascii="Times New Roman" w:hAnsi="Times New Roman" w:cs="Times New Roman"/>
          <w:i/>
          <w:iCs/>
          <w:sz w:val="28"/>
          <w:szCs w:val="28"/>
        </w:rPr>
      </w:pPr>
      <w:r w:rsidRPr="00BF34EF">
        <w:rPr>
          <w:rFonts w:ascii="Times New Roman" w:eastAsia="Times New Roman" w:hAnsi="Times New Roman" w:cs="Times New Roman"/>
          <w:i/>
          <w:iCs/>
          <w:sz w:val="28"/>
          <w:szCs w:val="28"/>
          <w:lang w:eastAsia="ru-RU"/>
        </w:rPr>
        <w:t xml:space="preserve">Рост – 180 см. Вес – 105 кг. ИМТ – 38,8 кг/м2.  Состояние пациента средней степени тяжести, обусловлено основной и сопутствующей патологией. Сознание ясное, адекватен. Сердечно-сосудистая система: аускультативно тоны сердца ясные, ритм неправильный, не регулярный. АД 120/70 мм рт. ст., ЧСС – 67 ударов в минуту. Система органов пищеварения: Язык влажный, чистый. </w:t>
      </w:r>
    </w:p>
    <w:p w14:paraId="770EEEFB"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Рентгенография ОГК 13.02.2019г. Заключение: R-картина данных за видимые свежие инфильтративные и очаговые изменения не выявлено.</w:t>
      </w:r>
    </w:p>
    <w:p w14:paraId="12F31051"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ЭКГ 26.03.2019г. Заключение: Ритм ФП. ЧЖС 100 уд в мин. </w:t>
      </w:r>
    </w:p>
    <w:p w14:paraId="11C5B418"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ЭхоКГ 25.03.2019г. Заключение: на фоне НРС. Дилатация левых отделов сердца. Выраженная гипертрофия миокарда ЛЖ без обструкции выходного тракта ЛЖ. Гипо-, дискинез МЖП. Сократимость миокарда ЛЖ снижена - по Симпсону 51%. ПЖ - в норме. Признаки ЛГ: СДПЖ 30 мм рт ст. Регургитация на МК 1 степени.</w:t>
      </w:r>
    </w:p>
    <w:p w14:paraId="689AA6D4"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СМЭКГ 27.05.2019г: Основной ритм синусовый 66% брадикардия. ЧСС мин 41 уд, ЧСС сред 56 уд. ЧСС макс 98 уд в мин. Нарушение АВ и СА проводимости не выявлено. </w:t>
      </w:r>
    </w:p>
    <w:p w14:paraId="0FFEF001"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СМЭКГ 22.12.2018г: Заключение: Основной ритм ФП со средней ЧЖС 99 уд в мин, максимальной ЧЖС 157 уд в мин, минимальной ЧЖС 56 уд в мин. Паузы 0. ЖЭС 0. НЖЭС 8022. </w:t>
      </w:r>
    </w:p>
    <w:p w14:paraId="424A19CD"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ТП ЭхоКГ 16.01.2019г: Заключение: Данных за тромб в полости левого предсердия и ушка ЛП не вывялено. </w:t>
      </w:r>
    </w:p>
    <w:p w14:paraId="2FCC933B"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ЭхоКГ 13.02.2019г. Заключение: Стентирование (2018г). Аорта не расширена. Полости левых отделов сердце расширены. Створки АК и МК умеренно уплотнены. Выраженная гипертрофия МЖП. Гипертрофия ЗСЛЖ. Зон нарушения локальной сократимости ЛЖ не выявлено. Сократительная функция миокарда ЛЖ и ФВ умеренно снижена. Допплер ЭхоКГ: Диастолическая дисфункция миокарда ЛЖ по 1 типу, регургитация на МК и ТК 0-1 степени.</w:t>
      </w:r>
    </w:p>
    <w:p w14:paraId="56391C65"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ЭКГ 13.02.2019г. Заключение: Синусовый ритм ЧСС 65 уд/мин. Ось сердца отклонена влево. НБЛНПГ. ГЛЖ. Рубцовые изменения передне-перегородочной, верхушечной сегментов.</w:t>
      </w:r>
    </w:p>
    <w:p w14:paraId="68031FFD"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Компьютерная томография сердца 03.03.2019г. Заключение: КТ-данных за тромбоз ушка левого предсердия на момент исследования не выявлено. Результаты исследования: на серии КТ-сканов ЛП и ЛВ произведенных на 160 - МСКТ фирмы «Тошиба» в сагиттальной, коронарной и аксиальной проекциях – контрастирование ЛП и ушка ЛП равномерное, без дефектов. Легочные вены без особенностей.</w:t>
      </w:r>
    </w:p>
    <w:p w14:paraId="5AEF09D2"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bCs/>
          <w:i/>
          <w:iCs/>
          <w:sz w:val="28"/>
          <w:szCs w:val="28"/>
          <w:lang w:eastAsia="ru-RU"/>
        </w:rPr>
        <w:lastRenderedPageBreak/>
        <w:t>Операция: 07.03.2019 (37.342) Иссечение или деструкция другого пораженного участка или ткани сердца методом эндоваскулярной аблации (криоаблации) при фибрилляции предсердий</w:t>
      </w:r>
      <w:r w:rsidRPr="00BF34EF">
        <w:rPr>
          <w:rFonts w:ascii="Times New Roman" w:eastAsia="Times New Roman" w:hAnsi="Times New Roman" w:cs="Times New Roman"/>
          <w:i/>
          <w:iCs/>
          <w:sz w:val="28"/>
          <w:szCs w:val="28"/>
          <w:lang w:eastAsia="ru-RU"/>
        </w:rPr>
        <w:t xml:space="preserve">. </w:t>
      </w:r>
    </w:p>
    <w:p w14:paraId="1F58A01F"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Метод обезболивания: Местная анестезия и седация</w:t>
      </w:r>
    </w:p>
    <w:p w14:paraId="26038F25"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Протокол операции: Пациент доставлен в рентгеноперационный зал ритмом мерцание предсердий с ЧЖС 88 ударов в минуту. После обработки операционного поля под местной анестезией и седацией пунктирована общая бедренная вена справа по Сельдингеру. Установлен интродъюсер 6 Fr и через интродъюсер проведен 10-полюсный управляемый электрод в КС. Еще раз пунктирована общая бедренная вена справа и проведен проводник, по проводнику установлен интродъюсер Preface 8Fr, через него игла для транссептальной пункции. Под контролем флюороскопии произведена пункция тонкой части МПП. Интродьюсер Preface установлен в полости левого предсердия. Далее интродьюсер Preface заменен на доставочную систему Flex Cath Advance. По системе доставки криобаллон Arctic Front Advance доставлен в левое предсердие. Криобаллон установлен в устья легочных вен поочередно (с достижением полной окклюзии вен). Поочередно произведена криоизоляция устьев легочных вен по часовой стрелке. </w:t>
      </w:r>
    </w:p>
    <w:p w14:paraId="719735A9"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Параметры аблации:</w:t>
      </w:r>
    </w:p>
    <w:p w14:paraId="50F28F93"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LSPV: 1) - 65ºС; 180 sec (4)</w:t>
      </w:r>
    </w:p>
    <w:p w14:paraId="047AEBEC"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LIPV: 1) - 52ºС; 240 sec (4)</w:t>
      </w:r>
    </w:p>
    <w:p w14:paraId="7AB97753"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Во время аблации использовано стимуляция диафрагмального нерва с помощью электростимуляции для профилактики пареза нерва.</w:t>
      </w:r>
    </w:p>
    <w:p w14:paraId="3823AD01"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RIPV: 1) - 58ºС; 240 sec (4)</w:t>
      </w:r>
    </w:p>
    <w:p w14:paraId="4BB0D0F6" w14:textId="77777777"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RSPV: 1) - 62ºС; 170 sec (4) </w:t>
      </w:r>
    </w:p>
    <w:p w14:paraId="594D3FC9" w14:textId="40D47291" w:rsidR="00F35478" w:rsidRPr="00BF34EF" w:rsidRDefault="00F35478" w:rsidP="00DF54C2">
      <w:pPr>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Во время аблации правой верхней ЛВ произошел </w:t>
      </w:r>
      <w:bookmarkStart w:id="49" w:name="_Hlk180594703"/>
      <w:r w:rsidRPr="00BF34EF">
        <w:rPr>
          <w:rFonts w:ascii="Times New Roman" w:eastAsia="Times New Roman" w:hAnsi="Times New Roman" w:cs="Times New Roman"/>
          <w:i/>
          <w:iCs/>
          <w:sz w:val="28"/>
          <w:szCs w:val="28"/>
          <w:lang w:eastAsia="ru-RU"/>
        </w:rPr>
        <w:t>парез диафрагмального нерва</w:t>
      </w:r>
      <w:bookmarkEnd w:id="49"/>
      <w:r w:rsidRPr="00BF34EF">
        <w:rPr>
          <w:rFonts w:ascii="Times New Roman" w:eastAsia="Times New Roman" w:hAnsi="Times New Roman" w:cs="Times New Roman"/>
          <w:i/>
          <w:iCs/>
          <w:sz w:val="28"/>
          <w:szCs w:val="28"/>
          <w:lang w:eastAsia="ru-RU"/>
        </w:rPr>
        <w:t xml:space="preserve">. В связи с чем прекращена аблация устья легочной вены. На контрольной рентгенограмме выявлен парез диафрагмы </w:t>
      </w:r>
      <w:r w:rsidR="00B310AF" w:rsidRPr="00BF34EF">
        <w:rPr>
          <w:rFonts w:ascii="Times New Roman" w:eastAsia="Times New Roman" w:hAnsi="Times New Roman" w:cs="Times New Roman"/>
          <w:i/>
          <w:iCs/>
          <w:sz w:val="28"/>
          <w:szCs w:val="28"/>
          <w:lang w:eastAsia="ru-RU"/>
        </w:rPr>
        <w:t xml:space="preserve">(рисунок </w:t>
      </w:r>
      <w:r w:rsidRPr="00BF34EF">
        <w:rPr>
          <w:rFonts w:ascii="Times New Roman" w:eastAsia="Times New Roman" w:hAnsi="Times New Roman" w:cs="Times New Roman"/>
          <w:i/>
          <w:iCs/>
          <w:sz w:val="28"/>
          <w:szCs w:val="28"/>
          <w:lang w:eastAsia="ru-RU"/>
        </w:rPr>
        <w:t>18).</w:t>
      </w:r>
    </w:p>
    <w:p w14:paraId="0394FABC" w14:textId="77777777" w:rsidR="00F35478" w:rsidRPr="00BF34EF" w:rsidRDefault="00F35478" w:rsidP="00F35478">
      <w:pPr>
        <w:spacing w:after="0" w:line="240" w:lineRule="auto"/>
        <w:ind w:firstLine="720"/>
        <w:jc w:val="both"/>
        <w:rPr>
          <w:rFonts w:ascii="Times New Roman" w:eastAsia="Times New Roman" w:hAnsi="Times New Roman" w:cs="Times New Roman"/>
          <w:i/>
          <w:iCs/>
          <w:sz w:val="28"/>
          <w:szCs w:val="28"/>
          <w:lang w:eastAsia="ru-RU"/>
        </w:rPr>
      </w:pPr>
    </w:p>
    <w:p w14:paraId="0563A351" w14:textId="15A288B2" w:rsidR="00F35478" w:rsidRPr="00BF34EF" w:rsidRDefault="00F35478" w:rsidP="00DF54C2">
      <w:pPr>
        <w:spacing w:after="0" w:line="240" w:lineRule="auto"/>
        <w:jc w:val="center"/>
        <w:rPr>
          <w:rFonts w:ascii="Times New Roman" w:eastAsia="Times New Roman" w:hAnsi="Times New Roman" w:cs="Times New Roman"/>
          <w:i/>
          <w:iCs/>
          <w:sz w:val="28"/>
          <w:szCs w:val="28"/>
          <w:lang w:eastAsia="ru-RU"/>
        </w:rPr>
      </w:pPr>
      <w:r w:rsidRPr="00BF34EF">
        <w:rPr>
          <w:rFonts w:ascii="Times New Roman" w:eastAsia="SimSun" w:hAnsi="Times New Roman" w:cs="Times New Roman"/>
          <w:noProof/>
          <w:kern w:val="0"/>
          <w:sz w:val="28"/>
          <w:szCs w:val="28"/>
          <w:lang w:eastAsia="ru-RU"/>
        </w:rPr>
        <mc:AlternateContent>
          <mc:Choice Requires="wps">
            <w:drawing>
              <wp:anchor distT="0" distB="0" distL="114300" distR="114300" simplePos="0" relativeHeight="251680768" behindDoc="0" locked="0" layoutInCell="1" allowOverlap="1" wp14:anchorId="4DDEFFB9" wp14:editId="18B4D72C">
                <wp:simplePos x="0" y="0"/>
                <wp:positionH relativeFrom="page">
                  <wp:posOffset>2620645</wp:posOffset>
                </wp:positionH>
                <wp:positionV relativeFrom="paragraph">
                  <wp:posOffset>1082040</wp:posOffset>
                </wp:positionV>
                <wp:extent cx="543464" cy="474453"/>
                <wp:effectExtent l="19050" t="19050" r="47625" b="20955"/>
                <wp:wrapNone/>
                <wp:docPr id="4" name="Стрелка: вниз 8"/>
                <wp:cNvGraphicFramePr/>
                <a:graphic xmlns:a="http://schemas.openxmlformats.org/drawingml/2006/main">
                  <a:graphicData uri="http://schemas.microsoft.com/office/word/2010/wordprocessingShape">
                    <wps:wsp>
                      <wps:cNvSpPr/>
                      <wps:spPr>
                        <a:xfrm rot="10800000">
                          <a:off x="0" y="0"/>
                          <a:ext cx="543464" cy="474453"/>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8BC4C" id="Стрелка: вниз 8" o:spid="_x0000_s1026" type="#_x0000_t67" style="position:absolute;margin-left:206.35pt;margin-top:85.2pt;width:42.8pt;height:37.35pt;rotation:180;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" adj="10800" fillcolor="#4472c4" strokecolor="#172c51" strokeweight="1pt">
                <w10:wrap anchorx="page"/>
              </v:shape>
            </w:pict>
          </mc:Fallback>
        </mc:AlternateContent>
      </w:r>
      <w:r w:rsidRPr="00BF34EF">
        <w:rPr>
          <w:rFonts w:ascii="Times New Roman" w:eastAsia="Times New Roman" w:hAnsi="Times New Roman" w:cs="Times New Roman"/>
          <w:i/>
          <w:iCs/>
          <w:noProof/>
          <w:sz w:val="28"/>
          <w:szCs w:val="28"/>
          <w:lang w:eastAsia="ru-RU"/>
        </w:rPr>
        <w:drawing>
          <wp:inline distT="0" distB="0" distL="0" distR="0" wp14:anchorId="091EF7B2" wp14:editId="041113A7">
            <wp:extent cx="3558540" cy="2674620"/>
            <wp:effectExtent l="0" t="0" r="3810" b="0"/>
            <wp:docPr id="149761635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2796" cy="2715399"/>
                    </a:xfrm>
                    <a:prstGeom prst="rect">
                      <a:avLst/>
                    </a:prstGeom>
                    <a:noFill/>
                  </pic:spPr>
                </pic:pic>
              </a:graphicData>
            </a:graphic>
          </wp:inline>
        </w:drawing>
      </w:r>
    </w:p>
    <w:p w14:paraId="5A7D038F" w14:textId="77777777" w:rsidR="00F35478" w:rsidRPr="00BF34EF" w:rsidRDefault="00F35478" w:rsidP="00F35478">
      <w:pPr>
        <w:spacing w:after="0" w:line="240" w:lineRule="auto"/>
        <w:ind w:firstLine="720"/>
        <w:jc w:val="both"/>
        <w:rPr>
          <w:rFonts w:ascii="Times New Roman" w:eastAsia="Times New Roman" w:hAnsi="Times New Roman" w:cs="Times New Roman"/>
          <w:i/>
          <w:iCs/>
          <w:sz w:val="28"/>
          <w:szCs w:val="28"/>
          <w:lang w:eastAsia="ru-RU"/>
        </w:rPr>
      </w:pPr>
    </w:p>
    <w:p w14:paraId="08FE7A71" w14:textId="06946CEC" w:rsidR="00F35478" w:rsidRPr="00BF34EF" w:rsidRDefault="00F35478" w:rsidP="00DF54C2">
      <w:pPr>
        <w:spacing w:after="0" w:line="240" w:lineRule="auto"/>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Рисунок 18</w:t>
      </w:r>
      <w:r w:rsidR="00DF54C2" w:rsidRPr="00BF34EF">
        <w:rPr>
          <w:rFonts w:ascii="Times New Roman" w:eastAsia="Times New Roman" w:hAnsi="Times New Roman" w:cs="Times New Roman"/>
          <w:sz w:val="28"/>
          <w:szCs w:val="28"/>
          <w:lang w:eastAsia="ru-RU"/>
        </w:rPr>
        <w:t xml:space="preserve"> -</w:t>
      </w:r>
      <w:r w:rsidRPr="00BF34EF">
        <w:rPr>
          <w:rFonts w:ascii="Times New Roman" w:eastAsia="Times New Roman" w:hAnsi="Times New Roman" w:cs="Times New Roman"/>
          <w:sz w:val="28"/>
          <w:szCs w:val="28"/>
          <w:lang w:eastAsia="ru-RU"/>
        </w:rPr>
        <w:t xml:space="preserve"> Парез диафрагмального нерва (указан стрелкой)</w:t>
      </w:r>
    </w:p>
    <w:p w14:paraId="25ABED56" w14:textId="1E6171B4" w:rsidR="00F35478" w:rsidRPr="00BF34EF" w:rsidRDefault="00F35478" w:rsidP="00DF54C2">
      <w:pPr>
        <w:tabs>
          <w:tab w:val="left" w:pos="1134"/>
        </w:tabs>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lastRenderedPageBreak/>
        <w:t>На эндограмме ритм – синусовый с ЧСС 65 уд/мин. Электроды извлечены. Гемостатический кисетный шов и асептическая повязка на место пункции общей бедренной вены спрва.</w:t>
      </w:r>
    </w:p>
    <w:p w14:paraId="16B0805E" w14:textId="47BC9D2D" w:rsidR="00F35478" w:rsidRPr="00BF34EF" w:rsidRDefault="00F35478" w:rsidP="00DF54C2">
      <w:pPr>
        <w:tabs>
          <w:tab w:val="left" w:pos="1134"/>
        </w:tabs>
        <w:spacing w:after="0" w:line="240" w:lineRule="auto"/>
        <w:ind w:firstLine="567"/>
        <w:jc w:val="both"/>
        <w:rPr>
          <w:rFonts w:ascii="Times New Roman" w:eastAsia="Times New Roman" w:hAnsi="Times New Roman" w:cs="Times New Roman"/>
          <w:i/>
          <w:iCs/>
          <w:sz w:val="28"/>
          <w:szCs w:val="28"/>
          <w:lang w:eastAsia="ru-RU"/>
        </w:rPr>
      </w:pPr>
      <w:r w:rsidRPr="00BF34EF">
        <w:rPr>
          <w:rFonts w:ascii="Times New Roman" w:eastAsia="Times New Roman" w:hAnsi="Times New Roman" w:cs="Times New Roman"/>
          <w:i/>
          <w:iCs/>
          <w:sz w:val="28"/>
          <w:szCs w:val="28"/>
          <w:lang w:eastAsia="ru-RU"/>
        </w:rPr>
        <w:t xml:space="preserve">Пациент наблюдался в течение 24-х месяцев. Был установлен подкожный кардиомонитор длительного мониторинга ритма сердца </w:t>
      </w:r>
      <w:r w:rsidRPr="00BF34EF">
        <w:rPr>
          <w:rFonts w:ascii="Times New Roman" w:eastAsia="Times New Roman" w:hAnsi="Times New Roman" w:cs="Times New Roman"/>
          <w:i/>
          <w:iCs/>
          <w:sz w:val="28"/>
          <w:szCs w:val="28"/>
          <w:lang w:val="en-US" w:eastAsia="ru-RU"/>
        </w:rPr>
        <w:t>Reveal</w:t>
      </w:r>
      <w:r w:rsidRPr="00BF34EF">
        <w:rPr>
          <w:rFonts w:ascii="Times New Roman" w:eastAsia="Times New Roman" w:hAnsi="Times New Roman" w:cs="Times New Roman"/>
          <w:i/>
          <w:iCs/>
          <w:sz w:val="28"/>
          <w:szCs w:val="28"/>
          <w:lang w:eastAsia="ru-RU"/>
        </w:rPr>
        <w:t xml:space="preserve"> </w:t>
      </w:r>
      <w:r w:rsidRPr="00BF34EF">
        <w:rPr>
          <w:rFonts w:ascii="Times New Roman" w:eastAsia="Times New Roman" w:hAnsi="Times New Roman" w:cs="Times New Roman"/>
          <w:i/>
          <w:iCs/>
          <w:sz w:val="28"/>
          <w:szCs w:val="28"/>
          <w:lang w:val="en-US" w:eastAsia="ru-RU"/>
        </w:rPr>
        <w:t>XT</w:t>
      </w:r>
      <w:r w:rsidRPr="00BF34EF">
        <w:rPr>
          <w:rFonts w:ascii="Times New Roman" w:eastAsia="Times New Roman" w:hAnsi="Times New Roman" w:cs="Times New Roman"/>
          <w:i/>
          <w:iCs/>
          <w:sz w:val="28"/>
          <w:szCs w:val="28"/>
          <w:lang w:eastAsia="ru-RU"/>
        </w:rPr>
        <w:t xml:space="preserve">. Срыва ритма не зарегистрировано. Парез диафрагмального нерва был разрешен самостоятельно через 2.5 месяца после проведенной операции. </w:t>
      </w:r>
    </w:p>
    <w:p w14:paraId="0C3966C6" w14:textId="77777777" w:rsidR="00F35478" w:rsidRPr="00BF34EF" w:rsidRDefault="00F35478" w:rsidP="00DF54C2">
      <w:pPr>
        <w:tabs>
          <w:tab w:val="left" w:pos="1134"/>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Другие нежелательные явления: Постпроцедурный кашель развился у 11 из 100 (11%) пациентов, который полностью исчез к концу исследования. Боль в грудной клетке после аблации в области перикарда была временным явлением и только у одного пациента наблюдались ишемические изменения на ЭКГ, которые прошли после нитратов. </w:t>
      </w:r>
    </w:p>
    <w:p w14:paraId="11287E7E" w14:textId="77777777" w:rsidR="00F35478" w:rsidRPr="00BF34EF" w:rsidRDefault="00F35478" w:rsidP="00DF54C2">
      <w:pPr>
        <w:tabs>
          <w:tab w:val="left" w:pos="1134"/>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Таким образом, осложнения после интервенционного вмешательства составили 12%, что согласуется с литературными данными.</w:t>
      </w:r>
      <w:r w:rsidRPr="00BF34EF">
        <w:t xml:space="preserve"> </w:t>
      </w:r>
      <w:r w:rsidRPr="00BF34EF">
        <w:rPr>
          <w:rFonts w:ascii="Times New Roman" w:hAnsi="Times New Roman" w:cs="Times New Roman"/>
          <w:sz w:val="28"/>
          <w:szCs w:val="28"/>
        </w:rPr>
        <w:t>Перикардиальный выпот у 2-х пациентов, кровотечение из места пункции было у 2-х пациентов, транзиторный парез диафрагмального нерва развился у 1 пациента в группе КБА (2%). Тяжелых осложнений, которые бы потребовали оперативные вмешательства или ухудшение состояния здоровья пациента не отмечалось.</w:t>
      </w:r>
    </w:p>
    <w:p w14:paraId="598962F7" w14:textId="77777777" w:rsidR="00F35478" w:rsidRPr="00BF34EF" w:rsidRDefault="00F35478" w:rsidP="00DF54C2">
      <w:pPr>
        <w:tabs>
          <w:tab w:val="left" w:pos="1134"/>
        </w:tabs>
        <w:spacing w:after="0" w:line="240" w:lineRule="auto"/>
        <w:ind w:firstLine="567"/>
        <w:jc w:val="both"/>
        <w:rPr>
          <w:rFonts w:ascii="Times New Roman" w:hAnsi="Times New Roman" w:cs="Times New Roman"/>
          <w:sz w:val="28"/>
          <w:szCs w:val="28"/>
        </w:rPr>
      </w:pPr>
    </w:p>
    <w:p w14:paraId="06A68A9B" w14:textId="5FB44981" w:rsidR="00F35478" w:rsidRPr="00BF34EF" w:rsidRDefault="00DF54C2">
      <w:pPr>
        <w:pStyle w:val="a7"/>
        <w:numPr>
          <w:ilvl w:val="1"/>
          <w:numId w:val="9"/>
        </w:numPr>
        <w:tabs>
          <w:tab w:val="left" w:pos="993"/>
        </w:tabs>
        <w:spacing w:after="0" w:line="240" w:lineRule="auto"/>
        <w:ind w:left="0" w:firstLine="567"/>
        <w:jc w:val="both"/>
        <w:rPr>
          <w:rFonts w:ascii="Times New Roman" w:hAnsi="Times New Roman" w:cs="Times New Roman"/>
          <w:b/>
          <w:sz w:val="28"/>
          <w:szCs w:val="28"/>
        </w:rPr>
      </w:pPr>
      <w:r w:rsidRPr="00BF34EF">
        <w:rPr>
          <w:rFonts w:ascii="Times New Roman" w:hAnsi="Times New Roman" w:cs="Times New Roman"/>
          <w:b/>
          <w:sz w:val="28"/>
          <w:szCs w:val="28"/>
        </w:rPr>
        <w:t xml:space="preserve"> </w:t>
      </w:r>
      <w:r w:rsidR="00F35478" w:rsidRPr="00BF34EF">
        <w:rPr>
          <w:rFonts w:ascii="Times New Roman" w:hAnsi="Times New Roman" w:cs="Times New Roman"/>
          <w:b/>
          <w:sz w:val="28"/>
          <w:szCs w:val="28"/>
        </w:rPr>
        <w:t>Сравнительные анализ эффективности различных методик катетерной аблации</w:t>
      </w:r>
    </w:p>
    <w:p w14:paraId="3E200CDD" w14:textId="6363D95C" w:rsidR="00F35478" w:rsidRPr="00BF34EF" w:rsidRDefault="00F35478" w:rsidP="00DF54C2">
      <w:pPr>
        <w:tabs>
          <w:tab w:val="left" w:pos="1134"/>
        </w:tabs>
        <w:suppressAutoHyphens/>
        <w:spacing w:after="0" w:line="240" w:lineRule="auto"/>
        <w:ind w:firstLine="567"/>
        <w:jc w:val="both"/>
        <w:rPr>
          <w:rFonts w:ascii="Times New Roman" w:eastAsia="SimSun" w:hAnsi="Times New Roman" w:cs="Times New Roman"/>
          <w:kern w:val="0"/>
          <w:sz w:val="28"/>
          <w:szCs w:val="28"/>
          <w:lang w:eastAsia="ar-SA"/>
          <w14:ligatures w14:val="none"/>
        </w:rPr>
      </w:pPr>
      <w:bookmarkStart w:id="50" w:name="_Hlk185258279"/>
      <w:r w:rsidRPr="00BF34EF">
        <w:rPr>
          <w:rFonts w:ascii="Times New Roman" w:eastAsia="SimSun" w:hAnsi="Times New Roman" w:cs="Times New Roman"/>
          <w:kern w:val="0"/>
          <w:sz w:val="28"/>
          <w:szCs w:val="28"/>
          <w:lang w:eastAsia="ar-SA"/>
          <w14:ligatures w14:val="none"/>
        </w:rPr>
        <w:t xml:space="preserve">Оценка результативности катетерной аблации проводилась в течение 24 месяцев. Был проведен сравнительный анализ эффективности различных методик катетерной аблации у пациентов с фибрилляцией предсердий в ближайшем и отдаленном послеоперационном периодах с применением </w:t>
      </w:r>
      <w:bookmarkStart w:id="51" w:name="_Hlk183621796"/>
      <w:r w:rsidRPr="00BF34EF">
        <w:rPr>
          <w:rFonts w:ascii="Times New Roman" w:eastAsia="SimSun" w:hAnsi="Times New Roman" w:cs="Times New Roman"/>
          <w:kern w:val="0"/>
          <w:sz w:val="28"/>
          <w:szCs w:val="28"/>
          <w:lang w:eastAsia="ar-SA"/>
          <w14:ligatures w14:val="none"/>
        </w:rPr>
        <w:t xml:space="preserve">имплантируемых аппаратов длительного мониторирования ЭКГ (REVEAL XT) </w:t>
      </w:r>
      <w:bookmarkEnd w:id="51"/>
      <w:r w:rsidR="00B310AF" w:rsidRPr="00BF34EF">
        <w:rPr>
          <w:rFonts w:ascii="Times New Roman" w:eastAsia="SimSun" w:hAnsi="Times New Roman" w:cs="Times New Roman"/>
          <w:kern w:val="0"/>
          <w:sz w:val="28"/>
          <w:szCs w:val="28"/>
          <w:lang w:eastAsia="ar-SA"/>
          <w14:ligatures w14:val="none"/>
        </w:rPr>
        <w:t xml:space="preserve">(рисунок </w:t>
      </w:r>
      <w:r w:rsidRPr="00BF34EF">
        <w:rPr>
          <w:rFonts w:ascii="Times New Roman" w:eastAsia="SimSun" w:hAnsi="Times New Roman" w:cs="Times New Roman"/>
          <w:kern w:val="0"/>
          <w:sz w:val="28"/>
          <w:szCs w:val="28"/>
          <w:lang w:eastAsia="ar-SA"/>
          <w14:ligatures w14:val="none"/>
        </w:rPr>
        <w:t>19).</w:t>
      </w:r>
    </w:p>
    <w:p w14:paraId="76BC59C8" w14:textId="77777777" w:rsidR="00DF54C2" w:rsidRPr="00BF34EF" w:rsidRDefault="00DF54C2" w:rsidP="00DF54C2">
      <w:pPr>
        <w:tabs>
          <w:tab w:val="left" w:pos="1134"/>
        </w:tabs>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6E9A48BC" w14:textId="77777777" w:rsidR="00F35478" w:rsidRPr="00BF34EF" w:rsidRDefault="00F35478" w:rsidP="00DF54C2">
      <w:pPr>
        <w:suppressAutoHyphens/>
        <w:spacing w:after="0" w:line="240" w:lineRule="auto"/>
        <w:jc w:val="both"/>
        <w:rPr>
          <w:rFonts w:ascii="Times New Roman" w:eastAsia="SimSun" w:hAnsi="Times New Roman" w:cs="Times New Roman"/>
          <w:kern w:val="0"/>
          <w:sz w:val="28"/>
          <w:szCs w:val="28"/>
          <w:lang w:eastAsia="ar-SA"/>
          <w14:ligatures w14:val="none"/>
        </w:rPr>
      </w:pPr>
      <w:r w:rsidRPr="00BF34EF">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1E2B92AF" wp14:editId="000467BB">
            <wp:simplePos x="0" y="0"/>
            <wp:positionH relativeFrom="margin">
              <wp:posOffset>996315</wp:posOffset>
            </wp:positionH>
            <wp:positionV relativeFrom="paragraph">
              <wp:posOffset>12700</wp:posOffset>
            </wp:positionV>
            <wp:extent cx="4054475" cy="2560320"/>
            <wp:effectExtent l="0" t="0" r="3175" b="0"/>
            <wp:wrapTight wrapText="bothSides">
              <wp:wrapPolygon edited="0">
                <wp:start x="0" y="0"/>
                <wp:lineTo x="0" y="21375"/>
                <wp:lineTo x="21515" y="21375"/>
                <wp:lineTo x="21515" y="0"/>
                <wp:lineTo x="0" y="0"/>
              </wp:wrapPolygon>
            </wp:wrapTight>
            <wp:docPr id="5040454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4475" cy="2560320"/>
                    </a:xfrm>
                    <a:prstGeom prst="rect">
                      <a:avLst/>
                    </a:prstGeom>
                    <a:noFill/>
                  </pic:spPr>
                </pic:pic>
              </a:graphicData>
            </a:graphic>
            <wp14:sizeRelH relativeFrom="margin">
              <wp14:pctWidth>0</wp14:pctWidth>
            </wp14:sizeRelH>
            <wp14:sizeRelV relativeFrom="margin">
              <wp14:pctHeight>0</wp14:pctHeight>
            </wp14:sizeRelV>
          </wp:anchor>
        </w:drawing>
      </w:r>
    </w:p>
    <w:p w14:paraId="2FE534F5" w14:textId="77777777"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072D5AC6" w14:textId="77777777"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72000125" w14:textId="77777777"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0538D085" w14:textId="77777777"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6FA43D54" w14:textId="77777777"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 xml:space="preserve"> </w:t>
      </w:r>
    </w:p>
    <w:p w14:paraId="0AD1B681" w14:textId="77777777"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2A53376D" w14:textId="77777777"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55820BCA" w14:textId="77777777"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790B3140" w14:textId="77777777"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3D6D6188" w14:textId="77777777"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28436CDC" w14:textId="77777777"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3DB3EE37" w14:textId="77777777" w:rsidR="00F35478" w:rsidRPr="00BF34EF" w:rsidRDefault="00F35478" w:rsidP="00F35478">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p>
    <w:p w14:paraId="6AA167C1" w14:textId="77777777" w:rsidR="00DF54C2" w:rsidRPr="00BF34EF" w:rsidRDefault="00DF54C2" w:rsidP="00DF54C2">
      <w:pPr>
        <w:spacing w:after="0" w:line="240" w:lineRule="auto"/>
        <w:jc w:val="center"/>
        <w:rPr>
          <w:rFonts w:ascii="Times New Roman" w:hAnsi="Times New Roman" w:cs="Times New Roman"/>
          <w:sz w:val="24"/>
          <w:szCs w:val="24"/>
        </w:rPr>
      </w:pPr>
    </w:p>
    <w:p w14:paraId="3AC699F5" w14:textId="78D6FC7E" w:rsidR="00F35478" w:rsidRPr="00BF34EF" w:rsidRDefault="00F35478" w:rsidP="00DF54C2">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Рисунок 19</w:t>
      </w:r>
      <w:r w:rsidR="00DF54C2" w:rsidRPr="00BF34EF">
        <w:rPr>
          <w:rFonts w:ascii="Times New Roman" w:hAnsi="Times New Roman" w:cs="Times New Roman"/>
          <w:sz w:val="28"/>
          <w:szCs w:val="28"/>
        </w:rPr>
        <w:t xml:space="preserve"> - </w:t>
      </w:r>
      <w:r w:rsidRPr="00BF34EF">
        <w:rPr>
          <w:rFonts w:ascii="Times New Roman" w:hAnsi="Times New Roman" w:cs="Times New Roman"/>
          <w:sz w:val="28"/>
          <w:szCs w:val="28"/>
        </w:rPr>
        <w:t>Внешний вид имплантируемых аппаратов длительного мониторирования ЭКГ REVEAL XT</w:t>
      </w:r>
    </w:p>
    <w:p w14:paraId="44AAF30B" w14:textId="67712327" w:rsidR="00F35478" w:rsidRPr="00BF34EF" w:rsidRDefault="00F35478" w:rsidP="00DF54C2">
      <w:pPr>
        <w:suppressAutoHyphens/>
        <w:spacing w:after="0" w:line="240" w:lineRule="auto"/>
        <w:ind w:firstLine="567"/>
        <w:jc w:val="both"/>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lastRenderedPageBreak/>
        <w:t xml:space="preserve">Сразу после проведенного вмешательства устанавливались мониторы длительного наблюдения. </w:t>
      </w:r>
      <w:r w:rsidRPr="00BF34EF">
        <w:rPr>
          <w:rFonts w:ascii="Times New Roman" w:hAnsi="Times New Roman" w:cs="Times New Roman"/>
          <w:sz w:val="28"/>
          <w:szCs w:val="28"/>
        </w:rPr>
        <w:t xml:space="preserve">Первичная конечная точка эффективности оценивалась путем анализа времени до первого события, после 90-дневного "холостого" периода. В течение периода "холостого хода" рецидивы аритмий не учитывались при определении первичной конечной точки. Оценка полученных отрицательных результатов катетерной аблации проводилась по следующим событиям: наличие документированных эпизодов ФП продолжительностью более 30 секунд, тахикардии предсердий или трепетания предсердий, с контролем среднесуточной частоты эпизода аритмии </w:t>
      </w:r>
      <w:r w:rsidR="00B310AF" w:rsidRPr="00BF34EF">
        <w:rPr>
          <w:rFonts w:ascii="Times New Roman" w:hAnsi="Times New Roman" w:cs="Times New Roman"/>
          <w:sz w:val="28"/>
          <w:szCs w:val="28"/>
        </w:rPr>
        <w:t xml:space="preserve">(рисунок </w:t>
      </w:r>
      <w:r w:rsidRPr="00BF34EF">
        <w:rPr>
          <w:rFonts w:ascii="Times New Roman" w:hAnsi="Times New Roman" w:cs="Times New Roman"/>
          <w:sz w:val="28"/>
          <w:szCs w:val="28"/>
        </w:rPr>
        <w:t>20,21). Также к событиям относятся прием неустановленного, антиаритмического препарата; любое внепротокольное вмешательство связанное с ФП (то есть кардиоверсия и аблация).</w:t>
      </w:r>
      <w:r w:rsidR="0076058B" w:rsidRPr="00BF34EF">
        <w:rPr>
          <w:rFonts w:ascii="Times New Roman" w:hAnsi="Times New Roman" w:cs="Times New Roman"/>
          <w:sz w:val="28"/>
          <w:szCs w:val="28"/>
        </w:rPr>
        <w:t xml:space="preserve"> </w:t>
      </w:r>
      <w:r w:rsidRPr="00BF34EF">
        <w:rPr>
          <w:rFonts w:ascii="Times New Roman" w:hAnsi="Times New Roman" w:cs="Times New Roman"/>
          <w:sz w:val="28"/>
          <w:szCs w:val="28"/>
        </w:rPr>
        <w:t>«Свободой от ФП» после аблации считается отсутствие документированных эпизодов ФП, а также использование ранее неэффективных антиаритмических препаратов в той же или более низкой дозе, если у пациентов сохраняется синусовый ритм.</w:t>
      </w:r>
    </w:p>
    <w:p w14:paraId="6D3AD19F" w14:textId="77777777" w:rsidR="00F35478" w:rsidRPr="00BF34EF" w:rsidRDefault="00F35478" w:rsidP="00F35478">
      <w:pPr>
        <w:spacing w:after="0" w:line="240" w:lineRule="auto"/>
        <w:jc w:val="both"/>
        <w:rPr>
          <w:rFonts w:ascii="Times New Roman" w:hAnsi="Times New Roman" w:cs="Times New Roman"/>
          <w:b/>
          <w:sz w:val="28"/>
          <w:szCs w:val="28"/>
        </w:rPr>
      </w:pPr>
    </w:p>
    <w:p w14:paraId="0488BECC" w14:textId="77777777" w:rsidR="00F35478" w:rsidRPr="00BF34EF" w:rsidRDefault="00F35478" w:rsidP="00F35478">
      <w:pPr>
        <w:spacing w:after="0" w:line="240" w:lineRule="auto"/>
        <w:jc w:val="center"/>
        <w:rPr>
          <w:rFonts w:ascii="Times New Roman" w:hAnsi="Times New Roman" w:cs="Times New Roman"/>
          <w:b/>
          <w:sz w:val="28"/>
          <w:szCs w:val="28"/>
        </w:rPr>
      </w:pPr>
      <w:r w:rsidRPr="00BF34EF">
        <w:rPr>
          <w:rFonts w:ascii="Times New Roman" w:hAnsi="Times New Roman" w:cs="Times New Roman"/>
          <w:b/>
          <w:noProof/>
          <w:sz w:val="28"/>
          <w:szCs w:val="28"/>
          <w:lang w:eastAsia="ru-RU"/>
        </w:rPr>
        <w:drawing>
          <wp:inline distT="0" distB="0" distL="0" distR="0" wp14:anchorId="0C938F08" wp14:editId="13E2D231">
            <wp:extent cx="5091872" cy="2293620"/>
            <wp:effectExtent l="0" t="0" r="0" b="0"/>
            <wp:docPr id="15479237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9864" cy="2297220"/>
                    </a:xfrm>
                    <a:prstGeom prst="rect">
                      <a:avLst/>
                    </a:prstGeom>
                    <a:noFill/>
                  </pic:spPr>
                </pic:pic>
              </a:graphicData>
            </a:graphic>
          </wp:inline>
        </w:drawing>
      </w:r>
    </w:p>
    <w:p w14:paraId="43F1F78A" w14:textId="77777777" w:rsidR="00DF54C2" w:rsidRPr="00BF34EF" w:rsidRDefault="00DF54C2" w:rsidP="00F35478">
      <w:pPr>
        <w:suppressAutoHyphens/>
        <w:spacing w:after="0" w:line="240" w:lineRule="auto"/>
        <w:ind w:firstLine="426"/>
        <w:jc w:val="both"/>
        <w:rPr>
          <w:rFonts w:ascii="Times New Roman" w:eastAsia="SimSun" w:hAnsi="Times New Roman" w:cs="Times New Roman"/>
          <w:kern w:val="0"/>
          <w:sz w:val="16"/>
          <w:szCs w:val="16"/>
          <w:lang w:eastAsia="ar-SA"/>
          <w14:ligatures w14:val="none"/>
        </w:rPr>
      </w:pPr>
    </w:p>
    <w:p w14:paraId="0D0C394E" w14:textId="3DFF5E98" w:rsidR="00F35478" w:rsidRPr="00BF34EF" w:rsidRDefault="00F35478" w:rsidP="00DF54C2">
      <w:pPr>
        <w:suppressAutoHyphens/>
        <w:spacing w:after="0" w:line="240" w:lineRule="auto"/>
        <w:ind w:firstLine="426"/>
        <w:jc w:val="center"/>
        <w:rPr>
          <w:rFonts w:ascii="Times New Roman" w:eastAsia="SimSun" w:hAnsi="Times New Roman" w:cs="Times New Roman"/>
          <w:kern w:val="0"/>
          <w:sz w:val="28"/>
          <w:szCs w:val="28"/>
          <w:lang w:eastAsia="ar-SA"/>
          <w14:ligatures w14:val="none"/>
        </w:rPr>
      </w:pPr>
      <w:r w:rsidRPr="00BF34EF">
        <w:rPr>
          <w:rFonts w:ascii="Times New Roman" w:eastAsia="SimSun" w:hAnsi="Times New Roman" w:cs="Times New Roman"/>
          <w:kern w:val="0"/>
          <w:sz w:val="28"/>
          <w:szCs w:val="28"/>
          <w:lang w:eastAsia="ar-SA"/>
          <w14:ligatures w14:val="none"/>
        </w:rPr>
        <w:t>Рисунок 20</w:t>
      </w:r>
      <w:r w:rsidR="00DF54C2" w:rsidRPr="00BF34EF">
        <w:rPr>
          <w:rFonts w:ascii="Times New Roman" w:eastAsia="SimSun" w:hAnsi="Times New Roman" w:cs="Times New Roman"/>
          <w:kern w:val="0"/>
          <w:sz w:val="28"/>
          <w:szCs w:val="28"/>
          <w:lang w:eastAsia="ar-SA"/>
          <w14:ligatures w14:val="none"/>
        </w:rPr>
        <w:t xml:space="preserve"> -</w:t>
      </w:r>
      <w:r w:rsidRPr="00BF34EF">
        <w:rPr>
          <w:rFonts w:ascii="Times New Roman" w:eastAsia="SimSun" w:hAnsi="Times New Roman" w:cs="Times New Roman"/>
          <w:kern w:val="0"/>
          <w:sz w:val="28"/>
          <w:szCs w:val="28"/>
          <w:lang w:eastAsia="ar-SA"/>
          <w14:ligatures w14:val="none"/>
        </w:rPr>
        <w:t xml:space="preserve"> Среднесуточная частота эпизода аритмии (указаны время развития, длительность, максимум и медиана частота)</w:t>
      </w:r>
    </w:p>
    <w:p w14:paraId="28FF2AB9" w14:textId="77777777" w:rsidR="00F35478" w:rsidRPr="00BF34EF" w:rsidRDefault="00F35478" w:rsidP="00F35478">
      <w:pPr>
        <w:suppressAutoHyphens/>
        <w:spacing w:after="0" w:line="240" w:lineRule="auto"/>
        <w:ind w:firstLine="426"/>
        <w:jc w:val="both"/>
        <w:rPr>
          <w:rFonts w:ascii="Times New Roman" w:eastAsia="SimSun" w:hAnsi="Times New Roman" w:cs="Times New Roman"/>
          <w:kern w:val="0"/>
          <w:sz w:val="28"/>
          <w:szCs w:val="28"/>
          <w:lang w:eastAsia="ar-SA"/>
          <w14:ligatures w14:val="none"/>
        </w:rPr>
      </w:pPr>
    </w:p>
    <w:p w14:paraId="6016B653" w14:textId="77777777" w:rsidR="00F35478" w:rsidRPr="00BF34EF" w:rsidRDefault="00F35478" w:rsidP="00F35478">
      <w:pPr>
        <w:spacing w:after="0" w:line="240" w:lineRule="auto"/>
        <w:jc w:val="center"/>
        <w:rPr>
          <w:rFonts w:ascii="Times New Roman" w:hAnsi="Times New Roman" w:cs="Times New Roman"/>
          <w:b/>
          <w:sz w:val="28"/>
          <w:szCs w:val="28"/>
        </w:rPr>
      </w:pPr>
      <w:r w:rsidRPr="00BF34EF">
        <w:rPr>
          <w:rFonts w:ascii="Times New Roman" w:hAnsi="Times New Roman" w:cs="Times New Roman"/>
          <w:b/>
          <w:noProof/>
          <w:sz w:val="28"/>
          <w:szCs w:val="28"/>
          <w:lang w:eastAsia="ru-RU"/>
        </w:rPr>
        <w:drawing>
          <wp:inline distT="0" distB="0" distL="0" distR="0" wp14:anchorId="7FA662AF" wp14:editId="2D24DF51">
            <wp:extent cx="5603075" cy="2270760"/>
            <wp:effectExtent l="0" t="0" r="0" b="0"/>
            <wp:docPr id="3588600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1296" cy="2274092"/>
                    </a:xfrm>
                    <a:prstGeom prst="rect">
                      <a:avLst/>
                    </a:prstGeom>
                    <a:noFill/>
                  </pic:spPr>
                </pic:pic>
              </a:graphicData>
            </a:graphic>
          </wp:inline>
        </w:drawing>
      </w:r>
    </w:p>
    <w:p w14:paraId="625D740E" w14:textId="77777777" w:rsidR="00F35478" w:rsidRPr="00BF34EF" w:rsidRDefault="00F35478" w:rsidP="00F35478">
      <w:pPr>
        <w:spacing w:after="0" w:line="240" w:lineRule="auto"/>
        <w:jc w:val="center"/>
        <w:rPr>
          <w:rFonts w:ascii="Times New Roman" w:hAnsi="Times New Roman" w:cs="Times New Roman"/>
          <w:b/>
          <w:sz w:val="28"/>
          <w:szCs w:val="28"/>
        </w:rPr>
      </w:pPr>
    </w:p>
    <w:p w14:paraId="363A1820" w14:textId="08617DAC" w:rsidR="00F35478" w:rsidRPr="00BF34EF" w:rsidRDefault="00F35478" w:rsidP="00F35478">
      <w:pPr>
        <w:spacing w:after="0" w:line="240" w:lineRule="auto"/>
        <w:jc w:val="center"/>
        <w:rPr>
          <w:rFonts w:ascii="Times New Roman" w:hAnsi="Times New Roman" w:cs="Times New Roman"/>
          <w:bCs/>
          <w:sz w:val="28"/>
          <w:szCs w:val="28"/>
        </w:rPr>
      </w:pPr>
      <w:r w:rsidRPr="00BF34EF">
        <w:rPr>
          <w:rFonts w:ascii="Times New Roman" w:hAnsi="Times New Roman" w:cs="Times New Roman"/>
          <w:bCs/>
          <w:sz w:val="28"/>
          <w:szCs w:val="28"/>
        </w:rPr>
        <w:t>Рисунок 21</w:t>
      </w:r>
      <w:r w:rsidR="00DF54C2" w:rsidRPr="00BF34EF">
        <w:rPr>
          <w:rFonts w:ascii="Times New Roman" w:hAnsi="Times New Roman" w:cs="Times New Roman"/>
          <w:bCs/>
          <w:sz w:val="28"/>
          <w:szCs w:val="28"/>
        </w:rPr>
        <w:t xml:space="preserve"> - </w:t>
      </w:r>
      <w:r w:rsidRPr="00BF34EF">
        <w:rPr>
          <w:rFonts w:ascii="Times New Roman" w:hAnsi="Times New Roman" w:cs="Times New Roman"/>
          <w:bCs/>
          <w:sz w:val="28"/>
          <w:szCs w:val="28"/>
        </w:rPr>
        <w:t xml:space="preserve"> Запись электрограммы эпизода аритмии</w:t>
      </w:r>
    </w:p>
    <w:p w14:paraId="6DBC51B3" w14:textId="77777777" w:rsidR="00F35478" w:rsidRPr="00BF34EF" w:rsidRDefault="00F35478" w:rsidP="00DF54C2">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lastRenderedPageBreak/>
        <w:t>Наличие трепетания предсердий или предсердной тахикардии после катетерной аблации ФП было зарегистрировано, и хотя предполагается, что оно возникает (частично) из-за неполного поражения или пробелов в линиях аблации ФП, которые превращаются в новый субстрат для механизма повторного входа.</w:t>
      </w:r>
    </w:p>
    <w:p w14:paraId="6C972434" w14:textId="3F5BB677" w:rsidR="00F35478" w:rsidRPr="00BF34EF" w:rsidRDefault="00F35478" w:rsidP="00DF54C2">
      <w:pPr>
        <w:spacing w:after="0" w:line="240" w:lineRule="auto"/>
        <w:ind w:firstLine="567"/>
        <w:jc w:val="both"/>
        <w:rPr>
          <w:rFonts w:ascii="Times New Roman" w:hAnsi="Times New Roman" w:cs="Times New Roman"/>
          <w:sz w:val="28"/>
          <w:szCs w:val="28"/>
        </w:rPr>
      </w:pPr>
      <w:bookmarkStart w:id="52" w:name="_Hlk193841088"/>
      <w:r w:rsidRPr="00BF34EF">
        <w:rPr>
          <w:rFonts w:ascii="Times New Roman" w:hAnsi="Times New Roman" w:cs="Times New Roman"/>
          <w:bCs/>
          <w:sz w:val="28"/>
          <w:szCs w:val="28"/>
        </w:rPr>
        <w:t xml:space="preserve">Оценка первичной эффективности отражена в таблице мониторирования ритма сердца </w:t>
      </w:r>
      <w:r w:rsidR="00B310AF" w:rsidRPr="00BF34EF">
        <w:rPr>
          <w:rFonts w:ascii="Times New Roman" w:hAnsi="Times New Roman" w:cs="Times New Roman"/>
          <w:bCs/>
          <w:sz w:val="28"/>
          <w:szCs w:val="28"/>
        </w:rPr>
        <w:t>(таблица</w:t>
      </w:r>
      <w:r w:rsidR="00E925BC" w:rsidRPr="00BF34EF">
        <w:rPr>
          <w:rFonts w:ascii="Times New Roman" w:hAnsi="Times New Roman" w:cs="Times New Roman"/>
          <w:bCs/>
          <w:sz w:val="28"/>
          <w:szCs w:val="28"/>
        </w:rPr>
        <w:t xml:space="preserve"> </w:t>
      </w:r>
      <w:r w:rsidRPr="00BF34EF">
        <w:rPr>
          <w:rFonts w:ascii="Times New Roman" w:hAnsi="Times New Roman" w:cs="Times New Roman"/>
          <w:bCs/>
          <w:sz w:val="28"/>
          <w:szCs w:val="28"/>
        </w:rPr>
        <w:t xml:space="preserve">10).  </w:t>
      </w:r>
      <w:r w:rsidRPr="00BF34EF">
        <w:rPr>
          <w:rFonts w:ascii="Times New Roman" w:hAnsi="Times New Roman" w:cs="Times New Roman"/>
          <w:sz w:val="28"/>
          <w:szCs w:val="28"/>
        </w:rPr>
        <w:t xml:space="preserve">Через 12 месяцев после процедуры оценка конечной точки – «свободы от аритмии» с использованием наиболее точной на сегодняшний день методики контроля ритма сердца с имплантацией кардиомониторов Reveal-XT, показала сопоставимую эффективность различных процедур 70% и 72% </w:t>
      </w:r>
      <w:r w:rsidR="00B310AF" w:rsidRPr="00BF34EF">
        <w:rPr>
          <w:rFonts w:ascii="Times New Roman" w:hAnsi="Times New Roman" w:cs="Times New Roman"/>
          <w:sz w:val="28"/>
          <w:szCs w:val="28"/>
        </w:rPr>
        <w:t xml:space="preserve">(рисунок </w:t>
      </w:r>
      <w:r w:rsidRPr="00BF34EF">
        <w:rPr>
          <w:rFonts w:ascii="Times New Roman" w:hAnsi="Times New Roman" w:cs="Times New Roman"/>
          <w:sz w:val="28"/>
          <w:szCs w:val="28"/>
        </w:rPr>
        <w:t xml:space="preserve">22,23). Оценка первичной эффективности через 24 месяца после процедуры, как показатель свободы от аритмии, составила 68% в когорте КБА и 66% в когорте РЧА, что подтверждает статистически незначимую разницу между методами аблации (P 1,000). В этом исследовании также не было обнаружено различий в первичной конечной точке безопасности между когортами лечения </w:t>
      </w:r>
      <w:bookmarkEnd w:id="50"/>
      <w:r w:rsidRPr="00BF34EF">
        <w:rPr>
          <w:rFonts w:ascii="Times New Roman" w:hAnsi="Times New Roman" w:cs="Times New Roman"/>
          <w:sz w:val="28"/>
          <w:szCs w:val="28"/>
        </w:rPr>
        <w:t xml:space="preserve">(P = 0,77). </w:t>
      </w:r>
    </w:p>
    <w:p w14:paraId="7D54D98B" w14:textId="77777777" w:rsidR="00F35478" w:rsidRPr="00BF34EF" w:rsidRDefault="00F35478" w:rsidP="00DF54C2">
      <w:pPr>
        <w:spacing w:after="0" w:line="240" w:lineRule="auto"/>
        <w:ind w:firstLine="567"/>
        <w:jc w:val="both"/>
        <w:rPr>
          <w:rFonts w:ascii="Times New Roman" w:hAnsi="Times New Roman" w:cs="Times New Roman"/>
          <w:bCs/>
          <w:sz w:val="28"/>
          <w:szCs w:val="28"/>
        </w:rPr>
      </w:pPr>
      <w:bookmarkStart w:id="53" w:name="_Hlk181777395"/>
      <w:bookmarkEnd w:id="52"/>
    </w:p>
    <w:p w14:paraId="3B2AB709" w14:textId="3876CDBA" w:rsidR="00F35478" w:rsidRPr="00BF34EF" w:rsidRDefault="00F35478" w:rsidP="00DF54C2">
      <w:pPr>
        <w:spacing w:after="0" w:line="240" w:lineRule="auto"/>
        <w:rPr>
          <w:rFonts w:ascii="Times New Roman" w:hAnsi="Times New Roman" w:cs="Times New Roman"/>
          <w:bCs/>
          <w:sz w:val="28"/>
          <w:szCs w:val="28"/>
        </w:rPr>
      </w:pPr>
      <w:r w:rsidRPr="00BF34EF">
        <w:rPr>
          <w:rFonts w:ascii="Times New Roman" w:hAnsi="Times New Roman" w:cs="Times New Roman"/>
          <w:bCs/>
          <w:sz w:val="28"/>
          <w:szCs w:val="28"/>
        </w:rPr>
        <w:t>Таблица 10</w:t>
      </w:r>
      <w:r w:rsidR="00DF54C2" w:rsidRPr="00BF34EF">
        <w:rPr>
          <w:rFonts w:ascii="Times New Roman" w:hAnsi="Times New Roman" w:cs="Times New Roman"/>
          <w:bCs/>
          <w:sz w:val="28"/>
          <w:szCs w:val="28"/>
        </w:rPr>
        <w:t xml:space="preserve"> -</w:t>
      </w:r>
      <w:r w:rsidRPr="00BF34EF">
        <w:rPr>
          <w:rFonts w:ascii="Times New Roman" w:hAnsi="Times New Roman" w:cs="Times New Roman"/>
          <w:bCs/>
          <w:sz w:val="28"/>
          <w:szCs w:val="28"/>
        </w:rPr>
        <w:t xml:space="preserve"> Результаты мониторирования ритма сердца</w:t>
      </w:r>
    </w:p>
    <w:p w14:paraId="016DFE49" w14:textId="77777777" w:rsidR="00DF54C2" w:rsidRPr="00BF34EF" w:rsidRDefault="00DF54C2" w:rsidP="00DF54C2">
      <w:pPr>
        <w:spacing w:after="0" w:line="240" w:lineRule="auto"/>
        <w:rPr>
          <w:rFonts w:ascii="Times New Roman" w:hAnsi="Times New Roman" w:cs="Times New Roman"/>
          <w:bCs/>
          <w:sz w:val="28"/>
          <w:szCs w:val="28"/>
        </w:rPr>
      </w:pPr>
    </w:p>
    <w:tbl>
      <w:tblPr>
        <w:tblW w:w="9634" w:type="dxa"/>
        <w:tblLook w:val="04A0" w:firstRow="1" w:lastRow="0" w:firstColumn="1" w:lastColumn="0" w:noHBand="0" w:noVBand="1"/>
      </w:tblPr>
      <w:tblGrid>
        <w:gridCol w:w="2689"/>
        <w:gridCol w:w="751"/>
        <w:gridCol w:w="953"/>
        <w:gridCol w:w="1272"/>
        <w:gridCol w:w="1134"/>
        <w:gridCol w:w="1701"/>
        <w:gridCol w:w="1134"/>
      </w:tblGrid>
      <w:tr w:rsidR="00DF088B" w:rsidRPr="00BF34EF" w14:paraId="0F71EEB9" w14:textId="77777777" w:rsidTr="00DF54C2">
        <w:trPr>
          <w:trHeight w:val="277"/>
        </w:trPr>
        <w:tc>
          <w:tcPr>
            <w:tcW w:w="3440"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0BCB2C0"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Показатели непосредственных и отдаленных результатов</w:t>
            </w:r>
          </w:p>
        </w:tc>
        <w:tc>
          <w:tcPr>
            <w:tcW w:w="5060" w:type="dxa"/>
            <w:gridSpan w:val="4"/>
            <w:tcBorders>
              <w:top w:val="single" w:sz="4" w:space="0" w:color="auto"/>
              <w:left w:val="nil"/>
              <w:bottom w:val="single" w:sz="4" w:space="0" w:color="auto"/>
              <w:right w:val="single" w:sz="4" w:space="0" w:color="auto"/>
            </w:tcBorders>
            <w:shd w:val="clear" w:color="auto" w:fill="auto"/>
            <w:hideMark/>
          </w:tcPr>
          <w:p w14:paraId="122271D4"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Группа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E759214"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lang w:val="en-US"/>
                <w14:ligatures w14:val="none"/>
              </w:rPr>
            </w:pPr>
            <w:r w:rsidRPr="00BF34EF">
              <w:rPr>
                <w:rFonts w:ascii="Times New Roman" w:eastAsia="Times New Roman" w:hAnsi="Times New Roman" w:cs="Times New Roman"/>
                <w:kern w:val="0"/>
                <w:sz w:val="28"/>
                <w:szCs w:val="28"/>
                <w:lang w:val="en-US"/>
                <w14:ligatures w14:val="none"/>
              </w:rPr>
              <w:t>p</w:t>
            </w:r>
          </w:p>
        </w:tc>
      </w:tr>
      <w:tr w:rsidR="00DF088B" w:rsidRPr="00BF34EF" w14:paraId="165AD6B4" w14:textId="77777777" w:rsidTr="00DF54C2">
        <w:trPr>
          <w:trHeight w:val="277"/>
        </w:trPr>
        <w:tc>
          <w:tcPr>
            <w:tcW w:w="3440" w:type="dxa"/>
            <w:gridSpan w:val="2"/>
            <w:vMerge/>
            <w:tcBorders>
              <w:top w:val="single" w:sz="4" w:space="0" w:color="auto"/>
              <w:left w:val="single" w:sz="4" w:space="0" w:color="auto"/>
              <w:bottom w:val="single" w:sz="4" w:space="0" w:color="auto"/>
              <w:right w:val="single" w:sz="4" w:space="0" w:color="auto"/>
            </w:tcBorders>
            <w:hideMark/>
          </w:tcPr>
          <w:p w14:paraId="20DFE070"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p>
        </w:tc>
        <w:tc>
          <w:tcPr>
            <w:tcW w:w="2225" w:type="dxa"/>
            <w:gridSpan w:val="2"/>
            <w:tcBorders>
              <w:top w:val="single" w:sz="4" w:space="0" w:color="auto"/>
              <w:left w:val="nil"/>
              <w:bottom w:val="single" w:sz="4" w:space="0" w:color="auto"/>
              <w:right w:val="single" w:sz="4" w:space="0" w:color="auto"/>
            </w:tcBorders>
            <w:shd w:val="clear" w:color="auto" w:fill="auto"/>
            <w:hideMark/>
          </w:tcPr>
          <w:p w14:paraId="47B1E920"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Криобаллонная аблация</w:t>
            </w:r>
          </w:p>
          <w:p w14:paraId="0F49528F"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=50</w:t>
            </w:r>
          </w:p>
        </w:tc>
        <w:tc>
          <w:tcPr>
            <w:tcW w:w="2835" w:type="dxa"/>
            <w:gridSpan w:val="2"/>
            <w:tcBorders>
              <w:top w:val="single" w:sz="4" w:space="0" w:color="auto"/>
              <w:left w:val="nil"/>
              <w:bottom w:val="single" w:sz="4" w:space="0" w:color="auto"/>
              <w:right w:val="single" w:sz="4" w:space="0" w:color="auto"/>
            </w:tcBorders>
            <w:shd w:val="clear" w:color="auto" w:fill="auto"/>
            <w:hideMark/>
          </w:tcPr>
          <w:p w14:paraId="0AF0FAF0"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Радиочастотная аблация</w:t>
            </w:r>
          </w:p>
          <w:p w14:paraId="59D78B7F"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lang w:val="en-US"/>
                <w14:ligatures w14:val="none"/>
              </w:rPr>
              <w:t>n</w:t>
            </w:r>
            <w:r w:rsidRPr="00BF34EF">
              <w:rPr>
                <w:rFonts w:ascii="Times New Roman" w:eastAsia="Times New Roman" w:hAnsi="Times New Roman" w:cs="Times New Roman"/>
                <w:kern w:val="0"/>
                <w:sz w:val="28"/>
                <w:szCs w:val="28"/>
                <w14:ligatures w14:val="none"/>
              </w:rPr>
              <w:t>=</w:t>
            </w:r>
            <w:r w:rsidRPr="00BF34EF">
              <w:rPr>
                <w:rFonts w:ascii="Times New Roman" w:eastAsia="Times New Roman" w:hAnsi="Times New Roman" w:cs="Times New Roman"/>
                <w:kern w:val="0"/>
                <w:sz w:val="28"/>
                <w:szCs w:val="28"/>
                <w:lang w:val="en-US"/>
                <w14:ligatures w14:val="none"/>
              </w:rPr>
              <w:t>5</w:t>
            </w:r>
            <w:r w:rsidRPr="00BF34EF">
              <w:rPr>
                <w:rFonts w:ascii="Times New Roman" w:eastAsia="Times New Roman" w:hAnsi="Times New Roman" w:cs="Times New Roman"/>
                <w:kern w:val="0"/>
                <w:sz w:val="28"/>
                <w:szCs w:val="28"/>
                <w14:ligatures w14:val="none"/>
              </w:rPr>
              <w:t>0</w:t>
            </w:r>
          </w:p>
        </w:tc>
        <w:tc>
          <w:tcPr>
            <w:tcW w:w="1134" w:type="dxa"/>
            <w:vMerge/>
            <w:tcBorders>
              <w:top w:val="single" w:sz="4" w:space="0" w:color="auto"/>
              <w:left w:val="single" w:sz="4" w:space="0" w:color="auto"/>
              <w:bottom w:val="single" w:sz="4" w:space="0" w:color="auto"/>
              <w:right w:val="single" w:sz="4" w:space="0" w:color="auto"/>
            </w:tcBorders>
            <w:hideMark/>
          </w:tcPr>
          <w:p w14:paraId="3D0F7DD3"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p>
        </w:tc>
      </w:tr>
      <w:tr w:rsidR="00DF088B" w:rsidRPr="00BF34EF" w14:paraId="6F2F098E" w14:textId="77777777" w:rsidTr="00DF54C2">
        <w:trPr>
          <w:trHeight w:val="277"/>
        </w:trPr>
        <w:tc>
          <w:tcPr>
            <w:tcW w:w="3440" w:type="dxa"/>
            <w:gridSpan w:val="2"/>
            <w:vMerge/>
            <w:tcBorders>
              <w:top w:val="single" w:sz="4" w:space="0" w:color="auto"/>
              <w:left w:val="single" w:sz="4" w:space="0" w:color="auto"/>
              <w:bottom w:val="single" w:sz="4" w:space="0" w:color="auto"/>
              <w:right w:val="single" w:sz="4" w:space="0" w:color="auto"/>
            </w:tcBorders>
            <w:hideMark/>
          </w:tcPr>
          <w:p w14:paraId="35EB8312"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p>
        </w:tc>
        <w:tc>
          <w:tcPr>
            <w:tcW w:w="953" w:type="dxa"/>
            <w:tcBorders>
              <w:top w:val="nil"/>
              <w:left w:val="nil"/>
              <w:bottom w:val="single" w:sz="4" w:space="0" w:color="auto"/>
              <w:right w:val="single" w:sz="4" w:space="0" w:color="auto"/>
            </w:tcBorders>
            <w:shd w:val="clear" w:color="auto" w:fill="auto"/>
            <w:hideMark/>
          </w:tcPr>
          <w:p w14:paraId="27100E8D"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n</w:t>
            </w:r>
          </w:p>
        </w:tc>
        <w:tc>
          <w:tcPr>
            <w:tcW w:w="1272" w:type="dxa"/>
            <w:tcBorders>
              <w:top w:val="nil"/>
              <w:left w:val="nil"/>
              <w:bottom w:val="single" w:sz="4" w:space="0" w:color="auto"/>
              <w:right w:val="single" w:sz="4" w:space="0" w:color="auto"/>
            </w:tcBorders>
            <w:shd w:val="clear" w:color="auto" w:fill="auto"/>
            <w:hideMark/>
          </w:tcPr>
          <w:p w14:paraId="2E0AF5DD"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w:t>
            </w:r>
          </w:p>
        </w:tc>
        <w:tc>
          <w:tcPr>
            <w:tcW w:w="1134" w:type="dxa"/>
            <w:tcBorders>
              <w:top w:val="nil"/>
              <w:left w:val="nil"/>
              <w:bottom w:val="single" w:sz="4" w:space="0" w:color="auto"/>
              <w:right w:val="single" w:sz="4" w:space="0" w:color="auto"/>
            </w:tcBorders>
            <w:shd w:val="clear" w:color="auto" w:fill="auto"/>
            <w:hideMark/>
          </w:tcPr>
          <w:p w14:paraId="7586F36D"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n</w:t>
            </w:r>
          </w:p>
        </w:tc>
        <w:tc>
          <w:tcPr>
            <w:tcW w:w="1701" w:type="dxa"/>
            <w:tcBorders>
              <w:top w:val="nil"/>
              <w:left w:val="nil"/>
              <w:bottom w:val="single" w:sz="4" w:space="0" w:color="auto"/>
              <w:right w:val="single" w:sz="4" w:space="0" w:color="auto"/>
            </w:tcBorders>
            <w:shd w:val="clear" w:color="auto" w:fill="auto"/>
            <w:hideMark/>
          </w:tcPr>
          <w:p w14:paraId="55359C20"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w:t>
            </w:r>
          </w:p>
        </w:tc>
        <w:tc>
          <w:tcPr>
            <w:tcW w:w="1134" w:type="dxa"/>
            <w:vMerge/>
            <w:tcBorders>
              <w:top w:val="single" w:sz="4" w:space="0" w:color="auto"/>
              <w:left w:val="single" w:sz="4" w:space="0" w:color="auto"/>
              <w:bottom w:val="single" w:sz="4" w:space="0" w:color="auto"/>
              <w:right w:val="single" w:sz="4" w:space="0" w:color="auto"/>
            </w:tcBorders>
            <w:hideMark/>
          </w:tcPr>
          <w:p w14:paraId="04B35776"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0293ACE1" w14:textId="77777777" w:rsidTr="00DF54C2">
        <w:trPr>
          <w:trHeight w:val="277"/>
        </w:trPr>
        <w:tc>
          <w:tcPr>
            <w:tcW w:w="2689" w:type="dxa"/>
            <w:vMerge w:val="restart"/>
            <w:tcBorders>
              <w:top w:val="nil"/>
              <w:left w:val="single" w:sz="4" w:space="0" w:color="auto"/>
              <w:bottom w:val="single" w:sz="4" w:space="0" w:color="auto"/>
              <w:right w:val="single" w:sz="4" w:space="0" w:color="auto"/>
            </w:tcBorders>
            <w:shd w:val="clear" w:color="auto" w:fill="auto"/>
            <w:hideMark/>
          </w:tcPr>
          <w:p w14:paraId="7A8E758F"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Ритм в начале операции</w:t>
            </w:r>
          </w:p>
        </w:tc>
        <w:tc>
          <w:tcPr>
            <w:tcW w:w="751" w:type="dxa"/>
            <w:tcBorders>
              <w:top w:val="nil"/>
              <w:left w:val="nil"/>
              <w:bottom w:val="single" w:sz="4" w:space="0" w:color="auto"/>
              <w:right w:val="single" w:sz="4" w:space="0" w:color="auto"/>
            </w:tcBorders>
            <w:shd w:val="clear" w:color="auto" w:fill="auto"/>
            <w:hideMark/>
          </w:tcPr>
          <w:p w14:paraId="4640DB38"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СР</w:t>
            </w:r>
          </w:p>
        </w:tc>
        <w:tc>
          <w:tcPr>
            <w:tcW w:w="953" w:type="dxa"/>
            <w:tcBorders>
              <w:top w:val="nil"/>
              <w:left w:val="nil"/>
              <w:bottom w:val="single" w:sz="4" w:space="0" w:color="auto"/>
              <w:right w:val="single" w:sz="4" w:space="0" w:color="auto"/>
            </w:tcBorders>
            <w:shd w:val="clear" w:color="auto" w:fill="auto"/>
            <w:noWrap/>
            <w:vAlign w:val="center"/>
          </w:tcPr>
          <w:p w14:paraId="4126DF51"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8</w:t>
            </w:r>
          </w:p>
        </w:tc>
        <w:tc>
          <w:tcPr>
            <w:tcW w:w="1272" w:type="dxa"/>
            <w:tcBorders>
              <w:top w:val="nil"/>
              <w:left w:val="nil"/>
              <w:bottom w:val="single" w:sz="4" w:space="0" w:color="auto"/>
              <w:right w:val="single" w:sz="4" w:space="0" w:color="auto"/>
            </w:tcBorders>
            <w:shd w:val="clear" w:color="auto" w:fill="auto"/>
            <w:noWrap/>
            <w:vAlign w:val="center"/>
            <w:hideMark/>
          </w:tcPr>
          <w:p w14:paraId="0B51F674"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16,0%</w:t>
            </w:r>
          </w:p>
        </w:tc>
        <w:tc>
          <w:tcPr>
            <w:tcW w:w="1134" w:type="dxa"/>
            <w:tcBorders>
              <w:top w:val="nil"/>
              <w:left w:val="nil"/>
              <w:bottom w:val="single" w:sz="4" w:space="0" w:color="auto"/>
              <w:right w:val="single" w:sz="4" w:space="0" w:color="auto"/>
            </w:tcBorders>
            <w:shd w:val="clear" w:color="auto" w:fill="auto"/>
            <w:noWrap/>
            <w:vAlign w:val="center"/>
          </w:tcPr>
          <w:p w14:paraId="62687351"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14:paraId="5C1CC696"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8,0%</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14:paraId="56FB525D"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0,357</w:t>
            </w:r>
          </w:p>
        </w:tc>
      </w:tr>
      <w:tr w:rsidR="00DF088B" w:rsidRPr="00BF34EF" w14:paraId="715C9D19" w14:textId="77777777" w:rsidTr="00DF54C2">
        <w:trPr>
          <w:trHeight w:val="277"/>
        </w:trPr>
        <w:tc>
          <w:tcPr>
            <w:tcW w:w="2689" w:type="dxa"/>
            <w:vMerge/>
            <w:tcBorders>
              <w:top w:val="nil"/>
              <w:left w:val="single" w:sz="4" w:space="0" w:color="auto"/>
              <w:bottom w:val="single" w:sz="4" w:space="0" w:color="auto"/>
              <w:right w:val="single" w:sz="4" w:space="0" w:color="auto"/>
            </w:tcBorders>
            <w:hideMark/>
          </w:tcPr>
          <w:p w14:paraId="765BE736"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p>
        </w:tc>
        <w:tc>
          <w:tcPr>
            <w:tcW w:w="751" w:type="dxa"/>
            <w:tcBorders>
              <w:top w:val="nil"/>
              <w:left w:val="nil"/>
              <w:bottom w:val="single" w:sz="4" w:space="0" w:color="auto"/>
              <w:right w:val="single" w:sz="4" w:space="0" w:color="auto"/>
            </w:tcBorders>
            <w:shd w:val="clear" w:color="auto" w:fill="auto"/>
            <w:hideMark/>
          </w:tcPr>
          <w:p w14:paraId="3EC1FAA8"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ФП</w:t>
            </w:r>
          </w:p>
        </w:tc>
        <w:tc>
          <w:tcPr>
            <w:tcW w:w="953" w:type="dxa"/>
            <w:tcBorders>
              <w:top w:val="nil"/>
              <w:left w:val="nil"/>
              <w:bottom w:val="single" w:sz="4" w:space="0" w:color="auto"/>
              <w:right w:val="single" w:sz="4" w:space="0" w:color="auto"/>
            </w:tcBorders>
            <w:shd w:val="clear" w:color="auto" w:fill="auto"/>
            <w:noWrap/>
            <w:vAlign w:val="center"/>
          </w:tcPr>
          <w:p w14:paraId="32B9C923"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42</w:t>
            </w:r>
          </w:p>
        </w:tc>
        <w:tc>
          <w:tcPr>
            <w:tcW w:w="1272" w:type="dxa"/>
            <w:tcBorders>
              <w:top w:val="nil"/>
              <w:left w:val="nil"/>
              <w:bottom w:val="single" w:sz="4" w:space="0" w:color="auto"/>
              <w:right w:val="single" w:sz="4" w:space="0" w:color="auto"/>
            </w:tcBorders>
            <w:shd w:val="clear" w:color="auto" w:fill="auto"/>
            <w:noWrap/>
            <w:vAlign w:val="center"/>
            <w:hideMark/>
          </w:tcPr>
          <w:p w14:paraId="1C660FD8"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84,0%</w:t>
            </w:r>
          </w:p>
        </w:tc>
        <w:tc>
          <w:tcPr>
            <w:tcW w:w="1134" w:type="dxa"/>
            <w:tcBorders>
              <w:top w:val="nil"/>
              <w:left w:val="nil"/>
              <w:bottom w:val="single" w:sz="4" w:space="0" w:color="auto"/>
              <w:right w:val="single" w:sz="4" w:space="0" w:color="auto"/>
            </w:tcBorders>
            <w:shd w:val="clear" w:color="auto" w:fill="auto"/>
            <w:noWrap/>
            <w:vAlign w:val="center"/>
          </w:tcPr>
          <w:p w14:paraId="127A99ED"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46</w:t>
            </w:r>
          </w:p>
        </w:tc>
        <w:tc>
          <w:tcPr>
            <w:tcW w:w="1701" w:type="dxa"/>
            <w:tcBorders>
              <w:top w:val="nil"/>
              <w:left w:val="nil"/>
              <w:bottom w:val="single" w:sz="4" w:space="0" w:color="auto"/>
              <w:right w:val="single" w:sz="4" w:space="0" w:color="auto"/>
            </w:tcBorders>
            <w:shd w:val="clear" w:color="auto" w:fill="auto"/>
            <w:noWrap/>
            <w:vAlign w:val="center"/>
            <w:hideMark/>
          </w:tcPr>
          <w:p w14:paraId="046FE561"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92,0%</w:t>
            </w:r>
          </w:p>
        </w:tc>
        <w:tc>
          <w:tcPr>
            <w:tcW w:w="1134" w:type="dxa"/>
            <w:vMerge/>
            <w:tcBorders>
              <w:top w:val="nil"/>
              <w:left w:val="single" w:sz="4" w:space="0" w:color="auto"/>
              <w:bottom w:val="single" w:sz="4" w:space="0" w:color="auto"/>
              <w:right w:val="single" w:sz="4" w:space="0" w:color="auto"/>
            </w:tcBorders>
            <w:hideMark/>
          </w:tcPr>
          <w:p w14:paraId="53BF6A44"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6E3D13D5" w14:textId="77777777" w:rsidTr="00DF54C2">
        <w:trPr>
          <w:trHeight w:val="268"/>
        </w:trPr>
        <w:tc>
          <w:tcPr>
            <w:tcW w:w="2689" w:type="dxa"/>
            <w:vMerge w:val="restart"/>
            <w:tcBorders>
              <w:top w:val="nil"/>
              <w:left w:val="single" w:sz="4" w:space="0" w:color="auto"/>
              <w:right w:val="single" w:sz="4" w:space="0" w:color="auto"/>
            </w:tcBorders>
            <w:shd w:val="clear" w:color="auto" w:fill="auto"/>
            <w:hideMark/>
          </w:tcPr>
          <w:p w14:paraId="0903C597"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Ритм после операции</w:t>
            </w:r>
          </w:p>
        </w:tc>
        <w:tc>
          <w:tcPr>
            <w:tcW w:w="751" w:type="dxa"/>
            <w:tcBorders>
              <w:top w:val="nil"/>
              <w:left w:val="nil"/>
              <w:bottom w:val="single" w:sz="4" w:space="0" w:color="auto"/>
              <w:right w:val="single" w:sz="4" w:space="0" w:color="auto"/>
            </w:tcBorders>
            <w:shd w:val="clear" w:color="auto" w:fill="auto"/>
            <w:hideMark/>
          </w:tcPr>
          <w:p w14:paraId="70BFEEEB"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СР</w:t>
            </w:r>
          </w:p>
        </w:tc>
        <w:tc>
          <w:tcPr>
            <w:tcW w:w="953" w:type="dxa"/>
            <w:tcBorders>
              <w:top w:val="nil"/>
              <w:left w:val="nil"/>
              <w:bottom w:val="single" w:sz="4" w:space="0" w:color="auto"/>
              <w:right w:val="single" w:sz="4" w:space="0" w:color="auto"/>
            </w:tcBorders>
            <w:shd w:val="clear" w:color="auto" w:fill="auto"/>
            <w:noWrap/>
            <w:vAlign w:val="center"/>
          </w:tcPr>
          <w:p w14:paraId="0E3DAF00"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49</w:t>
            </w:r>
          </w:p>
        </w:tc>
        <w:tc>
          <w:tcPr>
            <w:tcW w:w="1272" w:type="dxa"/>
            <w:tcBorders>
              <w:top w:val="nil"/>
              <w:left w:val="nil"/>
              <w:bottom w:val="single" w:sz="4" w:space="0" w:color="auto"/>
              <w:right w:val="single" w:sz="4" w:space="0" w:color="auto"/>
            </w:tcBorders>
            <w:shd w:val="clear" w:color="auto" w:fill="auto"/>
            <w:noWrap/>
            <w:vAlign w:val="center"/>
            <w:hideMark/>
          </w:tcPr>
          <w:p w14:paraId="6F6F4FC4"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98,0%</w:t>
            </w:r>
          </w:p>
        </w:tc>
        <w:tc>
          <w:tcPr>
            <w:tcW w:w="1134" w:type="dxa"/>
            <w:tcBorders>
              <w:top w:val="nil"/>
              <w:left w:val="nil"/>
              <w:bottom w:val="single" w:sz="4" w:space="0" w:color="auto"/>
              <w:right w:val="single" w:sz="4" w:space="0" w:color="auto"/>
            </w:tcBorders>
            <w:shd w:val="clear" w:color="auto" w:fill="auto"/>
            <w:noWrap/>
            <w:vAlign w:val="center"/>
          </w:tcPr>
          <w:p w14:paraId="1C53F7F5"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48</w:t>
            </w:r>
          </w:p>
        </w:tc>
        <w:tc>
          <w:tcPr>
            <w:tcW w:w="1701" w:type="dxa"/>
            <w:tcBorders>
              <w:top w:val="nil"/>
              <w:left w:val="nil"/>
              <w:bottom w:val="single" w:sz="4" w:space="0" w:color="auto"/>
              <w:right w:val="single" w:sz="4" w:space="0" w:color="auto"/>
            </w:tcBorders>
            <w:shd w:val="clear" w:color="auto" w:fill="auto"/>
            <w:noWrap/>
            <w:vAlign w:val="center"/>
            <w:hideMark/>
          </w:tcPr>
          <w:p w14:paraId="5C5C3F41"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96,0%</w:t>
            </w:r>
          </w:p>
        </w:tc>
        <w:tc>
          <w:tcPr>
            <w:tcW w:w="1134" w:type="dxa"/>
            <w:vMerge w:val="restart"/>
            <w:tcBorders>
              <w:top w:val="nil"/>
              <w:left w:val="nil"/>
              <w:right w:val="single" w:sz="4" w:space="0" w:color="auto"/>
            </w:tcBorders>
            <w:shd w:val="clear" w:color="auto" w:fill="auto"/>
            <w:noWrap/>
            <w:hideMark/>
          </w:tcPr>
          <w:p w14:paraId="59F384DE"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1,000</w:t>
            </w:r>
          </w:p>
        </w:tc>
      </w:tr>
      <w:tr w:rsidR="00DF088B" w:rsidRPr="00BF34EF" w14:paraId="7AD887EA" w14:textId="77777777" w:rsidTr="00DF54C2">
        <w:trPr>
          <w:trHeight w:val="271"/>
        </w:trPr>
        <w:tc>
          <w:tcPr>
            <w:tcW w:w="2689" w:type="dxa"/>
            <w:vMerge/>
            <w:tcBorders>
              <w:left w:val="single" w:sz="4" w:space="0" w:color="auto"/>
              <w:bottom w:val="single" w:sz="4" w:space="0" w:color="auto"/>
              <w:right w:val="single" w:sz="4" w:space="0" w:color="auto"/>
            </w:tcBorders>
            <w:shd w:val="clear" w:color="auto" w:fill="auto"/>
          </w:tcPr>
          <w:p w14:paraId="382ED4C1"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p>
        </w:tc>
        <w:tc>
          <w:tcPr>
            <w:tcW w:w="751" w:type="dxa"/>
            <w:tcBorders>
              <w:top w:val="nil"/>
              <w:left w:val="nil"/>
              <w:bottom w:val="single" w:sz="4" w:space="0" w:color="auto"/>
              <w:right w:val="single" w:sz="4" w:space="0" w:color="auto"/>
            </w:tcBorders>
            <w:shd w:val="clear" w:color="auto" w:fill="auto"/>
          </w:tcPr>
          <w:p w14:paraId="77A4CC0C"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ФП</w:t>
            </w:r>
          </w:p>
        </w:tc>
        <w:tc>
          <w:tcPr>
            <w:tcW w:w="953" w:type="dxa"/>
            <w:tcBorders>
              <w:top w:val="nil"/>
              <w:left w:val="nil"/>
              <w:bottom w:val="single" w:sz="4" w:space="0" w:color="auto"/>
              <w:right w:val="single" w:sz="4" w:space="0" w:color="auto"/>
            </w:tcBorders>
            <w:shd w:val="clear" w:color="auto" w:fill="auto"/>
            <w:noWrap/>
            <w:vAlign w:val="center"/>
          </w:tcPr>
          <w:p w14:paraId="0834E3B2"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w:t>
            </w:r>
          </w:p>
        </w:tc>
        <w:tc>
          <w:tcPr>
            <w:tcW w:w="1272" w:type="dxa"/>
            <w:tcBorders>
              <w:top w:val="nil"/>
              <w:left w:val="nil"/>
              <w:bottom w:val="single" w:sz="4" w:space="0" w:color="auto"/>
              <w:right w:val="single" w:sz="4" w:space="0" w:color="auto"/>
            </w:tcBorders>
            <w:shd w:val="clear" w:color="auto" w:fill="auto"/>
            <w:noWrap/>
            <w:vAlign w:val="center"/>
          </w:tcPr>
          <w:p w14:paraId="700FD68A"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2,0%</w:t>
            </w:r>
          </w:p>
        </w:tc>
        <w:tc>
          <w:tcPr>
            <w:tcW w:w="1134" w:type="dxa"/>
            <w:tcBorders>
              <w:top w:val="nil"/>
              <w:left w:val="nil"/>
              <w:bottom w:val="single" w:sz="4" w:space="0" w:color="auto"/>
              <w:right w:val="single" w:sz="4" w:space="0" w:color="auto"/>
            </w:tcBorders>
            <w:shd w:val="clear" w:color="auto" w:fill="auto"/>
            <w:noWrap/>
            <w:vAlign w:val="center"/>
          </w:tcPr>
          <w:p w14:paraId="2AA652C9"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2</w:t>
            </w:r>
          </w:p>
        </w:tc>
        <w:tc>
          <w:tcPr>
            <w:tcW w:w="1701" w:type="dxa"/>
            <w:tcBorders>
              <w:top w:val="nil"/>
              <w:left w:val="nil"/>
              <w:bottom w:val="single" w:sz="4" w:space="0" w:color="auto"/>
              <w:right w:val="single" w:sz="4" w:space="0" w:color="auto"/>
            </w:tcBorders>
            <w:shd w:val="clear" w:color="auto" w:fill="auto"/>
            <w:noWrap/>
            <w:vAlign w:val="center"/>
          </w:tcPr>
          <w:p w14:paraId="49C2BD2A"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4,0%</w:t>
            </w:r>
          </w:p>
        </w:tc>
        <w:tc>
          <w:tcPr>
            <w:tcW w:w="1134" w:type="dxa"/>
            <w:vMerge/>
            <w:tcBorders>
              <w:left w:val="nil"/>
              <w:bottom w:val="single" w:sz="4" w:space="0" w:color="auto"/>
              <w:right w:val="single" w:sz="4" w:space="0" w:color="auto"/>
            </w:tcBorders>
            <w:shd w:val="clear" w:color="auto" w:fill="auto"/>
            <w:noWrap/>
          </w:tcPr>
          <w:p w14:paraId="4EDFCD6C"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5329EECE" w14:textId="77777777" w:rsidTr="00DF54C2">
        <w:trPr>
          <w:trHeight w:val="277"/>
        </w:trPr>
        <w:tc>
          <w:tcPr>
            <w:tcW w:w="2689" w:type="dxa"/>
            <w:vMerge w:val="restart"/>
            <w:tcBorders>
              <w:top w:val="nil"/>
              <w:left w:val="single" w:sz="4" w:space="0" w:color="auto"/>
              <w:bottom w:val="single" w:sz="4" w:space="0" w:color="auto"/>
              <w:right w:val="single" w:sz="4" w:space="0" w:color="auto"/>
            </w:tcBorders>
            <w:shd w:val="clear" w:color="auto" w:fill="auto"/>
            <w:hideMark/>
          </w:tcPr>
          <w:p w14:paraId="5FE31A7C"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 xml:space="preserve">Ритм через 3 мес ФП </w:t>
            </w:r>
          </w:p>
        </w:tc>
        <w:tc>
          <w:tcPr>
            <w:tcW w:w="751" w:type="dxa"/>
            <w:tcBorders>
              <w:top w:val="nil"/>
              <w:left w:val="nil"/>
              <w:bottom w:val="single" w:sz="4" w:space="0" w:color="auto"/>
              <w:right w:val="single" w:sz="4" w:space="0" w:color="auto"/>
            </w:tcBorders>
            <w:shd w:val="clear" w:color="auto" w:fill="auto"/>
            <w:hideMark/>
          </w:tcPr>
          <w:p w14:paraId="267BF844"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СР</w:t>
            </w:r>
          </w:p>
        </w:tc>
        <w:tc>
          <w:tcPr>
            <w:tcW w:w="953" w:type="dxa"/>
            <w:tcBorders>
              <w:top w:val="nil"/>
              <w:left w:val="nil"/>
              <w:bottom w:val="single" w:sz="4" w:space="0" w:color="auto"/>
              <w:right w:val="single" w:sz="4" w:space="0" w:color="auto"/>
            </w:tcBorders>
            <w:shd w:val="clear" w:color="auto" w:fill="auto"/>
            <w:noWrap/>
            <w:vAlign w:val="center"/>
          </w:tcPr>
          <w:p w14:paraId="7CF00DC9"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43</w:t>
            </w:r>
          </w:p>
        </w:tc>
        <w:tc>
          <w:tcPr>
            <w:tcW w:w="1272" w:type="dxa"/>
            <w:tcBorders>
              <w:top w:val="nil"/>
              <w:left w:val="nil"/>
              <w:bottom w:val="single" w:sz="4" w:space="0" w:color="auto"/>
              <w:right w:val="single" w:sz="4" w:space="0" w:color="auto"/>
            </w:tcBorders>
            <w:shd w:val="clear" w:color="auto" w:fill="auto"/>
            <w:noWrap/>
            <w:vAlign w:val="center"/>
            <w:hideMark/>
          </w:tcPr>
          <w:p w14:paraId="204DC3FE"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86,0%</w:t>
            </w:r>
          </w:p>
        </w:tc>
        <w:tc>
          <w:tcPr>
            <w:tcW w:w="1134" w:type="dxa"/>
            <w:tcBorders>
              <w:top w:val="nil"/>
              <w:left w:val="nil"/>
              <w:bottom w:val="single" w:sz="4" w:space="0" w:color="auto"/>
              <w:right w:val="single" w:sz="4" w:space="0" w:color="auto"/>
            </w:tcBorders>
            <w:shd w:val="clear" w:color="auto" w:fill="auto"/>
            <w:noWrap/>
            <w:vAlign w:val="center"/>
          </w:tcPr>
          <w:p w14:paraId="6264B75F"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42</w:t>
            </w:r>
          </w:p>
        </w:tc>
        <w:tc>
          <w:tcPr>
            <w:tcW w:w="1701" w:type="dxa"/>
            <w:tcBorders>
              <w:top w:val="nil"/>
              <w:left w:val="nil"/>
              <w:bottom w:val="single" w:sz="4" w:space="0" w:color="auto"/>
              <w:right w:val="single" w:sz="4" w:space="0" w:color="auto"/>
            </w:tcBorders>
            <w:shd w:val="clear" w:color="auto" w:fill="auto"/>
            <w:noWrap/>
            <w:vAlign w:val="center"/>
            <w:hideMark/>
          </w:tcPr>
          <w:p w14:paraId="4CDB9805"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84,0%</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14:paraId="1F63CFDC"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1,000</w:t>
            </w:r>
          </w:p>
        </w:tc>
      </w:tr>
      <w:tr w:rsidR="00DF088B" w:rsidRPr="00BF34EF" w14:paraId="11F44860" w14:textId="77777777" w:rsidTr="00DF54C2">
        <w:trPr>
          <w:trHeight w:val="277"/>
        </w:trPr>
        <w:tc>
          <w:tcPr>
            <w:tcW w:w="2689" w:type="dxa"/>
            <w:vMerge/>
            <w:tcBorders>
              <w:top w:val="nil"/>
              <w:left w:val="single" w:sz="4" w:space="0" w:color="auto"/>
              <w:bottom w:val="single" w:sz="4" w:space="0" w:color="auto"/>
              <w:right w:val="single" w:sz="4" w:space="0" w:color="auto"/>
            </w:tcBorders>
            <w:hideMark/>
          </w:tcPr>
          <w:p w14:paraId="0ABB4468"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p>
        </w:tc>
        <w:tc>
          <w:tcPr>
            <w:tcW w:w="751" w:type="dxa"/>
            <w:tcBorders>
              <w:top w:val="nil"/>
              <w:left w:val="nil"/>
              <w:bottom w:val="single" w:sz="4" w:space="0" w:color="auto"/>
              <w:right w:val="single" w:sz="4" w:space="0" w:color="auto"/>
            </w:tcBorders>
            <w:shd w:val="clear" w:color="auto" w:fill="auto"/>
            <w:hideMark/>
          </w:tcPr>
          <w:p w14:paraId="4D3C0F04"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ФП</w:t>
            </w:r>
          </w:p>
        </w:tc>
        <w:tc>
          <w:tcPr>
            <w:tcW w:w="953" w:type="dxa"/>
            <w:tcBorders>
              <w:top w:val="nil"/>
              <w:left w:val="nil"/>
              <w:bottom w:val="single" w:sz="4" w:space="0" w:color="auto"/>
              <w:right w:val="single" w:sz="4" w:space="0" w:color="auto"/>
            </w:tcBorders>
            <w:shd w:val="clear" w:color="auto" w:fill="auto"/>
            <w:noWrap/>
            <w:vAlign w:val="center"/>
          </w:tcPr>
          <w:p w14:paraId="1418E000"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7</w:t>
            </w:r>
          </w:p>
        </w:tc>
        <w:tc>
          <w:tcPr>
            <w:tcW w:w="1272" w:type="dxa"/>
            <w:tcBorders>
              <w:top w:val="nil"/>
              <w:left w:val="nil"/>
              <w:bottom w:val="single" w:sz="4" w:space="0" w:color="auto"/>
              <w:right w:val="single" w:sz="4" w:space="0" w:color="auto"/>
            </w:tcBorders>
            <w:shd w:val="clear" w:color="auto" w:fill="auto"/>
            <w:noWrap/>
            <w:vAlign w:val="center"/>
          </w:tcPr>
          <w:p w14:paraId="195627C9"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14,0%</w:t>
            </w:r>
          </w:p>
        </w:tc>
        <w:tc>
          <w:tcPr>
            <w:tcW w:w="1134" w:type="dxa"/>
            <w:tcBorders>
              <w:top w:val="nil"/>
              <w:left w:val="nil"/>
              <w:bottom w:val="single" w:sz="4" w:space="0" w:color="auto"/>
              <w:right w:val="single" w:sz="4" w:space="0" w:color="auto"/>
            </w:tcBorders>
            <w:shd w:val="clear" w:color="auto" w:fill="auto"/>
            <w:noWrap/>
            <w:vAlign w:val="center"/>
          </w:tcPr>
          <w:p w14:paraId="1940FDF3"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8</w:t>
            </w:r>
          </w:p>
        </w:tc>
        <w:tc>
          <w:tcPr>
            <w:tcW w:w="1701" w:type="dxa"/>
            <w:tcBorders>
              <w:top w:val="nil"/>
              <w:left w:val="nil"/>
              <w:bottom w:val="single" w:sz="4" w:space="0" w:color="auto"/>
              <w:right w:val="single" w:sz="4" w:space="0" w:color="auto"/>
            </w:tcBorders>
            <w:shd w:val="clear" w:color="auto" w:fill="auto"/>
            <w:noWrap/>
            <w:vAlign w:val="center"/>
          </w:tcPr>
          <w:p w14:paraId="6D5B0208"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16,0%</w:t>
            </w:r>
          </w:p>
        </w:tc>
        <w:tc>
          <w:tcPr>
            <w:tcW w:w="1134" w:type="dxa"/>
            <w:vMerge/>
            <w:tcBorders>
              <w:top w:val="nil"/>
              <w:left w:val="single" w:sz="4" w:space="0" w:color="auto"/>
              <w:bottom w:val="single" w:sz="4" w:space="0" w:color="auto"/>
              <w:right w:val="single" w:sz="4" w:space="0" w:color="auto"/>
            </w:tcBorders>
            <w:hideMark/>
          </w:tcPr>
          <w:p w14:paraId="5769D3EE"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0AB4586A" w14:textId="77777777" w:rsidTr="00DF54C2">
        <w:trPr>
          <w:trHeight w:val="277"/>
        </w:trPr>
        <w:tc>
          <w:tcPr>
            <w:tcW w:w="2689" w:type="dxa"/>
            <w:vMerge w:val="restart"/>
            <w:tcBorders>
              <w:top w:val="nil"/>
              <w:left w:val="single" w:sz="4" w:space="0" w:color="auto"/>
              <w:bottom w:val="single" w:sz="4" w:space="0" w:color="auto"/>
              <w:right w:val="single" w:sz="4" w:space="0" w:color="auto"/>
            </w:tcBorders>
            <w:shd w:val="clear" w:color="auto" w:fill="auto"/>
            <w:hideMark/>
          </w:tcPr>
          <w:p w14:paraId="63894877"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 xml:space="preserve">Ритм после 6 мес </w:t>
            </w:r>
          </w:p>
        </w:tc>
        <w:tc>
          <w:tcPr>
            <w:tcW w:w="751" w:type="dxa"/>
            <w:tcBorders>
              <w:top w:val="nil"/>
              <w:left w:val="nil"/>
              <w:bottom w:val="single" w:sz="4" w:space="0" w:color="auto"/>
              <w:right w:val="single" w:sz="4" w:space="0" w:color="auto"/>
            </w:tcBorders>
            <w:shd w:val="clear" w:color="auto" w:fill="auto"/>
            <w:hideMark/>
          </w:tcPr>
          <w:p w14:paraId="24ADE2E9"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СР</w:t>
            </w:r>
          </w:p>
        </w:tc>
        <w:tc>
          <w:tcPr>
            <w:tcW w:w="953" w:type="dxa"/>
            <w:tcBorders>
              <w:top w:val="nil"/>
              <w:left w:val="nil"/>
              <w:bottom w:val="single" w:sz="4" w:space="0" w:color="auto"/>
              <w:right w:val="single" w:sz="4" w:space="0" w:color="auto"/>
            </w:tcBorders>
            <w:shd w:val="clear" w:color="auto" w:fill="auto"/>
            <w:noWrap/>
            <w:vAlign w:val="center"/>
          </w:tcPr>
          <w:p w14:paraId="3DE6CAC7"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42</w:t>
            </w:r>
          </w:p>
        </w:tc>
        <w:tc>
          <w:tcPr>
            <w:tcW w:w="1272" w:type="dxa"/>
            <w:tcBorders>
              <w:top w:val="nil"/>
              <w:left w:val="nil"/>
              <w:bottom w:val="single" w:sz="4" w:space="0" w:color="auto"/>
              <w:right w:val="single" w:sz="4" w:space="0" w:color="auto"/>
            </w:tcBorders>
            <w:shd w:val="clear" w:color="auto" w:fill="auto"/>
            <w:noWrap/>
            <w:vAlign w:val="center"/>
            <w:hideMark/>
          </w:tcPr>
          <w:p w14:paraId="59FE0EBB"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84,0%</w:t>
            </w:r>
          </w:p>
        </w:tc>
        <w:tc>
          <w:tcPr>
            <w:tcW w:w="1134" w:type="dxa"/>
            <w:tcBorders>
              <w:top w:val="nil"/>
              <w:left w:val="nil"/>
              <w:bottom w:val="single" w:sz="4" w:space="0" w:color="auto"/>
              <w:right w:val="single" w:sz="4" w:space="0" w:color="auto"/>
            </w:tcBorders>
            <w:shd w:val="clear" w:color="auto" w:fill="auto"/>
            <w:noWrap/>
            <w:vAlign w:val="center"/>
          </w:tcPr>
          <w:p w14:paraId="0287FEFE"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41</w:t>
            </w:r>
          </w:p>
        </w:tc>
        <w:tc>
          <w:tcPr>
            <w:tcW w:w="1701" w:type="dxa"/>
            <w:tcBorders>
              <w:top w:val="nil"/>
              <w:left w:val="nil"/>
              <w:bottom w:val="single" w:sz="4" w:space="0" w:color="auto"/>
              <w:right w:val="single" w:sz="4" w:space="0" w:color="auto"/>
            </w:tcBorders>
            <w:shd w:val="clear" w:color="auto" w:fill="auto"/>
            <w:noWrap/>
            <w:vAlign w:val="center"/>
            <w:hideMark/>
          </w:tcPr>
          <w:p w14:paraId="364E0EB2"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82,0%</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14:paraId="6B9693E3"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1,000</w:t>
            </w:r>
          </w:p>
        </w:tc>
      </w:tr>
      <w:tr w:rsidR="00DF088B" w:rsidRPr="00BF34EF" w14:paraId="28AA6AC6" w14:textId="77777777" w:rsidTr="00DF54C2">
        <w:trPr>
          <w:trHeight w:val="277"/>
        </w:trPr>
        <w:tc>
          <w:tcPr>
            <w:tcW w:w="2689" w:type="dxa"/>
            <w:vMerge/>
            <w:tcBorders>
              <w:top w:val="nil"/>
              <w:left w:val="single" w:sz="4" w:space="0" w:color="auto"/>
              <w:bottom w:val="single" w:sz="4" w:space="0" w:color="auto"/>
              <w:right w:val="single" w:sz="4" w:space="0" w:color="auto"/>
            </w:tcBorders>
            <w:hideMark/>
          </w:tcPr>
          <w:p w14:paraId="43B0922E"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p>
        </w:tc>
        <w:tc>
          <w:tcPr>
            <w:tcW w:w="751" w:type="dxa"/>
            <w:tcBorders>
              <w:top w:val="nil"/>
              <w:left w:val="nil"/>
              <w:bottom w:val="single" w:sz="4" w:space="0" w:color="auto"/>
              <w:right w:val="single" w:sz="4" w:space="0" w:color="auto"/>
            </w:tcBorders>
            <w:shd w:val="clear" w:color="auto" w:fill="auto"/>
            <w:hideMark/>
          </w:tcPr>
          <w:p w14:paraId="67E4C6F9"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ФП</w:t>
            </w:r>
          </w:p>
        </w:tc>
        <w:tc>
          <w:tcPr>
            <w:tcW w:w="953" w:type="dxa"/>
            <w:tcBorders>
              <w:top w:val="nil"/>
              <w:left w:val="nil"/>
              <w:bottom w:val="single" w:sz="4" w:space="0" w:color="auto"/>
              <w:right w:val="single" w:sz="4" w:space="0" w:color="auto"/>
            </w:tcBorders>
            <w:shd w:val="clear" w:color="auto" w:fill="auto"/>
            <w:noWrap/>
            <w:vAlign w:val="center"/>
          </w:tcPr>
          <w:p w14:paraId="4EB23D9C"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8</w:t>
            </w:r>
          </w:p>
        </w:tc>
        <w:tc>
          <w:tcPr>
            <w:tcW w:w="1272" w:type="dxa"/>
            <w:tcBorders>
              <w:top w:val="nil"/>
              <w:left w:val="nil"/>
              <w:bottom w:val="single" w:sz="4" w:space="0" w:color="auto"/>
              <w:right w:val="single" w:sz="4" w:space="0" w:color="auto"/>
            </w:tcBorders>
            <w:shd w:val="clear" w:color="auto" w:fill="auto"/>
            <w:noWrap/>
            <w:vAlign w:val="center"/>
          </w:tcPr>
          <w:p w14:paraId="26F26CE1"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16,0%</w:t>
            </w:r>
          </w:p>
        </w:tc>
        <w:tc>
          <w:tcPr>
            <w:tcW w:w="1134" w:type="dxa"/>
            <w:tcBorders>
              <w:top w:val="nil"/>
              <w:left w:val="nil"/>
              <w:bottom w:val="single" w:sz="4" w:space="0" w:color="auto"/>
              <w:right w:val="single" w:sz="4" w:space="0" w:color="auto"/>
            </w:tcBorders>
            <w:shd w:val="clear" w:color="auto" w:fill="auto"/>
            <w:noWrap/>
            <w:vAlign w:val="center"/>
          </w:tcPr>
          <w:p w14:paraId="3D47BA19"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9</w:t>
            </w:r>
          </w:p>
        </w:tc>
        <w:tc>
          <w:tcPr>
            <w:tcW w:w="1701" w:type="dxa"/>
            <w:tcBorders>
              <w:top w:val="nil"/>
              <w:left w:val="nil"/>
              <w:bottom w:val="single" w:sz="4" w:space="0" w:color="auto"/>
              <w:right w:val="single" w:sz="4" w:space="0" w:color="auto"/>
            </w:tcBorders>
            <w:shd w:val="clear" w:color="auto" w:fill="auto"/>
            <w:noWrap/>
            <w:vAlign w:val="center"/>
          </w:tcPr>
          <w:p w14:paraId="03BB1A11"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18,0%</w:t>
            </w:r>
          </w:p>
        </w:tc>
        <w:tc>
          <w:tcPr>
            <w:tcW w:w="1134" w:type="dxa"/>
            <w:vMerge/>
            <w:tcBorders>
              <w:top w:val="nil"/>
              <w:left w:val="single" w:sz="4" w:space="0" w:color="auto"/>
              <w:bottom w:val="single" w:sz="4" w:space="0" w:color="auto"/>
              <w:right w:val="single" w:sz="4" w:space="0" w:color="auto"/>
            </w:tcBorders>
            <w:hideMark/>
          </w:tcPr>
          <w:p w14:paraId="3BE3AE81"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4A24AF40" w14:textId="77777777" w:rsidTr="00DF54C2">
        <w:trPr>
          <w:trHeight w:val="277"/>
        </w:trPr>
        <w:tc>
          <w:tcPr>
            <w:tcW w:w="2689" w:type="dxa"/>
            <w:vMerge w:val="restart"/>
            <w:tcBorders>
              <w:top w:val="nil"/>
              <w:left w:val="single" w:sz="4" w:space="0" w:color="auto"/>
              <w:bottom w:val="single" w:sz="4" w:space="0" w:color="auto"/>
              <w:right w:val="single" w:sz="4" w:space="0" w:color="auto"/>
            </w:tcBorders>
            <w:shd w:val="clear" w:color="auto" w:fill="auto"/>
            <w:hideMark/>
          </w:tcPr>
          <w:p w14:paraId="2CCEF497"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 xml:space="preserve">Ритм через 9 мес </w:t>
            </w:r>
          </w:p>
        </w:tc>
        <w:tc>
          <w:tcPr>
            <w:tcW w:w="751" w:type="dxa"/>
            <w:tcBorders>
              <w:top w:val="nil"/>
              <w:left w:val="nil"/>
              <w:bottom w:val="single" w:sz="4" w:space="0" w:color="auto"/>
              <w:right w:val="single" w:sz="4" w:space="0" w:color="auto"/>
            </w:tcBorders>
            <w:shd w:val="clear" w:color="auto" w:fill="auto"/>
            <w:hideMark/>
          </w:tcPr>
          <w:p w14:paraId="1A8A0359"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СР</w:t>
            </w:r>
          </w:p>
        </w:tc>
        <w:tc>
          <w:tcPr>
            <w:tcW w:w="953" w:type="dxa"/>
            <w:tcBorders>
              <w:top w:val="nil"/>
              <w:left w:val="nil"/>
              <w:bottom w:val="single" w:sz="4" w:space="0" w:color="auto"/>
              <w:right w:val="single" w:sz="4" w:space="0" w:color="auto"/>
            </w:tcBorders>
            <w:shd w:val="clear" w:color="auto" w:fill="auto"/>
            <w:noWrap/>
            <w:vAlign w:val="center"/>
          </w:tcPr>
          <w:p w14:paraId="3BAF338A"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39</w:t>
            </w:r>
          </w:p>
        </w:tc>
        <w:tc>
          <w:tcPr>
            <w:tcW w:w="1272" w:type="dxa"/>
            <w:tcBorders>
              <w:top w:val="nil"/>
              <w:left w:val="nil"/>
              <w:bottom w:val="single" w:sz="4" w:space="0" w:color="auto"/>
              <w:right w:val="single" w:sz="4" w:space="0" w:color="auto"/>
            </w:tcBorders>
            <w:shd w:val="clear" w:color="auto" w:fill="auto"/>
            <w:noWrap/>
            <w:vAlign w:val="center"/>
            <w:hideMark/>
          </w:tcPr>
          <w:p w14:paraId="4B59168A"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78,0%</w:t>
            </w:r>
          </w:p>
        </w:tc>
        <w:tc>
          <w:tcPr>
            <w:tcW w:w="1134" w:type="dxa"/>
            <w:tcBorders>
              <w:top w:val="nil"/>
              <w:left w:val="nil"/>
              <w:bottom w:val="single" w:sz="4" w:space="0" w:color="auto"/>
              <w:right w:val="single" w:sz="4" w:space="0" w:color="auto"/>
            </w:tcBorders>
            <w:shd w:val="clear" w:color="auto" w:fill="auto"/>
            <w:noWrap/>
            <w:vAlign w:val="center"/>
          </w:tcPr>
          <w:p w14:paraId="33C28B11"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38</w:t>
            </w:r>
          </w:p>
        </w:tc>
        <w:tc>
          <w:tcPr>
            <w:tcW w:w="1701" w:type="dxa"/>
            <w:tcBorders>
              <w:top w:val="nil"/>
              <w:left w:val="nil"/>
              <w:bottom w:val="single" w:sz="4" w:space="0" w:color="auto"/>
              <w:right w:val="single" w:sz="4" w:space="0" w:color="auto"/>
            </w:tcBorders>
            <w:shd w:val="clear" w:color="auto" w:fill="auto"/>
            <w:noWrap/>
            <w:vAlign w:val="center"/>
            <w:hideMark/>
          </w:tcPr>
          <w:p w14:paraId="495DEA56"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76,0%</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14:paraId="32F3B2F2"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0,956</w:t>
            </w:r>
          </w:p>
        </w:tc>
      </w:tr>
      <w:tr w:rsidR="00DF088B" w:rsidRPr="00BF34EF" w14:paraId="4FD24506" w14:textId="77777777" w:rsidTr="00DF54C2">
        <w:trPr>
          <w:trHeight w:val="277"/>
        </w:trPr>
        <w:tc>
          <w:tcPr>
            <w:tcW w:w="2689" w:type="dxa"/>
            <w:vMerge/>
            <w:tcBorders>
              <w:top w:val="nil"/>
              <w:left w:val="single" w:sz="4" w:space="0" w:color="auto"/>
              <w:bottom w:val="single" w:sz="4" w:space="0" w:color="auto"/>
              <w:right w:val="single" w:sz="4" w:space="0" w:color="auto"/>
            </w:tcBorders>
            <w:hideMark/>
          </w:tcPr>
          <w:p w14:paraId="7C641312"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p>
        </w:tc>
        <w:tc>
          <w:tcPr>
            <w:tcW w:w="751" w:type="dxa"/>
            <w:tcBorders>
              <w:top w:val="nil"/>
              <w:left w:val="nil"/>
              <w:bottom w:val="single" w:sz="4" w:space="0" w:color="auto"/>
              <w:right w:val="single" w:sz="4" w:space="0" w:color="auto"/>
            </w:tcBorders>
            <w:shd w:val="clear" w:color="auto" w:fill="auto"/>
            <w:hideMark/>
          </w:tcPr>
          <w:p w14:paraId="263C9E2A"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ФП</w:t>
            </w:r>
          </w:p>
        </w:tc>
        <w:tc>
          <w:tcPr>
            <w:tcW w:w="953" w:type="dxa"/>
            <w:tcBorders>
              <w:top w:val="nil"/>
              <w:left w:val="nil"/>
              <w:bottom w:val="single" w:sz="4" w:space="0" w:color="auto"/>
              <w:right w:val="single" w:sz="4" w:space="0" w:color="auto"/>
            </w:tcBorders>
            <w:shd w:val="clear" w:color="auto" w:fill="auto"/>
            <w:noWrap/>
            <w:vAlign w:val="center"/>
          </w:tcPr>
          <w:p w14:paraId="7E8C7836"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14</w:t>
            </w:r>
          </w:p>
        </w:tc>
        <w:tc>
          <w:tcPr>
            <w:tcW w:w="1272" w:type="dxa"/>
            <w:tcBorders>
              <w:top w:val="nil"/>
              <w:left w:val="nil"/>
              <w:bottom w:val="single" w:sz="4" w:space="0" w:color="auto"/>
              <w:right w:val="single" w:sz="4" w:space="0" w:color="auto"/>
            </w:tcBorders>
            <w:shd w:val="clear" w:color="auto" w:fill="auto"/>
            <w:noWrap/>
            <w:vAlign w:val="center"/>
          </w:tcPr>
          <w:p w14:paraId="6DECB057"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28,0%</w:t>
            </w:r>
          </w:p>
        </w:tc>
        <w:tc>
          <w:tcPr>
            <w:tcW w:w="1134" w:type="dxa"/>
            <w:tcBorders>
              <w:top w:val="nil"/>
              <w:left w:val="nil"/>
              <w:bottom w:val="single" w:sz="4" w:space="0" w:color="auto"/>
              <w:right w:val="single" w:sz="4" w:space="0" w:color="auto"/>
            </w:tcBorders>
            <w:shd w:val="clear" w:color="auto" w:fill="auto"/>
            <w:noWrap/>
            <w:vAlign w:val="center"/>
          </w:tcPr>
          <w:p w14:paraId="2C35FC35"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12</w:t>
            </w:r>
          </w:p>
        </w:tc>
        <w:tc>
          <w:tcPr>
            <w:tcW w:w="1701" w:type="dxa"/>
            <w:tcBorders>
              <w:top w:val="nil"/>
              <w:left w:val="nil"/>
              <w:bottom w:val="single" w:sz="4" w:space="0" w:color="auto"/>
              <w:right w:val="single" w:sz="4" w:space="0" w:color="auto"/>
            </w:tcBorders>
            <w:shd w:val="clear" w:color="auto" w:fill="auto"/>
            <w:noWrap/>
            <w:vAlign w:val="center"/>
          </w:tcPr>
          <w:p w14:paraId="2E1947CF"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24,0%</w:t>
            </w:r>
          </w:p>
        </w:tc>
        <w:tc>
          <w:tcPr>
            <w:tcW w:w="1134" w:type="dxa"/>
            <w:vMerge/>
            <w:tcBorders>
              <w:top w:val="nil"/>
              <w:left w:val="single" w:sz="4" w:space="0" w:color="auto"/>
              <w:bottom w:val="single" w:sz="4" w:space="0" w:color="auto"/>
              <w:right w:val="single" w:sz="4" w:space="0" w:color="auto"/>
            </w:tcBorders>
            <w:hideMark/>
          </w:tcPr>
          <w:p w14:paraId="1AE49FC7"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7408DE6D" w14:textId="77777777" w:rsidTr="00DF54C2">
        <w:trPr>
          <w:trHeight w:val="277"/>
        </w:trPr>
        <w:tc>
          <w:tcPr>
            <w:tcW w:w="2689" w:type="dxa"/>
            <w:vMerge w:val="restart"/>
            <w:tcBorders>
              <w:top w:val="nil"/>
              <w:left w:val="single" w:sz="4" w:space="0" w:color="auto"/>
              <w:bottom w:val="single" w:sz="4" w:space="0" w:color="auto"/>
              <w:right w:val="single" w:sz="4" w:space="0" w:color="auto"/>
            </w:tcBorders>
            <w:shd w:val="clear" w:color="auto" w:fill="auto"/>
            <w:hideMark/>
          </w:tcPr>
          <w:p w14:paraId="50AEC5B4"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 xml:space="preserve">Ритм через 12 мес </w:t>
            </w:r>
          </w:p>
        </w:tc>
        <w:tc>
          <w:tcPr>
            <w:tcW w:w="751" w:type="dxa"/>
            <w:tcBorders>
              <w:top w:val="nil"/>
              <w:left w:val="nil"/>
              <w:bottom w:val="single" w:sz="4" w:space="0" w:color="auto"/>
              <w:right w:val="single" w:sz="4" w:space="0" w:color="auto"/>
            </w:tcBorders>
            <w:shd w:val="clear" w:color="auto" w:fill="auto"/>
            <w:hideMark/>
          </w:tcPr>
          <w:p w14:paraId="5BE37204"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СР</w:t>
            </w:r>
          </w:p>
        </w:tc>
        <w:tc>
          <w:tcPr>
            <w:tcW w:w="953" w:type="dxa"/>
            <w:tcBorders>
              <w:top w:val="nil"/>
              <w:left w:val="nil"/>
              <w:bottom w:val="single" w:sz="4" w:space="0" w:color="auto"/>
              <w:right w:val="single" w:sz="4" w:space="0" w:color="auto"/>
            </w:tcBorders>
            <w:shd w:val="clear" w:color="auto" w:fill="auto"/>
            <w:noWrap/>
            <w:vAlign w:val="center"/>
          </w:tcPr>
          <w:p w14:paraId="3F99E54F"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35</w:t>
            </w:r>
          </w:p>
        </w:tc>
        <w:tc>
          <w:tcPr>
            <w:tcW w:w="1272" w:type="dxa"/>
            <w:tcBorders>
              <w:top w:val="nil"/>
              <w:left w:val="nil"/>
              <w:bottom w:val="single" w:sz="4" w:space="0" w:color="auto"/>
              <w:right w:val="single" w:sz="4" w:space="0" w:color="auto"/>
            </w:tcBorders>
            <w:shd w:val="clear" w:color="auto" w:fill="auto"/>
            <w:noWrap/>
            <w:vAlign w:val="center"/>
            <w:hideMark/>
          </w:tcPr>
          <w:p w14:paraId="0DFEEA15"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70,0%</w:t>
            </w:r>
          </w:p>
        </w:tc>
        <w:tc>
          <w:tcPr>
            <w:tcW w:w="1134" w:type="dxa"/>
            <w:tcBorders>
              <w:top w:val="nil"/>
              <w:left w:val="nil"/>
              <w:bottom w:val="single" w:sz="4" w:space="0" w:color="auto"/>
              <w:right w:val="single" w:sz="4" w:space="0" w:color="auto"/>
            </w:tcBorders>
            <w:shd w:val="clear" w:color="auto" w:fill="auto"/>
            <w:noWrap/>
            <w:vAlign w:val="center"/>
          </w:tcPr>
          <w:p w14:paraId="0766EE11"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36</w:t>
            </w:r>
          </w:p>
        </w:tc>
        <w:tc>
          <w:tcPr>
            <w:tcW w:w="1701" w:type="dxa"/>
            <w:tcBorders>
              <w:top w:val="nil"/>
              <w:left w:val="nil"/>
              <w:bottom w:val="single" w:sz="4" w:space="0" w:color="auto"/>
              <w:right w:val="single" w:sz="4" w:space="0" w:color="auto"/>
            </w:tcBorders>
            <w:shd w:val="clear" w:color="auto" w:fill="auto"/>
            <w:noWrap/>
            <w:vAlign w:val="center"/>
            <w:hideMark/>
          </w:tcPr>
          <w:p w14:paraId="12C7ABC4"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72,0%</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14:paraId="11152A6A"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1,000</w:t>
            </w:r>
          </w:p>
        </w:tc>
      </w:tr>
      <w:tr w:rsidR="00DF088B" w:rsidRPr="00BF34EF" w14:paraId="2AF4BCBA" w14:textId="77777777" w:rsidTr="00DF54C2">
        <w:trPr>
          <w:trHeight w:val="277"/>
        </w:trPr>
        <w:tc>
          <w:tcPr>
            <w:tcW w:w="2689" w:type="dxa"/>
            <w:vMerge/>
            <w:tcBorders>
              <w:top w:val="nil"/>
              <w:left w:val="single" w:sz="4" w:space="0" w:color="auto"/>
              <w:bottom w:val="single" w:sz="4" w:space="0" w:color="auto"/>
              <w:right w:val="single" w:sz="4" w:space="0" w:color="auto"/>
            </w:tcBorders>
            <w:hideMark/>
          </w:tcPr>
          <w:p w14:paraId="1349E51A"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p>
        </w:tc>
        <w:tc>
          <w:tcPr>
            <w:tcW w:w="751" w:type="dxa"/>
            <w:tcBorders>
              <w:top w:val="nil"/>
              <w:left w:val="nil"/>
              <w:bottom w:val="single" w:sz="4" w:space="0" w:color="auto"/>
              <w:right w:val="single" w:sz="4" w:space="0" w:color="auto"/>
            </w:tcBorders>
            <w:shd w:val="clear" w:color="auto" w:fill="auto"/>
            <w:hideMark/>
          </w:tcPr>
          <w:p w14:paraId="14E6C055"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ФП</w:t>
            </w:r>
          </w:p>
        </w:tc>
        <w:tc>
          <w:tcPr>
            <w:tcW w:w="953" w:type="dxa"/>
            <w:tcBorders>
              <w:top w:val="nil"/>
              <w:left w:val="nil"/>
              <w:bottom w:val="single" w:sz="4" w:space="0" w:color="auto"/>
              <w:right w:val="single" w:sz="4" w:space="0" w:color="auto"/>
            </w:tcBorders>
            <w:shd w:val="clear" w:color="auto" w:fill="auto"/>
            <w:noWrap/>
            <w:vAlign w:val="center"/>
          </w:tcPr>
          <w:p w14:paraId="736D44F5"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15</w:t>
            </w:r>
          </w:p>
        </w:tc>
        <w:tc>
          <w:tcPr>
            <w:tcW w:w="1272" w:type="dxa"/>
            <w:tcBorders>
              <w:top w:val="nil"/>
              <w:left w:val="nil"/>
              <w:bottom w:val="single" w:sz="4" w:space="0" w:color="auto"/>
              <w:right w:val="single" w:sz="4" w:space="0" w:color="auto"/>
            </w:tcBorders>
            <w:shd w:val="clear" w:color="auto" w:fill="auto"/>
            <w:noWrap/>
            <w:vAlign w:val="center"/>
          </w:tcPr>
          <w:p w14:paraId="41FB612B"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30,0%</w:t>
            </w:r>
          </w:p>
        </w:tc>
        <w:tc>
          <w:tcPr>
            <w:tcW w:w="1134" w:type="dxa"/>
            <w:tcBorders>
              <w:top w:val="nil"/>
              <w:left w:val="nil"/>
              <w:bottom w:val="single" w:sz="4" w:space="0" w:color="auto"/>
              <w:right w:val="single" w:sz="4" w:space="0" w:color="auto"/>
            </w:tcBorders>
            <w:shd w:val="clear" w:color="auto" w:fill="auto"/>
            <w:noWrap/>
            <w:vAlign w:val="center"/>
          </w:tcPr>
          <w:p w14:paraId="63CB7354"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14</w:t>
            </w:r>
          </w:p>
        </w:tc>
        <w:tc>
          <w:tcPr>
            <w:tcW w:w="1701" w:type="dxa"/>
            <w:tcBorders>
              <w:top w:val="nil"/>
              <w:left w:val="nil"/>
              <w:bottom w:val="single" w:sz="4" w:space="0" w:color="auto"/>
              <w:right w:val="single" w:sz="4" w:space="0" w:color="auto"/>
            </w:tcBorders>
            <w:shd w:val="clear" w:color="auto" w:fill="auto"/>
            <w:noWrap/>
            <w:vAlign w:val="center"/>
          </w:tcPr>
          <w:p w14:paraId="0F144D03"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28,0%</w:t>
            </w:r>
          </w:p>
        </w:tc>
        <w:tc>
          <w:tcPr>
            <w:tcW w:w="1134" w:type="dxa"/>
            <w:vMerge/>
            <w:tcBorders>
              <w:top w:val="nil"/>
              <w:left w:val="single" w:sz="4" w:space="0" w:color="auto"/>
              <w:bottom w:val="single" w:sz="4" w:space="0" w:color="auto"/>
              <w:right w:val="single" w:sz="4" w:space="0" w:color="auto"/>
            </w:tcBorders>
            <w:hideMark/>
          </w:tcPr>
          <w:p w14:paraId="18DB2A5C"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6878DAEF" w14:textId="77777777" w:rsidTr="00DF54C2">
        <w:trPr>
          <w:trHeight w:val="277"/>
        </w:trPr>
        <w:tc>
          <w:tcPr>
            <w:tcW w:w="2689" w:type="dxa"/>
            <w:vMerge w:val="restart"/>
            <w:tcBorders>
              <w:top w:val="nil"/>
              <w:left w:val="single" w:sz="4" w:space="0" w:color="auto"/>
              <w:bottom w:val="single" w:sz="4" w:space="0" w:color="auto"/>
              <w:right w:val="single" w:sz="4" w:space="0" w:color="auto"/>
            </w:tcBorders>
            <w:shd w:val="clear" w:color="auto" w:fill="auto"/>
            <w:hideMark/>
          </w:tcPr>
          <w:p w14:paraId="09F8F2FB"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Ритм через 18 мес</w:t>
            </w:r>
          </w:p>
        </w:tc>
        <w:tc>
          <w:tcPr>
            <w:tcW w:w="751" w:type="dxa"/>
            <w:tcBorders>
              <w:top w:val="nil"/>
              <w:left w:val="nil"/>
              <w:bottom w:val="single" w:sz="4" w:space="0" w:color="auto"/>
              <w:right w:val="single" w:sz="4" w:space="0" w:color="auto"/>
            </w:tcBorders>
            <w:shd w:val="clear" w:color="auto" w:fill="auto"/>
            <w:hideMark/>
          </w:tcPr>
          <w:p w14:paraId="2E8E3EA2"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СР</w:t>
            </w:r>
          </w:p>
        </w:tc>
        <w:tc>
          <w:tcPr>
            <w:tcW w:w="953" w:type="dxa"/>
            <w:tcBorders>
              <w:top w:val="nil"/>
              <w:left w:val="nil"/>
              <w:bottom w:val="single" w:sz="4" w:space="0" w:color="auto"/>
              <w:right w:val="single" w:sz="4" w:space="0" w:color="auto"/>
            </w:tcBorders>
            <w:shd w:val="clear" w:color="auto" w:fill="auto"/>
            <w:noWrap/>
            <w:vAlign w:val="center"/>
          </w:tcPr>
          <w:p w14:paraId="22059037"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34</w:t>
            </w:r>
          </w:p>
        </w:tc>
        <w:tc>
          <w:tcPr>
            <w:tcW w:w="1272" w:type="dxa"/>
            <w:tcBorders>
              <w:top w:val="nil"/>
              <w:left w:val="nil"/>
              <w:bottom w:val="single" w:sz="4" w:space="0" w:color="auto"/>
              <w:right w:val="single" w:sz="4" w:space="0" w:color="auto"/>
            </w:tcBorders>
            <w:shd w:val="clear" w:color="auto" w:fill="auto"/>
            <w:noWrap/>
            <w:vAlign w:val="center"/>
            <w:hideMark/>
          </w:tcPr>
          <w:p w14:paraId="4A7A4CC5"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68,0%</w:t>
            </w:r>
          </w:p>
        </w:tc>
        <w:tc>
          <w:tcPr>
            <w:tcW w:w="1134" w:type="dxa"/>
            <w:tcBorders>
              <w:top w:val="nil"/>
              <w:left w:val="nil"/>
              <w:bottom w:val="single" w:sz="4" w:space="0" w:color="auto"/>
              <w:right w:val="single" w:sz="4" w:space="0" w:color="auto"/>
            </w:tcBorders>
            <w:shd w:val="clear" w:color="auto" w:fill="auto"/>
            <w:noWrap/>
            <w:vAlign w:val="center"/>
          </w:tcPr>
          <w:p w14:paraId="50E003A6"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34</w:t>
            </w:r>
          </w:p>
        </w:tc>
        <w:tc>
          <w:tcPr>
            <w:tcW w:w="1701" w:type="dxa"/>
            <w:tcBorders>
              <w:top w:val="nil"/>
              <w:left w:val="nil"/>
              <w:bottom w:val="single" w:sz="4" w:space="0" w:color="auto"/>
              <w:right w:val="single" w:sz="4" w:space="0" w:color="auto"/>
            </w:tcBorders>
            <w:shd w:val="clear" w:color="auto" w:fill="auto"/>
            <w:noWrap/>
            <w:vAlign w:val="center"/>
            <w:hideMark/>
          </w:tcPr>
          <w:p w14:paraId="3CF8C83A"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68,0%</w:t>
            </w:r>
          </w:p>
        </w:tc>
        <w:tc>
          <w:tcPr>
            <w:tcW w:w="1134" w:type="dxa"/>
            <w:vMerge w:val="restart"/>
            <w:tcBorders>
              <w:top w:val="nil"/>
              <w:left w:val="single" w:sz="4" w:space="0" w:color="auto"/>
              <w:bottom w:val="single" w:sz="4" w:space="0" w:color="auto"/>
              <w:right w:val="single" w:sz="4" w:space="0" w:color="auto"/>
            </w:tcBorders>
            <w:shd w:val="clear" w:color="auto" w:fill="auto"/>
            <w:noWrap/>
            <w:hideMark/>
          </w:tcPr>
          <w:p w14:paraId="2F263981"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1,000</w:t>
            </w:r>
          </w:p>
        </w:tc>
      </w:tr>
      <w:tr w:rsidR="00DF088B" w:rsidRPr="00BF34EF" w14:paraId="7BE972AF" w14:textId="77777777" w:rsidTr="00DF54C2">
        <w:trPr>
          <w:trHeight w:val="277"/>
        </w:trPr>
        <w:tc>
          <w:tcPr>
            <w:tcW w:w="2689" w:type="dxa"/>
            <w:vMerge/>
            <w:tcBorders>
              <w:top w:val="nil"/>
              <w:left w:val="single" w:sz="4" w:space="0" w:color="auto"/>
              <w:bottom w:val="single" w:sz="4" w:space="0" w:color="auto"/>
              <w:right w:val="single" w:sz="4" w:space="0" w:color="auto"/>
            </w:tcBorders>
            <w:hideMark/>
          </w:tcPr>
          <w:p w14:paraId="7F73F131"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p>
        </w:tc>
        <w:tc>
          <w:tcPr>
            <w:tcW w:w="751" w:type="dxa"/>
            <w:tcBorders>
              <w:top w:val="nil"/>
              <w:left w:val="nil"/>
              <w:bottom w:val="single" w:sz="4" w:space="0" w:color="auto"/>
              <w:right w:val="single" w:sz="4" w:space="0" w:color="auto"/>
            </w:tcBorders>
            <w:shd w:val="clear" w:color="auto" w:fill="auto"/>
            <w:hideMark/>
          </w:tcPr>
          <w:p w14:paraId="1DF8D3FF"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ФП</w:t>
            </w:r>
          </w:p>
        </w:tc>
        <w:tc>
          <w:tcPr>
            <w:tcW w:w="953" w:type="dxa"/>
            <w:tcBorders>
              <w:top w:val="nil"/>
              <w:left w:val="nil"/>
              <w:bottom w:val="single" w:sz="4" w:space="0" w:color="auto"/>
              <w:right w:val="single" w:sz="4" w:space="0" w:color="auto"/>
            </w:tcBorders>
            <w:shd w:val="clear" w:color="auto" w:fill="auto"/>
            <w:noWrap/>
            <w:vAlign w:val="center"/>
          </w:tcPr>
          <w:p w14:paraId="6DE9A664"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16</w:t>
            </w:r>
          </w:p>
        </w:tc>
        <w:tc>
          <w:tcPr>
            <w:tcW w:w="1272" w:type="dxa"/>
            <w:tcBorders>
              <w:top w:val="nil"/>
              <w:left w:val="nil"/>
              <w:bottom w:val="single" w:sz="4" w:space="0" w:color="auto"/>
              <w:right w:val="single" w:sz="4" w:space="0" w:color="auto"/>
            </w:tcBorders>
            <w:shd w:val="clear" w:color="auto" w:fill="auto"/>
            <w:noWrap/>
            <w:vAlign w:val="center"/>
          </w:tcPr>
          <w:p w14:paraId="37A1327B"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32,0%</w:t>
            </w:r>
          </w:p>
        </w:tc>
        <w:tc>
          <w:tcPr>
            <w:tcW w:w="1134" w:type="dxa"/>
            <w:tcBorders>
              <w:top w:val="nil"/>
              <w:left w:val="nil"/>
              <w:bottom w:val="single" w:sz="4" w:space="0" w:color="auto"/>
              <w:right w:val="single" w:sz="4" w:space="0" w:color="auto"/>
            </w:tcBorders>
            <w:shd w:val="clear" w:color="auto" w:fill="auto"/>
            <w:noWrap/>
            <w:vAlign w:val="center"/>
          </w:tcPr>
          <w:p w14:paraId="3E1A5EBE"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16</w:t>
            </w:r>
          </w:p>
        </w:tc>
        <w:tc>
          <w:tcPr>
            <w:tcW w:w="1701" w:type="dxa"/>
            <w:tcBorders>
              <w:top w:val="nil"/>
              <w:left w:val="nil"/>
              <w:bottom w:val="single" w:sz="4" w:space="0" w:color="auto"/>
              <w:right w:val="single" w:sz="4" w:space="0" w:color="auto"/>
            </w:tcBorders>
            <w:shd w:val="clear" w:color="auto" w:fill="auto"/>
            <w:noWrap/>
            <w:vAlign w:val="center"/>
          </w:tcPr>
          <w:p w14:paraId="14B1727F"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32,0%</w:t>
            </w:r>
          </w:p>
        </w:tc>
        <w:tc>
          <w:tcPr>
            <w:tcW w:w="1134" w:type="dxa"/>
            <w:vMerge/>
            <w:tcBorders>
              <w:top w:val="nil"/>
              <w:left w:val="single" w:sz="4" w:space="0" w:color="auto"/>
              <w:bottom w:val="single" w:sz="4" w:space="0" w:color="auto"/>
              <w:right w:val="single" w:sz="4" w:space="0" w:color="auto"/>
            </w:tcBorders>
            <w:hideMark/>
          </w:tcPr>
          <w:p w14:paraId="768232F2"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p>
        </w:tc>
      </w:tr>
      <w:tr w:rsidR="00DF088B" w:rsidRPr="00BF34EF" w14:paraId="11A985DB" w14:textId="77777777" w:rsidTr="00DF54C2">
        <w:trPr>
          <w:trHeight w:val="277"/>
        </w:trPr>
        <w:tc>
          <w:tcPr>
            <w:tcW w:w="2689" w:type="dxa"/>
            <w:tcBorders>
              <w:top w:val="nil"/>
              <w:left w:val="single" w:sz="4" w:space="0" w:color="auto"/>
              <w:bottom w:val="nil"/>
              <w:right w:val="single" w:sz="4" w:space="0" w:color="auto"/>
            </w:tcBorders>
            <w:shd w:val="clear" w:color="auto" w:fill="auto"/>
            <w:hideMark/>
          </w:tcPr>
          <w:p w14:paraId="45E19EAE"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Ритм через 24 мес</w:t>
            </w:r>
          </w:p>
        </w:tc>
        <w:tc>
          <w:tcPr>
            <w:tcW w:w="751" w:type="dxa"/>
            <w:tcBorders>
              <w:top w:val="nil"/>
              <w:left w:val="nil"/>
              <w:bottom w:val="nil"/>
              <w:right w:val="single" w:sz="4" w:space="0" w:color="auto"/>
            </w:tcBorders>
            <w:shd w:val="clear" w:color="auto" w:fill="auto"/>
            <w:hideMark/>
          </w:tcPr>
          <w:p w14:paraId="7B9163D5" w14:textId="77777777" w:rsidR="00F35478" w:rsidRPr="00BF34EF" w:rsidRDefault="00F35478" w:rsidP="00DF54C2">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СР</w:t>
            </w:r>
          </w:p>
        </w:tc>
        <w:tc>
          <w:tcPr>
            <w:tcW w:w="953" w:type="dxa"/>
            <w:tcBorders>
              <w:top w:val="nil"/>
              <w:left w:val="nil"/>
              <w:bottom w:val="nil"/>
              <w:right w:val="single" w:sz="4" w:space="0" w:color="auto"/>
            </w:tcBorders>
            <w:shd w:val="clear" w:color="auto" w:fill="auto"/>
            <w:noWrap/>
            <w:vAlign w:val="center"/>
          </w:tcPr>
          <w:p w14:paraId="13AFCE6E"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34</w:t>
            </w:r>
          </w:p>
        </w:tc>
        <w:tc>
          <w:tcPr>
            <w:tcW w:w="1272" w:type="dxa"/>
            <w:tcBorders>
              <w:top w:val="nil"/>
              <w:left w:val="nil"/>
              <w:bottom w:val="nil"/>
              <w:right w:val="single" w:sz="4" w:space="0" w:color="auto"/>
            </w:tcBorders>
            <w:shd w:val="clear" w:color="auto" w:fill="auto"/>
            <w:noWrap/>
            <w:vAlign w:val="center"/>
            <w:hideMark/>
          </w:tcPr>
          <w:p w14:paraId="5A8F02BD"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68,0%</w:t>
            </w:r>
          </w:p>
        </w:tc>
        <w:tc>
          <w:tcPr>
            <w:tcW w:w="1134" w:type="dxa"/>
            <w:tcBorders>
              <w:top w:val="nil"/>
              <w:left w:val="nil"/>
              <w:bottom w:val="nil"/>
              <w:right w:val="single" w:sz="4" w:space="0" w:color="auto"/>
            </w:tcBorders>
            <w:shd w:val="clear" w:color="auto" w:fill="auto"/>
            <w:noWrap/>
            <w:vAlign w:val="center"/>
          </w:tcPr>
          <w:p w14:paraId="3B68F004"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33</w:t>
            </w:r>
          </w:p>
        </w:tc>
        <w:tc>
          <w:tcPr>
            <w:tcW w:w="1701" w:type="dxa"/>
            <w:tcBorders>
              <w:top w:val="nil"/>
              <w:left w:val="nil"/>
              <w:bottom w:val="nil"/>
              <w:right w:val="single" w:sz="4" w:space="0" w:color="auto"/>
            </w:tcBorders>
            <w:shd w:val="clear" w:color="auto" w:fill="auto"/>
            <w:noWrap/>
            <w:vAlign w:val="center"/>
            <w:hideMark/>
          </w:tcPr>
          <w:p w14:paraId="43CC9DBF"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66,0%</w:t>
            </w:r>
          </w:p>
        </w:tc>
        <w:tc>
          <w:tcPr>
            <w:tcW w:w="1134" w:type="dxa"/>
            <w:tcBorders>
              <w:top w:val="nil"/>
              <w:left w:val="single" w:sz="4" w:space="0" w:color="auto"/>
              <w:bottom w:val="nil"/>
              <w:right w:val="single" w:sz="4" w:space="0" w:color="auto"/>
            </w:tcBorders>
            <w:shd w:val="clear" w:color="auto" w:fill="auto"/>
            <w:noWrap/>
            <w:hideMark/>
          </w:tcPr>
          <w:p w14:paraId="1BCC8F7E" w14:textId="77777777" w:rsidR="00F35478" w:rsidRPr="00BF34EF" w:rsidRDefault="00F35478" w:rsidP="00DF54C2">
            <w:pPr>
              <w:spacing w:after="0" w:line="240" w:lineRule="auto"/>
              <w:jc w:val="center"/>
              <w:rPr>
                <w:rFonts w:ascii="Times New Roman" w:eastAsia="Times New Roman" w:hAnsi="Times New Roman" w:cs="Times New Roman"/>
                <w:kern w:val="0"/>
                <w:sz w:val="28"/>
                <w:szCs w:val="28"/>
                <w14:ligatures w14:val="none"/>
              </w:rPr>
            </w:pPr>
            <w:r w:rsidRPr="00BF34EF">
              <w:rPr>
                <w:rFonts w:ascii="Times New Roman" w:hAnsi="Times New Roman" w:cs="Times New Roman"/>
                <w:sz w:val="28"/>
                <w:szCs w:val="28"/>
              </w:rPr>
              <w:t>1,000</w:t>
            </w:r>
          </w:p>
        </w:tc>
      </w:tr>
      <w:tr w:rsidR="00DF088B" w:rsidRPr="00BF34EF" w14:paraId="2742BB25" w14:textId="77777777" w:rsidTr="00DF54C2">
        <w:trPr>
          <w:trHeight w:val="277"/>
        </w:trPr>
        <w:tc>
          <w:tcPr>
            <w:tcW w:w="2689" w:type="dxa"/>
            <w:tcBorders>
              <w:top w:val="nil"/>
              <w:left w:val="single" w:sz="4" w:space="0" w:color="auto"/>
              <w:bottom w:val="single" w:sz="4" w:space="0" w:color="auto"/>
              <w:right w:val="single" w:sz="4" w:space="0" w:color="auto"/>
            </w:tcBorders>
            <w:shd w:val="clear" w:color="auto" w:fill="auto"/>
          </w:tcPr>
          <w:p w14:paraId="2F80D510"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p>
        </w:tc>
        <w:tc>
          <w:tcPr>
            <w:tcW w:w="751" w:type="dxa"/>
            <w:tcBorders>
              <w:top w:val="nil"/>
              <w:left w:val="nil"/>
              <w:bottom w:val="single" w:sz="4" w:space="0" w:color="auto"/>
              <w:right w:val="single" w:sz="4" w:space="0" w:color="auto"/>
            </w:tcBorders>
            <w:shd w:val="clear" w:color="auto" w:fill="auto"/>
          </w:tcPr>
          <w:p w14:paraId="7C7A8A9F" w14:textId="77777777" w:rsidR="00F35478" w:rsidRPr="00BF34EF" w:rsidRDefault="00F35478" w:rsidP="0062622F">
            <w:pPr>
              <w:spacing w:after="0" w:line="240" w:lineRule="auto"/>
              <w:rPr>
                <w:rFonts w:ascii="Times New Roman" w:eastAsia="Times New Roman" w:hAnsi="Times New Roman" w:cs="Times New Roman"/>
                <w:kern w:val="0"/>
                <w:sz w:val="28"/>
                <w:szCs w:val="28"/>
                <w14:ligatures w14:val="none"/>
              </w:rPr>
            </w:pPr>
            <w:r w:rsidRPr="00BF34EF">
              <w:rPr>
                <w:rFonts w:ascii="Times New Roman" w:eastAsia="Times New Roman" w:hAnsi="Times New Roman" w:cs="Times New Roman"/>
                <w:kern w:val="0"/>
                <w:sz w:val="28"/>
                <w:szCs w:val="28"/>
                <w14:ligatures w14:val="none"/>
              </w:rPr>
              <w:t>ФП</w:t>
            </w:r>
          </w:p>
        </w:tc>
        <w:tc>
          <w:tcPr>
            <w:tcW w:w="953" w:type="dxa"/>
            <w:tcBorders>
              <w:top w:val="nil"/>
              <w:left w:val="nil"/>
              <w:bottom w:val="single" w:sz="4" w:space="0" w:color="auto"/>
              <w:right w:val="single" w:sz="4" w:space="0" w:color="auto"/>
            </w:tcBorders>
            <w:shd w:val="clear" w:color="auto" w:fill="auto"/>
            <w:noWrap/>
            <w:vAlign w:val="center"/>
          </w:tcPr>
          <w:p w14:paraId="0424DE5E" w14:textId="77777777" w:rsidR="00F35478" w:rsidRPr="00BF34EF" w:rsidRDefault="00F35478" w:rsidP="0062622F">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16</w:t>
            </w:r>
          </w:p>
        </w:tc>
        <w:tc>
          <w:tcPr>
            <w:tcW w:w="1272" w:type="dxa"/>
            <w:tcBorders>
              <w:top w:val="nil"/>
              <w:left w:val="nil"/>
              <w:bottom w:val="single" w:sz="4" w:space="0" w:color="auto"/>
              <w:right w:val="single" w:sz="4" w:space="0" w:color="auto"/>
            </w:tcBorders>
            <w:shd w:val="clear" w:color="auto" w:fill="auto"/>
            <w:noWrap/>
            <w:vAlign w:val="center"/>
          </w:tcPr>
          <w:p w14:paraId="15735F25" w14:textId="77777777" w:rsidR="00F35478" w:rsidRPr="00BF34EF" w:rsidRDefault="00F35478" w:rsidP="0062622F">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32,0%</w:t>
            </w:r>
          </w:p>
        </w:tc>
        <w:tc>
          <w:tcPr>
            <w:tcW w:w="1134" w:type="dxa"/>
            <w:tcBorders>
              <w:top w:val="nil"/>
              <w:left w:val="nil"/>
              <w:bottom w:val="single" w:sz="4" w:space="0" w:color="auto"/>
              <w:right w:val="single" w:sz="4" w:space="0" w:color="auto"/>
            </w:tcBorders>
            <w:shd w:val="clear" w:color="auto" w:fill="auto"/>
            <w:noWrap/>
            <w:vAlign w:val="center"/>
          </w:tcPr>
          <w:p w14:paraId="0615BB41" w14:textId="77777777" w:rsidR="00F35478" w:rsidRPr="00BF34EF" w:rsidRDefault="00F35478" w:rsidP="0062622F">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17</w:t>
            </w:r>
          </w:p>
        </w:tc>
        <w:tc>
          <w:tcPr>
            <w:tcW w:w="1701" w:type="dxa"/>
            <w:tcBorders>
              <w:top w:val="nil"/>
              <w:left w:val="nil"/>
              <w:bottom w:val="single" w:sz="4" w:space="0" w:color="auto"/>
              <w:right w:val="single" w:sz="4" w:space="0" w:color="auto"/>
            </w:tcBorders>
            <w:shd w:val="clear" w:color="auto" w:fill="auto"/>
            <w:noWrap/>
            <w:vAlign w:val="center"/>
          </w:tcPr>
          <w:p w14:paraId="0ABD518E" w14:textId="77777777" w:rsidR="00F35478" w:rsidRPr="00BF34EF" w:rsidRDefault="00F35478" w:rsidP="0062622F">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34,0%</w:t>
            </w:r>
          </w:p>
        </w:tc>
        <w:tc>
          <w:tcPr>
            <w:tcW w:w="1134" w:type="dxa"/>
            <w:tcBorders>
              <w:top w:val="nil"/>
              <w:left w:val="single" w:sz="4" w:space="0" w:color="auto"/>
              <w:bottom w:val="single" w:sz="4" w:space="0" w:color="auto"/>
              <w:right w:val="single" w:sz="4" w:space="0" w:color="auto"/>
            </w:tcBorders>
            <w:shd w:val="clear" w:color="auto" w:fill="auto"/>
            <w:noWrap/>
          </w:tcPr>
          <w:p w14:paraId="1BEE7D1E" w14:textId="77777777" w:rsidR="00F35478" w:rsidRPr="00BF34EF" w:rsidRDefault="00F35478" w:rsidP="0062622F">
            <w:pPr>
              <w:spacing w:after="0" w:line="240" w:lineRule="auto"/>
              <w:jc w:val="center"/>
              <w:rPr>
                <w:rFonts w:ascii="Times New Roman" w:eastAsia="Times New Roman" w:hAnsi="Times New Roman" w:cs="Times New Roman"/>
                <w:kern w:val="0"/>
                <w:sz w:val="28"/>
                <w:szCs w:val="28"/>
                <w14:ligatures w14:val="none"/>
              </w:rPr>
            </w:pPr>
          </w:p>
        </w:tc>
      </w:tr>
    </w:tbl>
    <w:p w14:paraId="46124CB6" w14:textId="77777777" w:rsidR="00F35478" w:rsidRPr="00BF34EF" w:rsidRDefault="00F35478" w:rsidP="00F35478">
      <w:pPr>
        <w:spacing w:after="0"/>
        <w:ind w:firstLine="708"/>
        <w:jc w:val="both"/>
        <w:rPr>
          <w:rFonts w:ascii="Times New Roman" w:hAnsi="Times New Roman" w:cs="Times New Roman"/>
          <w:sz w:val="28"/>
          <w:szCs w:val="28"/>
        </w:rPr>
      </w:pPr>
    </w:p>
    <w:bookmarkEnd w:id="53"/>
    <w:p w14:paraId="4715CCE4" w14:textId="7A5E8FAB" w:rsidR="00F35478" w:rsidRPr="00BF34EF" w:rsidRDefault="00F35478" w:rsidP="00DF54C2">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Важное значение имеет длительность процедуры. Среднее общее время процедуры и время пребывания в левом предсердии были достоверно короче в группе КБА, а среднее время флюороскопии - в группе РЧА [288]. В таблице 7,8 </w:t>
      </w:r>
      <w:r w:rsidRPr="00BF34EF">
        <w:rPr>
          <w:rFonts w:ascii="Times New Roman" w:hAnsi="Times New Roman" w:cs="Times New Roman"/>
          <w:sz w:val="28"/>
          <w:szCs w:val="28"/>
        </w:rPr>
        <w:lastRenderedPageBreak/>
        <w:t xml:space="preserve">представлены показатели временных характеристик процедурных данных технологии аблации </w:t>
      </w:r>
      <w:r w:rsidR="00B310AF" w:rsidRPr="00BF34EF">
        <w:rPr>
          <w:rFonts w:ascii="Times New Roman" w:hAnsi="Times New Roman" w:cs="Times New Roman"/>
          <w:sz w:val="28"/>
          <w:szCs w:val="28"/>
        </w:rPr>
        <w:t>(таблица</w:t>
      </w:r>
      <w:r w:rsidR="00DF54C2" w:rsidRPr="00BF34EF">
        <w:rPr>
          <w:rFonts w:ascii="Times New Roman" w:hAnsi="Times New Roman" w:cs="Times New Roman"/>
          <w:sz w:val="28"/>
          <w:szCs w:val="28"/>
        </w:rPr>
        <w:t xml:space="preserve"> </w:t>
      </w:r>
      <w:r w:rsidRPr="00BF34EF">
        <w:rPr>
          <w:rFonts w:ascii="Times New Roman" w:hAnsi="Times New Roman" w:cs="Times New Roman"/>
          <w:sz w:val="28"/>
          <w:szCs w:val="28"/>
        </w:rPr>
        <w:t>7,</w:t>
      </w:r>
      <w:r w:rsidR="0076058B" w:rsidRPr="00BF34EF">
        <w:rPr>
          <w:rFonts w:ascii="Times New Roman" w:hAnsi="Times New Roman" w:cs="Times New Roman"/>
          <w:sz w:val="28"/>
          <w:szCs w:val="28"/>
        </w:rPr>
        <w:t xml:space="preserve"> </w:t>
      </w:r>
      <w:r w:rsidRPr="00BF34EF">
        <w:rPr>
          <w:rFonts w:ascii="Times New Roman" w:hAnsi="Times New Roman" w:cs="Times New Roman"/>
          <w:sz w:val="28"/>
          <w:szCs w:val="28"/>
        </w:rPr>
        <w:t xml:space="preserve">8). </w:t>
      </w:r>
    </w:p>
    <w:p w14:paraId="2A621A73"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109D7C88" w14:textId="77777777" w:rsidR="00F35478" w:rsidRPr="00BF34EF" w:rsidRDefault="00F35478" w:rsidP="00DF54C2">
      <w:pPr>
        <w:spacing w:after="0" w:line="240" w:lineRule="auto"/>
        <w:jc w:val="center"/>
        <w:rPr>
          <w:rFonts w:ascii="Times New Roman" w:hAnsi="Times New Roman" w:cs="Times New Roman"/>
          <w:sz w:val="28"/>
          <w:szCs w:val="28"/>
        </w:rPr>
      </w:pPr>
      <w:r w:rsidRPr="00BF34EF">
        <w:rPr>
          <w:noProof/>
          <w:lang w:eastAsia="ru-RU"/>
        </w:rPr>
        <w:drawing>
          <wp:inline distT="0" distB="0" distL="0" distR="0" wp14:anchorId="7A97F71F" wp14:editId="32F05227">
            <wp:extent cx="5212080" cy="2692400"/>
            <wp:effectExtent l="0" t="0" r="7620" b="12700"/>
            <wp:docPr id="629936990"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468DDE-E837-2CD8-C6F6-AAED1EEB33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4BF1D37"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024FF3AE" w14:textId="7CAC01C2" w:rsidR="00F35478" w:rsidRPr="00BF34EF" w:rsidRDefault="00F35478" w:rsidP="00DF54C2">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Рисунок 22</w:t>
      </w:r>
      <w:r w:rsidR="00DF54C2" w:rsidRPr="00BF34EF">
        <w:rPr>
          <w:rFonts w:ascii="Times New Roman" w:hAnsi="Times New Roman" w:cs="Times New Roman"/>
          <w:sz w:val="28"/>
          <w:szCs w:val="28"/>
        </w:rPr>
        <w:t xml:space="preserve"> - </w:t>
      </w:r>
      <w:r w:rsidRPr="00BF34EF">
        <w:rPr>
          <w:rFonts w:ascii="Times New Roman" w:hAnsi="Times New Roman" w:cs="Times New Roman"/>
          <w:sz w:val="28"/>
          <w:szCs w:val="28"/>
        </w:rPr>
        <w:t>Эффективность КБА (динамика)</w:t>
      </w:r>
    </w:p>
    <w:p w14:paraId="50441614" w14:textId="77777777" w:rsidR="00F35478" w:rsidRPr="00BF34EF" w:rsidRDefault="00F35478" w:rsidP="00F35478">
      <w:pPr>
        <w:spacing w:after="0" w:line="240" w:lineRule="auto"/>
        <w:ind w:firstLine="720"/>
        <w:jc w:val="center"/>
        <w:rPr>
          <w:rFonts w:ascii="Times New Roman" w:hAnsi="Times New Roman" w:cs="Times New Roman"/>
          <w:sz w:val="28"/>
          <w:szCs w:val="28"/>
        </w:rPr>
      </w:pPr>
    </w:p>
    <w:p w14:paraId="5F0FDC20" w14:textId="77777777" w:rsidR="00F35478" w:rsidRPr="00BF34EF" w:rsidRDefault="00F35478" w:rsidP="00DF54C2">
      <w:pPr>
        <w:spacing w:after="0" w:line="240" w:lineRule="auto"/>
        <w:jc w:val="center"/>
        <w:rPr>
          <w:rFonts w:ascii="Times New Roman" w:hAnsi="Times New Roman" w:cs="Times New Roman"/>
          <w:sz w:val="28"/>
          <w:szCs w:val="28"/>
        </w:rPr>
      </w:pPr>
      <w:r w:rsidRPr="00BF34EF">
        <w:rPr>
          <w:noProof/>
          <w:lang w:eastAsia="ru-RU"/>
        </w:rPr>
        <w:drawing>
          <wp:inline distT="0" distB="0" distL="0" distR="0" wp14:anchorId="488C7F9A" wp14:editId="51082431">
            <wp:extent cx="5173980" cy="3253740"/>
            <wp:effectExtent l="0" t="0" r="7620" b="3810"/>
            <wp:docPr id="435895006" name="Диаграмма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F6721D-FA38-8DC3-83EC-C6078B6E07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7CA6D1"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0F188F0C" w14:textId="25B36A00" w:rsidR="00F35478" w:rsidRPr="00BF34EF" w:rsidRDefault="00F35478" w:rsidP="00E925BC">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Рисунок 23</w:t>
      </w:r>
      <w:r w:rsidR="00DF54C2" w:rsidRPr="00BF34EF">
        <w:rPr>
          <w:rFonts w:ascii="Times New Roman" w:hAnsi="Times New Roman" w:cs="Times New Roman"/>
          <w:sz w:val="28"/>
          <w:szCs w:val="28"/>
        </w:rPr>
        <w:t xml:space="preserve"> -</w:t>
      </w:r>
      <w:r w:rsidRPr="00BF34EF">
        <w:rPr>
          <w:rFonts w:ascii="Times New Roman" w:hAnsi="Times New Roman" w:cs="Times New Roman"/>
          <w:sz w:val="28"/>
          <w:szCs w:val="28"/>
        </w:rPr>
        <w:t xml:space="preserve"> Эффективность РЧА (динамика)</w:t>
      </w:r>
    </w:p>
    <w:p w14:paraId="3C348139"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454E3495" w14:textId="18BA80AB" w:rsidR="00F35478" w:rsidRPr="00BF34EF" w:rsidRDefault="00F35478" w:rsidP="00DF54C2">
      <w:pPr>
        <w:spacing w:after="0" w:line="240" w:lineRule="auto"/>
        <w:ind w:firstLine="567"/>
        <w:jc w:val="both"/>
        <w:rPr>
          <w:rFonts w:ascii="Times New Roman" w:hAnsi="Times New Roman" w:cs="Times New Roman"/>
          <w:sz w:val="28"/>
          <w:szCs w:val="28"/>
        </w:rPr>
      </w:pPr>
      <w:bookmarkStart w:id="54" w:name="_Hlk181777459"/>
      <w:r w:rsidRPr="00BF34EF">
        <w:rPr>
          <w:rFonts w:ascii="Times New Roman" w:hAnsi="Times New Roman" w:cs="Times New Roman"/>
          <w:sz w:val="28"/>
          <w:szCs w:val="28"/>
        </w:rPr>
        <w:t xml:space="preserve">Таким образом, сравнительный анализ различных методов катетерной аблации показал хорошую эффективность полученных результатов в ближайшем и отдаленном периодах в обоих группах </w:t>
      </w:r>
      <w:r w:rsidR="00B310AF" w:rsidRPr="00BF34EF">
        <w:rPr>
          <w:rFonts w:ascii="Times New Roman" w:hAnsi="Times New Roman" w:cs="Times New Roman"/>
          <w:sz w:val="28"/>
          <w:szCs w:val="28"/>
        </w:rPr>
        <w:t xml:space="preserve">(рисунок </w:t>
      </w:r>
      <w:r w:rsidRPr="00BF34EF">
        <w:rPr>
          <w:rFonts w:ascii="Times New Roman" w:hAnsi="Times New Roman" w:cs="Times New Roman"/>
          <w:sz w:val="28"/>
          <w:szCs w:val="28"/>
        </w:rPr>
        <w:t>22,</w:t>
      </w:r>
      <w:r w:rsidR="0076058B" w:rsidRPr="00BF34EF">
        <w:rPr>
          <w:rFonts w:ascii="Times New Roman" w:hAnsi="Times New Roman" w:cs="Times New Roman"/>
          <w:sz w:val="28"/>
          <w:szCs w:val="28"/>
        </w:rPr>
        <w:t xml:space="preserve"> </w:t>
      </w:r>
      <w:r w:rsidRPr="00BF34EF">
        <w:rPr>
          <w:rFonts w:ascii="Times New Roman" w:hAnsi="Times New Roman" w:cs="Times New Roman"/>
          <w:sz w:val="28"/>
          <w:szCs w:val="28"/>
        </w:rPr>
        <w:t xml:space="preserve">23). </w:t>
      </w:r>
      <w:bookmarkEnd w:id="54"/>
      <w:r w:rsidRPr="00BF34EF">
        <w:rPr>
          <w:rFonts w:ascii="Times New Roman" w:hAnsi="Times New Roman" w:cs="Times New Roman"/>
          <w:sz w:val="28"/>
          <w:szCs w:val="28"/>
        </w:rPr>
        <w:t xml:space="preserve">Контроль результативности проводился с помощью постоянного мониторирования ритма сердца, который фиксировался имплантируемыми кардиомониторами. </w:t>
      </w:r>
      <w:r w:rsidRPr="00BF34EF">
        <w:rPr>
          <w:rFonts w:ascii="Times New Roman" w:hAnsi="Times New Roman" w:cs="Times New Roman"/>
          <w:sz w:val="28"/>
          <w:szCs w:val="28"/>
        </w:rPr>
        <w:lastRenderedPageBreak/>
        <w:t xml:space="preserve">Результаты были сравнимы и не имели статистически значимые отличия в обоих группах </w:t>
      </w:r>
      <w:r w:rsidR="00B310AF" w:rsidRPr="00BF34EF">
        <w:rPr>
          <w:rFonts w:ascii="Times New Roman" w:hAnsi="Times New Roman" w:cs="Times New Roman"/>
          <w:sz w:val="28"/>
          <w:szCs w:val="28"/>
        </w:rPr>
        <w:t xml:space="preserve">(рисунок </w:t>
      </w:r>
      <w:r w:rsidRPr="00BF34EF">
        <w:rPr>
          <w:rFonts w:ascii="Times New Roman" w:hAnsi="Times New Roman" w:cs="Times New Roman"/>
          <w:sz w:val="28"/>
          <w:szCs w:val="28"/>
        </w:rPr>
        <w:t xml:space="preserve">24). </w:t>
      </w:r>
    </w:p>
    <w:p w14:paraId="64441FE7" w14:textId="77777777" w:rsidR="00F35478" w:rsidRPr="00BF34EF" w:rsidRDefault="00F35478" w:rsidP="00F35478">
      <w:pPr>
        <w:spacing w:after="0" w:line="240" w:lineRule="auto"/>
        <w:ind w:firstLine="720"/>
        <w:jc w:val="both"/>
        <w:rPr>
          <w:rFonts w:ascii="Times New Roman" w:hAnsi="Times New Roman" w:cs="Times New Roman"/>
          <w:sz w:val="28"/>
          <w:szCs w:val="28"/>
        </w:rPr>
      </w:pPr>
      <w:r w:rsidRPr="00BF34EF">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40613F32" wp14:editId="792341E6">
            <wp:simplePos x="0" y="0"/>
            <wp:positionH relativeFrom="margin">
              <wp:posOffset>275590</wp:posOffset>
            </wp:positionH>
            <wp:positionV relativeFrom="paragraph">
              <wp:posOffset>210820</wp:posOffset>
            </wp:positionV>
            <wp:extent cx="5511800" cy="2632075"/>
            <wp:effectExtent l="0" t="0" r="0" b="0"/>
            <wp:wrapTight wrapText="bothSides">
              <wp:wrapPolygon edited="0">
                <wp:start x="0" y="0"/>
                <wp:lineTo x="0" y="21418"/>
                <wp:lineTo x="21500" y="21418"/>
                <wp:lineTo x="21500"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1800" cy="2632075"/>
                    </a:xfrm>
                    <a:prstGeom prst="rect">
                      <a:avLst/>
                    </a:prstGeom>
                    <a:noFill/>
                  </pic:spPr>
                </pic:pic>
              </a:graphicData>
            </a:graphic>
            <wp14:sizeRelH relativeFrom="margin">
              <wp14:pctWidth>0</wp14:pctWidth>
            </wp14:sizeRelH>
            <wp14:sizeRelV relativeFrom="margin">
              <wp14:pctHeight>0</wp14:pctHeight>
            </wp14:sizeRelV>
          </wp:anchor>
        </w:drawing>
      </w:r>
    </w:p>
    <w:p w14:paraId="2488D0B7" w14:textId="30977B2E" w:rsidR="00F35478" w:rsidRPr="00BF34EF" w:rsidRDefault="00F35478" w:rsidP="00DF54C2">
      <w:pPr>
        <w:tabs>
          <w:tab w:val="left" w:pos="993"/>
        </w:tabs>
        <w:spacing w:after="0" w:line="240" w:lineRule="auto"/>
        <w:ind w:firstLine="567"/>
        <w:jc w:val="center"/>
        <w:rPr>
          <w:rFonts w:ascii="Times New Roman" w:hAnsi="Times New Roman" w:cs="Times New Roman"/>
          <w:sz w:val="28"/>
          <w:szCs w:val="28"/>
        </w:rPr>
      </w:pPr>
      <w:r w:rsidRPr="00BF34EF">
        <w:rPr>
          <w:rFonts w:ascii="Times New Roman" w:hAnsi="Times New Roman" w:cs="Times New Roman"/>
          <w:sz w:val="28"/>
          <w:szCs w:val="28"/>
        </w:rPr>
        <w:t>Рисунок 24</w:t>
      </w:r>
      <w:r w:rsidR="00DF54C2" w:rsidRPr="00BF34EF">
        <w:rPr>
          <w:rFonts w:ascii="Times New Roman" w:hAnsi="Times New Roman" w:cs="Times New Roman"/>
          <w:sz w:val="28"/>
          <w:szCs w:val="28"/>
        </w:rPr>
        <w:t xml:space="preserve"> -</w:t>
      </w:r>
      <w:r w:rsidRPr="00BF34EF">
        <w:rPr>
          <w:rFonts w:ascii="Times New Roman" w:hAnsi="Times New Roman" w:cs="Times New Roman"/>
          <w:sz w:val="28"/>
          <w:szCs w:val="28"/>
        </w:rPr>
        <w:t xml:space="preserve"> Эффективность различных методов катетерной аблации по данным имплантируемого кардиомонитора</w:t>
      </w:r>
    </w:p>
    <w:p w14:paraId="16DCE211" w14:textId="77777777" w:rsidR="00DF54C2" w:rsidRPr="00BF34EF" w:rsidRDefault="00DF54C2" w:rsidP="00DF54C2">
      <w:pPr>
        <w:tabs>
          <w:tab w:val="left" w:pos="993"/>
        </w:tabs>
        <w:spacing w:after="0" w:line="240" w:lineRule="auto"/>
        <w:ind w:firstLine="567"/>
        <w:jc w:val="center"/>
        <w:rPr>
          <w:rFonts w:ascii="Times New Roman" w:hAnsi="Times New Roman" w:cs="Times New Roman"/>
          <w:sz w:val="28"/>
          <w:szCs w:val="28"/>
        </w:rPr>
      </w:pPr>
    </w:p>
    <w:p w14:paraId="2FBBB042" w14:textId="46BC3098" w:rsidR="00F35478" w:rsidRPr="00BF34EF" w:rsidRDefault="00F35478" w:rsidP="00DF54C2">
      <w:pPr>
        <w:tabs>
          <w:tab w:val="left" w:pos="993"/>
        </w:tabs>
        <w:spacing w:after="0" w:line="240" w:lineRule="auto"/>
        <w:ind w:firstLine="567"/>
        <w:jc w:val="both"/>
        <w:rPr>
          <w:rFonts w:ascii="Times New Roman" w:eastAsia="Calibri" w:hAnsi="Times New Roman" w:cs="Times New Roman"/>
          <w:iCs/>
          <w:kern w:val="0"/>
          <w:sz w:val="28"/>
          <w:szCs w:val="28"/>
          <w14:ligatures w14:val="none"/>
        </w:rPr>
      </w:pPr>
      <w:r w:rsidRPr="00BF34EF">
        <w:rPr>
          <w:rFonts w:ascii="Times New Roman" w:hAnsi="Times New Roman" w:cs="Times New Roman"/>
          <w:sz w:val="28"/>
          <w:szCs w:val="28"/>
        </w:rPr>
        <w:t xml:space="preserve">Однако, по данным литературы, при проведении контроля общепринятыми методами фиксации ЭКГ и Холтеровское мониторирование в течение суток и до 3 дней, результативность была выше. </w:t>
      </w:r>
      <w:r w:rsidRPr="00BF34EF">
        <w:rPr>
          <w:rFonts w:ascii="Times New Roman" w:hAnsi="Times New Roman" w:cs="Times New Roman"/>
          <w:bCs/>
          <w:sz w:val="28"/>
          <w:szCs w:val="28"/>
        </w:rPr>
        <w:t xml:space="preserve">По данным Nademanee K. С </w:t>
      </w:r>
      <w:proofErr w:type="gramStart"/>
      <w:r w:rsidRPr="00BF34EF">
        <w:rPr>
          <w:rFonts w:ascii="Times New Roman" w:hAnsi="Times New Roman" w:cs="Times New Roman"/>
          <w:bCs/>
          <w:sz w:val="28"/>
          <w:szCs w:val="28"/>
        </w:rPr>
        <w:t>соавт.,</w:t>
      </w:r>
      <w:proofErr w:type="gramEnd"/>
      <w:r w:rsidRPr="00BF34EF">
        <w:rPr>
          <w:rFonts w:ascii="Times New Roman" w:hAnsi="Times New Roman" w:cs="Times New Roman"/>
          <w:bCs/>
          <w:sz w:val="28"/>
          <w:szCs w:val="28"/>
        </w:rPr>
        <w:t xml:space="preserve"> при проведении РЧА при пароксизмальной и персистирующей ФП вероятность сохранения синусового ритма – 89% и 85% соответственно [24</w:t>
      </w:r>
      <w:r w:rsidR="00E925BC" w:rsidRPr="00BF34EF">
        <w:rPr>
          <w:rFonts w:ascii="Times New Roman" w:hAnsi="Times New Roman" w:cs="Times New Roman"/>
          <w:bCs/>
          <w:sz w:val="28"/>
          <w:szCs w:val="28"/>
        </w:rPr>
        <w:t>,р. 44</w:t>
      </w:r>
      <w:r w:rsidRPr="00BF34EF">
        <w:rPr>
          <w:rFonts w:ascii="Times New Roman" w:hAnsi="Times New Roman" w:cs="Times New Roman"/>
          <w:bCs/>
          <w:sz w:val="28"/>
          <w:szCs w:val="28"/>
        </w:rPr>
        <w:t>]</w:t>
      </w:r>
      <w:r w:rsidRPr="00BF34EF">
        <w:rPr>
          <w:rFonts w:ascii="Times New Roman" w:eastAsia="Calibri" w:hAnsi="Times New Roman" w:cs="Times New Roman"/>
          <w:kern w:val="0"/>
          <w:sz w:val="28"/>
          <w:szCs w:val="28"/>
          <w14:ligatures w14:val="none"/>
        </w:rPr>
        <w:t>. Ранее в литературе показывали   результативность вмешательства от 45% до 75% и значительное количество повторных процедур от 25% до 40% [</w:t>
      </w:r>
      <w:proofErr w:type="gramStart"/>
      <w:r w:rsidRPr="00BF34EF">
        <w:rPr>
          <w:rFonts w:ascii="Times New Roman" w:eastAsia="Calibri" w:hAnsi="Times New Roman" w:cs="Times New Roman"/>
          <w:kern w:val="0"/>
          <w:sz w:val="28"/>
          <w:szCs w:val="28"/>
          <w14:ligatures w14:val="none"/>
        </w:rPr>
        <w:t>21</w:t>
      </w:r>
      <w:r w:rsidR="00E925BC" w:rsidRPr="00BF34EF">
        <w:rPr>
          <w:rFonts w:ascii="Times New Roman" w:eastAsia="Calibri" w:hAnsi="Times New Roman" w:cs="Times New Roman"/>
          <w:kern w:val="0"/>
          <w:sz w:val="28"/>
          <w:szCs w:val="28"/>
          <w14:ligatures w14:val="none"/>
        </w:rPr>
        <w:t>,с.</w:t>
      </w:r>
      <w:proofErr w:type="gramEnd"/>
      <w:r w:rsidR="00E925BC" w:rsidRPr="00BF34EF">
        <w:rPr>
          <w:rFonts w:ascii="Times New Roman" w:eastAsia="Calibri" w:hAnsi="Times New Roman" w:cs="Times New Roman"/>
          <w:kern w:val="0"/>
          <w:sz w:val="28"/>
          <w:szCs w:val="28"/>
          <w14:ligatures w14:val="none"/>
        </w:rPr>
        <w:t xml:space="preserve"> 5</w:t>
      </w:r>
      <w:r w:rsidRPr="00BF34EF">
        <w:rPr>
          <w:rFonts w:ascii="Times New Roman" w:eastAsia="Calibri" w:hAnsi="Times New Roman" w:cs="Times New Roman"/>
          <w:kern w:val="0"/>
          <w:sz w:val="28"/>
          <w:szCs w:val="28"/>
          <w14:ligatures w14:val="none"/>
        </w:rPr>
        <w:t xml:space="preserve">]. </w:t>
      </w:r>
      <w:r w:rsidRPr="00BF34EF">
        <w:rPr>
          <w:rFonts w:ascii="Times New Roman" w:eastAsia="Calibri" w:hAnsi="Times New Roman" w:cs="Times New Roman"/>
          <w:iCs/>
          <w:kern w:val="0"/>
          <w:sz w:val="28"/>
          <w:szCs w:val="28"/>
          <w14:ligatures w14:val="none"/>
        </w:rPr>
        <w:t xml:space="preserve">В современных источниках с использованием усовершенствованных методик и материалов результативность стала выше, однако эффективность различных методик отличается.  По данным Kuck KH с соавт. в исследовании «FIRE AND ICE», где сравнивалась эффективность криобаллонной изоляции ЛВ и радиочастотной катетерной изоляции ЛВ </w:t>
      </w:r>
      <w:r w:rsidRPr="00BF34EF">
        <w:rPr>
          <w:rFonts w:ascii="Times New Roman" w:hAnsi="Times New Roman" w:cs="Times New Roman"/>
          <w:sz w:val="28"/>
          <w:szCs w:val="28"/>
        </w:rPr>
        <w:t xml:space="preserve">показало, что существовали статистически значимые различия в пользу криобаллонной аблации по сравнению с повторными аблациями (11,8% криобаллон против 17,6% RFC; P=0,03), кардиоверсиями постоянного тока (3,2% криобаллон против 6,4% RFC; P=0,04), повторными госпитализациями по любой причине (32,6% криобаллон против 41,5% RFC; P=0,01) и повторными госпитализациями по сердечно-сосудистым заболеваниям (23,8% криобаллон против 35,9% RFC; P,0,01) </w:t>
      </w:r>
      <w:r w:rsidRPr="00BF34EF">
        <w:rPr>
          <w:rFonts w:ascii="Times New Roman" w:eastAsia="Calibri" w:hAnsi="Times New Roman" w:cs="Times New Roman"/>
          <w:iCs/>
          <w:kern w:val="0"/>
          <w:sz w:val="28"/>
          <w:szCs w:val="28"/>
          <w14:ligatures w14:val="none"/>
        </w:rPr>
        <w:t xml:space="preserve">[289]. </w:t>
      </w:r>
      <w:bookmarkStart w:id="55" w:name="_Hlk185259097"/>
      <w:r w:rsidRPr="00BF34EF">
        <w:rPr>
          <w:rFonts w:ascii="Times New Roman" w:eastAsia="Calibri" w:hAnsi="Times New Roman" w:cs="Times New Roman"/>
          <w:iCs/>
          <w:kern w:val="0"/>
          <w:sz w:val="28"/>
          <w:szCs w:val="28"/>
          <w14:ligatures w14:val="none"/>
        </w:rPr>
        <w:t xml:space="preserve">В нашем исследовании эффективность катетерной аблации соответствовала 68% в группе КБА и 66% в группе РЧА, что </w:t>
      </w:r>
      <w:bookmarkStart w:id="56" w:name="_Hlk181559313"/>
      <w:r w:rsidRPr="00BF34EF">
        <w:rPr>
          <w:rFonts w:ascii="Times New Roman" w:eastAsia="Calibri" w:hAnsi="Times New Roman" w:cs="Times New Roman"/>
          <w:iCs/>
          <w:kern w:val="0"/>
          <w:sz w:val="28"/>
          <w:szCs w:val="28"/>
          <w14:ligatures w14:val="none"/>
        </w:rPr>
        <w:t xml:space="preserve">объясняется более точной диагностикой и возможностью постоянным мониторированием ритма сердца с документированием ЭКГ при </w:t>
      </w:r>
      <w:bookmarkStart w:id="57" w:name="_Hlk185257460"/>
      <w:r w:rsidRPr="00BF34EF">
        <w:rPr>
          <w:rFonts w:ascii="Times New Roman" w:eastAsia="Calibri" w:hAnsi="Times New Roman" w:cs="Times New Roman"/>
          <w:iCs/>
          <w:kern w:val="0"/>
          <w:sz w:val="28"/>
          <w:szCs w:val="28"/>
          <w14:ligatures w14:val="none"/>
        </w:rPr>
        <w:t>использовании имплантированных кардиомониторов сердечного ритма Reveal-XT.</w:t>
      </w:r>
      <w:bookmarkEnd w:id="57"/>
      <w:r w:rsidRPr="00BF34EF">
        <w:rPr>
          <w:rFonts w:ascii="Times New Roman" w:eastAsia="Calibri" w:hAnsi="Times New Roman" w:cs="Times New Roman"/>
          <w:iCs/>
          <w:kern w:val="0"/>
          <w:sz w:val="28"/>
          <w:szCs w:val="28"/>
          <w14:ligatures w14:val="none"/>
        </w:rPr>
        <w:t xml:space="preserve">  Данные результаты позволили выявить случаи нарушения ритма, которые трудно выявлялись при рутинном контроле с помощью разовых ЭКГ и холтеровского мониторирования. Это </w:t>
      </w:r>
      <w:r w:rsidRPr="00BF34EF">
        <w:rPr>
          <w:rFonts w:ascii="Times New Roman" w:eastAsia="Calibri" w:hAnsi="Times New Roman" w:cs="Times New Roman"/>
          <w:iCs/>
          <w:kern w:val="0"/>
          <w:sz w:val="28"/>
          <w:szCs w:val="28"/>
          <w14:ligatures w14:val="none"/>
        </w:rPr>
        <w:lastRenderedPageBreak/>
        <w:t>позволяет врачу своевременно принимать решение о проведении повторных процедур, назначении антиаритмической терапии и профилактики инсульта и тромбоэмболических осложнений.</w:t>
      </w:r>
    </w:p>
    <w:p w14:paraId="4E659B28" w14:textId="77777777" w:rsidR="00F35478" w:rsidRPr="00BF34EF" w:rsidRDefault="00F35478" w:rsidP="00DF54C2">
      <w:pPr>
        <w:tabs>
          <w:tab w:val="left" w:pos="993"/>
        </w:tabs>
        <w:spacing w:after="0" w:line="240" w:lineRule="auto"/>
        <w:ind w:firstLine="567"/>
        <w:jc w:val="both"/>
        <w:rPr>
          <w:rFonts w:ascii="Times New Roman" w:hAnsi="Times New Roman" w:cs="Times New Roman"/>
          <w:sz w:val="28"/>
          <w:szCs w:val="28"/>
        </w:rPr>
      </w:pPr>
      <w:r w:rsidRPr="00BF34EF">
        <w:rPr>
          <w:rFonts w:ascii="Times New Roman" w:eastAsia="Calibri" w:hAnsi="Times New Roman" w:cs="Times New Roman"/>
          <w:iCs/>
          <w:kern w:val="0"/>
          <w:sz w:val="28"/>
          <w:szCs w:val="28"/>
          <w14:ligatures w14:val="none"/>
        </w:rPr>
        <w:t>Таким образом, р</w:t>
      </w:r>
      <w:r w:rsidRPr="00BF34EF">
        <w:rPr>
          <w:rFonts w:ascii="Times New Roman" w:hAnsi="Times New Roman" w:cs="Times New Roman"/>
          <w:sz w:val="28"/>
          <w:szCs w:val="28"/>
        </w:rPr>
        <w:t>езультаты исследования показывают важность тщательного длительного наблюдения за пациентами после катетерной аблации для выявления поздних рецидивов аритмии</w:t>
      </w:r>
      <w:bookmarkEnd w:id="56"/>
      <w:r w:rsidRPr="00BF34EF">
        <w:rPr>
          <w:rFonts w:ascii="Times New Roman" w:hAnsi="Times New Roman" w:cs="Times New Roman"/>
          <w:sz w:val="28"/>
          <w:szCs w:val="28"/>
        </w:rPr>
        <w:t xml:space="preserve">. </w:t>
      </w:r>
    </w:p>
    <w:p w14:paraId="2AFE3CCD" w14:textId="77777777" w:rsidR="00F35478" w:rsidRPr="00BF34EF" w:rsidRDefault="00F35478" w:rsidP="00DF54C2">
      <w:pPr>
        <w:tabs>
          <w:tab w:val="left" w:pos="993"/>
        </w:tabs>
        <w:spacing w:after="0" w:line="240" w:lineRule="auto"/>
        <w:ind w:firstLine="567"/>
        <w:jc w:val="both"/>
        <w:rPr>
          <w:rFonts w:ascii="Times New Roman" w:hAnsi="Times New Roman" w:cs="Times New Roman"/>
          <w:sz w:val="28"/>
          <w:szCs w:val="28"/>
        </w:rPr>
      </w:pPr>
      <w:bookmarkStart w:id="58" w:name="_Hlk181777551"/>
      <w:bookmarkEnd w:id="55"/>
      <w:r w:rsidRPr="00BF34EF">
        <w:rPr>
          <w:rFonts w:ascii="Times New Roman" w:hAnsi="Times New Roman" w:cs="Times New Roman"/>
          <w:sz w:val="28"/>
          <w:szCs w:val="28"/>
        </w:rPr>
        <w:t xml:space="preserve">Среднее время общей процедуры и продолжительность пребывания катетера в ЛА были значительно короче в группе КБА, в то время как среднее время флюороскопии было значительно короче в группе РЧА. </w:t>
      </w:r>
    </w:p>
    <w:p w14:paraId="766F5432" w14:textId="77777777" w:rsidR="00F35478" w:rsidRPr="00BF34EF" w:rsidRDefault="00F35478" w:rsidP="00DF54C2">
      <w:pPr>
        <w:tabs>
          <w:tab w:val="left" w:pos="993"/>
        </w:tabs>
        <w:spacing w:after="0" w:line="240" w:lineRule="auto"/>
        <w:ind w:firstLine="567"/>
        <w:jc w:val="both"/>
        <w:rPr>
          <w:rFonts w:ascii="Times New Roman" w:hAnsi="Times New Roman" w:cs="Times New Roman"/>
          <w:b/>
          <w:bCs/>
          <w:sz w:val="28"/>
          <w:szCs w:val="28"/>
        </w:rPr>
      </w:pPr>
    </w:p>
    <w:p w14:paraId="27FDE632" w14:textId="39642A10" w:rsidR="00F35478" w:rsidRPr="00BF34EF" w:rsidRDefault="00F35478">
      <w:pPr>
        <w:pStyle w:val="a7"/>
        <w:numPr>
          <w:ilvl w:val="1"/>
          <w:numId w:val="9"/>
        </w:numPr>
        <w:tabs>
          <w:tab w:val="left" w:pos="993"/>
        </w:tabs>
        <w:spacing w:after="0" w:line="240" w:lineRule="auto"/>
        <w:ind w:left="0" w:firstLine="567"/>
        <w:jc w:val="both"/>
        <w:rPr>
          <w:rFonts w:ascii="Times New Roman" w:hAnsi="Times New Roman" w:cs="Times New Roman"/>
          <w:b/>
          <w:bCs/>
          <w:sz w:val="28"/>
          <w:szCs w:val="28"/>
        </w:rPr>
      </w:pPr>
      <w:r w:rsidRPr="00BF34EF">
        <w:rPr>
          <w:rFonts w:ascii="Times New Roman" w:hAnsi="Times New Roman" w:cs="Times New Roman"/>
          <w:b/>
          <w:bCs/>
          <w:sz w:val="28"/>
          <w:szCs w:val="28"/>
        </w:rPr>
        <w:t>Факторы риска у пациентов с рецидивом ФП</w:t>
      </w:r>
    </w:p>
    <w:p w14:paraId="01A75517" w14:textId="52AE6D0C" w:rsidR="00F35478" w:rsidRPr="00BF34EF" w:rsidRDefault="00F35478" w:rsidP="00DF54C2">
      <w:pPr>
        <w:tabs>
          <w:tab w:val="left" w:pos="993"/>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Корреляция срыва ритма с такими показателями как размер ЛП, длительность фибрилляции и основные заболевания, которые характеризуются как факторы риска развития ФП, через 12 мес. отражена в таблице 11.</w:t>
      </w:r>
    </w:p>
    <w:p w14:paraId="5745E012" w14:textId="77777777" w:rsidR="00DF54C2" w:rsidRPr="00BF34EF" w:rsidRDefault="00DF54C2" w:rsidP="00DF54C2">
      <w:pPr>
        <w:tabs>
          <w:tab w:val="left" w:pos="993"/>
        </w:tabs>
        <w:spacing w:after="0" w:line="240" w:lineRule="auto"/>
        <w:rPr>
          <w:rFonts w:ascii="Times New Roman" w:hAnsi="Times New Roman" w:cs="Times New Roman"/>
          <w:sz w:val="28"/>
          <w:szCs w:val="28"/>
        </w:rPr>
      </w:pPr>
      <w:bookmarkStart w:id="59" w:name="_Hlk185001253"/>
      <w:bookmarkStart w:id="60" w:name="_Hlk181777568"/>
      <w:bookmarkEnd w:id="58"/>
    </w:p>
    <w:p w14:paraId="0B780CE7" w14:textId="4D6B64EA" w:rsidR="00F35478" w:rsidRPr="00BF34EF" w:rsidRDefault="00F35478" w:rsidP="00DF54C2">
      <w:pPr>
        <w:tabs>
          <w:tab w:val="left" w:pos="993"/>
        </w:tabs>
        <w:spacing w:after="0" w:line="240" w:lineRule="auto"/>
        <w:jc w:val="both"/>
        <w:rPr>
          <w:rFonts w:ascii="Times New Roman" w:hAnsi="Times New Roman" w:cs="Times New Roman"/>
          <w:bCs/>
          <w:sz w:val="28"/>
          <w:szCs w:val="28"/>
        </w:rPr>
      </w:pPr>
      <w:r w:rsidRPr="00BF34EF">
        <w:rPr>
          <w:rFonts w:ascii="Times New Roman" w:hAnsi="Times New Roman" w:cs="Times New Roman"/>
          <w:bCs/>
          <w:sz w:val="28"/>
          <w:szCs w:val="28"/>
        </w:rPr>
        <w:t>Таблица 11</w:t>
      </w:r>
      <w:r w:rsidR="00DF54C2" w:rsidRPr="00BF34EF">
        <w:rPr>
          <w:rFonts w:ascii="Times New Roman" w:hAnsi="Times New Roman" w:cs="Times New Roman"/>
          <w:bCs/>
          <w:sz w:val="28"/>
          <w:szCs w:val="28"/>
        </w:rPr>
        <w:t xml:space="preserve"> -</w:t>
      </w:r>
      <w:r w:rsidRPr="00BF34EF">
        <w:rPr>
          <w:rFonts w:ascii="Times New Roman" w:hAnsi="Times New Roman" w:cs="Times New Roman"/>
          <w:bCs/>
          <w:sz w:val="28"/>
          <w:szCs w:val="28"/>
        </w:rPr>
        <w:t xml:space="preserve">  Корреляция срыва ритма через 12 мес - с размером ЛП, длительностью ФП, ИМТ, ФВ, наличием ИБС, АГ, СД, курение</w:t>
      </w:r>
    </w:p>
    <w:p w14:paraId="1793C094" w14:textId="77777777" w:rsidR="00F35478" w:rsidRPr="00BF34EF" w:rsidRDefault="00F35478" w:rsidP="00F35478">
      <w:pPr>
        <w:spacing w:after="0" w:line="240" w:lineRule="auto"/>
        <w:jc w:val="center"/>
        <w:rPr>
          <w:rFonts w:ascii="Times New Roman" w:hAnsi="Times New Roman" w:cs="Times New Roman"/>
          <w:bCs/>
          <w:sz w:val="28"/>
          <w:szCs w:val="28"/>
        </w:rPr>
      </w:pPr>
    </w:p>
    <w:tbl>
      <w:tblPr>
        <w:tblStyle w:val="25"/>
        <w:tblpPr w:leftFromText="180" w:rightFromText="180" w:vertAnchor="text" w:horzAnchor="margin" w:tblpY="110"/>
        <w:tblW w:w="9634" w:type="dxa"/>
        <w:tblLook w:val="04A0" w:firstRow="1" w:lastRow="0" w:firstColumn="1" w:lastColumn="0" w:noHBand="0" w:noVBand="1"/>
      </w:tblPr>
      <w:tblGrid>
        <w:gridCol w:w="4957"/>
        <w:gridCol w:w="1842"/>
        <w:gridCol w:w="1843"/>
        <w:gridCol w:w="992"/>
      </w:tblGrid>
      <w:tr w:rsidR="00DF088B" w:rsidRPr="00BF34EF" w14:paraId="03C522A3" w14:textId="77777777" w:rsidTr="00DF54C2">
        <w:tc>
          <w:tcPr>
            <w:tcW w:w="4957" w:type="dxa"/>
          </w:tcPr>
          <w:p w14:paraId="1A4FB7C3" w14:textId="77777777" w:rsidR="00F35478" w:rsidRPr="00BF34EF" w:rsidRDefault="00F35478" w:rsidP="0062622F">
            <w:pPr>
              <w:rPr>
                <w:rFonts w:ascii="Times New Roman" w:hAnsi="Times New Roman" w:cs="Times New Roman"/>
                <w:sz w:val="28"/>
                <w:szCs w:val="28"/>
              </w:rPr>
            </w:pPr>
            <w:bookmarkStart w:id="61" w:name="_Hlk184992273"/>
            <w:r w:rsidRPr="00BF34EF">
              <w:rPr>
                <w:rFonts w:ascii="Times New Roman" w:hAnsi="Times New Roman" w:cs="Times New Roman"/>
                <w:sz w:val="28"/>
                <w:szCs w:val="28"/>
              </w:rPr>
              <w:t>Факторы</w:t>
            </w:r>
          </w:p>
        </w:tc>
        <w:tc>
          <w:tcPr>
            <w:tcW w:w="1842" w:type="dxa"/>
          </w:tcPr>
          <w:p w14:paraId="7F496254"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 xml:space="preserve">КБА </w:t>
            </w:r>
            <w:r w:rsidRPr="00BF34EF">
              <w:rPr>
                <w:rFonts w:ascii="Times New Roman" w:hAnsi="Times New Roman" w:cs="Times New Roman"/>
                <w:sz w:val="28"/>
                <w:szCs w:val="28"/>
                <w:lang w:val="en-US"/>
              </w:rPr>
              <w:t>n</w:t>
            </w:r>
            <w:r w:rsidRPr="00BF34EF">
              <w:rPr>
                <w:rFonts w:ascii="Times New Roman" w:hAnsi="Times New Roman" w:cs="Times New Roman"/>
                <w:sz w:val="28"/>
                <w:szCs w:val="28"/>
              </w:rPr>
              <w:t xml:space="preserve"> -</w:t>
            </w:r>
            <w:r w:rsidRPr="00BF34EF">
              <w:rPr>
                <w:rFonts w:ascii="Times New Roman" w:hAnsi="Times New Roman" w:cs="Times New Roman"/>
                <w:sz w:val="28"/>
                <w:szCs w:val="28"/>
                <w:lang w:val="en-US"/>
              </w:rPr>
              <w:t xml:space="preserve"> </w:t>
            </w:r>
            <w:r w:rsidRPr="00BF34EF">
              <w:rPr>
                <w:rFonts w:ascii="Times New Roman" w:hAnsi="Times New Roman" w:cs="Times New Roman"/>
                <w:sz w:val="28"/>
                <w:szCs w:val="28"/>
              </w:rPr>
              <w:t>15 (30%)</w:t>
            </w:r>
          </w:p>
        </w:tc>
        <w:tc>
          <w:tcPr>
            <w:tcW w:w="1843" w:type="dxa"/>
          </w:tcPr>
          <w:p w14:paraId="3D4E38B3"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РЧА</w:t>
            </w:r>
            <w:r w:rsidRPr="00BF34EF">
              <w:rPr>
                <w:rFonts w:ascii="Times New Roman" w:hAnsi="Times New Roman" w:cs="Times New Roman"/>
                <w:sz w:val="28"/>
                <w:szCs w:val="28"/>
                <w:lang w:val="en-US"/>
              </w:rPr>
              <w:t xml:space="preserve"> n</w:t>
            </w:r>
            <w:r w:rsidRPr="00BF34EF">
              <w:rPr>
                <w:rFonts w:ascii="Times New Roman" w:hAnsi="Times New Roman" w:cs="Times New Roman"/>
                <w:sz w:val="28"/>
                <w:szCs w:val="28"/>
              </w:rPr>
              <w:t xml:space="preserve"> </w:t>
            </w:r>
            <w:r w:rsidRPr="00BF34EF">
              <w:rPr>
                <w:rFonts w:ascii="Times New Roman" w:hAnsi="Times New Roman" w:cs="Times New Roman"/>
                <w:sz w:val="28"/>
                <w:szCs w:val="28"/>
                <w:lang w:val="en-US"/>
              </w:rPr>
              <w:t>–</w:t>
            </w:r>
            <w:r w:rsidRPr="00BF34EF">
              <w:rPr>
                <w:rFonts w:ascii="Times New Roman" w:hAnsi="Times New Roman" w:cs="Times New Roman"/>
                <w:sz w:val="28"/>
                <w:szCs w:val="28"/>
              </w:rPr>
              <w:t xml:space="preserve"> 14 (28%)</w:t>
            </w:r>
          </w:p>
        </w:tc>
        <w:tc>
          <w:tcPr>
            <w:tcW w:w="992" w:type="dxa"/>
          </w:tcPr>
          <w:p w14:paraId="7CE1F6C7"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р</w:t>
            </w:r>
          </w:p>
        </w:tc>
      </w:tr>
      <w:tr w:rsidR="00DF088B" w:rsidRPr="00BF34EF" w14:paraId="54641F6F" w14:textId="77777777" w:rsidTr="00DF54C2">
        <w:tc>
          <w:tcPr>
            <w:tcW w:w="4957" w:type="dxa"/>
          </w:tcPr>
          <w:p w14:paraId="3CCE81E2"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 xml:space="preserve">Размер ЛП до 4,2 см </w:t>
            </w:r>
          </w:p>
          <w:p w14:paraId="59599D8E" w14:textId="495D70B3"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более 4,2 см</w:t>
            </w:r>
          </w:p>
        </w:tc>
        <w:tc>
          <w:tcPr>
            <w:tcW w:w="1842" w:type="dxa"/>
          </w:tcPr>
          <w:p w14:paraId="5DFE4459"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4 (27,3%)</w:t>
            </w:r>
          </w:p>
          <w:p w14:paraId="7E90FC85"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11 (72,7%)</w:t>
            </w:r>
          </w:p>
        </w:tc>
        <w:tc>
          <w:tcPr>
            <w:tcW w:w="1843" w:type="dxa"/>
          </w:tcPr>
          <w:p w14:paraId="1B3473A1"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0 (0%)</w:t>
            </w:r>
          </w:p>
          <w:p w14:paraId="46449DF6"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14 (100%)</w:t>
            </w:r>
          </w:p>
        </w:tc>
        <w:tc>
          <w:tcPr>
            <w:tcW w:w="992" w:type="dxa"/>
          </w:tcPr>
          <w:p w14:paraId="516CC23B"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0,115</w:t>
            </w:r>
          </w:p>
        </w:tc>
      </w:tr>
      <w:tr w:rsidR="00DF088B" w:rsidRPr="00BF34EF" w14:paraId="018D3765" w14:textId="77777777" w:rsidTr="00DF54C2">
        <w:tc>
          <w:tcPr>
            <w:tcW w:w="4957" w:type="dxa"/>
          </w:tcPr>
          <w:p w14:paraId="2016C28A"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 xml:space="preserve">Длительность ФП от 3 мес до 1 года  </w:t>
            </w:r>
          </w:p>
          <w:p w14:paraId="2431DA1D" w14:textId="20B965EF"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 xml:space="preserve">более 1 года </w:t>
            </w:r>
          </w:p>
        </w:tc>
        <w:tc>
          <w:tcPr>
            <w:tcW w:w="1842" w:type="dxa"/>
          </w:tcPr>
          <w:p w14:paraId="278943EF"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4 (26,6%)</w:t>
            </w:r>
          </w:p>
          <w:p w14:paraId="57FFE08B"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11 (73,4%)</w:t>
            </w:r>
          </w:p>
        </w:tc>
        <w:tc>
          <w:tcPr>
            <w:tcW w:w="1843" w:type="dxa"/>
          </w:tcPr>
          <w:p w14:paraId="0E562198"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6 (42,9%)</w:t>
            </w:r>
          </w:p>
          <w:p w14:paraId="195389AE"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8 (57,1%)</w:t>
            </w:r>
          </w:p>
        </w:tc>
        <w:tc>
          <w:tcPr>
            <w:tcW w:w="992" w:type="dxa"/>
          </w:tcPr>
          <w:p w14:paraId="34D59A4C"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0,599</w:t>
            </w:r>
          </w:p>
        </w:tc>
      </w:tr>
      <w:tr w:rsidR="00DF088B" w:rsidRPr="00BF34EF" w14:paraId="08A388C6" w14:textId="77777777" w:rsidTr="00DF54C2">
        <w:tc>
          <w:tcPr>
            <w:tcW w:w="4957" w:type="dxa"/>
          </w:tcPr>
          <w:p w14:paraId="2192D2BE"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 xml:space="preserve">ИБС </w:t>
            </w:r>
          </w:p>
        </w:tc>
        <w:tc>
          <w:tcPr>
            <w:tcW w:w="1842" w:type="dxa"/>
          </w:tcPr>
          <w:p w14:paraId="18AB8D95"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11 (73,4%)</w:t>
            </w:r>
          </w:p>
        </w:tc>
        <w:tc>
          <w:tcPr>
            <w:tcW w:w="1843" w:type="dxa"/>
          </w:tcPr>
          <w:p w14:paraId="086341D8"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9 (64,3%)</w:t>
            </w:r>
          </w:p>
        </w:tc>
        <w:tc>
          <w:tcPr>
            <w:tcW w:w="992" w:type="dxa"/>
          </w:tcPr>
          <w:p w14:paraId="62E1B9D8"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0,900</w:t>
            </w:r>
          </w:p>
        </w:tc>
      </w:tr>
      <w:tr w:rsidR="00DF088B" w:rsidRPr="00BF34EF" w14:paraId="5EB688AA" w14:textId="77777777" w:rsidTr="00DF54C2">
        <w:tc>
          <w:tcPr>
            <w:tcW w:w="4957" w:type="dxa"/>
          </w:tcPr>
          <w:p w14:paraId="04C2C1F1"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АГ</w:t>
            </w:r>
          </w:p>
        </w:tc>
        <w:tc>
          <w:tcPr>
            <w:tcW w:w="1842" w:type="dxa"/>
          </w:tcPr>
          <w:p w14:paraId="3E96DBE5"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12 (80%)</w:t>
            </w:r>
          </w:p>
        </w:tc>
        <w:tc>
          <w:tcPr>
            <w:tcW w:w="1843" w:type="dxa"/>
          </w:tcPr>
          <w:p w14:paraId="3C7EB383"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12 (85,7%)</w:t>
            </w:r>
          </w:p>
        </w:tc>
        <w:tc>
          <w:tcPr>
            <w:tcW w:w="992" w:type="dxa"/>
          </w:tcPr>
          <w:p w14:paraId="63B981D4"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1,000</w:t>
            </w:r>
          </w:p>
        </w:tc>
      </w:tr>
      <w:tr w:rsidR="00DF088B" w:rsidRPr="00BF34EF" w14:paraId="356A23C1" w14:textId="77777777" w:rsidTr="00DF54C2">
        <w:tc>
          <w:tcPr>
            <w:tcW w:w="4957" w:type="dxa"/>
          </w:tcPr>
          <w:p w14:paraId="1BA5DC1E"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СД</w:t>
            </w:r>
          </w:p>
        </w:tc>
        <w:tc>
          <w:tcPr>
            <w:tcW w:w="1842" w:type="dxa"/>
          </w:tcPr>
          <w:p w14:paraId="44FA3620"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6 (40%)</w:t>
            </w:r>
          </w:p>
        </w:tc>
        <w:tc>
          <w:tcPr>
            <w:tcW w:w="1843" w:type="dxa"/>
          </w:tcPr>
          <w:p w14:paraId="4DFB518D"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7 (50%)</w:t>
            </w:r>
          </w:p>
        </w:tc>
        <w:tc>
          <w:tcPr>
            <w:tcW w:w="992" w:type="dxa"/>
          </w:tcPr>
          <w:p w14:paraId="3D746597"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0,867</w:t>
            </w:r>
          </w:p>
        </w:tc>
      </w:tr>
      <w:tr w:rsidR="00DF088B" w:rsidRPr="00BF34EF" w14:paraId="33616CB6" w14:textId="77777777" w:rsidTr="00DF54C2">
        <w:tc>
          <w:tcPr>
            <w:tcW w:w="4957" w:type="dxa"/>
          </w:tcPr>
          <w:p w14:paraId="43EA6B0B"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Ревматизм МП</w:t>
            </w:r>
          </w:p>
        </w:tc>
        <w:tc>
          <w:tcPr>
            <w:tcW w:w="1842" w:type="dxa"/>
          </w:tcPr>
          <w:p w14:paraId="13196D39"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2(13,3%)</w:t>
            </w:r>
          </w:p>
        </w:tc>
        <w:tc>
          <w:tcPr>
            <w:tcW w:w="1843" w:type="dxa"/>
          </w:tcPr>
          <w:p w14:paraId="517FF095"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2(14,3%)</w:t>
            </w:r>
          </w:p>
        </w:tc>
        <w:tc>
          <w:tcPr>
            <w:tcW w:w="992" w:type="dxa"/>
          </w:tcPr>
          <w:p w14:paraId="343D6BE8"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1,000</w:t>
            </w:r>
          </w:p>
        </w:tc>
      </w:tr>
      <w:tr w:rsidR="00DF088B" w:rsidRPr="00BF34EF" w14:paraId="01165233" w14:textId="77777777" w:rsidTr="00DF54C2">
        <w:tc>
          <w:tcPr>
            <w:tcW w:w="4957" w:type="dxa"/>
          </w:tcPr>
          <w:p w14:paraId="3B945C42"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Курение</w:t>
            </w:r>
          </w:p>
        </w:tc>
        <w:tc>
          <w:tcPr>
            <w:tcW w:w="1842" w:type="dxa"/>
          </w:tcPr>
          <w:p w14:paraId="45A41729"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7 (46,6%)</w:t>
            </w:r>
          </w:p>
        </w:tc>
        <w:tc>
          <w:tcPr>
            <w:tcW w:w="1843" w:type="dxa"/>
          </w:tcPr>
          <w:p w14:paraId="431948CD"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10 (71,4%)</w:t>
            </w:r>
          </w:p>
        </w:tc>
        <w:tc>
          <w:tcPr>
            <w:tcW w:w="992" w:type="dxa"/>
          </w:tcPr>
          <w:p w14:paraId="3C0AB032"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0,330</w:t>
            </w:r>
          </w:p>
        </w:tc>
      </w:tr>
      <w:tr w:rsidR="00DF088B" w:rsidRPr="00BF34EF" w14:paraId="4E40CD9D" w14:textId="77777777" w:rsidTr="00DF54C2">
        <w:tc>
          <w:tcPr>
            <w:tcW w:w="4957" w:type="dxa"/>
          </w:tcPr>
          <w:p w14:paraId="505C0E72"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ИМТ 25-29,9</w:t>
            </w:r>
          </w:p>
          <w:p w14:paraId="76A313CA"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 xml:space="preserve"> 30 и выше</w:t>
            </w:r>
          </w:p>
        </w:tc>
        <w:tc>
          <w:tcPr>
            <w:tcW w:w="1842" w:type="dxa"/>
          </w:tcPr>
          <w:p w14:paraId="693B12A8"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5(33,3%)</w:t>
            </w:r>
          </w:p>
          <w:p w14:paraId="1A47B4FD"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10(66,6%)</w:t>
            </w:r>
          </w:p>
        </w:tc>
        <w:tc>
          <w:tcPr>
            <w:tcW w:w="1843" w:type="dxa"/>
          </w:tcPr>
          <w:p w14:paraId="4BF70E59"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2 (21,4%)</w:t>
            </w:r>
          </w:p>
          <w:p w14:paraId="5FEE4E43"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11(78,6%)</w:t>
            </w:r>
          </w:p>
        </w:tc>
        <w:tc>
          <w:tcPr>
            <w:tcW w:w="992" w:type="dxa"/>
          </w:tcPr>
          <w:p w14:paraId="543D49B0"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0,767</w:t>
            </w:r>
          </w:p>
        </w:tc>
      </w:tr>
      <w:tr w:rsidR="00DF088B" w:rsidRPr="00BF34EF" w14:paraId="09C3638D" w14:textId="77777777" w:rsidTr="00DF54C2">
        <w:tc>
          <w:tcPr>
            <w:tcW w:w="4957" w:type="dxa"/>
          </w:tcPr>
          <w:p w14:paraId="271CD05C"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СН-ун.ФВ ФВ 41-49%</w:t>
            </w:r>
          </w:p>
          <w:p w14:paraId="17722879"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СН-сФВ ФВ ≥50%, n %)</w:t>
            </w:r>
          </w:p>
        </w:tc>
        <w:tc>
          <w:tcPr>
            <w:tcW w:w="1842" w:type="dxa"/>
          </w:tcPr>
          <w:p w14:paraId="118775A3"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8 (53,3%)</w:t>
            </w:r>
          </w:p>
          <w:p w14:paraId="14B8B33A"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7(46,7%)</w:t>
            </w:r>
          </w:p>
        </w:tc>
        <w:tc>
          <w:tcPr>
            <w:tcW w:w="1843" w:type="dxa"/>
          </w:tcPr>
          <w:p w14:paraId="0CC076B7"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lang w:val="en-US"/>
              </w:rPr>
              <w:t>10</w:t>
            </w:r>
            <w:r w:rsidRPr="00BF34EF">
              <w:rPr>
                <w:rFonts w:ascii="Times New Roman" w:hAnsi="Times New Roman" w:cs="Times New Roman"/>
                <w:sz w:val="28"/>
                <w:szCs w:val="28"/>
              </w:rPr>
              <w:t>(</w:t>
            </w:r>
            <w:r w:rsidRPr="00BF34EF">
              <w:rPr>
                <w:rFonts w:ascii="Times New Roman" w:hAnsi="Times New Roman" w:cs="Times New Roman"/>
                <w:sz w:val="28"/>
                <w:szCs w:val="28"/>
                <w:lang w:val="en-US"/>
              </w:rPr>
              <w:t>71</w:t>
            </w:r>
            <w:r w:rsidRPr="00BF34EF">
              <w:rPr>
                <w:rFonts w:ascii="Times New Roman" w:hAnsi="Times New Roman" w:cs="Times New Roman"/>
                <w:sz w:val="28"/>
                <w:szCs w:val="28"/>
              </w:rPr>
              <w:t>,4%)</w:t>
            </w:r>
          </w:p>
          <w:p w14:paraId="4E96F843"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4(28,6%)</w:t>
            </w:r>
          </w:p>
        </w:tc>
        <w:tc>
          <w:tcPr>
            <w:tcW w:w="992" w:type="dxa"/>
          </w:tcPr>
          <w:p w14:paraId="10BEFB82"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0,537</w:t>
            </w:r>
          </w:p>
        </w:tc>
      </w:tr>
      <w:bookmarkEnd w:id="61"/>
    </w:tbl>
    <w:p w14:paraId="432746AC" w14:textId="77777777" w:rsidR="00F35478" w:rsidRPr="00BF34EF" w:rsidRDefault="00F35478" w:rsidP="00F35478">
      <w:pPr>
        <w:autoSpaceDE w:val="0"/>
        <w:autoSpaceDN w:val="0"/>
        <w:adjustRightInd w:val="0"/>
        <w:spacing w:after="0" w:line="240" w:lineRule="auto"/>
        <w:rPr>
          <w:rFonts w:ascii="Times New Roman" w:hAnsi="Times New Roman" w:cs="Times New Roman"/>
          <w:i/>
          <w:iCs/>
          <w:kern w:val="0"/>
          <w:sz w:val="28"/>
          <w:szCs w:val="28"/>
        </w:rPr>
      </w:pPr>
    </w:p>
    <w:bookmarkEnd w:id="59"/>
    <w:p w14:paraId="54CF1FEE" w14:textId="64F113BE" w:rsidR="00F35478" w:rsidRPr="00BF34EF" w:rsidRDefault="00F35478" w:rsidP="00DF54C2">
      <w:pPr>
        <w:spacing w:after="0" w:line="240" w:lineRule="auto"/>
        <w:ind w:firstLine="567"/>
        <w:jc w:val="both"/>
        <w:rPr>
          <w:rFonts w:ascii="Times New Roman" w:hAnsi="Times New Roman" w:cs="Times New Roman"/>
          <w:bCs/>
          <w:sz w:val="28"/>
          <w:szCs w:val="28"/>
        </w:rPr>
      </w:pPr>
      <w:r w:rsidRPr="00BF34EF">
        <w:rPr>
          <w:rFonts w:ascii="Times New Roman" w:hAnsi="Times New Roman" w:cs="Times New Roman"/>
          <w:sz w:val="28"/>
          <w:szCs w:val="28"/>
        </w:rPr>
        <w:t>Статистически значимые различия между группами с различными методами катетерной аблации не обнаружены</w:t>
      </w:r>
      <w:bookmarkEnd w:id="60"/>
      <w:r w:rsidRPr="00BF34EF">
        <w:rPr>
          <w:rFonts w:ascii="Times New Roman" w:hAnsi="Times New Roman" w:cs="Times New Roman"/>
          <w:sz w:val="28"/>
          <w:szCs w:val="28"/>
        </w:rPr>
        <w:t xml:space="preserve">. </w:t>
      </w:r>
      <w:r w:rsidRPr="00BF34EF">
        <w:rPr>
          <w:rFonts w:ascii="Times New Roman" w:hAnsi="Times New Roman" w:cs="Times New Roman"/>
          <w:bCs/>
          <w:sz w:val="28"/>
          <w:szCs w:val="28"/>
        </w:rPr>
        <w:t xml:space="preserve">Рецидив ФП через 12 месяцев коррелирует с размером ЛП в обоих группах это были пациенты с </w:t>
      </w:r>
      <w:proofErr w:type="gramStart"/>
      <w:r w:rsidRPr="00BF34EF">
        <w:rPr>
          <w:rFonts w:ascii="Times New Roman" w:hAnsi="Times New Roman" w:cs="Times New Roman"/>
          <w:bCs/>
          <w:sz w:val="28"/>
          <w:szCs w:val="28"/>
        </w:rPr>
        <w:t>передне-задним</w:t>
      </w:r>
      <w:proofErr w:type="gramEnd"/>
      <w:r w:rsidRPr="00BF34EF">
        <w:rPr>
          <w:rFonts w:ascii="Times New Roman" w:hAnsi="Times New Roman" w:cs="Times New Roman"/>
          <w:bCs/>
          <w:sz w:val="28"/>
          <w:szCs w:val="28"/>
        </w:rPr>
        <w:t xml:space="preserve"> размером более 4,2 см </w:t>
      </w:r>
      <w:r w:rsidR="00B310AF" w:rsidRPr="00BF34EF">
        <w:rPr>
          <w:rFonts w:ascii="Times New Roman" w:hAnsi="Times New Roman" w:cs="Times New Roman"/>
          <w:bCs/>
          <w:sz w:val="28"/>
          <w:szCs w:val="28"/>
        </w:rPr>
        <w:t xml:space="preserve">(рисунок </w:t>
      </w:r>
      <w:r w:rsidRPr="00BF34EF">
        <w:rPr>
          <w:rFonts w:ascii="Times New Roman" w:hAnsi="Times New Roman" w:cs="Times New Roman"/>
          <w:bCs/>
          <w:sz w:val="28"/>
          <w:szCs w:val="28"/>
        </w:rPr>
        <w:t xml:space="preserve">25). </w:t>
      </w:r>
    </w:p>
    <w:p w14:paraId="2908D96F" w14:textId="77777777" w:rsidR="00F35478" w:rsidRPr="00BF34EF" w:rsidRDefault="00F35478" w:rsidP="00DF54C2">
      <w:pPr>
        <w:autoSpaceDE w:val="0"/>
        <w:autoSpaceDN w:val="0"/>
        <w:adjustRightInd w:val="0"/>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bCs/>
          <w:sz w:val="28"/>
          <w:szCs w:val="28"/>
        </w:rPr>
        <w:t xml:space="preserve">При этом надо отметить, что это преобладали пациенты с длительностью ФП более года и имеющие коморбидный фон.  </w:t>
      </w:r>
      <w:r w:rsidRPr="00BF34EF">
        <w:rPr>
          <w:rFonts w:ascii="Times New Roman" w:hAnsi="Times New Roman" w:cs="Times New Roman"/>
          <w:sz w:val="28"/>
          <w:szCs w:val="28"/>
        </w:rPr>
        <w:t xml:space="preserve">По факторам риска почти у 86% передне-задний размер ЛП был 42мм и более, 65% имели длительный аритмический анамнез - более года, почти 83% имели повышенное артериальное давление, у 72,4% имелось ожирение ( ИМТ более 30),  69%  имели ИБС,  62% имели умеренно низкую ФВ, курили около 58,6%, и сахарный диабет имели </w:t>
      </w:r>
      <w:r w:rsidRPr="00BF34EF">
        <w:rPr>
          <w:rFonts w:ascii="Times New Roman" w:hAnsi="Times New Roman" w:cs="Times New Roman"/>
          <w:sz w:val="28"/>
          <w:szCs w:val="28"/>
        </w:rPr>
        <w:lastRenderedPageBreak/>
        <w:t xml:space="preserve">44,8% пациентов, у которых отмечался рецидив ФП после катетерной аблации через 12 месяцев ( рисунок 25). </w:t>
      </w:r>
    </w:p>
    <w:p w14:paraId="538A4759" w14:textId="50DA048A" w:rsidR="00F35478" w:rsidRPr="00BF34EF" w:rsidRDefault="00F35478" w:rsidP="00DF54C2">
      <w:pPr>
        <w:spacing w:after="0" w:line="240" w:lineRule="auto"/>
        <w:ind w:firstLine="567"/>
        <w:jc w:val="both"/>
        <w:rPr>
          <w:rFonts w:ascii="Times New Roman" w:hAnsi="Times New Roman" w:cs="Times New Roman"/>
          <w:sz w:val="28"/>
          <w:szCs w:val="28"/>
        </w:rPr>
      </w:pPr>
    </w:p>
    <w:p w14:paraId="7ADFFADE" w14:textId="56ECFAD9" w:rsidR="00F35478" w:rsidRPr="00BF34EF" w:rsidRDefault="003065A8" w:rsidP="00F35478">
      <w:pPr>
        <w:spacing w:after="0" w:line="240" w:lineRule="auto"/>
        <w:ind w:firstLine="720"/>
        <w:jc w:val="both"/>
        <w:rPr>
          <w:rFonts w:ascii="Times New Roman" w:hAnsi="Times New Roman" w:cs="Times New Roman"/>
          <w:sz w:val="28"/>
          <w:szCs w:val="28"/>
        </w:rPr>
      </w:pPr>
      <w:r w:rsidRPr="00BF34EF">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5052BC0B" wp14:editId="1C973CA8">
            <wp:simplePos x="0" y="0"/>
            <wp:positionH relativeFrom="margin">
              <wp:align>left</wp:align>
            </wp:positionH>
            <wp:positionV relativeFrom="paragraph">
              <wp:posOffset>13970</wp:posOffset>
            </wp:positionV>
            <wp:extent cx="6038850" cy="3390900"/>
            <wp:effectExtent l="0" t="0" r="0" b="0"/>
            <wp:wrapTight wrapText="bothSides">
              <wp:wrapPolygon edited="0">
                <wp:start x="3952" y="485"/>
                <wp:lineTo x="954" y="2063"/>
                <wp:lineTo x="0" y="2427"/>
                <wp:lineTo x="0" y="3155"/>
                <wp:lineTo x="6814" y="4611"/>
                <wp:lineTo x="68" y="4733"/>
                <wp:lineTo x="0" y="5339"/>
                <wp:lineTo x="1499" y="6553"/>
                <wp:lineTo x="204" y="7160"/>
                <wp:lineTo x="204" y="7766"/>
                <wp:lineTo x="1567" y="8494"/>
                <wp:lineTo x="204" y="9587"/>
                <wp:lineTo x="204" y="10193"/>
                <wp:lineTo x="1567" y="10436"/>
                <wp:lineTo x="136" y="12135"/>
                <wp:lineTo x="204" y="14804"/>
                <wp:lineTo x="1226" y="16261"/>
                <wp:lineTo x="1567" y="16261"/>
                <wp:lineTo x="341" y="16746"/>
                <wp:lineTo x="341" y="17231"/>
                <wp:lineTo x="1976" y="18202"/>
                <wp:lineTo x="1976" y="18930"/>
                <wp:lineTo x="7223" y="20144"/>
                <wp:lineTo x="10016" y="20144"/>
                <wp:lineTo x="10016" y="20751"/>
                <wp:lineTo x="12538" y="20751"/>
                <wp:lineTo x="13355" y="20144"/>
                <wp:lineTo x="21396" y="18445"/>
                <wp:lineTo x="21396" y="16867"/>
                <wp:lineTo x="20919" y="16261"/>
                <wp:lineTo x="21327" y="15047"/>
                <wp:lineTo x="21396" y="14440"/>
                <wp:lineTo x="21055" y="14319"/>
                <wp:lineTo x="21532" y="12256"/>
                <wp:lineTo x="20305" y="11407"/>
                <wp:lineTo x="18670" y="10436"/>
                <wp:lineTo x="21464" y="10072"/>
                <wp:lineTo x="21396" y="9708"/>
                <wp:lineTo x="16421" y="8494"/>
                <wp:lineTo x="21464" y="7645"/>
                <wp:lineTo x="21327" y="6796"/>
                <wp:lineTo x="9676" y="6553"/>
                <wp:lineTo x="21396" y="5339"/>
                <wp:lineTo x="21396" y="4854"/>
                <wp:lineTo x="10970" y="4611"/>
                <wp:lineTo x="21464" y="2912"/>
                <wp:lineTo x="21464" y="2548"/>
                <wp:lineTo x="16762" y="485"/>
                <wp:lineTo x="3952" y="485"/>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8850" cy="3390900"/>
                    </a:xfrm>
                    <a:prstGeom prst="rect">
                      <a:avLst/>
                    </a:prstGeom>
                    <a:noFill/>
                  </pic:spPr>
                </pic:pic>
              </a:graphicData>
            </a:graphic>
            <wp14:sizeRelH relativeFrom="margin">
              <wp14:pctWidth>0</wp14:pctWidth>
            </wp14:sizeRelH>
            <wp14:sizeRelV relativeFrom="margin">
              <wp14:pctHeight>0</wp14:pctHeight>
            </wp14:sizeRelV>
          </wp:anchor>
        </w:drawing>
      </w:r>
    </w:p>
    <w:p w14:paraId="5B87C80A" w14:textId="77777777" w:rsidR="003065A8" w:rsidRPr="00BF34EF" w:rsidRDefault="003065A8" w:rsidP="003065A8">
      <w:pPr>
        <w:spacing w:after="0" w:line="240" w:lineRule="auto"/>
        <w:rPr>
          <w:rFonts w:ascii="Times New Roman" w:hAnsi="Times New Roman" w:cs="Times New Roman"/>
          <w:sz w:val="28"/>
          <w:szCs w:val="28"/>
        </w:rPr>
      </w:pPr>
    </w:p>
    <w:p w14:paraId="746671D2" w14:textId="77777777" w:rsidR="003065A8" w:rsidRPr="00BF34EF" w:rsidRDefault="003065A8" w:rsidP="003065A8">
      <w:pPr>
        <w:spacing w:after="0" w:line="240" w:lineRule="auto"/>
        <w:rPr>
          <w:rFonts w:ascii="Times New Roman" w:hAnsi="Times New Roman" w:cs="Times New Roman"/>
          <w:sz w:val="28"/>
          <w:szCs w:val="28"/>
        </w:rPr>
      </w:pPr>
    </w:p>
    <w:p w14:paraId="65836C18" w14:textId="77777777" w:rsidR="003065A8" w:rsidRPr="00BF34EF" w:rsidRDefault="003065A8" w:rsidP="003065A8">
      <w:pPr>
        <w:spacing w:after="0" w:line="240" w:lineRule="auto"/>
        <w:rPr>
          <w:rFonts w:ascii="Times New Roman" w:hAnsi="Times New Roman" w:cs="Times New Roman"/>
          <w:sz w:val="28"/>
          <w:szCs w:val="28"/>
        </w:rPr>
      </w:pPr>
    </w:p>
    <w:p w14:paraId="67619303" w14:textId="77777777" w:rsidR="003065A8" w:rsidRPr="00BF34EF" w:rsidRDefault="003065A8" w:rsidP="00DF54C2">
      <w:pPr>
        <w:spacing w:after="0" w:line="240" w:lineRule="auto"/>
        <w:jc w:val="center"/>
        <w:rPr>
          <w:rFonts w:ascii="Times New Roman" w:hAnsi="Times New Roman" w:cs="Times New Roman"/>
          <w:sz w:val="28"/>
          <w:szCs w:val="28"/>
        </w:rPr>
      </w:pPr>
    </w:p>
    <w:p w14:paraId="34DA9702" w14:textId="031212A2" w:rsidR="00F35478" w:rsidRPr="00BF34EF" w:rsidRDefault="00F35478" w:rsidP="00DF54C2">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Рисунок 25</w:t>
      </w:r>
      <w:r w:rsidR="00DF54C2" w:rsidRPr="00BF34EF">
        <w:rPr>
          <w:rFonts w:ascii="Times New Roman" w:hAnsi="Times New Roman" w:cs="Times New Roman"/>
          <w:sz w:val="28"/>
          <w:szCs w:val="28"/>
        </w:rPr>
        <w:t xml:space="preserve"> -</w:t>
      </w:r>
      <w:r w:rsidRPr="00BF34EF">
        <w:rPr>
          <w:rFonts w:ascii="Times New Roman" w:hAnsi="Times New Roman" w:cs="Times New Roman"/>
          <w:sz w:val="28"/>
          <w:szCs w:val="28"/>
        </w:rPr>
        <w:t xml:space="preserve"> Факторы риска в группах пациентов с рецидивом ФП через 12 мес. после катетерной аблации</w:t>
      </w:r>
    </w:p>
    <w:p w14:paraId="40E00277"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6CCB67CB" w14:textId="77777777" w:rsidR="00F35478" w:rsidRPr="00BF34EF" w:rsidRDefault="00F35478" w:rsidP="00DF54C2">
      <w:pPr>
        <w:spacing w:after="0" w:line="240" w:lineRule="auto"/>
        <w:ind w:firstLine="567"/>
        <w:jc w:val="both"/>
        <w:rPr>
          <w:rFonts w:ascii="Times New Roman" w:hAnsi="Times New Roman" w:cs="Times New Roman"/>
          <w:sz w:val="28"/>
          <w:szCs w:val="28"/>
        </w:rPr>
      </w:pPr>
      <w:bookmarkStart w:id="62" w:name="_Hlk184469026"/>
      <w:r w:rsidRPr="00BF34EF">
        <w:rPr>
          <w:rFonts w:ascii="Times New Roman" w:hAnsi="Times New Roman" w:cs="Times New Roman"/>
          <w:sz w:val="28"/>
          <w:szCs w:val="28"/>
        </w:rPr>
        <w:t>Проведенный многофакторный анализ для выявления взаимодействия множества факторов на одну или несколько зависимых переменных</w:t>
      </w:r>
      <w:bookmarkEnd w:id="62"/>
      <w:r w:rsidRPr="00BF34EF">
        <w:rPr>
          <w:rFonts w:ascii="Times New Roman" w:hAnsi="Times New Roman" w:cs="Times New Roman"/>
          <w:sz w:val="28"/>
          <w:szCs w:val="28"/>
        </w:rPr>
        <w:t xml:space="preserve">, с целью  </w:t>
      </w:r>
      <w:r w:rsidRPr="00BF34EF">
        <w:t xml:space="preserve"> </w:t>
      </w:r>
      <w:r w:rsidRPr="00BF34EF">
        <w:rPr>
          <w:rFonts w:ascii="Times New Roman" w:hAnsi="Times New Roman" w:cs="Times New Roman"/>
          <w:sz w:val="28"/>
          <w:szCs w:val="28"/>
        </w:rPr>
        <w:t>более объективной оценки не только влияние каждого прогностического фактора на риск, но и с учетом степени взаимодействия между предикторами приведен в таблице 12.</w:t>
      </w:r>
    </w:p>
    <w:p w14:paraId="5259CB69" w14:textId="77777777" w:rsidR="00F35478" w:rsidRPr="00BF34EF" w:rsidRDefault="00F35478" w:rsidP="00F35478">
      <w:pPr>
        <w:spacing w:after="0" w:line="240" w:lineRule="auto"/>
        <w:jc w:val="both"/>
        <w:rPr>
          <w:rFonts w:ascii="Times New Roman" w:hAnsi="Times New Roman" w:cs="Times New Roman"/>
          <w:sz w:val="28"/>
          <w:szCs w:val="28"/>
        </w:rPr>
      </w:pPr>
      <w:bookmarkStart w:id="63" w:name="_Hlk184469441"/>
    </w:p>
    <w:p w14:paraId="59DD4DF0" w14:textId="39519277" w:rsidR="00F35478" w:rsidRPr="00BF34EF" w:rsidRDefault="00F35478" w:rsidP="00F35478">
      <w:pPr>
        <w:spacing w:after="0" w:line="240" w:lineRule="auto"/>
        <w:jc w:val="both"/>
        <w:rPr>
          <w:rFonts w:ascii="Times New Roman" w:hAnsi="Times New Roman" w:cs="Times New Roman"/>
          <w:sz w:val="28"/>
          <w:szCs w:val="28"/>
        </w:rPr>
      </w:pPr>
      <w:r w:rsidRPr="00BF34EF">
        <w:rPr>
          <w:rFonts w:ascii="Times New Roman" w:hAnsi="Times New Roman" w:cs="Times New Roman"/>
          <w:sz w:val="28"/>
          <w:szCs w:val="28"/>
        </w:rPr>
        <w:t>Таблица 12</w:t>
      </w:r>
      <w:r w:rsidR="00DF54C2" w:rsidRPr="00BF34EF">
        <w:rPr>
          <w:rFonts w:ascii="Times New Roman" w:hAnsi="Times New Roman" w:cs="Times New Roman"/>
          <w:sz w:val="28"/>
          <w:szCs w:val="28"/>
        </w:rPr>
        <w:t xml:space="preserve"> -</w:t>
      </w:r>
      <w:r w:rsidRPr="00BF34EF">
        <w:rPr>
          <w:rFonts w:ascii="Times New Roman" w:hAnsi="Times New Roman" w:cs="Times New Roman"/>
          <w:sz w:val="28"/>
          <w:szCs w:val="28"/>
        </w:rPr>
        <w:t xml:space="preserve"> Многофакторный анализ факторов риска рецидива ФП )12 мес)</w:t>
      </w:r>
    </w:p>
    <w:p w14:paraId="1A03E561" w14:textId="77777777" w:rsidR="00F35478" w:rsidRPr="00BF34EF" w:rsidRDefault="00F35478" w:rsidP="00F35478">
      <w:pPr>
        <w:spacing w:after="0" w:line="240" w:lineRule="auto"/>
        <w:ind w:firstLine="720"/>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5"/>
        <w:gridCol w:w="1465"/>
        <w:gridCol w:w="1311"/>
        <w:gridCol w:w="876"/>
        <w:gridCol w:w="876"/>
        <w:gridCol w:w="1885"/>
      </w:tblGrid>
      <w:tr w:rsidR="00DF088B" w:rsidRPr="00BF34EF" w14:paraId="50906B4E" w14:textId="77777777" w:rsidTr="003065A8">
        <w:trPr>
          <w:trHeight w:val="130"/>
        </w:trPr>
        <w:tc>
          <w:tcPr>
            <w:tcW w:w="1669" w:type="pct"/>
            <w:vMerge w:val="restart"/>
            <w:shd w:val="clear" w:color="auto" w:fill="auto"/>
            <w:noWrap/>
            <w:hideMark/>
          </w:tcPr>
          <w:p w14:paraId="22837103" w14:textId="77777777" w:rsidR="00F35478" w:rsidRPr="00BF34EF" w:rsidRDefault="00F35478" w:rsidP="00DF54C2">
            <w:pPr>
              <w:spacing w:after="0" w:line="240" w:lineRule="auto"/>
              <w:rPr>
                <w:rFonts w:ascii="Times New Roman" w:eastAsia="Times New Roman" w:hAnsi="Times New Roman" w:cs="Times New Roman"/>
                <w:bCs/>
                <w:kern w:val="0"/>
                <w:sz w:val="28"/>
                <w:szCs w:val="28"/>
                <w:lang w:eastAsia="ru-RU"/>
                <w14:ligatures w14:val="none"/>
              </w:rPr>
            </w:pPr>
            <w:bookmarkStart w:id="64" w:name="_Hlk181777625"/>
            <w:bookmarkEnd w:id="63"/>
            <w:r w:rsidRPr="00BF34EF">
              <w:rPr>
                <w:rFonts w:ascii="Times New Roman" w:eastAsia="Times New Roman" w:hAnsi="Times New Roman" w:cs="Times New Roman"/>
                <w:bCs/>
                <w:kern w:val="0"/>
                <w:sz w:val="28"/>
                <w:szCs w:val="28"/>
                <w:lang w:eastAsia="ru-RU"/>
                <w14:ligatures w14:val="none"/>
              </w:rPr>
              <w:t>Переменные</w:t>
            </w:r>
          </w:p>
        </w:tc>
        <w:tc>
          <w:tcPr>
            <w:tcW w:w="1442" w:type="pct"/>
            <w:gridSpan w:val="2"/>
            <w:shd w:val="clear" w:color="auto" w:fill="auto"/>
            <w:noWrap/>
            <w:hideMark/>
          </w:tcPr>
          <w:p w14:paraId="27935177"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12 месяц</w:t>
            </w:r>
          </w:p>
        </w:tc>
        <w:tc>
          <w:tcPr>
            <w:tcW w:w="455" w:type="pct"/>
            <w:vMerge w:val="restart"/>
            <w:shd w:val="clear" w:color="auto" w:fill="auto"/>
            <w:noWrap/>
            <w:hideMark/>
          </w:tcPr>
          <w:p w14:paraId="59A8FFBF"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р*</w:t>
            </w:r>
          </w:p>
        </w:tc>
        <w:tc>
          <w:tcPr>
            <w:tcW w:w="455" w:type="pct"/>
            <w:vMerge w:val="restart"/>
            <w:shd w:val="clear" w:color="auto" w:fill="auto"/>
            <w:noWrap/>
            <w:hideMark/>
          </w:tcPr>
          <w:p w14:paraId="43682119"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р**</w:t>
            </w:r>
          </w:p>
        </w:tc>
        <w:tc>
          <w:tcPr>
            <w:tcW w:w="980" w:type="pct"/>
            <w:vMerge w:val="restart"/>
            <w:shd w:val="clear" w:color="auto" w:fill="auto"/>
            <w:noWrap/>
            <w:hideMark/>
          </w:tcPr>
          <w:p w14:paraId="0CCA8657"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ОШ (95% ДИ)</w:t>
            </w:r>
          </w:p>
        </w:tc>
      </w:tr>
      <w:tr w:rsidR="00DF088B" w:rsidRPr="00BF34EF" w14:paraId="4F8657D8" w14:textId="77777777" w:rsidTr="003065A8">
        <w:trPr>
          <w:trHeight w:val="197"/>
        </w:trPr>
        <w:tc>
          <w:tcPr>
            <w:tcW w:w="1669" w:type="pct"/>
            <w:vMerge/>
            <w:shd w:val="clear" w:color="auto" w:fill="auto"/>
          </w:tcPr>
          <w:p w14:paraId="4F7175EA" w14:textId="77777777" w:rsidR="00F35478" w:rsidRPr="00BF34EF" w:rsidRDefault="00F35478" w:rsidP="00DF54C2">
            <w:pPr>
              <w:spacing w:after="0" w:line="240" w:lineRule="auto"/>
              <w:rPr>
                <w:rFonts w:ascii="Times New Roman" w:eastAsia="Times New Roman" w:hAnsi="Times New Roman" w:cs="Times New Roman"/>
                <w:bCs/>
                <w:kern w:val="0"/>
                <w:sz w:val="28"/>
                <w:szCs w:val="28"/>
                <w:lang w:eastAsia="ru-RU"/>
                <w14:ligatures w14:val="none"/>
              </w:rPr>
            </w:pPr>
          </w:p>
        </w:tc>
        <w:tc>
          <w:tcPr>
            <w:tcW w:w="761" w:type="pct"/>
            <w:shd w:val="clear" w:color="auto" w:fill="auto"/>
          </w:tcPr>
          <w:p w14:paraId="4EC55F09"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ФП</w:t>
            </w:r>
          </w:p>
        </w:tc>
        <w:tc>
          <w:tcPr>
            <w:tcW w:w="681" w:type="pct"/>
            <w:shd w:val="clear" w:color="auto" w:fill="auto"/>
          </w:tcPr>
          <w:p w14:paraId="04DBAB9F"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СР</w:t>
            </w:r>
          </w:p>
        </w:tc>
        <w:tc>
          <w:tcPr>
            <w:tcW w:w="455" w:type="pct"/>
            <w:vMerge/>
            <w:shd w:val="clear" w:color="auto" w:fill="auto"/>
          </w:tcPr>
          <w:p w14:paraId="7A53B3F2"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p>
        </w:tc>
        <w:tc>
          <w:tcPr>
            <w:tcW w:w="455" w:type="pct"/>
            <w:vMerge/>
            <w:shd w:val="clear" w:color="auto" w:fill="auto"/>
          </w:tcPr>
          <w:p w14:paraId="782B4C2A"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p>
        </w:tc>
        <w:tc>
          <w:tcPr>
            <w:tcW w:w="980" w:type="pct"/>
            <w:vMerge/>
            <w:shd w:val="clear" w:color="auto" w:fill="auto"/>
          </w:tcPr>
          <w:p w14:paraId="3015CDD6"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p>
        </w:tc>
      </w:tr>
      <w:tr w:rsidR="003065A8" w:rsidRPr="00BF34EF" w14:paraId="75FBC13F" w14:textId="77777777" w:rsidTr="003065A8">
        <w:trPr>
          <w:trHeight w:val="197"/>
        </w:trPr>
        <w:tc>
          <w:tcPr>
            <w:tcW w:w="1669" w:type="pct"/>
            <w:shd w:val="clear" w:color="auto" w:fill="auto"/>
          </w:tcPr>
          <w:p w14:paraId="32FE77B9" w14:textId="56319402"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w:t>
            </w:r>
          </w:p>
        </w:tc>
        <w:tc>
          <w:tcPr>
            <w:tcW w:w="761" w:type="pct"/>
            <w:shd w:val="clear" w:color="auto" w:fill="auto"/>
          </w:tcPr>
          <w:p w14:paraId="6743B52B" w14:textId="4707EFF6"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w:t>
            </w:r>
          </w:p>
        </w:tc>
        <w:tc>
          <w:tcPr>
            <w:tcW w:w="681" w:type="pct"/>
            <w:shd w:val="clear" w:color="auto" w:fill="auto"/>
          </w:tcPr>
          <w:p w14:paraId="2B8A1EF8" w14:textId="168D850A"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3</w:t>
            </w:r>
          </w:p>
        </w:tc>
        <w:tc>
          <w:tcPr>
            <w:tcW w:w="455" w:type="pct"/>
            <w:shd w:val="clear" w:color="auto" w:fill="auto"/>
          </w:tcPr>
          <w:p w14:paraId="6CD2DC98" w14:textId="4E358DD9"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4</w:t>
            </w:r>
          </w:p>
        </w:tc>
        <w:tc>
          <w:tcPr>
            <w:tcW w:w="455" w:type="pct"/>
            <w:shd w:val="clear" w:color="auto" w:fill="auto"/>
          </w:tcPr>
          <w:p w14:paraId="70659E83" w14:textId="778FA70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5</w:t>
            </w:r>
          </w:p>
        </w:tc>
        <w:tc>
          <w:tcPr>
            <w:tcW w:w="980" w:type="pct"/>
            <w:shd w:val="clear" w:color="auto" w:fill="auto"/>
          </w:tcPr>
          <w:p w14:paraId="057F0BFE" w14:textId="5D07B8A5"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6</w:t>
            </w:r>
          </w:p>
        </w:tc>
      </w:tr>
      <w:tr w:rsidR="00DF088B" w:rsidRPr="00BF34EF" w14:paraId="2EB86B12" w14:textId="77777777" w:rsidTr="003065A8">
        <w:trPr>
          <w:trHeight w:val="197"/>
        </w:trPr>
        <w:tc>
          <w:tcPr>
            <w:tcW w:w="1669" w:type="pct"/>
            <w:shd w:val="clear" w:color="auto" w:fill="auto"/>
            <w:hideMark/>
          </w:tcPr>
          <w:p w14:paraId="6FE4CFC9" w14:textId="77777777" w:rsidR="00F35478" w:rsidRPr="00BF34EF" w:rsidRDefault="00F35478" w:rsidP="00DF54C2">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Возраст***</w:t>
            </w:r>
          </w:p>
        </w:tc>
        <w:tc>
          <w:tcPr>
            <w:tcW w:w="761" w:type="pct"/>
            <w:shd w:val="clear" w:color="auto" w:fill="auto"/>
            <w:hideMark/>
          </w:tcPr>
          <w:p w14:paraId="38043573"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63 (60-67)</w:t>
            </w:r>
          </w:p>
        </w:tc>
        <w:tc>
          <w:tcPr>
            <w:tcW w:w="681" w:type="pct"/>
            <w:shd w:val="clear" w:color="auto" w:fill="auto"/>
            <w:hideMark/>
          </w:tcPr>
          <w:p w14:paraId="1483581E"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64 (56-68)</w:t>
            </w:r>
          </w:p>
        </w:tc>
        <w:tc>
          <w:tcPr>
            <w:tcW w:w="455" w:type="pct"/>
            <w:shd w:val="clear" w:color="auto" w:fill="auto"/>
            <w:hideMark/>
          </w:tcPr>
          <w:p w14:paraId="0DD83A7D"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0,724</w:t>
            </w:r>
          </w:p>
        </w:tc>
        <w:tc>
          <w:tcPr>
            <w:tcW w:w="455" w:type="pct"/>
            <w:shd w:val="clear" w:color="auto" w:fill="auto"/>
            <w:hideMark/>
          </w:tcPr>
          <w:p w14:paraId="3B487ABE"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0,382</w:t>
            </w:r>
          </w:p>
        </w:tc>
        <w:tc>
          <w:tcPr>
            <w:tcW w:w="980" w:type="pct"/>
            <w:shd w:val="clear" w:color="auto" w:fill="auto"/>
            <w:hideMark/>
          </w:tcPr>
          <w:p w14:paraId="6699A0BD"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1,04 (0,96-1,12)</w:t>
            </w:r>
          </w:p>
        </w:tc>
      </w:tr>
      <w:tr w:rsidR="00DF088B" w:rsidRPr="00BF34EF" w14:paraId="764663E6" w14:textId="77777777" w:rsidTr="003065A8">
        <w:trPr>
          <w:trHeight w:val="197"/>
        </w:trPr>
        <w:tc>
          <w:tcPr>
            <w:tcW w:w="1669" w:type="pct"/>
            <w:shd w:val="clear" w:color="auto" w:fill="auto"/>
            <w:hideMark/>
          </w:tcPr>
          <w:p w14:paraId="73F06767" w14:textId="77777777" w:rsidR="00F35478" w:rsidRPr="00BF34EF" w:rsidRDefault="00F35478" w:rsidP="00DF54C2">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Аритмический анамнез, Длительность аритмии в мес.***</w:t>
            </w:r>
          </w:p>
        </w:tc>
        <w:tc>
          <w:tcPr>
            <w:tcW w:w="761" w:type="pct"/>
            <w:shd w:val="clear" w:color="auto" w:fill="auto"/>
            <w:hideMark/>
          </w:tcPr>
          <w:p w14:paraId="68BBE0C3"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22 (9-24)</w:t>
            </w:r>
          </w:p>
        </w:tc>
        <w:tc>
          <w:tcPr>
            <w:tcW w:w="681" w:type="pct"/>
            <w:shd w:val="clear" w:color="auto" w:fill="auto"/>
            <w:hideMark/>
          </w:tcPr>
          <w:p w14:paraId="0AAA8CE8"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22 (12-34)</w:t>
            </w:r>
          </w:p>
        </w:tc>
        <w:tc>
          <w:tcPr>
            <w:tcW w:w="455" w:type="pct"/>
            <w:shd w:val="clear" w:color="auto" w:fill="auto"/>
            <w:hideMark/>
          </w:tcPr>
          <w:p w14:paraId="4BEC619E"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0,262</w:t>
            </w:r>
          </w:p>
        </w:tc>
        <w:tc>
          <w:tcPr>
            <w:tcW w:w="455" w:type="pct"/>
            <w:shd w:val="clear" w:color="auto" w:fill="auto"/>
            <w:hideMark/>
          </w:tcPr>
          <w:p w14:paraId="4669D339"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0,212</w:t>
            </w:r>
          </w:p>
        </w:tc>
        <w:tc>
          <w:tcPr>
            <w:tcW w:w="980" w:type="pct"/>
            <w:shd w:val="clear" w:color="auto" w:fill="auto"/>
            <w:hideMark/>
          </w:tcPr>
          <w:p w14:paraId="64D90FF7"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0,96 (0,91-1,02)</w:t>
            </w:r>
          </w:p>
        </w:tc>
      </w:tr>
      <w:tr w:rsidR="00DF088B" w:rsidRPr="00BF34EF" w14:paraId="115E1D8C" w14:textId="77777777" w:rsidTr="003065A8">
        <w:trPr>
          <w:trHeight w:val="197"/>
        </w:trPr>
        <w:tc>
          <w:tcPr>
            <w:tcW w:w="1669" w:type="pct"/>
            <w:tcBorders>
              <w:bottom w:val="single" w:sz="4" w:space="0" w:color="auto"/>
            </w:tcBorders>
            <w:shd w:val="clear" w:color="auto" w:fill="auto"/>
            <w:hideMark/>
          </w:tcPr>
          <w:p w14:paraId="05736159" w14:textId="77777777" w:rsidR="00F35478" w:rsidRPr="00BF34EF" w:rsidRDefault="00F35478" w:rsidP="00DF54C2">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пер-задний размер ЛП, мм***</w:t>
            </w:r>
          </w:p>
        </w:tc>
        <w:tc>
          <w:tcPr>
            <w:tcW w:w="761" w:type="pct"/>
            <w:tcBorders>
              <w:bottom w:val="single" w:sz="4" w:space="0" w:color="auto"/>
            </w:tcBorders>
            <w:shd w:val="clear" w:color="auto" w:fill="auto"/>
            <w:hideMark/>
          </w:tcPr>
          <w:p w14:paraId="366A514C"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43 (42-45)</w:t>
            </w:r>
          </w:p>
        </w:tc>
        <w:tc>
          <w:tcPr>
            <w:tcW w:w="681" w:type="pct"/>
            <w:tcBorders>
              <w:bottom w:val="single" w:sz="4" w:space="0" w:color="auto"/>
            </w:tcBorders>
            <w:shd w:val="clear" w:color="auto" w:fill="auto"/>
            <w:hideMark/>
          </w:tcPr>
          <w:p w14:paraId="27BDB2C4"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41 (36-42)</w:t>
            </w:r>
          </w:p>
        </w:tc>
        <w:tc>
          <w:tcPr>
            <w:tcW w:w="455" w:type="pct"/>
            <w:tcBorders>
              <w:bottom w:val="single" w:sz="4" w:space="0" w:color="auto"/>
            </w:tcBorders>
            <w:shd w:val="clear" w:color="auto" w:fill="auto"/>
            <w:hideMark/>
          </w:tcPr>
          <w:p w14:paraId="337FE118"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0,000</w:t>
            </w:r>
          </w:p>
        </w:tc>
        <w:tc>
          <w:tcPr>
            <w:tcW w:w="455" w:type="pct"/>
            <w:tcBorders>
              <w:bottom w:val="single" w:sz="4" w:space="0" w:color="auto"/>
            </w:tcBorders>
            <w:shd w:val="clear" w:color="auto" w:fill="auto"/>
            <w:hideMark/>
          </w:tcPr>
          <w:p w14:paraId="4BEB3208"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0,005</w:t>
            </w:r>
          </w:p>
        </w:tc>
        <w:tc>
          <w:tcPr>
            <w:tcW w:w="980" w:type="pct"/>
            <w:tcBorders>
              <w:bottom w:val="single" w:sz="4" w:space="0" w:color="auto"/>
            </w:tcBorders>
            <w:shd w:val="clear" w:color="auto" w:fill="auto"/>
            <w:hideMark/>
          </w:tcPr>
          <w:p w14:paraId="18EB2E5B"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1,56 (1,14-2,12)</w:t>
            </w:r>
          </w:p>
        </w:tc>
      </w:tr>
      <w:tr w:rsidR="00DF088B" w:rsidRPr="00BF34EF" w14:paraId="10EBD131" w14:textId="77777777" w:rsidTr="003065A8">
        <w:trPr>
          <w:trHeight w:val="197"/>
        </w:trPr>
        <w:tc>
          <w:tcPr>
            <w:tcW w:w="1669" w:type="pct"/>
            <w:tcBorders>
              <w:bottom w:val="nil"/>
            </w:tcBorders>
            <w:shd w:val="clear" w:color="auto" w:fill="auto"/>
            <w:hideMark/>
          </w:tcPr>
          <w:p w14:paraId="62A03815" w14:textId="77777777" w:rsidR="00F35478" w:rsidRPr="00BF34EF" w:rsidRDefault="00F35478" w:rsidP="00DF54C2">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ФВ ЛЖ***</w:t>
            </w:r>
          </w:p>
        </w:tc>
        <w:tc>
          <w:tcPr>
            <w:tcW w:w="761" w:type="pct"/>
            <w:tcBorders>
              <w:bottom w:val="nil"/>
            </w:tcBorders>
            <w:shd w:val="clear" w:color="auto" w:fill="auto"/>
            <w:hideMark/>
          </w:tcPr>
          <w:p w14:paraId="37946E9F"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48 (41-60)</w:t>
            </w:r>
          </w:p>
        </w:tc>
        <w:tc>
          <w:tcPr>
            <w:tcW w:w="681" w:type="pct"/>
            <w:tcBorders>
              <w:bottom w:val="nil"/>
            </w:tcBorders>
            <w:shd w:val="clear" w:color="auto" w:fill="auto"/>
            <w:hideMark/>
          </w:tcPr>
          <w:p w14:paraId="5464A04E"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60 (57-62)</w:t>
            </w:r>
          </w:p>
        </w:tc>
        <w:tc>
          <w:tcPr>
            <w:tcW w:w="455" w:type="pct"/>
            <w:tcBorders>
              <w:bottom w:val="nil"/>
            </w:tcBorders>
            <w:shd w:val="clear" w:color="auto" w:fill="auto"/>
            <w:hideMark/>
          </w:tcPr>
          <w:p w14:paraId="3366A24F"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0,000</w:t>
            </w:r>
          </w:p>
        </w:tc>
        <w:tc>
          <w:tcPr>
            <w:tcW w:w="455" w:type="pct"/>
            <w:tcBorders>
              <w:bottom w:val="nil"/>
            </w:tcBorders>
            <w:shd w:val="clear" w:color="auto" w:fill="auto"/>
            <w:hideMark/>
          </w:tcPr>
          <w:p w14:paraId="036D7F9A"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0,374</w:t>
            </w:r>
          </w:p>
        </w:tc>
        <w:tc>
          <w:tcPr>
            <w:tcW w:w="980" w:type="pct"/>
            <w:tcBorders>
              <w:bottom w:val="nil"/>
            </w:tcBorders>
            <w:shd w:val="clear" w:color="auto" w:fill="auto"/>
            <w:hideMark/>
          </w:tcPr>
          <w:p w14:paraId="1AC4F4B0" w14:textId="77777777" w:rsidR="00F35478" w:rsidRPr="00BF34EF" w:rsidRDefault="00F35478" w:rsidP="00DF54C2">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0,96 (0,89-1,05)</w:t>
            </w:r>
          </w:p>
        </w:tc>
      </w:tr>
    </w:tbl>
    <w:p w14:paraId="59156F4D" w14:textId="77777777" w:rsidR="003065A8" w:rsidRPr="00BF34EF" w:rsidRDefault="003065A8">
      <w:r w:rsidRPr="00BF34EF">
        <w:br w:type="page"/>
      </w:r>
    </w:p>
    <w:p w14:paraId="4E77E5EF" w14:textId="5C633570" w:rsidR="003065A8" w:rsidRPr="00BF34EF" w:rsidRDefault="003065A8" w:rsidP="003065A8">
      <w:pPr>
        <w:spacing w:after="0" w:line="240" w:lineRule="auto"/>
        <w:rPr>
          <w:rFonts w:ascii="Times New Roman" w:hAnsi="Times New Roman" w:cs="Times New Roman"/>
          <w:sz w:val="28"/>
          <w:szCs w:val="28"/>
        </w:rPr>
      </w:pPr>
      <w:r w:rsidRPr="00BF34EF">
        <w:rPr>
          <w:rFonts w:ascii="Times New Roman" w:hAnsi="Times New Roman" w:cs="Times New Roman"/>
          <w:sz w:val="28"/>
          <w:szCs w:val="28"/>
        </w:rPr>
        <w:lastRenderedPageBreak/>
        <w:t xml:space="preserve">Продолжение </w:t>
      </w:r>
      <w:r w:rsidR="00F65368" w:rsidRPr="00BF34EF">
        <w:rPr>
          <w:rFonts w:ascii="Times New Roman" w:hAnsi="Times New Roman" w:cs="Times New Roman"/>
          <w:sz w:val="28"/>
          <w:szCs w:val="28"/>
        </w:rPr>
        <w:t xml:space="preserve">таблицы </w:t>
      </w:r>
      <w:r w:rsidRPr="00BF34EF">
        <w:rPr>
          <w:rFonts w:ascii="Times New Roman" w:hAnsi="Times New Roman" w:cs="Times New Roman"/>
          <w:sz w:val="28"/>
          <w:szCs w:val="28"/>
        </w:rPr>
        <w:t>12</w:t>
      </w:r>
    </w:p>
    <w:p w14:paraId="29D9E035" w14:textId="77777777" w:rsidR="003065A8" w:rsidRPr="00BF34EF" w:rsidRDefault="003065A8">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464"/>
        <w:gridCol w:w="1465"/>
        <w:gridCol w:w="1311"/>
        <w:gridCol w:w="876"/>
        <w:gridCol w:w="876"/>
        <w:gridCol w:w="1887"/>
      </w:tblGrid>
      <w:tr w:rsidR="003065A8" w:rsidRPr="00BF34EF" w14:paraId="600D924B" w14:textId="77777777" w:rsidTr="003065A8">
        <w:trPr>
          <w:trHeight w:val="297"/>
        </w:trPr>
        <w:tc>
          <w:tcPr>
            <w:tcW w:w="908" w:type="pct"/>
            <w:shd w:val="clear" w:color="auto" w:fill="auto"/>
          </w:tcPr>
          <w:p w14:paraId="09A5FA35" w14:textId="542220DE"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w:t>
            </w:r>
          </w:p>
        </w:tc>
        <w:tc>
          <w:tcPr>
            <w:tcW w:w="760" w:type="pct"/>
            <w:shd w:val="clear" w:color="auto" w:fill="auto"/>
          </w:tcPr>
          <w:p w14:paraId="3F7C8B7C" w14:textId="3C53CBAD"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w:t>
            </w:r>
          </w:p>
        </w:tc>
        <w:tc>
          <w:tcPr>
            <w:tcW w:w="761" w:type="pct"/>
            <w:shd w:val="clear" w:color="auto" w:fill="auto"/>
          </w:tcPr>
          <w:p w14:paraId="27FFF1C9" w14:textId="75B97C51"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3</w:t>
            </w:r>
          </w:p>
        </w:tc>
        <w:tc>
          <w:tcPr>
            <w:tcW w:w="681" w:type="pct"/>
            <w:shd w:val="clear" w:color="auto" w:fill="auto"/>
          </w:tcPr>
          <w:p w14:paraId="20EB686A" w14:textId="67E332C6"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4</w:t>
            </w:r>
          </w:p>
        </w:tc>
        <w:tc>
          <w:tcPr>
            <w:tcW w:w="455" w:type="pct"/>
            <w:shd w:val="clear" w:color="auto" w:fill="auto"/>
            <w:noWrap/>
          </w:tcPr>
          <w:p w14:paraId="02116D6C" w14:textId="121FBFCE"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5</w:t>
            </w:r>
          </w:p>
        </w:tc>
        <w:tc>
          <w:tcPr>
            <w:tcW w:w="455" w:type="pct"/>
            <w:shd w:val="clear" w:color="auto" w:fill="auto"/>
            <w:noWrap/>
          </w:tcPr>
          <w:p w14:paraId="719F8393" w14:textId="670E0E8F"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6</w:t>
            </w:r>
          </w:p>
        </w:tc>
        <w:tc>
          <w:tcPr>
            <w:tcW w:w="980" w:type="pct"/>
            <w:shd w:val="clear" w:color="auto" w:fill="auto"/>
          </w:tcPr>
          <w:p w14:paraId="0F879937" w14:textId="2151842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7</w:t>
            </w:r>
          </w:p>
        </w:tc>
      </w:tr>
      <w:tr w:rsidR="003065A8" w:rsidRPr="00BF34EF" w14:paraId="4BBC387D" w14:textId="77777777" w:rsidTr="003065A8">
        <w:trPr>
          <w:trHeight w:val="297"/>
        </w:trPr>
        <w:tc>
          <w:tcPr>
            <w:tcW w:w="908" w:type="pct"/>
            <w:vMerge w:val="restart"/>
            <w:shd w:val="clear" w:color="auto" w:fill="auto"/>
            <w:hideMark/>
          </w:tcPr>
          <w:p w14:paraId="41C502B1" w14:textId="68C14232"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Группа</w:t>
            </w:r>
          </w:p>
        </w:tc>
        <w:tc>
          <w:tcPr>
            <w:tcW w:w="760" w:type="pct"/>
            <w:shd w:val="clear" w:color="auto" w:fill="auto"/>
            <w:hideMark/>
          </w:tcPr>
          <w:p w14:paraId="3E051B7D"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РЧА</w:t>
            </w:r>
          </w:p>
        </w:tc>
        <w:tc>
          <w:tcPr>
            <w:tcW w:w="761" w:type="pct"/>
            <w:shd w:val="clear" w:color="auto" w:fill="auto"/>
            <w:hideMark/>
          </w:tcPr>
          <w:p w14:paraId="64FC666C"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14 (48,3%)</w:t>
            </w:r>
          </w:p>
        </w:tc>
        <w:tc>
          <w:tcPr>
            <w:tcW w:w="681" w:type="pct"/>
            <w:shd w:val="clear" w:color="auto" w:fill="auto"/>
            <w:hideMark/>
          </w:tcPr>
          <w:p w14:paraId="41F2192C"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36 (50,7%)</w:t>
            </w:r>
          </w:p>
        </w:tc>
        <w:tc>
          <w:tcPr>
            <w:tcW w:w="455" w:type="pct"/>
            <w:vMerge w:val="restart"/>
            <w:shd w:val="clear" w:color="auto" w:fill="auto"/>
            <w:noWrap/>
            <w:hideMark/>
          </w:tcPr>
          <w:p w14:paraId="7FBC81F3"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0,826</w:t>
            </w:r>
          </w:p>
        </w:tc>
        <w:tc>
          <w:tcPr>
            <w:tcW w:w="455" w:type="pct"/>
            <w:shd w:val="clear" w:color="auto" w:fill="auto"/>
            <w:noWrap/>
            <w:hideMark/>
          </w:tcPr>
          <w:p w14:paraId="7DD246BA"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shd w:val="clear" w:color="auto" w:fill="auto"/>
            <w:hideMark/>
          </w:tcPr>
          <w:p w14:paraId="06F04CBA"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3065A8" w:rsidRPr="00BF34EF" w14:paraId="23FB9580" w14:textId="77777777" w:rsidTr="003065A8">
        <w:trPr>
          <w:trHeight w:val="197"/>
        </w:trPr>
        <w:tc>
          <w:tcPr>
            <w:tcW w:w="908" w:type="pct"/>
            <w:vMerge/>
            <w:tcBorders>
              <w:bottom w:val="nil"/>
            </w:tcBorders>
            <w:vAlign w:val="center"/>
            <w:hideMark/>
          </w:tcPr>
          <w:p w14:paraId="0ECFE0BD"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p>
        </w:tc>
        <w:tc>
          <w:tcPr>
            <w:tcW w:w="760" w:type="pct"/>
            <w:tcBorders>
              <w:bottom w:val="nil"/>
            </w:tcBorders>
            <w:shd w:val="clear" w:color="auto" w:fill="auto"/>
            <w:hideMark/>
          </w:tcPr>
          <w:p w14:paraId="57ED7785"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КБА</w:t>
            </w:r>
          </w:p>
        </w:tc>
        <w:tc>
          <w:tcPr>
            <w:tcW w:w="761" w:type="pct"/>
            <w:tcBorders>
              <w:bottom w:val="nil"/>
            </w:tcBorders>
            <w:shd w:val="clear" w:color="auto" w:fill="auto"/>
            <w:hideMark/>
          </w:tcPr>
          <w:p w14:paraId="4C0F0062"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15 (51,7%)</w:t>
            </w:r>
          </w:p>
        </w:tc>
        <w:tc>
          <w:tcPr>
            <w:tcW w:w="681" w:type="pct"/>
            <w:tcBorders>
              <w:bottom w:val="nil"/>
            </w:tcBorders>
            <w:shd w:val="clear" w:color="auto" w:fill="auto"/>
            <w:hideMark/>
          </w:tcPr>
          <w:p w14:paraId="768E8BFC"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35 (49,3%)</w:t>
            </w:r>
          </w:p>
        </w:tc>
        <w:tc>
          <w:tcPr>
            <w:tcW w:w="455" w:type="pct"/>
            <w:vMerge/>
            <w:tcBorders>
              <w:bottom w:val="nil"/>
            </w:tcBorders>
            <w:vAlign w:val="center"/>
            <w:hideMark/>
          </w:tcPr>
          <w:p w14:paraId="559D4153"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p>
        </w:tc>
        <w:tc>
          <w:tcPr>
            <w:tcW w:w="455" w:type="pct"/>
            <w:tcBorders>
              <w:bottom w:val="nil"/>
            </w:tcBorders>
            <w:shd w:val="clear" w:color="auto" w:fill="auto"/>
            <w:hideMark/>
          </w:tcPr>
          <w:p w14:paraId="0CDFF3E2"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0,224</w:t>
            </w:r>
          </w:p>
        </w:tc>
        <w:tc>
          <w:tcPr>
            <w:tcW w:w="980" w:type="pct"/>
            <w:tcBorders>
              <w:bottom w:val="nil"/>
            </w:tcBorders>
            <w:shd w:val="clear" w:color="auto" w:fill="auto"/>
            <w:hideMark/>
          </w:tcPr>
          <w:p w14:paraId="069BD9B4"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2,2 (0,62-7,84)</w:t>
            </w:r>
          </w:p>
        </w:tc>
      </w:tr>
      <w:tr w:rsidR="003065A8" w:rsidRPr="00BF34EF" w14:paraId="3C0BF013" w14:textId="77777777" w:rsidTr="003065A8">
        <w:trPr>
          <w:trHeight w:val="297"/>
        </w:trPr>
        <w:tc>
          <w:tcPr>
            <w:tcW w:w="908" w:type="pct"/>
            <w:vMerge w:val="restart"/>
            <w:shd w:val="clear" w:color="auto" w:fill="auto"/>
            <w:hideMark/>
          </w:tcPr>
          <w:p w14:paraId="05A31171" w14:textId="0EA8C43A"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 xml:space="preserve">Пол  </w:t>
            </w:r>
          </w:p>
        </w:tc>
        <w:tc>
          <w:tcPr>
            <w:tcW w:w="760" w:type="pct"/>
            <w:shd w:val="clear" w:color="auto" w:fill="auto"/>
            <w:hideMark/>
          </w:tcPr>
          <w:p w14:paraId="5BE0C988"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Мужской</w:t>
            </w:r>
          </w:p>
        </w:tc>
        <w:tc>
          <w:tcPr>
            <w:tcW w:w="761" w:type="pct"/>
            <w:shd w:val="clear" w:color="auto" w:fill="auto"/>
            <w:hideMark/>
          </w:tcPr>
          <w:p w14:paraId="59A04A0F"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16 (55,2%)</w:t>
            </w:r>
          </w:p>
        </w:tc>
        <w:tc>
          <w:tcPr>
            <w:tcW w:w="681" w:type="pct"/>
            <w:shd w:val="clear" w:color="auto" w:fill="auto"/>
            <w:hideMark/>
          </w:tcPr>
          <w:p w14:paraId="7546119D"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44 (62%)</w:t>
            </w:r>
          </w:p>
        </w:tc>
        <w:tc>
          <w:tcPr>
            <w:tcW w:w="455" w:type="pct"/>
            <w:vMerge w:val="restart"/>
            <w:shd w:val="clear" w:color="auto" w:fill="auto"/>
            <w:noWrap/>
            <w:hideMark/>
          </w:tcPr>
          <w:p w14:paraId="1C1EB105"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0,529</w:t>
            </w:r>
          </w:p>
        </w:tc>
        <w:tc>
          <w:tcPr>
            <w:tcW w:w="455" w:type="pct"/>
            <w:shd w:val="clear" w:color="auto" w:fill="auto"/>
            <w:noWrap/>
            <w:hideMark/>
          </w:tcPr>
          <w:p w14:paraId="6079BF64"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shd w:val="clear" w:color="auto" w:fill="auto"/>
            <w:hideMark/>
          </w:tcPr>
          <w:p w14:paraId="39B05078"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3065A8" w:rsidRPr="00BF34EF" w14:paraId="76867EB9" w14:textId="77777777" w:rsidTr="003065A8">
        <w:trPr>
          <w:trHeight w:val="197"/>
        </w:trPr>
        <w:tc>
          <w:tcPr>
            <w:tcW w:w="908" w:type="pct"/>
            <w:vMerge/>
            <w:vAlign w:val="center"/>
            <w:hideMark/>
          </w:tcPr>
          <w:p w14:paraId="3105D2A2"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p>
        </w:tc>
        <w:tc>
          <w:tcPr>
            <w:tcW w:w="760" w:type="pct"/>
            <w:shd w:val="clear" w:color="auto" w:fill="auto"/>
            <w:hideMark/>
          </w:tcPr>
          <w:p w14:paraId="476E6080"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Женский</w:t>
            </w:r>
          </w:p>
        </w:tc>
        <w:tc>
          <w:tcPr>
            <w:tcW w:w="761" w:type="pct"/>
            <w:shd w:val="clear" w:color="auto" w:fill="auto"/>
            <w:hideMark/>
          </w:tcPr>
          <w:p w14:paraId="7078EB8F"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13 (44,8%)</w:t>
            </w:r>
          </w:p>
        </w:tc>
        <w:tc>
          <w:tcPr>
            <w:tcW w:w="681" w:type="pct"/>
            <w:shd w:val="clear" w:color="auto" w:fill="auto"/>
            <w:hideMark/>
          </w:tcPr>
          <w:p w14:paraId="69F1BDB7"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27 (38%)</w:t>
            </w:r>
          </w:p>
        </w:tc>
        <w:tc>
          <w:tcPr>
            <w:tcW w:w="455" w:type="pct"/>
            <w:vMerge/>
            <w:vAlign w:val="center"/>
            <w:hideMark/>
          </w:tcPr>
          <w:p w14:paraId="7A07FD8D"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p>
        </w:tc>
        <w:tc>
          <w:tcPr>
            <w:tcW w:w="455" w:type="pct"/>
            <w:shd w:val="clear" w:color="auto" w:fill="auto"/>
            <w:hideMark/>
          </w:tcPr>
          <w:p w14:paraId="1F9715E4"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0,571</w:t>
            </w:r>
          </w:p>
        </w:tc>
        <w:tc>
          <w:tcPr>
            <w:tcW w:w="980" w:type="pct"/>
            <w:shd w:val="clear" w:color="auto" w:fill="auto"/>
            <w:hideMark/>
          </w:tcPr>
          <w:p w14:paraId="022F957D"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1,45 (0,4-5,19)</w:t>
            </w:r>
          </w:p>
        </w:tc>
      </w:tr>
      <w:tr w:rsidR="003065A8" w:rsidRPr="00BF34EF" w14:paraId="53C6A9E7" w14:textId="77777777" w:rsidTr="003065A8">
        <w:trPr>
          <w:trHeight w:val="297"/>
        </w:trPr>
        <w:tc>
          <w:tcPr>
            <w:tcW w:w="908" w:type="pct"/>
            <w:vMerge w:val="restart"/>
            <w:shd w:val="clear" w:color="auto" w:fill="auto"/>
            <w:hideMark/>
          </w:tcPr>
          <w:p w14:paraId="20B886C2"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ИБС</w:t>
            </w:r>
          </w:p>
        </w:tc>
        <w:tc>
          <w:tcPr>
            <w:tcW w:w="760" w:type="pct"/>
            <w:shd w:val="clear" w:color="auto" w:fill="auto"/>
            <w:hideMark/>
          </w:tcPr>
          <w:p w14:paraId="62167B25"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Нет</w:t>
            </w:r>
          </w:p>
        </w:tc>
        <w:tc>
          <w:tcPr>
            <w:tcW w:w="761" w:type="pct"/>
            <w:shd w:val="clear" w:color="auto" w:fill="auto"/>
            <w:hideMark/>
          </w:tcPr>
          <w:p w14:paraId="137F1CE6"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9 (31%)</w:t>
            </w:r>
          </w:p>
        </w:tc>
        <w:tc>
          <w:tcPr>
            <w:tcW w:w="681" w:type="pct"/>
            <w:shd w:val="clear" w:color="auto" w:fill="auto"/>
            <w:hideMark/>
          </w:tcPr>
          <w:p w14:paraId="0E8470F5"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39 (54,9%)</w:t>
            </w:r>
          </w:p>
        </w:tc>
        <w:tc>
          <w:tcPr>
            <w:tcW w:w="455" w:type="pct"/>
            <w:vMerge w:val="restart"/>
            <w:shd w:val="clear" w:color="auto" w:fill="auto"/>
            <w:noWrap/>
            <w:hideMark/>
          </w:tcPr>
          <w:p w14:paraId="09EE32D6"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0,030</w:t>
            </w:r>
          </w:p>
        </w:tc>
        <w:tc>
          <w:tcPr>
            <w:tcW w:w="455" w:type="pct"/>
            <w:shd w:val="clear" w:color="auto" w:fill="auto"/>
            <w:noWrap/>
            <w:hideMark/>
          </w:tcPr>
          <w:p w14:paraId="1220E854"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shd w:val="clear" w:color="auto" w:fill="auto"/>
            <w:hideMark/>
          </w:tcPr>
          <w:p w14:paraId="137D94EB"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3065A8" w:rsidRPr="00BF34EF" w14:paraId="0A03943E" w14:textId="77777777" w:rsidTr="003065A8">
        <w:trPr>
          <w:trHeight w:val="197"/>
        </w:trPr>
        <w:tc>
          <w:tcPr>
            <w:tcW w:w="908" w:type="pct"/>
            <w:vMerge/>
            <w:vAlign w:val="center"/>
            <w:hideMark/>
          </w:tcPr>
          <w:p w14:paraId="0770D50B"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p>
        </w:tc>
        <w:tc>
          <w:tcPr>
            <w:tcW w:w="760" w:type="pct"/>
            <w:shd w:val="clear" w:color="auto" w:fill="auto"/>
            <w:hideMark/>
          </w:tcPr>
          <w:p w14:paraId="0EA9BD79"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Есть</w:t>
            </w:r>
          </w:p>
        </w:tc>
        <w:tc>
          <w:tcPr>
            <w:tcW w:w="761" w:type="pct"/>
            <w:shd w:val="clear" w:color="auto" w:fill="auto"/>
            <w:hideMark/>
          </w:tcPr>
          <w:p w14:paraId="20D68075"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20 (69%)</w:t>
            </w:r>
          </w:p>
        </w:tc>
        <w:tc>
          <w:tcPr>
            <w:tcW w:w="681" w:type="pct"/>
            <w:shd w:val="clear" w:color="auto" w:fill="auto"/>
            <w:hideMark/>
          </w:tcPr>
          <w:p w14:paraId="600AD681"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32 (45,1%)</w:t>
            </w:r>
          </w:p>
        </w:tc>
        <w:tc>
          <w:tcPr>
            <w:tcW w:w="455" w:type="pct"/>
            <w:vMerge/>
            <w:vAlign w:val="center"/>
            <w:hideMark/>
          </w:tcPr>
          <w:p w14:paraId="1AD3F014"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p>
        </w:tc>
        <w:tc>
          <w:tcPr>
            <w:tcW w:w="455" w:type="pct"/>
            <w:shd w:val="clear" w:color="auto" w:fill="auto"/>
            <w:hideMark/>
          </w:tcPr>
          <w:p w14:paraId="4FADE13E"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0,992</w:t>
            </w:r>
          </w:p>
        </w:tc>
        <w:tc>
          <w:tcPr>
            <w:tcW w:w="980" w:type="pct"/>
            <w:shd w:val="clear" w:color="auto" w:fill="auto"/>
            <w:hideMark/>
          </w:tcPr>
          <w:p w14:paraId="5CA6E748"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0,99 (0,1-9,83)</w:t>
            </w:r>
          </w:p>
        </w:tc>
      </w:tr>
      <w:tr w:rsidR="003065A8" w:rsidRPr="00BF34EF" w14:paraId="7BFF9083" w14:textId="77777777" w:rsidTr="003065A8">
        <w:trPr>
          <w:trHeight w:val="303"/>
        </w:trPr>
        <w:tc>
          <w:tcPr>
            <w:tcW w:w="908" w:type="pct"/>
            <w:vMerge w:val="restart"/>
            <w:shd w:val="clear" w:color="auto" w:fill="auto"/>
            <w:hideMark/>
          </w:tcPr>
          <w:p w14:paraId="465AD541"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Миокардиты</w:t>
            </w:r>
          </w:p>
        </w:tc>
        <w:tc>
          <w:tcPr>
            <w:tcW w:w="760" w:type="pct"/>
            <w:shd w:val="clear" w:color="auto" w:fill="auto"/>
            <w:hideMark/>
          </w:tcPr>
          <w:p w14:paraId="25B40A70"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Нет</w:t>
            </w:r>
          </w:p>
        </w:tc>
        <w:tc>
          <w:tcPr>
            <w:tcW w:w="761" w:type="pct"/>
            <w:shd w:val="clear" w:color="auto" w:fill="auto"/>
            <w:hideMark/>
          </w:tcPr>
          <w:p w14:paraId="07012CC7"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26 (89,7%)</w:t>
            </w:r>
          </w:p>
        </w:tc>
        <w:tc>
          <w:tcPr>
            <w:tcW w:w="681" w:type="pct"/>
            <w:shd w:val="clear" w:color="auto" w:fill="auto"/>
            <w:hideMark/>
          </w:tcPr>
          <w:p w14:paraId="531F89B6"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60 (84,5%)</w:t>
            </w:r>
          </w:p>
        </w:tc>
        <w:tc>
          <w:tcPr>
            <w:tcW w:w="455" w:type="pct"/>
            <w:vMerge w:val="restart"/>
            <w:shd w:val="clear" w:color="auto" w:fill="auto"/>
            <w:noWrap/>
            <w:hideMark/>
          </w:tcPr>
          <w:p w14:paraId="7BF2E687"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0,501</w:t>
            </w:r>
          </w:p>
        </w:tc>
        <w:tc>
          <w:tcPr>
            <w:tcW w:w="455" w:type="pct"/>
            <w:shd w:val="clear" w:color="auto" w:fill="auto"/>
            <w:noWrap/>
            <w:hideMark/>
          </w:tcPr>
          <w:p w14:paraId="3082B9F6"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shd w:val="clear" w:color="auto" w:fill="auto"/>
            <w:hideMark/>
          </w:tcPr>
          <w:p w14:paraId="2224E205"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3065A8" w:rsidRPr="00BF34EF" w14:paraId="53089241" w14:textId="77777777" w:rsidTr="003065A8">
        <w:trPr>
          <w:trHeight w:val="197"/>
        </w:trPr>
        <w:tc>
          <w:tcPr>
            <w:tcW w:w="908" w:type="pct"/>
            <w:vMerge/>
            <w:vAlign w:val="center"/>
            <w:hideMark/>
          </w:tcPr>
          <w:p w14:paraId="1657E25C"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p>
        </w:tc>
        <w:tc>
          <w:tcPr>
            <w:tcW w:w="760" w:type="pct"/>
            <w:shd w:val="clear" w:color="auto" w:fill="auto"/>
            <w:hideMark/>
          </w:tcPr>
          <w:p w14:paraId="4493A522"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Есть</w:t>
            </w:r>
          </w:p>
        </w:tc>
        <w:tc>
          <w:tcPr>
            <w:tcW w:w="761" w:type="pct"/>
            <w:shd w:val="clear" w:color="auto" w:fill="auto"/>
            <w:hideMark/>
          </w:tcPr>
          <w:p w14:paraId="6F32EEA7"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3 (10,3%)</w:t>
            </w:r>
          </w:p>
        </w:tc>
        <w:tc>
          <w:tcPr>
            <w:tcW w:w="681" w:type="pct"/>
            <w:shd w:val="clear" w:color="auto" w:fill="auto"/>
            <w:hideMark/>
          </w:tcPr>
          <w:p w14:paraId="0FFA6CB0"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11 (15,5%)</w:t>
            </w:r>
          </w:p>
        </w:tc>
        <w:tc>
          <w:tcPr>
            <w:tcW w:w="455" w:type="pct"/>
            <w:vMerge/>
            <w:vAlign w:val="center"/>
            <w:hideMark/>
          </w:tcPr>
          <w:p w14:paraId="152864B2"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p>
        </w:tc>
        <w:tc>
          <w:tcPr>
            <w:tcW w:w="455" w:type="pct"/>
            <w:shd w:val="clear" w:color="auto" w:fill="auto"/>
            <w:hideMark/>
          </w:tcPr>
          <w:p w14:paraId="49ABC273"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0,568</w:t>
            </w:r>
          </w:p>
        </w:tc>
        <w:tc>
          <w:tcPr>
            <w:tcW w:w="980" w:type="pct"/>
            <w:shd w:val="clear" w:color="auto" w:fill="auto"/>
            <w:hideMark/>
          </w:tcPr>
          <w:p w14:paraId="5D4FA20C"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2,14 (0,16-28,99)</w:t>
            </w:r>
          </w:p>
        </w:tc>
      </w:tr>
      <w:tr w:rsidR="003065A8" w:rsidRPr="00BF34EF" w14:paraId="6F042BAA" w14:textId="77777777" w:rsidTr="003065A8">
        <w:trPr>
          <w:trHeight w:val="123"/>
        </w:trPr>
        <w:tc>
          <w:tcPr>
            <w:tcW w:w="908" w:type="pct"/>
            <w:vMerge w:val="restart"/>
            <w:shd w:val="clear" w:color="auto" w:fill="auto"/>
            <w:hideMark/>
          </w:tcPr>
          <w:p w14:paraId="0ADFB709"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АГ</w:t>
            </w:r>
          </w:p>
        </w:tc>
        <w:tc>
          <w:tcPr>
            <w:tcW w:w="760" w:type="pct"/>
            <w:shd w:val="clear" w:color="auto" w:fill="auto"/>
            <w:hideMark/>
          </w:tcPr>
          <w:p w14:paraId="437D8B91"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Нет</w:t>
            </w:r>
          </w:p>
        </w:tc>
        <w:tc>
          <w:tcPr>
            <w:tcW w:w="761" w:type="pct"/>
            <w:shd w:val="clear" w:color="auto" w:fill="auto"/>
            <w:hideMark/>
          </w:tcPr>
          <w:p w14:paraId="42601577"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5 (17,2%)</w:t>
            </w:r>
          </w:p>
        </w:tc>
        <w:tc>
          <w:tcPr>
            <w:tcW w:w="681" w:type="pct"/>
            <w:shd w:val="clear" w:color="auto" w:fill="auto"/>
            <w:hideMark/>
          </w:tcPr>
          <w:p w14:paraId="7B243D42"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28 (39,4%)</w:t>
            </w:r>
          </w:p>
        </w:tc>
        <w:tc>
          <w:tcPr>
            <w:tcW w:w="455" w:type="pct"/>
            <w:vMerge w:val="restart"/>
            <w:shd w:val="clear" w:color="auto" w:fill="auto"/>
            <w:noWrap/>
            <w:hideMark/>
          </w:tcPr>
          <w:p w14:paraId="384F14AC"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0,032</w:t>
            </w:r>
          </w:p>
        </w:tc>
        <w:tc>
          <w:tcPr>
            <w:tcW w:w="455" w:type="pct"/>
            <w:shd w:val="clear" w:color="auto" w:fill="auto"/>
            <w:noWrap/>
            <w:hideMark/>
          </w:tcPr>
          <w:p w14:paraId="4CD8E286"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shd w:val="clear" w:color="auto" w:fill="auto"/>
            <w:hideMark/>
          </w:tcPr>
          <w:p w14:paraId="377718EE"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3065A8" w:rsidRPr="00BF34EF" w14:paraId="090D1BF0" w14:textId="77777777" w:rsidTr="003065A8">
        <w:trPr>
          <w:trHeight w:val="297"/>
        </w:trPr>
        <w:tc>
          <w:tcPr>
            <w:tcW w:w="908" w:type="pct"/>
            <w:vMerge/>
            <w:vAlign w:val="center"/>
            <w:hideMark/>
          </w:tcPr>
          <w:p w14:paraId="0E0C045C"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p>
        </w:tc>
        <w:tc>
          <w:tcPr>
            <w:tcW w:w="760" w:type="pct"/>
            <w:shd w:val="clear" w:color="auto" w:fill="auto"/>
            <w:hideMark/>
          </w:tcPr>
          <w:p w14:paraId="7E0FEA9A"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Есть</w:t>
            </w:r>
          </w:p>
        </w:tc>
        <w:tc>
          <w:tcPr>
            <w:tcW w:w="761" w:type="pct"/>
            <w:shd w:val="clear" w:color="auto" w:fill="auto"/>
            <w:hideMark/>
          </w:tcPr>
          <w:p w14:paraId="43A80417"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24 (82,8%)</w:t>
            </w:r>
          </w:p>
        </w:tc>
        <w:tc>
          <w:tcPr>
            <w:tcW w:w="681" w:type="pct"/>
            <w:shd w:val="clear" w:color="auto" w:fill="auto"/>
            <w:hideMark/>
          </w:tcPr>
          <w:p w14:paraId="1FB1C0CC"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43 (60,6%)</w:t>
            </w:r>
          </w:p>
        </w:tc>
        <w:tc>
          <w:tcPr>
            <w:tcW w:w="455" w:type="pct"/>
            <w:vMerge/>
            <w:vAlign w:val="center"/>
            <w:hideMark/>
          </w:tcPr>
          <w:p w14:paraId="013E0ECE"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p>
        </w:tc>
        <w:tc>
          <w:tcPr>
            <w:tcW w:w="455" w:type="pct"/>
            <w:shd w:val="clear" w:color="auto" w:fill="auto"/>
            <w:hideMark/>
          </w:tcPr>
          <w:p w14:paraId="44CAAD42"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0,816</w:t>
            </w:r>
          </w:p>
        </w:tc>
        <w:tc>
          <w:tcPr>
            <w:tcW w:w="980" w:type="pct"/>
            <w:shd w:val="clear" w:color="auto" w:fill="auto"/>
            <w:hideMark/>
          </w:tcPr>
          <w:p w14:paraId="2E658E34"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0,81 (0,13-4,94)</w:t>
            </w:r>
          </w:p>
        </w:tc>
      </w:tr>
      <w:tr w:rsidR="003065A8" w:rsidRPr="00BF34EF" w14:paraId="2A0EF704" w14:textId="77777777" w:rsidTr="003065A8">
        <w:trPr>
          <w:trHeight w:val="117"/>
        </w:trPr>
        <w:tc>
          <w:tcPr>
            <w:tcW w:w="908" w:type="pct"/>
            <w:vMerge w:val="restart"/>
            <w:shd w:val="clear" w:color="auto" w:fill="auto"/>
            <w:hideMark/>
          </w:tcPr>
          <w:p w14:paraId="56F57EC2"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Диабет</w:t>
            </w:r>
          </w:p>
        </w:tc>
        <w:tc>
          <w:tcPr>
            <w:tcW w:w="760" w:type="pct"/>
            <w:shd w:val="clear" w:color="auto" w:fill="auto"/>
            <w:hideMark/>
          </w:tcPr>
          <w:p w14:paraId="230CB7A3"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Нет</w:t>
            </w:r>
          </w:p>
        </w:tc>
        <w:tc>
          <w:tcPr>
            <w:tcW w:w="761" w:type="pct"/>
            <w:shd w:val="clear" w:color="auto" w:fill="auto"/>
            <w:hideMark/>
          </w:tcPr>
          <w:p w14:paraId="39EDB5EB"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16 (55,2%)</w:t>
            </w:r>
          </w:p>
        </w:tc>
        <w:tc>
          <w:tcPr>
            <w:tcW w:w="681" w:type="pct"/>
            <w:shd w:val="clear" w:color="auto" w:fill="auto"/>
            <w:hideMark/>
          </w:tcPr>
          <w:p w14:paraId="6F68B9B5"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63 (88,7%)</w:t>
            </w:r>
          </w:p>
        </w:tc>
        <w:tc>
          <w:tcPr>
            <w:tcW w:w="455" w:type="pct"/>
            <w:vMerge w:val="restart"/>
            <w:shd w:val="clear" w:color="auto" w:fill="auto"/>
            <w:noWrap/>
            <w:hideMark/>
          </w:tcPr>
          <w:p w14:paraId="1FA93D95"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0,000</w:t>
            </w:r>
          </w:p>
        </w:tc>
        <w:tc>
          <w:tcPr>
            <w:tcW w:w="455" w:type="pct"/>
            <w:shd w:val="clear" w:color="auto" w:fill="auto"/>
            <w:noWrap/>
            <w:hideMark/>
          </w:tcPr>
          <w:p w14:paraId="3AAC351A"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shd w:val="clear" w:color="auto" w:fill="auto"/>
            <w:hideMark/>
          </w:tcPr>
          <w:p w14:paraId="7B7DF438"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3065A8" w:rsidRPr="00BF34EF" w14:paraId="7865EEFF" w14:textId="77777777" w:rsidTr="003065A8">
        <w:trPr>
          <w:trHeight w:val="197"/>
        </w:trPr>
        <w:tc>
          <w:tcPr>
            <w:tcW w:w="908" w:type="pct"/>
            <w:vMerge/>
            <w:vAlign w:val="center"/>
            <w:hideMark/>
          </w:tcPr>
          <w:p w14:paraId="1B2712DF"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p>
        </w:tc>
        <w:tc>
          <w:tcPr>
            <w:tcW w:w="760" w:type="pct"/>
            <w:shd w:val="clear" w:color="auto" w:fill="auto"/>
            <w:hideMark/>
          </w:tcPr>
          <w:p w14:paraId="450BB440"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Есть</w:t>
            </w:r>
          </w:p>
        </w:tc>
        <w:tc>
          <w:tcPr>
            <w:tcW w:w="761" w:type="pct"/>
            <w:shd w:val="clear" w:color="auto" w:fill="auto"/>
            <w:hideMark/>
          </w:tcPr>
          <w:p w14:paraId="6D0EE0C7"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13 (44,8%)</w:t>
            </w:r>
          </w:p>
        </w:tc>
        <w:tc>
          <w:tcPr>
            <w:tcW w:w="681" w:type="pct"/>
            <w:shd w:val="clear" w:color="auto" w:fill="auto"/>
            <w:hideMark/>
          </w:tcPr>
          <w:p w14:paraId="6ED210DA"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8 (11,3%)</w:t>
            </w:r>
          </w:p>
        </w:tc>
        <w:tc>
          <w:tcPr>
            <w:tcW w:w="455" w:type="pct"/>
            <w:vMerge/>
            <w:vAlign w:val="center"/>
            <w:hideMark/>
          </w:tcPr>
          <w:p w14:paraId="0BDD5E07"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p>
        </w:tc>
        <w:tc>
          <w:tcPr>
            <w:tcW w:w="455" w:type="pct"/>
            <w:shd w:val="clear" w:color="auto" w:fill="auto"/>
            <w:hideMark/>
          </w:tcPr>
          <w:p w14:paraId="466CFC7F"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0,178</w:t>
            </w:r>
          </w:p>
        </w:tc>
        <w:tc>
          <w:tcPr>
            <w:tcW w:w="980" w:type="pct"/>
            <w:shd w:val="clear" w:color="auto" w:fill="auto"/>
            <w:hideMark/>
          </w:tcPr>
          <w:p w14:paraId="5E1F78B0"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2,82 (0,62-12,7)</w:t>
            </w:r>
          </w:p>
        </w:tc>
      </w:tr>
      <w:tr w:rsidR="003065A8" w:rsidRPr="00BF34EF" w14:paraId="0621D9F4" w14:textId="77777777" w:rsidTr="003065A8">
        <w:trPr>
          <w:trHeight w:val="123"/>
        </w:trPr>
        <w:tc>
          <w:tcPr>
            <w:tcW w:w="908" w:type="pct"/>
            <w:vMerge w:val="restart"/>
            <w:shd w:val="clear" w:color="auto" w:fill="auto"/>
            <w:hideMark/>
          </w:tcPr>
          <w:p w14:paraId="798E9E86"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val="kk-KZ" w:eastAsia="ru-RU"/>
                <w14:ligatures w14:val="none"/>
              </w:rPr>
              <w:t>Р</w:t>
            </w:r>
            <w:r w:rsidRPr="00BF34EF">
              <w:rPr>
                <w:rFonts w:ascii="Times New Roman" w:eastAsia="Times New Roman" w:hAnsi="Times New Roman" w:cs="Times New Roman"/>
                <w:bCs/>
                <w:kern w:val="0"/>
                <w:sz w:val="28"/>
                <w:szCs w:val="28"/>
                <w:lang w:eastAsia="ru-RU"/>
                <w14:ligatures w14:val="none"/>
              </w:rPr>
              <w:t>евматизм МП</w:t>
            </w:r>
          </w:p>
        </w:tc>
        <w:tc>
          <w:tcPr>
            <w:tcW w:w="760" w:type="pct"/>
            <w:shd w:val="clear" w:color="auto" w:fill="auto"/>
            <w:hideMark/>
          </w:tcPr>
          <w:p w14:paraId="6F647E7A"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Нет</w:t>
            </w:r>
          </w:p>
        </w:tc>
        <w:tc>
          <w:tcPr>
            <w:tcW w:w="761" w:type="pct"/>
            <w:shd w:val="clear" w:color="auto" w:fill="auto"/>
            <w:hideMark/>
          </w:tcPr>
          <w:p w14:paraId="7D54FBA3"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25 (86,2%)</w:t>
            </w:r>
          </w:p>
        </w:tc>
        <w:tc>
          <w:tcPr>
            <w:tcW w:w="681" w:type="pct"/>
            <w:shd w:val="clear" w:color="auto" w:fill="auto"/>
            <w:hideMark/>
          </w:tcPr>
          <w:p w14:paraId="40469D04"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50 (70,4%)</w:t>
            </w:r>
          </w:p>
        </w:tc>
        <w:tc>
          <w:tcPr>
            <w:tcW w:w="455" w:type="pct"/>
            <w:vMerge w:val="restart"/>
            <w:shd w:val="clear" w:color="auto" w:fill="auto"/>
            <w:noWrap/>
            <w:hideMark/>
          </w:tcPr>
          <w:p w14:paraId="70028595"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0,098</w:t>
            </w:r>
          </w:p>
        </w:tc>
        <w:tc>
          <w:tcPr>
            <w:tcW w:w="455" w:type="pct"/>
            <w:shd w:val="clear" w:color="auto" w:fill="auto"/>
            <w:noWrap/>
            <w:hideMark/>
          </w:tcPr>
          <w:p w14:paraId="2BCB8AE2"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shd w:val="clear" w:color="auto" w:fill="auto"/>
            <w:hideMark/>
          </w:tcPr>
          <w:p w14:paraId="3A9BCD5A"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3065A8" w:rsidRPr="00BF34EF" w14:paraId="39E0F38E" w14:textId="77777777" w:rsidTr="003065A8">
        <w:trPr>
          <w:trHeight w:val="197"/>
        </w:trPr>
        <w:tc>
          <w:tcPr>
            <w:tcW w:w="908" w:type="pct"/>
            <w:vMerge/>
            <w:vAlign w:val="center"/>
            <w:hideMark/>
          </w:tcPr>
          <w:p w14:paraId="5BB31A77"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p>
        </w:tc>
        <w:tc>
          <w:tcPr>
            <w:tcW w:w="760" w:type="pct"/>
            <w:shd w:val="clear" w:color="auto" w:fill="auto"/>
            <w:hideMark/>
          </w:tcPr>
          <w:p w14:paraId="010B233F"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Есть</w:t>
            </w:r>
          </w:p>
        </w:tc>
        <w:tc>
          <w:tcPr>
            <w:tcW w:w="761" w:type="pct"/>
            <w:shd w:val="clear" w:color="auto" w:fill="auto"/>
            <w:hideMark/>
          </w:tcPr>
          <w:p w14:paraId="2353DD76"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4 (13,8%)</w:t>
            </w:r>
          </w:p>
        </w:tc>
        <w:tc>
          <w:tcPr>
            <w:tcW w:w="681" w:type="pct"/>
            <w:shd w:val="clear" w:color="auto" w:fill="auto"/>
            <w:hideMark/>
          </w:tcPr>
          <w:p w14:paraId="6363CCD6"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21 (29,6%)</w:t>
            </w:r>
          </w:p>
        </w:tc>
        <w:tc>
          <w:tcPr>
            <w:tcW w:w="455" w:type="pct"/>
            <w:vMerge/>
            <w:vAlign w:val="center"/>
            <w:hideMark/>
          </w:tcPr>
          <w:p w14:paraId="06B61256"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p>
        </w:tc>
        <w:tc>
          <w:tcPr>
            <w:tcW w:w="455" w:type="pct"/>
            <w:shd w:val="clear" w:color="auto" w:fill="auto"/>
            <w:hideMark/>
          </w:tcPr>
          <w:p w14:paraId="11EA2E48"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0,901</w:t>
            </w:r>
          </w:p>
        </w:tc>
        <w:tc>
          <w:tcPr>
            <w:tcW w:w="980" w:type="pct"/>
            <w:shd w:val="clear" w:color="auto" w:fill="auto"/>
            <w:hideMark/>
          </w:tcPr>
          <w:p w14:paraId="5FFE4D1B"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1,17 (0,1-14,24)</w:t>
            </w:r>
          </w:p>
        </w:tc>
      </w:tr>
      <w:tr w:rsidR="003065A8" w:rsidRPr="00BF34EF" w14:paraId="1F474C6B" w14:textId="77777777" w:rsidTr="003065A8">
        <w:trPr>
          <w:trHeight w:val="297"/>
        </w:trPr>
        <w:tc>
          <w:tcPr>
            <w:tcW w:w="908" w:type="pct"/>
            <w:vMerge w:val="restart"/>
            <w:shd w:val="clear" w:color="auto" w:fill="auto"/>
            <w:hideMark/>
          </w:tcPr>
          <w:p w14:paraId="05EC53E6"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Курение</w:t>
            </w:r>
          </w:p>
        </w:tc>
        <w:tc>
          <w:tcPr>
            <w:tcW w:w="760" w:type="pct"/>
            <w:shd w:val="clear" w:color="auto" w:fill="auto"/>
            <w:hideMark/>
          </w:tcPr>
          <w:p w14:paraId="565B52B4"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Нет</w:t>
            </w:r>
          </w:p>
        </w:tc>
        <w:tc>
          <w:tcPr>
            <w:tcW w:w="761" w:type="pct"/>
            <w:shd w:val="clear" w:color="auto" w:fill="auto"/>
            <w:hideMark/>
          </w:tcPr>
          <w:p w14:paraId="0880AD6B"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12 (41,4%)</w:t>
            </w:r>
          </w:p>
        </w:tc>
        <w:tc>
          <w:tcPr>
            <w:tcW w:w="681" w:type="pct"/>
            <w:shd w:val="clear" w:color="auto" w:fill="auto"/>
            <w:hideMark/>
          </w:tcPr>
          <w:p w14:paraId="4B89962C"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39 (54,9%)</w:t>
            </w:r>
          </w:p>
        </w:tc>
        <w:tc>
          <w:tcPr>
            <w:tcW w:w="455" w:type="pct"/>
            <w:vMerge w:val="restart"/>
            <w:shd w:val="clear" w:color="auto" w:fill="auto"/>
            <w:noWrap/>
            <w:hideMark/>
          </w:tcPr>
          <w:p w14:paraId="7852E794"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0,219</w:t>
            </w:r>
          </w:p>
        </w:tc>
        <w:tc>
          <w:tcPr>
            <w:tcW w:w="455" w:type="pct"/>
            <w:shd w:val="clear" w:color="auto" w:fill="auto"/>
            <w:noWrap/>
            <w:hideMark/>
          </w:tcPr>
          <w:p w14:paraId="1F8B118D"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shd w:val="clear" w:color="auto" w:fill="auto"/>
            <w:hideMark/>
          </w:tcPr>
          <w:p w14:paraId="352D2092"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3065A8" w:rsidRPr="00BF34EF" w14:paraId="47C88506" w14:textId="77777777" w:rsidTr="003065A8">
        <w:trPr>
          <w:trHeight w:val="197"/>
        </w:trPr>
        <w:tc>
          <w:tcPr>
            <w:tcW w:w="908" w:type="pct"/>
            <w:vMerge/>
            <w:vAlign w:val="center"/>
            <w:hideMark/>
          </w:tcPr>
          <w:p w14:paraId="0D4B7460"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p>
        </w:tc>
        <w:tc>
          <w:tcPr>
            <w:tcW w:w="760" w:type="pct"/>
            <w:shd w:val="clear" w:color="auto" w:fill="auto"/>
            <w:hideMark/>
          </w:tcPr>
          <w:p w14:paraId="22BC2FA3"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Да</w:t>
            </w:r>
          </w:p>
        </w:tc>
        <w:tc>
          <w:tcPr>
            <w:tcW w:w="761" w:type="pct"/>
            <w:shd w:val="clear" w:color="auto" w:fill="auto"/>
            <w:hideMark/>
          </w:tcPr>
          <w:p w14:paraId="287C52DD"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17 (58,6%)</w:t>
            </w:r>
          </w:p>
        </w:tc>
        <w:tc>
          <w:tcPr>
            <w:tcW w:w="681" w:type="pct"/>
            <w:shd w:val="clear" w:color="auto" w:fill="auto"/>
            <w:hideMark/>
          </w:tcPr>
          <w:p w14:paraId="4483A92C"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32 (45,1%)</w:t>
            </w:r>
          </w:p>
        </w:tc>
        <w:tc>
          <w:tcPr>
            <w:tcW w:w="455" w:type="pct"/>
            <w:vMerge/>
            <w:vAlign w:val="center"/>
            <w:hideMark/>
          </w:tcPr>
          <w:p w14:paraId="09FDE25E"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p>
        </w:tc>
        <w:tc>
          <w:tcPr>
            <w:tcW w:w="455" w:type="pct"/>
            <w:shd w:val="clear" w:color="auto" w:fill="auto"/>
            <w:hideMark/>
          </w:tcPr>
          <w:p w14:paraId="6BE1DA68"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0,515</w:t>
            </w:r>
          </w:p>
        </w:tc>
        <w:tc>
          <w:tcPr>
            <w:tcW w:w="980" w:type="pct"/>
            <w:shd w:val="clear" w:color="auto" w:fill="auto"/>
            <w:hideMark/>
          </w:tcPr>
          <w:p w14:paraId="5284B2B4"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1,62 (0,38-6,9)</w:t>
            </w:r>
          </w:p>
        </w:tc>
      </w:tr>
      <w:tr w:rsidR="003065A8" w:rsidRPr="00BF34EF" w14:paraId="1977AC28" w14:textId="77777777" w:rsidTr="003065A8">
        <w:trPr>
          <w:trHeight w:val="297"/>
        </w:trPr>
        <w:tc>
          <w:tcPr>
            <w:tcW w:w="908" w:type="pct"/>
            <w:vMerge w:val="restart"/>
            <w:shd w:val="clear" w:color="auto" w:fill="auto"/>
            <w:hideMark/>
          </w:tcPr>
          <w:p w14:paraId="72A404A7"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 xml:space="preserve">ИМТ </w:t>
            </w:r>
          </w:p>
        </w:tc>
        <w:tc>
          <w:tcPr>
            <w:tcW w:w="760" w:type="pct"/>
            <w:shd w:val="clear" w:color="auto" w:fill="auto"/>
            <w:hideMark/>
          </w:tcPr>
          <w:p w14:paraId="195373D4"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25-29.9</w:t>
            </w:r>
          </w:p>
        </w:tc>
        <w:tc>
          <w:tcPr>
            <w:tcW w:w="761" w:type="pct"/>
            <w:shd w:val="clear" w:color="auto" w:fill="auto"/>
            <w:hideMark/>
          </w:tcPr>
          <w:p w14:paraId="318F5AEB"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8 (27,6%)</w:t>
            </w:r>
          </w:p>
        </w:tc>
        <w:tc>
          <w:tcPr>
            <w:tcW w:w="681" w:type="pct"/>
            <w:shd w:val="clear" w:color="auto" w:fill="auto"/>
            <w:hideMark/>
          </w:tcPr>
          <w:p w14:paraId="639FA71C"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38 (53,5%)</w:t>
            </w:r>
          </w:p>
        </w:tc>
        <w:tc>
          <w:tcPr>
            <w:tcW w:w="455" w:type="pct"/>
            <w:vMerge w:val="restart"/>
            <w:shd w:val="clear" w:color="auto" w:fill="auto"/>
            <w:noWrap/>
            <w:hideMark/>
          </w:tcPr>
          <w:p w14:paraId="7EDAD0C8"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0,030</w:t>
            </w:r>
          </w:p>
        </w:tc>
        <w:tc>
          <w:tcPr>
            <w:tcW w:w="455" w:type="pct"/>
            <w:shd w:val="clear" w:color="auto" w:fill="auto"/>
            <w:noWrap/>
            <w:hideMark/>
          </w:tcPr>
          <w:p w14:paraId="2B889346"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shd w:val="clear" w:color="auto" w:fill="auto"/>
            <w:hideMark/>
          </w:tcPr>
          <w:p w14:paraId="3186BFC5"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3065A8" w:rsidRPr="00BF34EF" w14:paraId="68C52DE0" w14:textId="77777777" w:rsidTr="003065A8">
        <w:trPr>
          <w:trHeight w:val="197"/>
        </w:trPr>
        <w:tc>
          <w:tcPr>
            <w:tcW w:w="908" w:type="pct"/>
            <w:vMerge/>
            <w:tcBorders>
              <w:bottom w:val="single" w:sz="4" w:space="0" w:color="auto"/>
            </w:tcBorders>
            <w:vAlign w:val="center"/>
            <w:hideMark/>
          </w:tcPr>
          <w:p w14:paraId="1F1427DD"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p>
        </w:tc>
        <w:tc>
          <w:tcPr>
            <w:tcW w:w="760" w:type="pct"/>
            <w:tcBorders>
              <w:bottom w:val="single" w:sz="4" w:space="0" w:color="auto"/>
            </w:tcBorders>
            <w:shd w:val="clear" w:color="auto" w:fill="auto"/>
            <w:hideMark/>
          </w:tcPr>
          <w:p w14:paraId="634A1F00"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+30</w:t>
            </w:r>
          </w:p>
        </w:tc>
        <w:tc>
          <w:tcPr>
            <w:tcW w:w="761" w:type="pct"/>
            <w:tcBorders>
              <w:bottom w:val="single" w:sz="4" w:space="0" w:color="auto"/>
            </w:tcBorders>
            <w:shd w:val="clear" w:color="auto" w:fill="auto"/>
            <w:hideMark/>
          </w:tcPr>
          <w:p w14:paraId="2D943B69"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21 (72,4%)</w:t>
            </w:r>
          </w:p>
        </w:tc>
        <w:tc>
          <w:tcPr>
            <w:tcW w:w="681" w:type="pct"/>
            <w:tcBorders>
              <w:bottom w:val="single" w:sz="4" w:space="0" w:color="auto"/>
            </w:tcBorders>
            <w:shd w:val="clear" w:color="auto" w:fill="auto"/>
            <w:hideMark/>
          </w:tcPr>
          <w:p w14:paraId="2AB80104"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33 (46,5%)</w:t>
            </w:r>
          </w:p>
        </w:tc>
        <w:tc>
          <w:tcPr>
            <w:tcW w:w="455" w:type="pct"/>
            <w:vMerge/>
            <w:tcBorders>
              <w:bottom w:val="single" w:sz="4" w:space="0" w:color="auto"/>
            </w:tcBorders>
            <w:vAlign w:val="center"/>
            <w:hideMark/>
          </w:tcPr>
          <w:p w14:paraId="700BB012"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p>
        </w:tc>
        <w:tc>
          <w:tcPr>
            <w:tcW w:w="455" w:type="pct"/>
            <w:tcBorders>
              <w:bottom w:val="single" w:sz="4" w:space="0" w:color="auto"/>
            </w:tcBorders>
            <w:shd w:val="clear" w:color="auto" w:fill="auto"/>
            <w:hideMark/>
          </w:tcPr>
          <w:p w14:paraId="0B6E9688"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0,235</w:t>
            </w:r>
          </w:p>
        </w:tc>
        <w:tc>
          <w:tcPr>
            <w:tcW w:w="980" w:type="pct"/>
            <w:tcBorders>
              <w:bottom w:val="single" w:sz="4" w:space="0" w:color="auto"/>
            </w:tcBorders>
            <w:shd w:val="clear" w:color="auto" w:fill="auto"/>
            <w:hideMark/>
          </w:tcPr>
          <w:p w14:paraId="2C9199C7"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2,64 (0,53-13,08)</w:t>
            </w:r>
          </w:p>
        </w:tc>
      </w:tr>
      <w:tr w:rsidR="003065A8" w:rsidRPr="00BF34EF" w14:paraId="153B18EA" w14:textId="77777777" w:rsidTr="003065A8">
        <w:trPr>
          <w:trHeight w:val="123"/>
        </w:trPr>
        <w:tc>
          <w:tcPr>
            <w:tcW w:w="908" w:type="pct"/>
            <w:vMerge w:val="restart"/>
            <w:shd w:val="clear" w:color="auto" w:fill="auto"/>
            <w:hideMark/>
          </w:tcPr>
          <w:p w14:paraId="6F7DC842"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 xml:space="preserve">Ритм в начале операции </w:t>
            </w:r>
          </w:p>
        </w:tc>
        <w:tc>
          <w:tcPr>
            <w:tcW w:w="760" w:type="pct"/>
            <w:shd w:val="clear" w:color="auto" w:fill="auto"/>
            <w:hideMark/>
          </w:tcPr>
          <w:p w14:paraId="47787CAB"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CP</w:t>
            </w:r>
          </w:p>
        </w:tc>
        <w:tc>
          <w:tcPr>
            <w:tcW w:w="761" w:type="pct"/>
            <w:shd w:val="clear" w:color="auto" w:fill="auto"/>
            <w:hideMark/>
          </w:tcPr>
          <w:p w14:paraId="74538D26"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4 (13,8%)</w:t>
            </w:r>
          </w:p>
        </w:tc>
        <w:tc>
          <w:tcPr>
            <w:tcW w:w="681" w:type="pct"/>
            <w:shd w:val="clear" w:color="auto" w:fill="auto"/>
            <w:hideMark/>
          </w:tcPr>
          <w:p w14:paraId="445AF3A0"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8 (11,3%)</w:t>
            </w:r>
          </w:p>
        </w:tc>
        <w:tc>
          <w:tcPr>
            <w:tcW w:w="455" w:type="pct"/>
            <w:vMerge w:val="restart"/>
            <w:shd w:val="clear" w:color="auto" w:fill="auto"/>
            <w:noWrap/>
            <w:hideMark/>
          </w:tcPr>
          <w:p w14:paraId="70410EAC"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0,989</w:t>
            </w:r>
          </w:p>
        </w:tc>
        <w:tc>
          <w:tcPr>
            <w:tcW w:w="455" w:type="pct"/>
            <w:shd w:val="clear" w:color="auto" w:fill="auto"/>
            <w:noWrap/>
            <w:hideMark/>
          </w:tcPr>
          <w:p w14:paraId="0ADCDC9E"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shd w:val="clear" w:color="auto" w:fill="auto"/>
            <w:hideMark/>
          </w:tcPr>
          <w:p w14:paraId="56083DE3"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3065A8" w:rsidRPr="00BF34EF" w14:paraId="6FB91EF7" w14:textId="77777777" w:rsidTr="003065A8">
        <w:trPr>
          <w:trHeight w:val="197"/>
        </w:trPr>
        <w:tc>
          <w:tcPr>
            <w:tcW w:w="908" w:type="pct"/>
            <w:vMerge/>
            <w:tcBorders>
              <w:bottom w:val="nil"/>
            </w:tcBorders>
            <w:vAlign w:val="center"/>
            <w:hideMark/>
          </w:tcPr>
          <w:p w14:paraId="17378E9E"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p>
        </w:tc>
        <w:tc>
          <w:tcPr>
            <w:tcW w:w="760" w:type="pct"/>
            <w:tcBorders>
              <w:bottom w:val="nil"/>
            </w:tcBorders>
            <w:shd w:val="clear" w:color="auto" w:fill="auto"/>
            <w:hideMark/>
          </w:tcPr>
          <w:p w14:paraId="4967136C"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ФП</w:t>
            </w:r>
          </w:p>
        </w:tc>
        <w:tc>
          <w:tcPr>
            <w:tcW w:w="761" w:type="pct"/>
            <w:tcBorders>
              <w:bottom w:val="nil"/>
            </w:tcBorders>
            <w:shd w:val="clear" w:color="auto" w:fill="auto"/>
            <w:hideMark/>
          </w:tcPr>
          <w:p w14:paraId="1260EFC7"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25 (86,2%)</w:t>
            </w:r>
          </w:p>
        </w:tc>
        <w:tc>
          <w:tcPr>
            <w:tcW w:w="681" w:type="pct"/>
            <w:tcBorders>
              <w:bottom w:val="nil"/>
            </w:tcBorders>
            <w:shd w:val="clear" w:color="auto" w:fill="auto"/>
            <w:hideMark/>
          </w:tcPr>
          <w:p w14:paraId="2BDB5B18"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63 (88,7%)</w:t>
            </w:r>
          </w:p>
        </w:tc>
        <w:tc>
          <w:tcPr>
            <w:tcW w:w="455" w:type="pct"/>
            <w:vMerge/>
            <w:tcBorders>
              <w:bottom w:val="nil"/>
            </w:tcBorders>
            <w:vAlign w:val="center"/>
            <w:hideMark/>
          </w:tcPr>
          <w:p w14:paraId="19426B3B"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p>
        </w:tc>
        <w:tc>
          <w:tcPr>
            <w:tcW w:w="455" w:type="pct"/>
            <w:tcBorders>
              <w:bottom w:val="nil"/>
            </w:tcBorders>
            <w:shd w:val="clear" w:color="auto" w:fill="auto"/>
            <w:hideMark/>
          </w:tcPr>
          <w:p w14:paraId="2418832A"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0,451</w:t>
            </w:r>
          </w:p>
        </w:tc>
        <w:tc>
          <w:tcPr>
            <w:tcW w:w="980" w:type="pct"/>
            <w:tcBorders>
              <w:bottom w:val="nil"/>
            </w:tcBorders>
            <w:shd w:val="clear" w:color="auto" w:fill="auto"/>
            <w:hideMark/>
          </w:tcPr>
          <w:p w14:paraId="5B6C95BB"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2,06 (0,31-13,56)</w:t>
            </w:r>
          </w:p>
        </w:tc>
      </w:tr>
    </w:tbl>
    <w:p w14:paraId="0BED2214" w14:textId="77777777" w:rsidR="003065A8" w:rsidRPr="00BF34EF" w:rsidRDefault="003065A8">
      <w:r w:rsidRPr="00BF34EF">
        <w:br w:type="page"/>
      </w:r>
    </w:p>
    <w:p w14:paraId="35721743" w14:textId="2F5AF3AE" w:rsidR="003065A8" w:rsidRPr="00BF34EF" w:rsidRDefault="003065A8" w:rsidP="003065A8">
      <w:pPr>
        <w:spacing w:after="0" w:line="240" w:lineRule="auto"/>
        <w:rPr>
          <w:rFonts w:ascii="Times New Roman" w:hAnsi="Times New Roman" w:cs="Times New Roman"/>
          <w:sz w:val="28"/>
          <w:szCs w:val="28"/>
        </w:rPr>
      </w:pPr>
      <w:r w:rsidRPr="00BF34EF">
        <w:rPr>
          <w:rFonts w:ascii="Times New Roman" w:hAnsi="Times New Roman" w:cs="Times New Roman"/>
          <w:sz w:val="28"/>
          <w:szCs w:val="28"/>
        </w:rPr>
        <w:lastRenderedPageBreak/>
        <w:t>Продолжение таблицы 12</w:t>
      </w:r>
    </w:p>
    <w:p w14:paraId="10C0D024" w14:textId="77777777" w:rsidR="003065A8" w:rsidRPr="00BF34EF" w:rsidRDefault="003065A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1464"/>
        <w:gridCol w:w="1465"/>
        <w:gridCol w:w="1311"/>
        <w:gridCol w:w="876"/>
        <w:gridCol w:w="876"/>
        <w:gridCol w:w="1887"/>
      </w:tblGrid>
      <w:tr w:rsidR="003065A8" w:rsidRPr="00BF34EF" w14:paraId="74C318FF" w14:textId="77777777" w:rsidTr="003065A8">
        <w:trPr>
          <w:trHeight w:val="297"/>
        </w:trPr>
        <w:tc>
          <w:tcPr>
            <w:tcW w:w="908" w:type="pct"/>
            <w:shd w:val="clear" w:color="auto" w:fill="auto"/>
          </w:tcPr>
          <w:p w14:paraId="36BB5EF3" w14:textId="707166E1"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w:t>
            </w:r>
          </w:p>
        </w:tc>
        <w:tc>
          <w:tcPr>
            <w:tcW w:w="760" w:type="pct"/>
            <w:shd w:val="clear" w:color="auto" w:fill="auto"/>
          </w:tcPr>
          <w:p w14:paraId="4D3654B0" w14:textId="4984BEE6"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w:t>
            </w:r>
          </w:p>
        </w:tc>
        <w:tc>
          <w:tcPr>
            <w:tcW w:w="761" w:type="pct"/>
            <w:shd w:val="clear" w:color="auto" w:fill="auto"/>
          </w:tcPr>
          <w:p w14:paraId="385BB78F" w14:textId="049C4C75"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3</w:t>
            </w:r>
          </w:p>
        </w:tc>
        <w:tc>
          <w:tcPr>
            <w:tcW w:w="681" w:type="pct"/>
            <w:shd w:val="clear" w:color="auto" w:fill="auto"/>
          </w:tcPr>
          <w:p w14:paraId="319DB7B3" w14:textId="7B2DE23E"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4</w:t>
            </w:r>
          </w:p>
        </w:tc>
        <w:tc>
          <w:tcPr>
            <w:tcW w:w="455" w:type="pct"/>
            <w:shd w:val="clear" w:color="auto" w:fill="auto"/>
            <w:noWrap/>
          </w:tcPr>
          <w:p w14:paraId="0A9D2433" w14:textId="2A4D5824"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5</w:t>
            </w:r>
          </w:p>
        </w:tc>
        <w:tc>
          <w:tcPr>
            <w:tcW w:w="455" w:type="pct"/>
            <w:shd w:val="clear" w:color="auto" w:fill="auto"/>
            <w:noWrap/>
          </w:tcPr>
          <w:p w14:paraId="498267A8" w14:textId="743B1B0A"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6</w:t>
            </w:r>
          </w:p>
        </w:tc>
        <w:tc>
          <w:tcPr>
            <w:tcW w:w="980" w:type="pct"/>
            <w:shd w:val="clear" w:color="auto" w:fill="auto"/>
          </w:tcPr>
          <w:p w14:paraId="2ACF7B8A" w14:textId="1A895728"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7</w:t>
            </w:r>
          </w:p>
        </w:tc>
      </w:tr>
      <w:tr w:rsidR="003065A8" w:rsidRPr="00BF34EF" w14:paraId="5E36B17F" w14:textId="77777777" w:rsidTr="003065A8">
        <w:trPr>
          <w:trHeight w:val="297"/>
        </w:trPr>
        <w:tc>
          <w:tcPr>
            <w:tcW w:w="908" w:type="pct"/>
            <w:vMerge w:val="restart"/>
            <w:shd w:val="clear" w:color="auto" w:fill="auto"/>
            <w:hideMark/>
          </w:tcPr>
          <w:p w14:paraId="2BE5E97C" w14:textId="07A2CF08"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 xml:space="preserve">Ритм после аблации </w:t>
            </w:r>
          </w:p>
        </w:tc>
        <w:tc>
          <w:tcPr>
            <w:tcW w:w="760" w:type="pct"/>
            <w:shd w:val="clear" w:color="auto" w:fill="auto"/>
            <w:hideMark/>
          </w:tcPr>
          <w:p w14:paraId="2E3B0859"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CP</w:t>
            </w:r>
          </w:p>
        </w:tc>
        <w:tc>
          <w:tcPr>
            <w:tcW w:w="761" w:type="pct"/>
            <w:shd w:val="clear" w:color="auto" w:fill="auto"/>
            <w:hideMark/>
          </w:tcPr>
          <w:p w14:paraId="29BC110E"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26 (89,7%)</w:t>
            </w:r>
          </w:p>
        </w:tc>
        <w:tc>
          <w:tcPr>
            <w:tcW w:w="681" w:type="pct"/>
            <w:shd w:val="clear" w:color="auto" w:fill="auto"/>
            <w:hideMark/>
          </w:tcPr>
          <w:p w14:paraId="2EE70DF2"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71 (100%)</w:t>
            </w:r>
          </w:p>
        </w:tc>
        <w:tc>
          <w:tcPr>
            <w:tcW w:w="455" w:type="pct"/>
            <w:vMerge w:val="restart"/>
            <w:shd w:val="clear" w:color="auto" w:fill="auto"/>
            <w:noWrap/>
            <w:hideMark/>
          </w:tcPr>
          <w:p w14:paraId="710EB7CE"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0,045</w:t>
            </w:r>
          </w:p>
        </w:tc>
        <w:tc>
          <w:tcPr>
            <w:tcW w:w="455" w:type="pct"/>
            <w:shd w:val="clear" w:color="auto" w:fill="auto"/>
            <w:noWrap/>
            <w:hideMark/>
          </w:tcPr>
          <w:p w14:paraId="5CAE5132"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shd w:val="clear" w:color="auto" w:fill="auto"/>
            <w:hideMark/>
          </w:tcPr>
          <w:p w14:paraId="266DD2A4"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3065A8" w:rsidRPr="00BF34EF" w14:paraId="1E8B0294" w14:textId="77777777" w:rsidTr="003065A8">
        <w:trPr>
          <w:trHeight w:val="297"/>
        </w:trPr>
        <w:tc>
          <w:tcPr>
            <w:tcW w:w="908" w:type="pct"/>
            <w:vMerge/>
            <w:vAlign w:val="center"/>
            <w:hideMark/>
          </w:tcPr>
          <w:p w14:paraId="73443FC2"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p>
        </w:tc>
        <w:tc>
          <w:tcPr>
            <w:tcW w:w="760" w:type="pct"/>
            <w:shd w:val="clear" w:color="auto" w:fill="auto"/>
            <w:hideMark/>
          </w:tcPr>
          <w:p w14:paraId="1C4EE187" w14:textId="77777777" w:rsidR="003065A8" w:rsidRPr="00BF34EF" w:rsidRDefault="003065A8" w:rsidP="003065A8">
            <w:pPr>
              <w:spacing w:after="0" w:line="240" w:lineRule="auto"/>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ФП</w:t>
            </w:r>
          </w:p>
        </w:tc>
        <w:tc>
          <w:tcPr>
            <w:tcW w:w="761" w:type="pct"/>
            <w:shd w:val="clear" w:color="auto" w:fill="auto"/>
            <w:hideMark/>
          </w:tcPr>
          <w:p w14:paraId="192EA8D3"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3 (10,3%)</w:t>
            </w:r>
          </w:p>
        </w:tc>
        <w:tc>
          <w:tcPr>
            <w:tcW w:w="681" w:type="pct"/>
            <w:shd w:val="clear" w:color="auto" w:fill="auto"/>
            <w:hideMark/>
          </w:tcPr>
          <w:p w14:paraId="2E0F63A5"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 (0%)</w:t>
            </w:r>
          </w:p>
        </w:tc>
        <w:tc>
          <w:tcPr>
            <w:tcW w:w="455" w:type="pct"/>
            <w:vMerge/>
            <w:vAlign w:val="center"/>
            <w:hideMark/>
          </w:tcPr>
          <w:p w14:paraId="1F6E853D"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p>
        </w:tc>
        <w:tc>
          <w:tcPr>
            <w:tcW w:w="455" w:type="pct"/>
            <w:shd w:val="clear" w:color="auto" w:fill="auto"/>
            <w:hideMark/>
          </w:tcPr>
          <w:p w14:paraId="6DFA35E5"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0,989</w:t>
            </w:r>
          </w:p>
        </w:tc>
        <w:tc>
          <w:tcPr>
            <w:tcW w:w="980" w:type="pct"/>
            <w:shd w:val="clear" w:color="auto" w:fill="auto"/>
            <w:hideMark/>
          </w:tcPr>
          <w:p w14:paraId="32F28FFF" w14:textId="77777777" w:rsidR="003065A8" w:rsidRPr="00BF34EF" w:rsidRDefault="003065A8" w:rsidP="003065A8">
            <w:pPr>
              <w:spacing w:after="0" w:line="240" w:lineRule="auto"/>
              <w:jc w:val="center"/>
              <w:rPr>
                <w:rFonts w:ascii="Times New Roman" w:eastAsia="Times New Roman" w:hAnsi="Times New Roman" w:cs="Times New Roman"/>
                <w:bCs/>
                <w:kern w:val="0"/>
                <w:sz w:val="28"/>
                <w:szCs w:val="28"/>
                <w:lang w:val="en-US" w:eastAsia="ru-RU"/>
                <w14:ligatures w14:val="none"/>
              </w:rPr>
            </w:pPr>
            <w:r w:rsidRPr="00BF34EF">
              <w:rPr>
                <w:rFonts w:ascii="Times New Roman" w:eastAsia="Times New Roman" w:hAnsi="Times New Roman" w:cs="Times New Roman"/>
                <w:bCs/>
                <w:kern w:val="0"/>
                <w:sz w:val="28"/>
                <w:szCs w:val="28"/>
                <w:lang w:eastAsia="ru-RU"/>
                <w14:ligatures w14:val="none"/>
              </w:rPr>
              <w:t>0 (0-</w:t>
            </w:r>
            <w:r w:rsidRPr="00BF34EF">
              <w:rPr>
                <w:rFonts w:ascii="Times New Roman" w:eastAsia="Times New Roman" w:hAnsi="Times New Roman" w:cs="Times New Roman"/>
                <w:bCs/>
                <w:kern w:val="0"/>
                <w:sz w:val="28"/>
                <w:szCs w:val="28"/>
                <w:lang w:val="en-US" w:eastAsia="ru-RU"/>
                <w14:ligatures w14:val="none"/>
              </w:rPr>
              <w:t>Inf)</w:t>
            </w:r>
          </w:p>
        </w:tc>
      </w:tr>
      <w:tr w:rsidR="003065A8" w:rsidRPr="00BF34EF" w14:paraId="272E235A" w14:textId="77777777" w:rsidTr="003065A8">
        <w:trPr>
          <w:trHeight w:val="297"/>
        </w:trPr>
        <w:tc>
          <w:tcPr>
            <w:tcW w:w="5000" w:type="pct"/>
            <w:gridSpan w:val="7"/>
            <w:vAlign w:val="center"/>
          </w:tcPr>
          <w:p w14:paraId="0228FA8A" w14:textId="00BA7D07" w:rsidR="003065A8" w:rsidRPr="00BF34EF" w:rsidRDefault="003065A8" w:rsidP="003065A8">
            <w:pPr>
              <w:spacing w:after="0" w:line="240" w:lineRule="auto"/>
              <w:ind w:firstLine="447"/>
              <w:jc w:val="both"/>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Примечание - * - по результатам однофакторного анализа (</w:t>
            </w:r>
            <w:r w:rsidRPr="00BF34EF">
              <w:rPr>
                <w:rFonts w:ascii="Times New Roman" w:eastAsia="Calibri" w:hAnsi="Times New Roman" w:cs="Times New Roman"/>
                <w:bCs/>
                <w:kern w:val="0"/>
                <w:sz w:val="28"/>
                <w:szCs w:val="28"/>
                <w:lang w:val="kk-KZ"/>
                <w14:ligatures w14:val="none"/>
              </w:rPr>
              <w:t xml:space="preserve">для количественных переменных – </w:t>
            </w:r>
            <w:r w:rsidRPr="00BF34EF">
              <w:rPr>
                <w:rFonts w:ascii="Times New Roman" w:eastAsia="Calibri" w:hAnsi="Times New Roman" w:cs="Times New Roman"/>
                <w:bCs/>
                <w:kern w:val="0"/>
                <w:sz w:val="28"/>
                <w:szCs w:val="28"/>
                <w:lang w:val="en-US"/>
                <w14:ligatures w14:val="none"/>
              </w:rPr>
              <w:t>U</w:t>
            </w:r>
            <w:r w:rsidRPr="00BF34EF">
              <w:rPr>
                <w:rFonts w:ascii="Times New Roman" w:eastAsia="Calibri" w:hAnsi="Times New Roman" w:cs="Times New Roman"/>
                <w:bCs/>
                <w:kern w:val="0"/>
                <w:sz w:val="28"/>
                <w:szCs w:val="28"/>
                <w14:ligatures w14:val="none"/>
              </w:rPr>
              <w:t>-</w:t>
            </w:r>
            <w:r w:rsidRPr="00BF34EF">
              <w:rPr>
                <w:rFonts w:ascii="Times New Roman" w:eastAsia="Calibri" w:hAnsi="Times New Roman" w:cs="Times New Roman"/>
                <w:bCs/>
                <w:kern w:val="0"/>
                <w:sz w:val="28"/>
                <w:szCs w:val="28"/>
                <w:lang w:val="kk-KZ"/>
                <w14:ligatures w14:val="none"/>
              </w:rPr>
              <w:t xml:space="preserve">критерий </w:t>
            </w:r>
            <w:r w:rsidRPr="00BF34EF">
              <w:rPr>
                <w:rFonts w:ascii="Times New Roman" w:eastAsia="Calibri" w:hAnsi="Times New Roman" w:cs="Times New Roman"/>
                <w:bCs/>
                <w:kern w:val="0"/>
                <w:sz w:val="28"/>
                <w:szCs w:val="28"/>
                <w14:ligatures w14:val="none"/>
              </w:rPr>
              <w:t>Манна-Уитни, для качественных – Точный тест Фишера)</w:t>
            </w:r>
          </w:p>
          <w:p w14:paraId="79202811" w14:textId="77777777" w:rsidR="003065A8" w:rsidRPr="00BF34EF" w:rsidRDefault="003065A8" w:rsidP="003065A8">
            <w:pPr>
              <w:spacing w:after="0" w:line="240" w:lineRule="auto"/>
              <w:ind w:firstLine="447"/>
              <w:jc w:val="both"/>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 - по результатам многофакторного анализа (биномиальная логистическая регрессия)</w:t>
            </w:r>
          </w:p>
          <w:p w14:paraId="450D381A" w14:textId="18B7FF28" w:rsidR="003065A8" w:rsidRPr="00BF34EF" w:rsidRDefault="003065A8" w:rsidP="003065A8">
            <w:pPr>
              <w:spacing w:after="0" w:line="240" w:lineRule="auto"/>
              <w:ind w:firstLine="447"/>
              <w:jc w:val="both"/>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 - Данные представлены в виде медианы и межквартильного размаха, Ме (</w:t>
            </w:r>
            <w:r w:rsidRPr="00BF34EF">
              <w:rPr>
                <w:rFonts w:ascii="Times New Roman" w:eastAsia="Calibri" w:hAnsi="Times New Roman" w:cs="Times New Roman"/>
                <w:bCs/>
                <w:kern w:val="0"/>
                <w:sz w:val="28"/>
                <w:szCs w:val="28"/>
                <w:lang w:val="en-US"/>
                <w14:ligatures w14:val="none"/>
              </w:rPr>
              <w:t>Q</w:t>
            </w:r>
            <w:r w:rsidRPr="00BF34EF">
              <w:rPr>
                <w:rFonts w:ascii="Times New Roman" w:eastAsia="Calibri" w:hAnsi="Times New Roman" w:cs="Times New Roman"/>
                <w:bCs/>
                <w:kern w:val="0"/>
                <w:sz w:val="28"/>
                <w:szCs w:val="28"/>
                <w14:ligatures w14:val="none"/>
              </w:rPr>
              <w:t>1-</w:t>
            </w:r>
            <w:r w:rsidRPr="00BF34EF">
              <w:rPr>
                <w:rFonts w:ascii="Times New Roman" w:eastAsia="Calibri" w:hAnsi="Times New Roman" w:cs="Times New Roman"/>
                <w:bCs/>
                <w:kern w:val="0"/>
                <w:sz w:val="28"/>
                <w:szCs w:val="28"/>
                <w:lang w:val="en-US"/>
                <w14:ligatures w14:val="none"/>
              </w:rPr>
              <w:t>Q</w:t>
            </w:r>
            <w:r w:rsidRPr="00BF34EF">
              <w:rPr>
                <w:rFonts w:ascii="Times New Roman" w:eastAsia="Calibri" w:hAnsi="Times New Roman" w:cs="Times New Roman"/>
                <w:bCs/>
                <w:kern w:val="0"/>
                <w:sz w:val="28"/>
                <w:szCs w:val="28"/>
                <w14:ligatures w14:val="none"/>
              </w:rPr>
              <w:t>3)</w:t>
            </w:r>
          </w:p>
        </w:tc>
      </w:tr>
    </w:tbl>
    <w:p w14:paraId="4AEE22DF" w14:textId="77777777" w:rsidR="00F35478" w:rsidRPr="00BF34EF" w:rsidRDefault="00F35478" w:rsidP="00F35478">
      <w:pPr>
        <w:spacing w:after="0" w:line="240" w:lineRule="auto"/>
        <w:jc w:val="both"/>
        <w:rPr>
          <w:rFonts w:ascii="Calibri" w:eastAsia="Calibri" w:hAnsi="Calibri" w:cs="Times New Roman"/>
          <w:i/>
          <w:kern w:val="0"/>
          <w:sz w:val="28"/>
          <w:szCs w:val="28"/>
          <w14:ligatures w14:val="none"/>
        </w:rPr>
      </w:pPr>
    </w:p>
    <w:p w14:paraId="2CBCA226" w14:textId="77777777" w:rsidR="00F35478" w:rsidRPr="00BF34EF" w:rsidRDefault="00F35478" w:rsidP="003065A8">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При однофакторном анализе </w:t>
      </w:r>
      <w:proofErr w:type="gramStart"/>
      <w:r w:rsidRPr="00BF34EF">
        <w:rPr>
          <w:rFonts w:ascii="Times New Roman" w:hAnsi="Times New Roman" w:cs="Times New Roman"/>
          <w:sz w:val="28"/>
          <w:szCs w:val="28"/>
        </w:rPr>
        <w:t>передне-задний</w:t>
      </w:r>
      <w:proofErr w:type="gramEnd"/>
      <w:r w:rsidRPr="00BF34EF">
        <w:rPr>
          <w:rFonts w:ascii="Times New Roman" w:hAnsi="Times New Roman" w:cs="Times New Roman"/>
          <w:sz w:val="28"/>
          <w:szCs w:val="28"/>
        </w:rPr>
        <w:t xml:space="preserve"> размер ЛП в мм, ФВ ЛЖ, ИБС, АГ, диабет, ИМТ и ритм после аблации были статистически значимо ассоциированы с развитием ФП на 12 месяце. </w:t>
      </w:r>
    </w:p>
    <w:p w14:paraId="5BA55D2D" w14:textId="060D350E" w:rsidR="00F35478" w:rsidRPr="00BF34EF" w:rsidRDefault="00F35478" w:rsidP="003065A8">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Но при многофакторном анализе только </w:t>
      </w:r>
      <w:proofErr w:type="gramStart"/>
      <w:r w:rsidRPr="00BF34EF">
        <w:rPr>
          <w:rFonts w:ascii="Times New Roman" w:hAnsi="Times New Roman" w:cs="Times New Roman"/>
          <w:sz w:val="28"/>
          <w:szCs w:val="28"/>
        </w:rPr>
        <w:t>передне-задний</w:t>
      </w:r>
      <w:proofErr w:type="gramEnd"/>
      <w:r w:rsidRPr="00BF34EF">
        <w:rPr>
          <w:rFonts w:ascii="Times New Roman" w:hAnsi="Times New Roman" w:cs="Times New Roman"/>
          <w:sz w:val="28"/>
          <w:szCs w:val="28"/>
        </w:rPr>
        <w:t xml:space="preserve"> размер ЛП, мм был ассоциирован с повышением шансов рецидива ФП на 12 месяце. Так, увеличение на 1 мм дает прирост шансов на ФП в 1,56 (955 ДИ: 1,14-2,12) раз. </w:t>
      </w:r>
      <w:r w:rsidR="00B310AF" w:rsidRPr="00BF34EF">
        <w:rPr>
          <w:rFonts w:ascii="Times New Roman" w:hAnsi="Times New Roman" w:cs="Times New Roman"/>
          <w:sz w:val="28"/>
          <w:szCs w:val="28"/>
        </w:rPr>
        <w:t xml:space="preserve">(рисунок </w:t>
      </w:r>
      <w:r w:rsidRPr="00BF34EF">
        <w:rPr>
          <w:rFonts w:ascii="Times New Roman" w:hAnsi="Times New Roman" w:cs="Times New Roman"/>
          <w:sz w:val="28"/>
          <w:szCs w:val="28"/>
        </w:rPr>
        <w:t>26) Далее представлены классификационные характеристики модели (таблицы 13, 14):</w:t>
      </w:r>
    </w:p>
    <w:p w14:paraId="49E877E5" w14:textId="77777777" w:rsidR="003065A8" w:rsidRPr="00BF34EF" w:rsidRDefault="003065A8" w:rsidP="003065A8">
      <w:pPr>
        <w:spacing w:after="0" w:line="240" w:lineRule="auto"/>
        <w:ind w:firstLine="567"/>
        <w:jc w:val="both"/>
        <w:rPr>
          <w:rFonts w:ascii="Times New Roman" w:hAnsi="Times New Roman" w:cs="Times New Roman"/>
          <w:sz w:val="28"/>
          <w:szCs w:val="28"/>
        </w:rPr>
      </w:pPr>
    </w:p>
    <w:p w14:paraId="2ED535B6" w14:textId="447A5139" w:rsidR="003065A8" w:rsidRPr="00BF34EF" w:rsidRDefault="003065A8" w:rsidP="003065A8">
      <w:pPr>
        <w:rPr>
          <w:rFonts w:ascii="Times New Roman" w:eastAsia="Times New Roman" w:hAnsi="Times New Roman" w:cs="Times New Roman"/>
          <w:kern w:val="0"/>
          <w:sz w:val="28"/>
          <w:szCs w:val="28"/>
          <w:lang w:eastAsia="ru-RU"/>
          <w14:ligatures w14:val="none"/>
        </w:rPr>
      </w:pPr>
      <w:r w:rsidRPr="00BF34EF">
        <w:rPr>
          <w:rFonts w:ascii="Times New Roman" w:eastAsia="Times New Roman" w:hAnsi="Times New Roman" w:cs="Times New Roman"/>
          <w:kern w:val="0"/>
          <w:sz w:val="28"/>
          <w:szCs w:val="28"/>
          <w:lang w:eastAsia="ru-RU"/>
          <w14:ligatures w14:val="none"/>
        </w:rPr>
        <w:t>Таблица 13 - Классификационная таблица</w:t>
      </w:r>
    </w:p>
    <w:p w14:paraId="0EEF5220" w14:textId="77777777" w:rsidR="003065A8" w:rsidRPr="00BF34EF" w:rsidRDefault="003065A8" w:rsidP="003065A8">
      <w:pPr>
        <w:spacing w:after="0" w:line="240" w:lineRule="auto"/>
        <w:rPr>
          <w:rFonts w:ascii="Times New Roman" w:eastAsia="Times New Roman" w:hAnsi="Times New Roman" w:cs="Times New Roman"/>
          <w:kern w:val="0"/>
          <w:sz w:val="10"/>
          <w:szCs w:val="10"/>
          <w:lang w:eastAsia="ru-RU"/>
          <w14:ligatures w14:val="none"/>
        </w:rPr>
      </w:pPr>
    </w:p>
    <w:tbl>
      <w:tblPr>
        <w:tblStyle w:val="ad"/>
        <w:tblW w:w="9634" w:type="dxa"/>
        <w:tblLook w:val="04A0" w:firstRow="1" w:lastRow="0" w:firstColumn="1" w:lastColumn="0" w:noHBand="0" w:noVBand="1"/>
      </w:tblPr>
      <w:tblGrid>
        <w:gridCol w:w="2830"/>
        <w:gridCol w:w="1418"/>
        <w:gridCol w:w="2126"/>
        <w:gridCol w:w="3260"/>
      </w:tblGrid>
      <w:tr w:rsidR="002C6633" w:rsidRPr="00BF34EF" w14:paraId="5B038B0B" w14:textId="77777777" w:rsidTr="002C6633">
        <w:tc>
          <w:tcPr>
            <w:tcW w:w="2830" w:type="dxa"/>
          </w:tcPr>
          <w:p w14:paraId="3A0A599A" w14:textId="6E833413" w:rsidR="002C6633" w:rsidRPr="00BF34EF" w:rsidRDefault="002C6633" w:rsidP="002C6633">
            <w:pPr>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Наблюдаемый</w:t>
            </w:r>
          </w:p>
        </w:tc>
        <w:tc>
          <w:tcPr>
            <w:tcW w:w="3544" w:type="dxa"/>
            <w:gridSpan w:val="2"/>
          </w:tcPr>
          <w:p w14:paraId="68A2918B" w14:textId="4DCE5416" w:rsidR="002C6633" w:rsidRPr="00BF34EF" w:rsidRDefault="002C6633" w:rsidP="002C6633">
            <w:pPr>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Предсказанный</w:t>
            </w:r>
          </w:p>
        </w:tc>
        <w:tc>
          <w:tcPr>
            <w:tcW w:w="3260" w:type="dxa"/>
          </w:tcPr>
          <w:p w14:paraId="3FB6757C" w14:textId="5EC3531C" w:rsidR="002C6633" w:rsidRPr="00BF34EF" w:rsidRDefault="002C6633" w:rsidP="002C6633">
            <w:pPr>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 Правильных</w:t>
            </w:r>
          </w:p>
        </w:tc>
      </w:tr>
      <w:tr w:rsidR="002C6633" w:rsidRPr="00BF34EF" w14:paraId="3D31BA41" w14:textId="77777777" w:rsidTr="002C6633">
        <w:tc>
          <w:tcPr>
            <w:tcW w:w="2830" w:type="dxa"/>
          </w:tcPr>
          <w:p w14:paraId="31FA15B0" w14:textId="1B116A46" w:rsidR="002C6633" w:rsidRPr="00BF34EF" w:rsidRDefault="002C6633" w:rsidP="002C6633">
            <w:pPr>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1</w:t>
            </w:r>
          </w:p>
        </w:tc>
        <w:tc>
          <w:tcPr>
            <w:tcW w:w="1418" w:type="dxa"/>
          </w:tcPr>
          <w:p w14:paraId="621EE1F8" w14:textId="09402F4F" w:rsidR="002C6633" w:rsidRPr="00BF34EF" w:rsidRDefault="002C6633" w:rsidP="002C6633">
            <w:pPr>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1</w:t>
            </w:r>
          </w:p>
        </w:tc>
        <w:tc>
          <w:tcPr>
            <w:tcW w:w="2126" w:type="dxa"/>
          </w:tcPr>
          <w:p w14:paraId="55CFC98C" w14:textId="7E638DB2" w:rsidR="002C6633" w:rsidRPr="00BF34EF" w:rsidRDefault="002C6633" w:rsidP="002C6633">
            <w:pPr>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2</w:t>
            </w:r>
          </w:p>
        </w:tc>
        <w:tc>
          <w:tcPr>
            <w:tcW w:w="3260" w:type="dxa"/>
          </w:tcPr>
          <w:p w14:paraId="1F73F3A0" w14:textId="2E49BFC3" w:rsidR="002C6633" w:rsidRPr="00BF34EF" w:rsidRDefault="002C6633" w:rsidP="002C6633">
            <w:pPr>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93,0</w:t>
            </w:r>
          </w:p>
        </w:tc>
      </w:tr>
      <w:tr w:rsidR="002C6633" w:rsidRPr="00BF34EF" w14:paraId="4A079E29" w14:textId="77777777" w:rsidTr="002C6633">
        <w:tc>
          <w:tcPr>
            <w:tcW w:w="2830" w:type="dxa"/>
          </w:tcPr>
          <w:p w14:paraId="37C32482" w14:textId="0626C125" w:rsidR="002C6633" w:rsidRPr="00BF34EF" w:rsidRDefault="002C6633" w:rsidP="002C6633">
            <w:pPr>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2</w:t>
            </w:r>
          </w:p>
        </w:tc>
        <w:tc>
          <w:tcPr>
            <w:tcW w:w="1418" w:type="dxa"/>
          </w:tcPr>
          <w:p w14:paraId="545C6159" w14:textId="0831CC47" w:rsidR="002C6633" w:rsidRPr="00BF34EF" w:rsidRDefault="002C6633" w:rsidP="002C6633">
            <w:pPr>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66</w:t>
            </w:r>
          </w:p>
        </w:tc>
        <w:tc>
          <w:tcPr>
            <w:tcW w:w="2126" w:type="dxa"/>
          </w:tcPr>
          <w:p w14:paraId="770F702A" w14:textId="5B97E46D" w:rsidR="002C6633" w:rsidRPr="00BF34EF" w:rsidRDefault="002C6633" w:rsidP="002C6633">
            <w:pPr>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5</w:t>
            </w:r>
          </w:p>
        </w:tc>
        <w:tc>
          <w:tcPr>
            <w:tcW w:w="3260" w:type="dxa"/>
          </w:tcPr>
          <w:p w14:paraId="264EFD7C" w14:textId="5E4E58AE" w:rsidR="002C6633" w:rsidRPr="00BF34EF" w:rsidRDefault="002C6633" w:rsidP="002C6633">
            <w:pPr>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55,2</w:t>
            </w:r>
          </w:p>
        </w:tc>
      </w:tr>
      <w:tr w:rsidR="002C6633" w:rsidRPr="00BF34EF" w14:paraId="1DEB6C5B" w14:textId="77777777" w:rsidTr="002C6633">
        <w:tc>
          <w:tcPr>
            <w:tcW w:w="2830" w:type="dxa"/>
          </w:tcPr>
          <w:p w14:paraId="214B6B68" w14:textId="77777777" w:rsidR="002C6633" w:rsidRPr="00BF34EF" w:rsidRDefault="002C6633" w:rsidP="002C6633">
            <w:pPr>
              <w:jc w:val="center"/>
              <w:rPr>
                <w:rFonts w:ascii="Times New Roman" w:eastAsia="Times New Roman" w:hAnsi="Times New Roman" w:cs="Times New Roman"/>
                <w:sz w:val="28"/>
                <w:szCs w:val="28"/>
                <w:lang w:eastAsia="ru-RU"/>
              </w:rPr>
            </w:pPr>
          </w:p>
        </w:tc>
        <w:tc>
          <w:tcPr>
            <w:tcW w:w="1418" w:type="dxa"/>
          </w:tcPr>
          <w:p w14:paraId="65642675" w14:textId="797675F7" w:rsidR="002C6633" w:rsidRPr="00BF34EF" w:rsidRDefault="002C6633" w:rsidP="002C6633">
            <w:pPr>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13</w:t>
            </w:r>
          </w:p>
        </w:tc>
        <w:tc>
          <w:tcPr>
            <w:tcW w:w="2126" w:type="dxa"/>
          </w:tcPr>
          <w:p w14:paraId="4E2440C0" w14:textId="0A2062F2" w:rsidR="002C6633" w:rsidRPr="00BF34EF" w:rsidRDefault="002C6633" w:rsidP="002C6633">
            <w:pPr>
              <w:jc w:val="cente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16</w:t>
            </w:r>
          </w:p>
        </w:tc>
        <w:tc>
          <w:tcPr>
            <w:tcW w:w="3260" w:type="dxa"/>
          </w:tcPr>
          <w:p w14:paraId="5FD4F551" w14:textId="77777777" w:rsidR="002C6633" w:rsidRPr="00BF34EF" w:rsidRDefault="002C6633" w:rsidP="002C6633">
            <w:pPr>
              <w:jc w:val="center"/>
              <w:rPr>
                <w:rFonts w:ascii="Times New Roman" w:eastAsia="Times New Roman" w:hAnsi="Times New Roman" w:cs="Times New Roman"/>
                <w:sz w:val="28"/>
                <w:szCs w:val="28"/>
                <w:lang w:eastAsia="ru-RU"/>
              </w:rPr>
            </w:pPr>
          </w:p>
        </w:tc>
      </w:tr>
      <w:tr w:rsidR="002C6633" w:rsidRPr="00BF34EF" w14:paraId="50357D4A" w14:textId="77777777" w:rsidTr="0062622F">
        <w:tc>
          <w:tcPr>
            <w:tcW w:w="9634" w:type="dxa"/>
            <w:gridSpan w:val="4"/>
          </w:tcPr>
          <w:p w14:paraId="727366A3" w14:textId="4783FCE2" w:rsidR="002C6633" w:rsidRPr="00BF34EF" w:rsidRDefault="002C6633" w:rsidP="002C6633">
            <w:pPr>
              <w:ind w:firstLine="447"/>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Примечание - Значение отсечки установлено на 0,5</w:t>
            </w:r>
          </w:p>
        </w:tc>
      </w:tr>
    </w:tbl>
    <w:p w14:paraId="6E9D761E" w14:textId="77777777" w:rsidR="002C6633" w:rsidRPr="00BF34EF" w:rsidRDefault="002C6633" w:rsidP="002C6633">
      <w:pPr>
        <w:spacing w:after="0" w:line="240" w:lineRule="auto"/>
        <w:rPr>
          <w:rFonts w:ascii="Times New Roman" w:eastAsia="Times New Roman" w:hAnsi="Times New Roman" w:cs="Times New Roman"/>
          <w:kern w:val="0"/>
          <w:sz w:val="28"/>
          <w:szCs w:val="28"/>
          <w:lang w:eastAsia="ru-RU"/>
          <w14:ligatures w14:val="none"/>
        </w:rPr>
      </w:pPr>
    </w:p>
    <w:p w14:paraId="3EC6BBB2" w14:textId="2A372943" w:rsidR="002C6633" w:rsidRPr="00BF34EF" w:rsidRDefault="002C6633" w:rsidP="002C6633">
      <w:pPr>
        <w:rPr>
          <w:rFonts w:ascii="Times New Roman" w:eastAsia="Times New Roman" w:hAnsi="Times New Roman" w:cs="Times New Roman"/>
          <w:kern w:val="0"/>
          <w:sz w:val="28"/>
          <w:szCs w:val="28"/>
          <w:lang w:eastAsia="ru-RU"/>
          <w14:ligatures w14:val="none"/>
        </w:rPr>
      </w:pPr>
      <w:r w:rsidRPr="00BF34EF">
        <w:rPr>
          <w:rFonts w:ascii="Times New Roman" w:eastAsia="Times New Roman" w:hAnsi="Times New Roman" w:cs="Times New Roman"/>
          <w:kern w:val="0"/>
          <w:sz w:val="28"/>
          <w:szCs w:val="28"/>
          <w:lang w:eastAsia="ru-RU"/>
          <w14:ligatures w14:val="none"/>
        </w:rPr>
        <w:t>Таблица 14 - Прогностические меры</w:t>
      </w:r>
    </w:p>
    <w:p w14:paraId="7D221966" w14:textId="77777777" w:rsidR="002C6633" w:rsidRPr="00BF34EF" w:rsidRDefault="002C6633" w:rsidP="002C6633">
      <w:pPr>
        <w:spacing w:after="0" w:line="240" w:lineRule="auto"/>
        <w:rPr>
          <w:rFonts w:ascii="Times New Roman" w:eastAsia="Times New Roman" w:hAnsi="Times New Roman" w:cs="Times New Roman"/>
          <w:kern w:val="0"/>
          <w:sz w:val="10"/>
          <w:szCs w:val="10"/>
          <w:lang w:eastAsia="ru-RU"/>
          <w14:ligatures w14:val="none"/>
        </w:rPr>
      </w:pPr>
    </w:p>
    <w:tbl>
      <w:tblPr>
        <w:tblStyle w:val="ad"/>
        <w:tblW w:w="0" w:type="auto"/>
        <w:tblLook w:val="04A0" w:firstRow="1" w:lastRow="0" w:firstColumn="1" w:lastColumn="0" w:noHBand="0" w:noVBand="1"/>
      </w:tblPr>
      <w:tblGrid>
        <w:gridCol w:w="2407"/>
        <w:gridCol w:w="2407"/>
        <w:gridCol w:w="2407"/>
        <w:gridCol w:w="2407"/>
      </w:tblGrid>
      <w:tr w:rsidR="002C6633" w:rsidRPr="00BF34EF" w14:paraId="5B0FCCA9" w14:textId="77777777" w:rsidTr="002C6633">
        <w:tc>
          <w:tcPr>
            <w:tcW w:w="2407" w:type="dxa"/>
          </w:tcPr>
          <w:p w14:paraId="6F89DA90" w14:textId="2B6F55F7" w:rsidR="002C6633" w:rsidRPr="00BF34EF" w:rsidRDefault="002C6633" w:rsidP="002C6633">
            <w:pP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Точность</w:t>
            </w:r>
          </w:p>
        </w:tc>
        <w:tc>
          <w:tcPr>
            <w:tcW w:w="2407" w:type="dxa"/>
          </w:tcPr>
          <w:p w14:paraId="1692B390" w14:textId="6F8D2F34" w:rsidR="002C6633" w:rsidRPr="00BF34EF" w:rsidRDefault="002C6633" w:rsidP="002C6633">
            <w:pP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Специфичность</w:t>
            </w:r>
          </w:p>
        </w:tc>
        <w:tc>
          <w:tcPr>
            <w:tcW w:w="2407" w:type="dxa"/>
          </w:tcPr>
          <w:p w14:paraId="14FF487F" w14:textId="393D0CE9" w:rsidR="002C6633" w:rsidRPr="00BF34EF" w:rsidRDefault="002C6633" w:rsidP="002C6633">
            <w:pP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Чувствительность</w:t>
            </w:r>
          </w:p>
        </w:tc>
        <w:tc>
          <w:tcPr>
            <w:tcW w:w="2407" w:type="dxa"/>
          </w:tcPr>
          <w:p w14:paraId="208CF7EC" w14:textId="25913158" w:rsidR="002C6633" w:rsidRPr="00BF34EF" w:rsidRDefault="002C6633" w:rsidP="002C6633">
            <w:pP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AUC</w:t>
            </w:r>
          </w:p>
        </w:tc>
      </w:tr>
      <w:tr w:rsidR="002C6633" w:rsidRPr="00BF34EF" w14:paraId="7A12FC2C" w14:textId="77777777" w:rsidTr="002C6633">
        <w:tc>
          <w:tcPr>
            <w:tcW w:w="2407" w:type="dxa"/>
          </w:tcPr>
          <w:p w14:paraId="082B4484" w14:textId="6E076A59" w:rsidR="002C6633" w:rsidRPr="00BF34EF" w:rsidRDefault="002C6633" w:rsidP="002C6633">
            <w:pP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0,820</w:t>
            </w:r>
          </w:p>
        </w:tc>
        <w:tc>
          <w:tcPr>
            <w:tcW w:w="2407" w:type="dxa"/>
          </w:tcPr>
          <w:p w14:paraId="7EF03C9D" w14:textId="326036C2" w:rsidR="002C6633" w:rsidRPr="00BF34EF" w:rsidRDefault="002C6633" w:rsidP="002C6633">
            <w:pP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0,930</w:t>
            </w:r>
          </w:p>
        </w:tc>
        <w:tc>
          <w:tcPr>
            <w:tcW w:w="2407" w:type="dxa"/>
          </w:tcPr>
          <w:p w14:paraId="615249DF" w14:textId="3AFB828B" w:rsidR="002C6633" w:rsidRPr="00BF34EF" w:rsidRDefault="002C6633" w:rsidP="002C6633">
            <w:pP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0,552</w:t>
            </w:r>
          </w:p>
        </w:tc>
        <w:tc>
          <w:tcPr>
            <w:tcW w:w="2407" w:type="dxa"/>
          </w:tcPr>
          <w:p w14:paraId="2CE8CD26" w14:textId="3CFCEBBB" w:rsidR="002C6633" w:rsidRPr="00BF34EF" w:rsidRDefault="002C6633" w:rsidP="002C6633">
            <w:pPr>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0,874</w:t>
            </w:r>
          </w:p>
        </w:tc>
      </w:tr>
      <w:tr w:rsidR="002C6633" w:rsidRPr="00BF34EF" w14:paraId="73AF3588" w14:textId="77777777" w:rsidTr="0062622F">
        <w:tc>
          <w:tcPr>
            <w:tcW w:w="9628" w:type="dxa"/>
            <w:gridSpan w:val="4"/>
          </w:tcPr>
          <w:p w14:paraId="5120D599" w14:textId="137F0BBD" w:rsidR="002C6633" w:rsidRPr="00BF34EF" w:rsidRDefault="002C6633" w:rsidP="002C6633">
            <w:pPr>
              <w:ind w:firstLine="447"/>
              <w:rPr>
                <w:rFonts w:ascii="Times New Roman" w:eastAsia="Times New Roman" w:hAnsi="Times New Roman" w:cs="Times New Roman"/>
                <w:sz w:val="28"/>
                <w:szCs w:val="28"/>
                <w:lang w:eastAsia="ru-RU"/>
              </w:rPr>
            </w:pPr>
            <w:r w:rsidRPr="00BF34EF">
              <w:rPr>
                <w:rFonts w:ascii="Times New Roman" w:eastAsia="Times New Roman" w:hAnsi="Times New Roman" w:cs="Times New Roman"/>
                <w:sz w:val="28"/>
                <w:szCs w:val="28"/>
                <w:lang w:eastAsia="ru-RU"/>
              </w:rPr>
              <w:t>Примечание - Значение отсечки установлено на 0,5</w:t>
            </w:r>
          </w:p>
        </w:tc>
      </w:tr>
    </w:tbl>
    <w:p w14:paraId="12EEF5CC" w14:textId="77777777" w:rsidR="00F35478" w:rsidRPr="00BF34EF" w:rsidRDefault="00F35478" w:rsidP="002C6633">
      <w:pPr>
        <w:spacing w:after="0" w:line="240" w:lineRule="auto"/>
        <w:jc w:val="center"/>
        <w:rPr>
          <w:rFonts w:ascii="Times New Roman" w:hAnsi="Times New Roman" w:cs="Times New Roman"/>
          <w:sz w:val="28"/>
          <w:szCs w:val="28"/>
        </w:rPr>
      </w:pPr>
      <w:r w:rsidRPr="00BF34EF">
        <w:rPr>
          <w:rFonts w:ascii="Times New Roman" w:hAnsi="Times New Roman" w:cs="Times New Roman"/>
          <w:noProof/>
          <w:sz w:val="28"/>
          <w:szCs w:val="28"/>
          <w:lang w:eastAsia="ru-RU"/>
        </w:rPr>
        <w:lastRenderedPageBreak/>
        <w:drawing>
          <wp:inline distT="0" distB="0" distL="0" distR="0" wp14:anchorId="7F3DABB9" wp14:editId="7BF1CDC4">
            <wp:extent cx="4142096" cy="367955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58856" cy="3694444"/>
                    </a:xfrm>
                    <a:prstGeom prst="rect">
                      <a:avLst/>
                    </a:prstGeom>
                    <a:noFill/>
                  </pic:spPr>
                </pic:pic>
              </a:graphicData>
            </a:graphic>
          </wp:inline>
        </w:drawing>
      </w:r>
    </w:p>
    <w:p w14:paraId="7458460F"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79849B11" w14:textId="7692235D" w:rsidR="00F35478" w:rsidRPr="00BF34EF" w:rsidRDefault="00F35478" w:rsidP="002C6633">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Рисунок 26</w:t>
      </w:r>
      <w:r w:rsidR="002C6633" w:rsidRPr="00BF34EF">
        <w:rPr>
          <w:rFonts w:ascii="Times New Roman" w:hAnsi="Times New Roman" w:cs="Times New Roman"/>
          <w:sz w:val="28"/>
          <w:szCs w:val="28"/>
        </w:rPr>
        <w:t xml:space="preserve"> -</w:t>
      </w:r>
      <w:r w:rsidRPr="00BF34EF">
        <w:rPr>
          <w:rFonts w:ascii="Times New Roman" w:hAnsi="Times New Roman" w:cs="Times New Roman"/>
          <w:sz w:val="28"/>
          <w:szCs w:val="28"/>
        </w:rPr>
        <w:t xml:space="preserve"> ROC кривая 12 месяцев</w:t>
      </w:r>
    </w:p>
    <w:p w14:paraId="6F3DD17C"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319A7B0F" w14:textId="5F58B088" w:rsidR="00F35478" w:rsidRPr="00BF34EF" w:rsidRDefault="00F35478" w:rsidP="002C6633">
      <w:pPr>
        <w:spacing w:after="0" w:line="240" w:lineRule="auto"/>
        <w:ind w:firstLine="567"/>
        <w:jc w:val="both"/>
        <w:rPr>
          <w:rFonts w:ascii="Times New Roman" w:hAnsi="Times New Roman" w:cs="Times New Roman"/>
          <w:sz w:val="28"/>
          <w:szCs w:val="28"/>
        </w:rPr>
      </w:pPr>
      <w:bookmarkStart w:id="65" w:name="_Hlk185258920"/>
      <w:r w:rsidRPr="00BF34EF">
        <w:rPr>
          <w:rFonts w:ascii="Times New Roman" w:hAnsi="Times New Roman" w:cs="Times New Roman"/>
          <w:sz w:val="28"/>
          <w:szCs w:val="28"/>
        </w:rPr>
        <w:t xml:space="preserve">По результатам зарегистрированных записей имплантируемых аппаратов длительного мониторирования ЭКГ за 24 месяца наблюдения у 33% пациентов отмечался рецидив ФП. Таким образом, эффективность катетерной аблации в течение 24 месяцев составила 68% в группе КБА и 64% в группе РЧА по достоверным данным длительного мониторирования сердечного ритма с помощью имплантируемых кардиомониторов </w:t>
      </w:r>
      <w:r w:rsidRPr="00BF34EF">
        <w:rPr>
          <w:rFonts w:ascii="Times New Roman" w:eastAsia="Calibri" w:hAnsi="Times New Roman" w:cs="Times New Roman"/>
          <w:iCs/>
          <w:kern w:val="0"/>
          <w:sz w:val="28"/>
          <w:szCs w:val="28"/>
          <w14:ligatures w14:val="none"/>
        </w:rPr>
        <w:t>Reveal-XT.</w:t>
      </w:r>
      <w:r w:rsidRPr="00BF34EF">
        <w:rPr>
          <w:rFonts w:ascii="Times New Roman" w:hAnsi="Times New Roman" w:cs="Times New Roman"/>
          <w:sz w:val="28"/>
          <w:szCs w:val="28"/>
        </w:rPr>
        <w:t xml:space="preserve"> Был проведен анализ корреляции рецидива ФП после проведенной катетерной аблации с факторами риска. Сравнивались две исследуемые группы. Статистически значимых различий в двух группах по основным факторам риска также не выявлено</w:t>
      </w:r>
      <w:r w:rsidRPr="00BF34EF">
        <w:t xml:space="preserve"> (</w:t>
      </w:r>
      <w:r w:rsidRPr="00BF34EF">
        <w:rPr>
          <w:rFonts w:ascii="Times New Roman" w:hAnsi="Times New Roman" w:cs="Times New Roman"/>
          <w:sz w:val="28"/>
          <w:szCs w:val="28"/>
        </w:rPr>
        <w:t xml:space="preserve">Применяемый критерий: Точный тест Фишера (двусторонний)) </w:t>
      </w:r>
      <w:bookmarkEnd w:id="65"/>
      <w:r w:rsidR="00B310AF" w:rsidRPr="00BF34EF">
        <w:rPr>
          <w:rFonts w:ascii="Times New Roman" w:hAnsi="Times New Roman" w:cs="Times New Roman"/>
          <w:sz w:val="28"/>
          <w:szCs w:val="28"/>
        </w:rPr>
        <w:t>(таблица</w:t>
      </w:r>
      <w:r w:rsidRPr="00BF34EF">
        <w:rPr>
          <w:rFonts w:ascii="Times New Roman" w:hAnsi="Times New Roman" w:cs="Times New Roman"/>
          <w:sz w:val="28"/>
          <w:szCs w:val="28"/>
        </w:rPr>
        <w:t xml:space="preserve">15). </w:t>
      </w:r>
    </w:p>
    <w:p w14:paraId="0E6FAF6A"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6DA93B7D" w14:textId="24FD7C1E" w:rsidR="00F35478" w:rsidRPr="00BF34EF" w:rsidRDefault="00F35478" w:rsidP="002C6633">
      <w:pPr>
        <w:spacing w:after="0" w:line="240" w:lineRule="auto"/>
        <w:jc w:val="both"/>
        <w:rPr>
          <w:rFonts w:ascii="Times New Roman" w:hAnsi="Times New Roman" w:cs="Times New Roman"/>
          <w:sz w:val="28"/>
          <w:szCs w:val="28"/>
        </w:rPr>
      </w:pPr>
      <w:r w:rsidRPr="00BF34EF">
        <w:rPr>
          <w:rFonts w:ascii="Times New Roman" w:hAnsi="Times New Roman" w:cs="Times New Roman"/>
          <w:sz w:val="28"/>
          <w:szCs w:val="28"/>
        </w:rPr>
        <w:t>Таблица 15</w:t>
      </w:r>
      <w:r w:rsidR="002C6633" w:rsidRPr="00BF34EF">
        <w:rPr>
          <w:rFonts w:ascii="Times New Roman" w:hAnsi="Times New Roman" w:cs="Times New Roman"/>
          <w:sz w:val="28"/>
          <w:szCs w:val="28"/>
        </w:rPr>
        <w:t xml:space="preserve"> -</w:t>
      </w:r>
      <w:r w:rsidRPr="00BF34EF">
        <w:rPr>
          <w:rFonts w:ascii="Times New Roman" w:hAnsi="Times New Roman" w:cs="Times New Roman"/>
          <w:sz w:val="28"/>
          <w:szCs w:val="28"/>
        </w:rPr>
        <w:t xml:space="preserve"> Корреляция срыва ритма через 24 мес - с размером ЛП, длительностью ФП, ИМТ, ФВ, наличием ИБС, АГ, СД, курение      </w:t>
      </w:r>
    </w:p>
    <w:p w14:paraId="105C1D47" w14:textId="77777777" w:rsidR="00F35478" w:rsidRPr="00BF34EF" w:rsidRDefault="00F35478" w:rsidP="00F35478">
      <w:pPr>
        <w:spacing w:after="0" w:line="240" w:lineRule="auto"/>
        <w:ind w:firstLine="720"/>
        <w:jc w:val="both"/>
        <w:rPr>
          <w:rFonts w:ascii="Times New Roman" w:hAnsi="Times New Roman" w:cs="Times New Roman"/>
          <w:sz w:val="28"/>
          <w:szCs w:val="28"/>
        </w:rPr>
      </w:pPr>
      <w:bookmarkStart w:id="66" w:name="_Hlk185001162"/>
    </w:p>
    <w:tbl>
      <w:tblPr>
        <w:tblStyle w:val="25"/>
        <w:tblpPr w:leftFromText="180" w:rightFromText="180" w:vertAnchor="text" w:horzAnchor="margin" w:tblpY="110"/>
        <w:tblW w:w="9634" w:type="dxa"/>
        <w:tblLook w:val="04A0" w:firstRow="1" w:lastRow="0" w:firstColumn="1" w:lastColumn="0" w:noHBand="0" w:noVBand="1"/>
      </w:tblPr>
      <w:tblGrid>
        <w:gridCol w:w="4569"/>
        <w:gridCol w:w="1964"/>
        <w:gridCol w:w="1967"/>
        <w:gridCol w:w="1134"/>
      </w:tblGrid>
      <w:tr w:rsidR="00DF088B" w:rsidRPr="00BF34EF" w14:paraId="35370660" w14:textId="77777777" w:rsidTr="002C6633">
        <w:tc>
          <w:tcPr>
            <w:tcW w:w="4569" w:type="dxa"/>
          </w:tcPr>
          <w:p w14:paraId="38DBF1CD"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Факторы</w:t>
            </w:r>
          </w:p>
        </w:tc>
        <w:tc>
          <w:tcPr>
            <w:tcW w:w="1964" w:type="dxa"/>
          </w:tcPr>
          <w:p w14:paraId="68D82A79"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 xml:space="preserve">КБА </w:t>
            </w:r>
            <w:r w:rsidRPr="00BF34EF">
              <w:rPr>
                <w:rFonts w:ascii="Times New Roman" w:hAnsi="Times New Roman" w:cs="Times New Roman"/>
                <w:sz w:val="28"/>
                <w:szCs w:val="28"/>
                <w:lang w:val="en-US"/>
              </w:rPr>
              <w:t>n</w:t>
            </w:r>
            <w:r w:rsidRPr="00BF34EF">
              <w:rPr>
                <w:rFonts w:ascii="Times New Roman" w:hAnsi="Times New Roman" w:cs="Times New Roman"/>
                <w:sz w:val="28"/>
                <w:szCs w:val="28"/>
              </w:rPr>
              <w:t xml:space="preserve"> -</w:t>
            </w:r>
            <w:r w:rsidRPr="00BF34EF">
              <w:rPr>
                <w:rFonts w:ascii="Times New Roman" w:hAnsi="Times New Roman" w:cs="Times New Roman"/>
                <w:sz w:val="28"/>
                <w:szCs w:val="28"/>
                <w:lang w:val="en-US"/>
              </w:rPr>
              <w:t xml:space="preserve"> </w:t>
            </w:r>
            <w:r w:rsidRPr="00BF34EF">
              <w:rPr>
                <w:rFonts w:ascii="Times New Roman" w:hAnsi="Times New Roman" w:cs="Times New Roman"/>
                <w:sz w:val="28"/>
                <w:szCs w:val="28"/>
              </w:rPr>
              <w:t>1</w:t>
            </w:r>
            <w:r w:rsidRPr="00BF34EF">
              <w:rPr>
                <w:rFonts w:ascii="Times New Roman" w:hAnsi="Times New Roman" w:cs="Times New Roman"/>
                <w:sz w:val="28"/>
                <w:szCs w:val="28"/>
                <w:lang w:val="en-US"/>
              </w:rPr>
              <w:t>6</w:t>
            </w:r>
            <w:r w:rsidRPr="00BF34EF">
              <w:rPr>
                <w:rFonts w:ascii="Times New Roman" w:hAnsi="Times New Roman" w:cs="Times New Roman"/>
                <w:sz w:val="28"/>
                <w:szCs w:val="28"/>
              </w:rPr>
              <w:t xml:space="preserve"> (3</w:t>
            </w:r>
            <w:r w:rsidRPr="00BF34EF">
              <w:rPr>
                <w:rFonts w:ascii="Times New Roman" w:hAnsi="Times New Roman" w:cs="Times New Roman"/>
                <w:sz w:val="28"/>
                <w:szCs w:val="28"/>
                <w:lang w:val="en-US"/>
              </w:rPr>
              <w:t>2</w:t>
            </w:r>
            <w:r w:rsidRPr="00BF34EF">
              <w:rPr>
                <w:rFonts w:ascii="Times New Roman" w:hAnsi="Times New Roman" w:cs="Times New Roman"/>
                <w:sz w:val="28"/>
                <w:szCs w:val="28"/>
              </w:rPr>
              <w:t>%)</w:t>
            </w:r>
          </w:p>
        </w:tc>
        <w:tc>
          <w:tcPr>
            <w:tcW w:w="1967" w:type="dxa"/>
          </w:tcPr>
          <w:p w14:paraId="47E25E77"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РЧА</w:t>
            </w:r>
            <w:r w:rsidRPr="00BF34EF">
              <w:rPr>
                <w:rFonts w:ascii="Times New Roman" w:hAnsi="Times New Roman" w:cs="Times New Roman"/>
                <w:sz w:val="28"/>
                <w:szCs w:val="28"/>
                <w:lang w:val="en-US"/>
              </w:rPr>
              <w:t xml:space="preserve"> n</w:t>
            </w:r>
            <w:r w:rsidRPr="00BF34EF">
              <w:rPr>
                <w:rFonts w:ascii="Times New Roman" w:hAnsi="Times New Roman" w:cs="Times New Roman"/>
                <w:sz w:val="28"/>
                <w:szCs w:val="28"/>
              </w:rPr>
              <w:t xml:space="preserve"> </w:t>
            </w:r>
            <w:r w:rsidRPr="00BF34EF">
              <w:rPr>
                <w:rFonts w:ascii="Times New Roman" w:hAnsi="Times New Roman" w:cs="Times New Roman"/>
                <w:sz w:val="28"/>
                <w:szCs w:val="28"/>
                <w:lang w:val="en-US"/>
              </w:rPr>
              <w:t>–</w:t>
            </w:r>
            <w:r w:rsidRPr="00BF34EF">
              <w:rPr>
                <w:rFonts w:ascii="Times New Roman" w:hAnsi="Times New Roman" w:cs="Times New Roman"/>
                <w:sz w:val="28"/>
                <w:szCs w:val="28"/>
              </w:rPr>
              <w:t xml:space="preserve"> 1</w:t>
            </w:r>
            <w:r w:rsidRPr="00BF34EF">
              <w:rPr>
                <w:rFonts w:ascii="Times New Roman" w:hAnsi="Times New Roman" w:cs="Times New Roman"/>
                <w:sz w:val="28"/>
                <w:szCs w:val="28"/>
                <w:lang w:val="en-US"/>
              </w:rPr>
              <w:t>7</w:t>
            </w:r>
            <w:r w:rsidRPr="00BF34EF">
              <w:rPr>
                <w:rFonts w:ascii="Times New Roman" w:hAnsi="Times New Roman" w:cs="Times New Roman"/>
                <w:sz w:val="28"/>
                <w:szCs w:val="28"/>
              </w:rPr>
              <w:t xml:space="preserve"> (</w:t>
            </w:r>
            <w:r w:rsidRPr="00BF34EF">
              <w:rPr>
                <w:rFonts w:ascii="Times New Roman" w:hAnsi="Times New Roman" w:cs="Times New Roman"/>
                <w:sz w:val="28"/>
                <w:szCs w:val="28"/>
                <w:lang w:val="en-US"/>
              </w:rPr>
              <w:t>34</w:t>
            </w:r>
            <w:r w:rsidRPr="00BF34EF">
              <w:rPr>
                <w:rFonts w:ascii="Times New Roman" w:hAnsi="Times New Roman" w:cs="Times New Roman"/>
                <w:sz w:val="28"/>
                <w:szCs w:val="28"/>
              </w:rPr>
              <w:t>%)</w:t>
            </w:r>
          </w:p>
        </w:tc>
        <w:tc>
          <w:tcPr>
            <w:tcW w:w="1134" w:type="dxa"/>
          </w:tcPr>
          <w:p w14:paraId="524ED465"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р</w:t>
            </w:r>
          </w:p>
        </w:tc>
      </w:tr>
      <w:tr w:rsidR="002C6633" w:rsidRPr="00BF34EF" w14:paraId="5278B7B0" w14:textId="77777777" w:rsidTr="002C6633">
        <w:tc>
          <w:tcPr>
            <w:tcW w:w="4569" w:type="dxa"/>
          </w:tcPr>
          <w:p w14:paraId="15A86206" w14:textId="7C2BB5D2"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1</w:t>
            </w:r>
          </w:p>
        </w:tc>
        <w:tc>
          <w:tcPr>
            <w:tcW w:w="1964" w:type="dxa"/>
          </w:tcPr>
          <w:p w14:paraId="77C53753" w14:textId="33EB4628"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2</w:t>
            </w:r>
          </w:p>
        </w:tc>
        <w:tc>
          <w:tcPr>
            <w:tcW w:w="1967" w:type="dxa"/>
          </w:tcPr>
          <w:p w14:paraId="63E85F5D" w14:textId="63EF3296"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3</w:t>
            </w:r>
          </w:p>
        </w:tc>
        <w:tc>
          <w:tcPr>
            <w:tcW w:w="1134" w:type="dxa"/>
          </w:tcPr>
          <w:p w14:paraId="649F687F" w14:textId="6A749E53"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4</w:t>
            </w:r>
          </w:p>
        </w:tc>
      </w:tr>
      <w:tr w:rsidR="00DF088B" w:rsidRPr="00BF34EF" w14:paraId="61ADBE0E" w14:textId="77777777" w:rsidTr="002C6633">
        <w:tc>
          <w:tcPr>
            <w:tcW w:w="4569" w:type="dxa"/>
          </w:tcPr>
          <w:p w14:paraId="1AFC68FE"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 xml:space="preserve">Размер ЛП до 4,2 см </w:t>
            </w:r>
          </w:p>
          <w:p w14:paraId="6054A320"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более 4,2 см</w:t>
            </w:r>
          </w:p>
        </w:tc>
        <w:tc>
          <w:tcPr>
            <w:tcW w:w="1964" w:type="dxa"/>
          </w:tcPr>
          <w:p w14:paraId="2A02EE13"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5 (31,2%)</w:t>
            </w:r>
          </w:p>
          <w:p w14:paraId="4D741483"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 xml:space="preserve">11 </w:t>
            </w:r>
            <w:r w:rsidRPr="00BF34EF">
              <w:rPr>
                <w:rFonts w:ascii="Times New Roman" w:hAnsi="Times New Roman" w:cs="Times New Roman"/>
                <w:sz w:val="28"/>
                <w:szCs w:val="28"/>
                <w:lang w:val="en-US"/>
              </w:rPr>
              <w:t>(68</w:t>
            </w:r>
            <w:r w:rsidRPr="00BF34EF">
              <w:rPr>
                <w:rFonts w:ascii="Times New Roman" w:hAnsi="Times New Roman" w:cs="Times New Roman"/>
                <w:sz w:val="28"/>
                <w:szCs w:val="28"/>
              </w:rPr>
              <w:t>,8%)</w:t>
            </w:r>
          </w:p>
        </w:tc>
        <w:tc>
          <w:tcPr>
            <w:tcW w:w="1967" w:type="dxa"/>
          </w:tcPr>
          <w:p w14:paraId="7943B59C"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 (6%)</w:t>
            </w:r>
          </w:p>
          <w:p w14:paraId="359B2193"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16 (94%)</w:t>
            </w:r>
          </w:p>
        </w:tc>
        <w:tc>
          <w:tcPr>
            <w:tcW w:w="1134" w:type="dxa"/>
          </w:tcPr>
          <w:p w14:paraId="1B63E0A4"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0,149</w:t>
            </w:r>
          </w:p>
        </w:tc>
      </w:tr>
      <w:tr w:rsidR="00DF088B" w:rsidRPr="00BF34EF" w14:paraId="5E7A3829" w14:textId="77777777" w:rsidTr="002C6633">
        <w:tc>
          <w:tcPr>
            <w:tcW w:w="4569" w:type="dxa"/>
          </w:tcPr>
          <w:p w14:paraId="61610E0E"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 xml:space="preserve">Длительность ФП от 3 мес до 1 года  </w:t>
            </w:r>
          </w:p>
          <w:p w14:paraId="6365094C" w14:textId="0E680C01"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 xml:space="preserve">более 1 года </w:t>
            </w:r>
          </w:p>
        </w:tc>
        <w:tc>
          <w:tcPr>
            <w:tcW w:w="1964" w:type="dxa"/>
          </w:tcPr>
          <w:p w14:paraId="36229D20"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4 (2</w:t>
            </w:r>
            <w:r w:rsidRPr="00BF34EF">
              <w:rPr>
                <w:rFonts w:ascii="Times New Roman" w:hAnsi="Times New Roman" w:cs="Times New Roman"/>
                <w:sz w:val="28"/>
                <w:szCs w:val="28"/>
                <w:lang w:val="en-US"/>
              </w:rPr>
              <w:t>5</w:t>
            </w:r>
            <w:r w:rsidRPr="00BF34EF">
              <w:rPr>
                <w:rFonts w:ascii="Times New Roman" w:hAnsi="Times New Roman" w:cs="Times New Roman"/>
                <w:sz w:val="28"/>
                <w:szCs w:val="28"/>
              </w:rPr>
              <w:t>%)</w:t>
            </w:r>
          </w:p>
          <w:p w14:paraId="68F29968"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w:t>
            </w:r>
            <w:r w:rsidRPr="00BF34EF">
              <w:rPr>
                <w:rFonts w:ascii="Times New Roman" w:hAnsi="Times New Roman" w:cs="Times New Roman"/>
                <w:sz w:val="28"/>
                <w:szCs w:val="28"/>
                <w:lang w:val="en-US"/>
              </w:rPr>
              <w:t>2</w:t>
            </w:r>
            <w:r w:rsidRPr="00BF34EF">
              <w:rPr>
                <w:rFonts w:ascii="Times New Roman" w:hAnsi="Times New Roman" w:cs="Times New Roman"/>
                <w:sz w:val="28"/>
                <w:szCs w:val="28"/>
              </w:rPr>
              <w:t xml:space="preserve"> (7</w:t>
            </w:r>
            <w:r w:rsidRPr="00BF34EF">
              <w:rPr>
                <w:rFonts w:ascii="Times New Roman" w:hAnsi="Times New Roman" w:cs="Times New Roman"/>
                <w:sz w:val="28"/>
                <w:szCs w:val="28"/>
                <w:lang w:val="en-US"/>
              </w:rPr>
              <w:t>5</w:t>
            </w:r>
            <w:r w:rsidRPr="00BF34EF">
              <w:rPr>
                <w:rFonts w:ascii="Times New Roman" w:hAnsi="Times New Roman" w:cs="Times New Roman"/>
                <w:sz w:val="28"/>
                <w:szCs w:val="28"/>
              </w:rPr>
              <w:t>%)</w:t>
            </w:r>
          </w:p>
        </w:tc>
        <w:tc>
          <w:tcPr>
            <w:tcW w:w="1967" w:type="dxa"/>
          </w:tcPr>
          <w:p w14:paraId="3DF4213E"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6 (35,3%)</w:t>
            </w:r>
          </w:p>
          <w:p w14:paraId="59AC2808"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11 (64,7%)</w:t>
            </w:r>
          </w:p>
        </w:tc>
        <w:tc>
          <w:tcPr>
            <w:tcW w:w="1134" w:type="dxa"/>
          </w:tcPr>
          <w:p w14:paraId="3C8892F3"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0,794</w:t>
            </w:r>
          </w:p>
        </w:tc>
      </w:tr>
      <w:tr w:rsidR="00DF088B" w:rsidRPr="00BF34EF" w14:paraId="7F509B0F" w14:textId="77777777" w:rsidTr="002C6633">
        <w:tc>
          <w:tcPr>
            <w:tcW w:w="4569" w:type="dxa"/>
            <w:tcBorders>
              <w:bottom w:val="single" w:sz="4" w:space="0" w:color="auto"/>
            </w:tcBorders>
          </w:tcPr>
          <w:p w14:paraId="11C96C77"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 xml:space="preserve">ИБС </w:t>
            </w:r>
          </w:p>
        </w:tc>
        <w:tc>
          <w:tcPr>
            <w:tcW w:w="1964" w:type="dxa"/>
            <w:tcBorders>
              <w:bottom w:val="single" w:sz="4" w:space="0" w:color="auto"/>
            </w:tcBorders>
          </w:tcPr>
          <w:p w14:paraId="7752D676"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w:t>
            </w:r>
            <w:r w:rsidRPr="00BF34EF">
              <w:rPr>
                <w:rFonts w:ascii="Times New Roman" w:hAnsi="Times New Roman" w:cs="Times New Roman"/>
                <w:sz w:val="28"/>
                <w:szCs w:val="28"/>
                <w:lang w:val="en-US"/>
              </w:rPr>
              <w:t>2</w:t>
            </w:r>
            <w:r w:rsidRPr="00BF34EF">
              <w:rPr>
                <w:rFonts w:ascii="Times New Roman" w:hAnsi="Times New Roman" w:cs="Times New Roman"/>
                <w:sz w:val="28"/>
                <w:szCs w:val="28"/>
              </w:rPr>
              <w:t xml:space="preserve"> (7</w:t>
            </w:r>
            <w:r w:rsidRPr="00BF34EF">
              <w:rPr>
                <w:rFonts w:ascii="Times New Roman" w:hAnsi="Times New Roman" w:cs="Times New Roman"/>
                <w:sz w:val="28"/>
                <w:szCs w:val="28"/>
                <w:lang w:val="en-US"/>
              </w:rPr>
              <w:t>5</w:t>
            </w:r>
            <w:r w:rsidRPr="00BF34EF">
              <w:rPr>
                <w:rFonts w:ascii="Times New Roman" w:hAnsi="Times New Roman" w:cs="Times New Roman"/>
                <w:sz w:val="28"/>
                <w:szCs w:val="28"/>
              </w:rPr>
              <w:t>%)</w:t>
            </w:r>
          </w:p>
        </w:tc>
        <w:tc>
          <w:tcPr>
            <w:tcW w:w="1967" w:type="dxa"/>
            <w:tcBorders>
              <w:bottom w:val="single" w:sz="4" w:space="0" w:color="auto"/>
            </w:tcBorders>
          </w:tcPr>
          <w:p w14:paraId="3FFA66C7"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11 (64,7%)</w:t>
            </w:r>
          </w:p>
        </w:tc>
        <w:tc>
          <w:tcPr>
            <w:tcW w:w="1134" w:type="dxa"/>
            <w:tcBorders>
              <w:bottom w:val="single" w:sz="4" w:space="0" w:color="auto"/>
            </w:tcBorders>
          </w:tcPr>
          <w:p w14:paraId="0445A827"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0,794</w:t>
            </w:r>
          </w:p>
        </w:tc>
      </w:tr>
      <w:tr w:rsidR="00DF088B" w:rsidRPr="00BF34EF" w14:paraId="296000C7" w14:textId="77777777" w:rsidTr="002C6633">
        <w:tc>
          <w:tcPr>
            <w:tcW w:w="4569" w:type="dxa"/>
            <w:tcBorders>
              <w:bottom w:val="nil"/>
            </w:tcBorders>
          </w:tcPr>
          <w:p w14:paraId="525985CF"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АГ</w:t>
            </w:r>
          </w:p>
        </w:tc>
        <w:tc>
          <w:tcPr>
            <w:tcW w:w="1964" w:type="dxa"/>
            <w:tcBorders>
              <w:bottom w:val="nil"/>
            </w:tcBorders>
          </w:tcPr>
          <w:p w14:paraId="4F6F3DAD"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w:t>
            </w:r>
            <w:r w:rsidRPr="00BF34EF">
              <w:rPr>
                <w:rFonts w:ascii="Times New Roman" w:hAnsi="Times New Roman" w:cs="Times New Roman"/>
                <w:sz w:val="28"/>
                <w:szCs w:val="28"/>
                <w:lang w:val="en-US"/>
              </w:rPr>
              <w:t>3</w:t>
            </w:r>
            <w:r w:rsidRPr="00BF34EF">
              <w:rPr>
                <w:rFonts w:ascii="Times New Roman" w:hAnsi="Times New Roman" w:cs="Times New Roman"/>
                <w:sz w:val="28"/>
                <w:szCs w:val="28"/>
              </w:rPr>
              <w:t xml:space="preserve"> (8</w:t>
            </w:r>
            <w:r w:rsidRPr="00BF34EF">
              <w:rPr>
                <w:rFonts w:ascii="Times New Roman" w:hAnsi="Times New Roman" w:cs="Times New Roman"/>
                <w:sz w:val="28"/>
                <w:szCs w:val="28"/>
                <w:lang w:val="en-US"/>
              </w:rPr>
              <w:t>1</w:t>
            </w:r>
            <w:r w:rsidRPr="00BF34EF">
              <w:rPr>
                <w:rFonts w:ascii="Times New Roman" w:hAnsi="Times New Roman" w:cs="Times New Roman"/>
                <w:sz w:val="28"/>
                <w:szCs w:val="28"/>
              </w:rPr>
              <w:t>,25%)</w:t>
            </w:r>
          </w:p>
        </w:tc>
        <w:tc>
          <w:tcPr>
            <w:tcW w:w="1967" w:type="dxa"/>
            <w:tcBorders>
              <w:bottom w:val="nil"/>
            </w:tcBorders>
          </w:tcPr>
          <w:p w14:paraId="799DE9C4" w14:textId="77777777" w:rsidR="00F35478" w:rsidRPr="00BF34EF" w:rsidRDefault="00F35478" w:rsidP="0062622F">
            <w:pPr>
              <w:jc w:val="center"/>
              <w:rPr>
                <w:rFonts w:ascii="Times New Roman" w:hAnsi="Times New Roman" w:cs="Times New Roman"/>
                <w:sz w:val="28"/>
                <w:szCs w:val="28"/>
              </w:rPr>
            </w:pPr>
            <w:r w:rsidRPr="00BF34EF">
              <w:rPr>
                <w:rFonts w:ascii="Times New Roman" w:hAnsi="Times New Roman" w:cs="Times New Roman"/>
                <w:sz w:val="28"/>
                <w:szCs w:val="28"/>
              </w:rPr>
              <w:t>15 (88,2%)</w:t>
            </w:r>
          </w:p>
        </w:tc>
        <w:tc>
          <w:tcPr>
            <w:tcW w:w="1134" w:type="dxa"/>
            <w:tcBorders>
              <w:bottom w:val="nil"/>
            </w:tcBorders>
          </w:tcPr>
          <w:p w14:paraId="3A1DEED4" w14:textId="77777777" w:rsidR="00F35478" w:rsidRPr="00BF34EF" w:rsidRDefault="00F35478" w:rsidP="0062622F">
            <w:pPr>
              <w:rPr>
                <w:rFonts w:ascii="Times New Roman" w:hAnsi="Times New Roman" w:cs="Times New Roman"/>
                <w:sz w:val="28"/>
                <w:szCs w:val="28"/>
              </w:rPr>
            </w:pPr>
            <w:r w:rsidRPr="00BF34EF">
              <w:rPr>
                <w:rFonts w:ascii="Times New Roman" w:hAnsi="Times New Roman" w:cs="Times New Roman"/>
                <w:sz w:val="28"/>
                <w:szCs w:val="28"/>
              </w:rPr>
              <w:t>0,939</w:t>
            </w:r>
          </w:p>
        </w:tc>
      </w:tr>
    </w:tbl>
    <w:p w14:paraId="05663B8F" w14:textId="0AF6B2AC" w:rsidR="002C6633" w:rsidRPr="00BF34EF" w:rsidRDefault="002C6633" w:rsidP="002C6633">
      <w:pPr>
        <w:spacing w:after="0" w:line="240" w:lineRule="auto"/>
        <w:rPr>
          <w:rFonts w:ascii="Times New Roman" w:hAnsi="Times New Roman" w:cs="Times New Roman"/>
          <w:sz w:val="28"/>
          <w:szCs w:val="28"/>
        </w:rPr>
      </w:pPr>
      <w:r w:rsidRPr="00BF34EF">
        <w:rPr>
          <w:rFonts w:ascii="Times New Roman" w:hAnsi="Times New Roman" w:cs="Times New Roman"/>
          <w:sz w:val="28"/>
          <w:szCs w:val="28"/>
        </w:rPr>
        <w:lastRenderedPageBreak/>
        <w:t>Продол</w:t>
      </w:r>
      <w:r w:rsidR="00F65368" w:rsidRPr="00BF34EF">
        <w:rPr>
          <w:rFonts w:ascii="Times New Roman" w:hAnsi="Times New Roman" w:cs="Times New Roman"/>
          <w:sz w:val="28"/>
          <w:szCs w:val="28"/>
        </w:rPr>
        <w:t xml:space="preserve">жение </w:t>
      </w:r>
      <w:r w:rsidRPr="00BF34EF">
        <w:rPr>
          <w:rFonts w:ascii="Times New Roman" w:hAnsi="Times New Roman" w:cs="Times New Roman"/>
          <w:sz w:val="28"/>
          <w:szCs w:val="28"/>
        </w:rPr>
        <w:t>таблицы 15</w:t>
      </w:r>
    </w:p>
    <w:p w14:paraId="4FD14436" w14:textId="77777777" w:rsidR="002C6633" w:rsidRPr="00BF34EF" w:rsidRDefault="002C6633" w:rsidP="002C6633">
      <w:pPr>
        <w:spacing w:after="0" w:line="240" w:lineRule="auto"/>
        <w:rPr>
          <w:rFonts w:ascii="Times New Roman" w:hAnsi="Times New Roman" w:cs="Times New Roman"/>
          <w:sz w:val="28"/>
          <w:szCs w:val="28"/>
        </w:rPr>
      </w:pPr>
    </w:p>
    <w:tbl>
      <w:tblPr>
        <w:tblStyle w:val="25"/>
        <w:tblpPr w:leftFromText="180" w:rightFromText="180" w:vertAnchor="text" w:horzAnchor="margin" w:tblpY="110"/>
        <w:tblW w:w="9634" w:type="dxa"/>
        <w:tblLook w:val="04A0" w:firstRow="1" w:lastRow="0" w:firstColumn="1" w:lastColumn="0" w:noHBand="0" w:noVBand="1"/>
      </w:tblPr>
      <w:tblGrid>
        <w:gridCol w:w="4569"/>
        <w:gridCol w:w="1964"/>
        <w:gridCol w:w="1967"/>
        <w:gridCol w:w="1134"/>
      </w:tblGrid>
      <w:tr w:rsidR="002C6633" w:rsidRPr="00BF34EF" w14:paraId="1E680F30" w14:textId="77777777" w:rsidTr="002C6633">
        <w:tc>
          <w:tcPr>
            <w:tcW w:w="4569" w:type="dxa"/>
          </w:tcPr>
          <w:p w14:paraId="045DF7C1" w14:textId="726BBA63"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1</w:t>
            </w:r>
          </w:p>
        </w:tc>
        <w:tc>
          <w:tcPr>
            <w:tcW w:w="1964" w:type="dxa"/>
          </w:tcPr>
          <w:p w14:paraId="23F64B4E" w14:textId="29DA4D58"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2</w:t>
            </w:r>
          </w:p>
        </w:tc>
        <w:tc>
          <w:tcPr>
            <w:tcW w:w="1967" w:type="dxa"/>
          </w:tcPr>
          <w:p w14:paraId="3AB3BEE9" w14:textId="36D5F9AB"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3</w:t>
            </w:r>
          </w:p>
        </w:tc>
        <w:tc>
          <w:tcPr>
            <w:tcW w:w="1134" w:type="dxa"/>
          </w:tcPr>
          <w:p w14:paraId="1CAFC6BD" w14:textId="49D7E0A6"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4</w:t>
            </w:r>
          </w:p>
        </w:tc>
      </w:tr>
      <w:tr w:rsidR="002C6633" w:rsidRPr="00BF34EF" w14:paraId="376C0CD3" w14:textId="77777777" w:rsidTr="002C6633">
        <w:tc>
          <w:tcPr>
            <w:tcW w:w="4569" w:type="dxa"/>
          </w:tcPr>
          <w:p w14:paraId="630A89E3" w14:textId="0320338C" w:rsidR="002C6633" w:rsidRPr="00BF34EF" w:rsidRDefault="002C6633" w:rsidP="002C6633">
            <w:pPr>
              <w:rPr>
                <w:rFonts w:ascii="Times New Roman" w:hAnsi="Times New Roman" w:cs="Times New Roman"/>
                <w:sz w:val="28"/>
                <w:szCs w:val="28"/>
              </w:rPr>
            </w:pPr>
            <w:r w:rsidRPr="00BF34EF">
              <w:rPr>
                <w:rFonts w:ascii="Times New Roman" w:hAnsi="Times New Roman" w:cs="Times New Roman"/>
                <w:sz w:val="28"/>
                <w:szCs w:val="28"/>
              </w:rPr>
              <w:t>СД</w:t>
            </w:r>
          </w:p>
        </w:tc>
        <w:tc>
          <w:tcPr>
            <w:tcW w:w="1964" w:type="dxa"/>
          </w:tcPr>
          <w:p w14:paraId="2658C121" w14:textId="77777777"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6 (37,5%)</w:t>
            </w:r>
          </w:p>
        </w:tc>
        <w:tc>
          <w:tcPr>
            <w:tcW w:w="1967" w:type="dxa"/>
          </w:tcPr>
          <w:p w14:paraId="35F5C589" w14:textId="77777777"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8 (47%)</w:t>
            </w:r>
          </w:p>
        </w:tc>
        <w:tc>
          <w:tcPr>
            <w:tcW w:w="1134" w:type="dxa"/>
          </w:tcPr>
          <w:p w14:paraId="30A7FB9A" w14:textId="77777777" w:rsidR="002C6633" w:rsidRPr="00BF34EF" w:rsidRDefault="002C6633" w:rsidP="002C6633">
            <w:pPr>
              <w:rPr>
                <w:rFonts w:ascii="Times New Roman" w:hAnsi="Times New Roman" w:cs="Times New Roman"/>
                <w:sz w:val="28"/>
                <w:szCs w:val="28"/>
              </w:rPr>
            </w:pPr>
            <w:r w:rsidRPr="00BF34EF">
              <w:rPr>
                <w:rFonts w:ascii="Times New Roman" w:hAnsi="Times New Roman" w:cs="Times New Roman"/>
                <w:sz w:val="28"/>
                <w:szCs w:val="28"/>
              </w:rPr>
              <w:t>0,840</w:t>
            </w:r>
          </w:p>
        </w:tc>
      </w:tr>
      <w:tr w:rsidR="002C6633" w:rsidRPr="00BF34EF" w14:paraId="6E1E8C03" w14:textId="77777777" w:rsidTr="002C6633">
        <w:tc>
          <w:tcPr>
            <w:tcW w:w="4569" w:type="dxa"/>
          </w:tcPr>
          <w:p w14:paraId="4734D83D" w14:textId="77777777" w:rsidR="002C6633" w:rsidRPr="00BF34EF" w:rsidRDefault="002C6633" w:rsidP="002C6633">
            <w:pPr>
              <w:rPr>
                <w:rFonts w:ascii="Times New Roman" w:hAnsi="Times New Roman" w:cs="Times New Roman"/>
                <w:sz w:val="28"/>
                <w:szCs w:val="28"/>
              </w:rPr>
            </w:pPr>
            <w:r w:rsidRPr="00BF34EF">
              <w:rPr>
                <w:rFonts w:ascii="Times New Roman" w:hAnsi="Times New Roman" w:cs="Times New Roman"/>
                <w:sz w:val="28"/>
                <w:szCs w:val="28"/>
              </w:rPr>
              <w:t>Ревматизм МП</w:t>
            </w:r>
          </w:p>
        </w:tc>
        <w:tc>
          <w:tcPr>
            <w:tcW w:w="1964" w:type="dxa"/>
          </w:tcPr>
          <w:p w14:paraId="515870FA" w14:textId="77777777"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2(13,3%)</w:t>
            </w:r>
          </w:p>
        </w:tc>
        <w:tc>
          <w:tcPr>
            <w:tcW w:w="1967" w:type="dxa"/>
          </w:tcPr>
          <w:p w14:paraId="48F31856" w14:textId="77777777"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2(11,7%)</w:t>
            </w:r>
          </w:p>
        </w:tc>
        <w:tc>
          <w:tcPr>
            <w:tcW w:w="1134" w:type="dxa"/>
          </w:tcPr>
          <w:p w14:paraId="30F97C33" w14:textId="77777777" w:rsidR="002C6633" w:rsidRPr="00BF34EF" w:rsidRDefault="002C6633" w:rsidP="002C6633">
            <w:pPr>
              <w:rPr>
                <w:rFonts w:ascii="Times New Roman" w:hAnsi="Times New Roman" w:cs="Times New Roman"/>
                <w:sz w:val="28"/>
                <w:szCs w:val="28"/>
              </w:rPr>
            </w:pPr>
            <w:r w:rsidRPr="00BF34EF">
              <w:rPr>
                <w:rFonts w:ascii="Times New Roman" w:hAnsi="Times New Roman" w:cs="Times New Roman"/>
                <w:sz w:val="28"/>
                <w:szCs w:val="28"/>
              </w:rPr>
              <w:t>1,000</w:t>
            </w:r>
          </w:p>
        </w:tc>
      </w:tr>
      <w:tr w:rsidR="002C6633" w:rsidRPr="00BF34EF" w14:paraId="5FECD5F8" w14:textId="77777777" w:rsidTr="002C6633">
        <w:tc>
          <w:tcPr>
            <w:tcW w:w="4569" w:type="dxa"/>
          </w:tcPr>
          <w:p w14:paraId="24EE46FA" w14:textId="77777777" w:rsidR="002C6633" w:rsidRPr="00BF34EF" w:rsidRDefault="002C6633" w:rsidP="002C6633">
            <w:pPr>
              <w:rPr>
                <w:rFonts w:ascii="Times New Roman" w:hAnsi="Times New Roman" w:cs="Times New Roman"/>
                <w:sz w:val="28"/>
                <w:szCs w:val="28"/>
              </w:rPr>
            </w:pPr>
            <w:r w:rsidRPr="00BF34EF">
              <w:rPr>
                <w:rFonts w:ascii="Times New Roman" w:hAnsi="Times New Roman" w:cs="Times New Roman"/>
                <w:sz w:val="28"/>
                <w:szCs w:val="28"/>
              </w:rPr>
              <w:t>Курение</w:t>
            </w:r>
          </w:p>
        </w:tc>
        <w:tc>
          <w:tcPr>
            <w:tcW w:w="1964" w:type="dxa"/>
          </w:tcPr>
          <w:p w14:paraId="6425B045" w14:textId="77777777"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8 (50%)</w:t>
            </w:r>
          </w:p>
        </w:tc>
        <w:tc>
          <w:tcPr>
            <w:tcW w:w="1967" w:type="dxa"/>
          </w:tcPr>
          <w:p w14:paraId="14E843E6" w14:textId="77777777"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10 (71,4%)</w:t>
            </w:r>
          </w:p>
        </w:tc>
        <w:tc>
          <w:tcPr>
            <w:tcW w:w="1134" w:type="dxa"/>
          </w:tcPr>
          <w:p w14:paraId="2D81998F" w14:textId="77777777" w:rsidR="002C6633" w:rsidRPr="00BF34EF" w:rsidRDefault="002C6633" w:rsidP="002C6633">
            <w:pPr>
              <w:rPr>
                <w:rFonts w:ascii="Times New Roman" w:hAnsi="Times New Roman" w:cs="Times New Roman"/>
                <w:sz w:val="28"/>
                <w:szCs w:val="28"/>
              </w:rPr>
            </w:pPr>
            <w:r w:rsidRPr="00BF34EF">
              <w:rPr>
                <w:rFonts w:ascii="Times New Roman" w:hAnsi="Times New Roman" w:cs="Times New Roman"/>
                <w:sz w:val="28"/>
                <w:szCs w:val="28"/>
              </w:rPr>
              <w:t>0,874</w:t>
            </w:r>
          </w:p>
        </w:tc>
      </w:tr>
      <w:tr w:rsidR="002C6633" w:rsidRPr="00BF34EF" w14:paraId="3221373B" w14:textId="77777777" w:rsidTr="00743156">
        <w:tc>
          <w:tcPr>
            <w:tcW w:w="4569" w:type="dxa"/>
            <w:tcBorders>
              <w:bottom w:val="single" w:sz="4" w:space="0" w:color="auto"/>
            </w:tcBorders>
          </w:tcPr>
          <w:p w14:paraId="1BD96ED3" w14:textId="77777777" w:rsidR="002C6633" w:rsidRPr="00BF34EF" w:rsidRDefault="002C6633" w:rsidP="002C6633">
            <w:pPr>
              <w:rPr>
                <w:rFonts w:ascii="Times New Roman" w:hAnsi="Times New Roman" w:cs="Times New Roman"/>
                <w:sz w:val="28"/>
                <w:szCs w:val="28"/>
              </w:rPr>
            </w:pPr>
            <w:r w:rsidRPr="00BF34EF">
              <w:rPr>
                <w:rFonts w:ascii="Times New Roman" w:hAnsi="Times New Roman" w:cs="Times New Roman"/>
                <w:sz w:val="28"/>
                <w:szCs w:val="28"/>
              </w:rPr>
              <w:t>ИМТ 25-29,9</w:t>
            </w:r>
          </w:p>
          <w:p w14:paraId="7F7D656C" w14:textId="77777777" w:rsidR="002C6633" w:rsidRPr="00BF34EF" w:rsidRDefault="002C6633" w:rsidP="002C6633">
            <w:pPr>
              <w:rPr>
                <w:rFonts w:ascii="Times New Roman" w:hAnsi="Times New Roman" w:cs="Times New Roman"/>
                <w:sz w:val="28"/>
                <w:szCs w:val="28"/>
              </w:rPr>
            </w:pPr>
            <w:r w:rsidRPr="00BF34EF">
              <w:rPr>
                <w:rFonts w:ascii="Times New Roman" w:hAnsi="Times New Roman" w:cs="Times New Roman"/>
                <w:sz w:val="28"/>
                <w:szCs w:val="28"/>
              </w:rPr>
              <w:t xml:space="preserve"> 30 и выше</w:t>
            </w:r>
          </w:p>
        </w:tc>
        <w:tc>
          <w:tcPr>
            <w:tcW w:w="1964" w:type="dxa"/>
            <w:tcBorders>
              <w:bottom w:val="single" w:sz="4" w:space="0" w:color="auto"/>
            </w:tcBorders>
          </w:tcPr>
          <w:p w14:paraId="08A8D919" w14:textId="77777777"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6(37,5%)</w:t>
            </w:r>
          </w:p>
          <w:p w14:paraId="509D471C" w14:textId="77777777"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10(62,5%)</w:t>
            </w:r>
          </w:p>
        </w:tc>
        <w:tc>
          <w:tcPr>
            <w:tcW w:w="1967" w:type="dxa"/>
            <w:tcBorders>
              <w:bottom w:val="single" w:sz="4" w:space="0" w:color="auto"/>
            </w:tcBorders>
          </w:tcPr>
          <w:p w14:paraId="3CBDCB66" w14:textId="77777777"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3 (17,6%)</w:t>
            </w:r>
          </w:p>
          <w:p w14:paraId="5830D3CE" w14:textId="77777777"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14(82,4%)</w:t>
            </w:r>
          </w:p>
        </w:tc>
        <w:tc>
          <w:tcPr>
            <w:tcW w:w="1134" w:type="dxa"/>
            <w:tcBorders>
              <w:bottom w:val="single" w:sz="4" w:space="0" w:color="auto"/>
            </w:tcBorders>
          </w:tcPr>
          <w:p w14:paraId="643A782D" w14:textId="77777777" w:rsidR="002C6633" w:rsidRPr="00BF34EF" w:rsidRDefault="002C6633" w:rsidP="002C6633">
            <w:pPr>
              <w:rPr>
                <w:rFonts w:ascii="Times New Roman" w:hAnsi="Times New Roman" w:cs="Times New Roman"/>
                <w:sz w:val="28"/>
                <w:szCs w:val="28"/>
              </w:rPr>
            </w:pPr>
            <w:r w:rsidRPr="00BF34EF">
              <w:rPr>
                <w:rFonts w:ascii="Times New Roman" w:hAnsi="Times New Roman" w:cs="Times New Roman"/>
                <w:sz w:val="28"/>
                <w:szCs w:val="28"/>
              </w:rPr>
              <w:t>0,375</w:t>
            </w:r>
          </w:p>
        </w:tc>
      </w:tr>
      <w:tr w:rsidR="002C6633" w:rsidRPr="00BF34EF" w14:paraId="69F1ADB4" w14:textId="77777777" w:rsidTr="00743156">
        <w:tc>
          <w:tcPr>
            <w:tcW w:w="4569" w:type="dxa"/>
            <w:tcBorders>
              <w:bottom w:val="single" w:sz="4" w:space="0" w:color="auto"/>
            </w:tcBorders>
          </w:tcPr>
          <w:p w14:paraId="3F50A6F4" w14:textId="77777777" w:rsidR="002C6633" w:rsidRPr="00BF34EF" w:rsidRDefault="002C6633" w:rsidP="002C6633">
            <w:pPr>
              <w:rPr>
                <w:rFonts w:ascii="Times New Roman" w:hAnsi="Times New Roman" w:cs="Times New Roman"/>
                <w:sz w:val="28"/>
                <w:szCs w:val="28"/>
              </w:rPr>
            </w:pPr>
            <w:r w:rsidRPr="00BF34EF">
              <w:rPr>
                <w:rFonts w:ascii="Times New Roman" w:hAnsi="Times New Roman" w:cs="Times New Roman"/>
                <w:sz w:val="28"/>
                <w:szCs w:val="28"/>
              </w:rPr>
              <w:t>СН-ун.ФВ ФВ 41-49%,</w:t>
            </w:r>
          </w:p>
          <w:p w14:paraId="1421B449" w14:textId="77777777" w:rsidR="002C6633" w:rsidRPr="00BF34EF" w:rsidRDefault="002C6633" w:rsidP="002C6633">
            <w:pPr>
              <w:rPr>
                <w:rFonts w:ascii="Times New Roman" w:hAnsi="Times New Roman" w:cs="Times New Roman"/>
                <w:sz w:val="28"/>
                <w:szCs w:val="28"/>
              </w:rPr>
            </w:pPr>
            <w:r w:rsidRPr="00BF34EF">
              <w:rPr>
                <w:rFonts w:ascii="Times New Roman" w:hAnsi="Times New Roman" w:cs="Times New Roman"/>
                <w:sz w:val="28"/>
                <w:szCs w:val="28"/>
              </w:rPr>
              <w:t>СН-сФВ ФВ ≥50%, n %)</w:t>
            </w:r>
          </w:p>
        </w:tc>
        <w:tc>
          <w:tcPr>
            <w:tcW w:w="1964" w:type="dxa"/>
            <w:tcBorders>
              <w:bottom w:val="single" w:sz="4" w:space="0" w:color="auto"/>
            </w:tcBorders>
          </w:tcPr>
          <w:p w14:paraId="6C0E1F98" w14:textId="77777777"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9 (56,3%)</w:t>
            </w:r>
          </w:p>
          <w:p w14:paraId="74DF0A91" w14:textId="77777777"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7(43,7%)</w:t>
            </w:r>
          </w:p>
        </w:tc>
        <w:tc>
          <w:tcPr>
            <w:tcW w:w="1967" w:type="dxa"/>
            <w:tcBorders>
              <w:bottom w:val="single" w:sz="4" w:space="0" w:color="auto"/>
            </w:tcBorders>
          </w:tcPr>
          <w:p w14:paraId="2BA562B9" w14:textId="77777777"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lang w:val="en-US"/>
              </w:rPr>
              <w:t>1</w:t>
            </w:r>
            <w:r w:rsidRPr="00BF34EF">
              <w:rPr>
                <w:rFonts w:ascii="Times New Roman" w:hAnsi="Times New Roman" w:cs="Times New Roman"/>
                <w:sz w:val="28"/>
                <w:szCs w:val="28"/>
              </w:rPr>
              <w:t>1(64,7%)</w:t>
            </w:r>
          </w:p>
          <w:p w14:paraId="02C92B67" w14:textId="77777777" w:rsidR="002C6633" w:rsidRPr="00BF34EF" w:rsidRDefault="002C6633" w:rsidP="002C6633">
            <w:pPr>
              <w:jc w:val="center"/>
              <w:rPr>
                <w:rFonts w:ascii="Times New Roman" w:hAnsi="Times New Roman" w:cs="Times New Roman"/>
                <w:sz w:val="28"/>
                <w:szCs w:val="28"/>
              </w:rPr>
            </w:pPr>
            <w:r w:rsidRPr="00BF34EF">
              <w:rPr>
                <w:rFonts w:ascii="Times New Roman" w:hAnsi="Times New Roman" w:cs="Times New Roman"/>
                <w:sz w:val="28"/>
                <w:szCs w:val="28"/>
              </w:rPr>
              <w:t>6(35,3%)</w:t>
            </w:r>
          </w:p>
        </w:tc>
        <w:tc>
          <w:tcPr>
            <w:tcW w:w="1134" w:type="dxa"/>
            <w:tcBorders>
              <w:bottom w:val="single" w:sz="4" w:space="0" w:color="auto"/>
            </w:tcBorders>
          </w:tcPr>
          <w:p w14:paraId="7A92B9E0" w14:textId="77777777" w:rsidR="002C6633" w:rsidRPr="00BF34EF" w:rsidRDefault="002C6633" w:rsidP="002C6633">
            <w:pPr>
              <w:rPr>
                <w:rFonts w:ascii="Times New Roman" w:hAnsi="Times New Roman" w:cs="Times New Roman"/>
                <w:sz w:val="28"/>
                <w:szCs w:val="28"/>
              </w:rPr>
            </w:pPr>
            <w:r w:rsidRPr="00BF34EF">
              <w:rPr>
                <w:rFonts w:ascii="Times New Roman" w:hAnsi="Times New Roman" w:cs="Times New Roman"/>
                <w:sz w:val="28"/>
                <w:szCs w:val="28"/>
              </w:rPr>
              <w:t>0,888</w:t>
            </w:r>
          </w:p>
        </w:tc>
      </w:tr>
      <w:bookmarkEnd w:id="66"/>
    </w:tbl>
    <w:p w14:paraId="77A1AF60"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10D1DFAD" w14:textId="77777777" w:rsidR="00F35478" w:rsidRPr="00BF34EF" w:rsidRDefault="00F35478" w:rsidP="002C6633">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Статистически значимые различия между группами с различными методами катетерной аблации у пациентов с рецидивом ФП через 24 месяца не обнаружены. </w:t>
      </w:r>
    </w:p>
    <w:p w14:paraId="5E7EB59B" w14:textId="153C4DCA" w:rsidR="00F35478" w:rsidRPr="00BF34EF" w:rsidRDefault="00F35478" w:rsidP="002C6633">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При этом надо отметить, что это преобладали пациенты с длительностью ФП более года и имеющие коморбидный фон.  Рецидив ФП через 24 месяцев коррелирует с размером ЛП в группе РЧА- 94% пациентов имели размер ЛП 4,2 см и более, в группе РЧА 68,8% были пациенты с </w:t>
      </w:r>
      <w:proofErr w:type="gramStart"/>
      <w:r w:rsidRPr="00BF34EF">
        <w:rPr>
          <w:rFonts w:ascii="Times New Roman" w:hAnsi="Times New Roman" w:cs="Times New Roman"/>
          <w:sz w:val="28"/>
          <w:szCs w:val="28"/>
        </w:rPr>
        <w:t>передне-задним</w:t>
      </w:r>
      <w:proofErr w:type="gramEnd"/>
      <w:r w:rsidRPr="00BF34EF">
        <w:rPr>
          <w:rFonts w:ascii="Times New Roman" w:hAnsi="Times New Roman" w:cs="Times New Roman"/>
          <w:sz w:val="28"/>
          <w:szCs w:val="28"/>
        </w:rPr>
        <w:t xml:space="preserve"> размером более 4,2 см. В группе КБА по факторам риска 75% имели аритмический анамнез более года, у 81,3% пациентов имелась в анамнезе, ИБС у 75%, более половины имели ожирение (62,5%), 50% курили. В группе РЧА ожирение было установлено у 82%, АГ - 88%, курили -71%. И сахарный диабет имели 47% пациентов, у которых отмечался рецидив ФП после катетерной аблации через 24 месяца Анализ наличия факторов риска у пациентов со срывом ритма представлен на рисунке 26 </w:t>
      </w:r>
      <w:r w:rsidR="00B310AF" w:rsidRPr="00BF34EF">
        <w:rPr>
          <w:rFonts w:ascii="Times New Roman" w:hAnsi="Times New Roman" w:cs="Times New Roman"/>
          <w:sz w:val="28"/>
          <w:szCs w:val="28"/>
        </w:rPr>
        <w:t xml:space="preserve">(рисунок </w:t>
      </w:r>
      <w:r w:rsidRPr="00BF34EF">
        <w:rPr>
          <w:rFonts w:ascii="Times New Roman" w:hAnsi="Times New Roman" w:cs="Times New Roman"/>
          <w:sz w:val="28"/>
          <w:szCs w:val="28"/>
        </w:rPr>
        <w:t xml:space="preserve">27). </w:t>
      </w:r>
    </w:p>
    <w:p w14:paraId="3E09D945" w14:textId="71B9E67B" w:rsidR="00F35478" w:rsidRPr="00BF34EF" w:rsidRDefault="00F35478" w:rsidP="002C6633">
      <w:pPr>
        <w:spacing w:after="0" w:line="240" w:lineRule="auto"/>
        <w:jc w:val="both"/>
        <w:rPr>
          <w:rFonts w:ascii="Times New Roman" w:hAnsi="Times New Roman" w:cs="Times New Roman"/>
          <w:sz w:val="28"/>
          <w:szCs w:val="28"/>
        </w:rPr>
      </w:pPr>
    </w:p>
    <w:p w14:paraId="1AE0FD5E" w14:textId="03CBF15A" w:rsidR="00F35478" w:rsidRPr="00BF34EF" w:rsidRDefault="002C6633" w:rsidP="00F35478">
      <w:pPr>
        <w:spacing w:after="0" w:line="240" w:lineRule="auto"/>
        <w:ind w:firstLine="720"/>
        <w:jc w:val="both"/>
        <w:rPr>
          <w:rFonts w:ascii="Times New Roman" w:hAnsi="Times New Roman" w:cs="Times New Roman"/>
          <w:sz w:val="28"/>
          <w:szCs w:val="28"/>
        </w:rPr>
      </w:pPr>
      <w:r w:rsidRPr="00BF34EF">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066FD842" wp14:editId="41F6B621">
            <wp:simplePos x="0" y="0"/>
            <wp:positionH relativeFrom="margin">
              <wp:align>center</wp:align>
            </wp:positionH>
            <wp:positionV relativeFrom="paragraph">
              <wp:posOffset>17780</wp:posOffset>
            </wp:positionV>
            <wp:extent cx="5829300" cy="2964180"/>
            <wp:effectExtent l="0" t="0" r="0" b="0"/>
            <wp:wrapTight wrapText="bothSides">
              <wp:wrapPolygon edited="0">
                <wp:start x="4165" y="416"/>
                <wp:lineTo x="0" y="2360"/>
                <wp:lineTo x="0" y="4303"/>
                <wp:lineTo x="988" y="5136"/>
                <wp:lineTo x="424" y="5136"/>
                <wp:lineTo x="141" y="5414"/>
                <wp:lineTo x="141" y="15964"/>
                <wp:lineTo x="353" y="16242"/>
                <wp:lineTo x="1906" y="16242"/>
                <wp:lineTo x="353" y="16797"/>
                <wp:lineTo x="353" y="17491"/>
                <wp:lineTo x="2329" y="18463"/>
                <wp:lineTo x="2329" y="19018"/>
                <wp:lineTo x="9812" y="21100"/>
                <wp:lineTo x="11859" y="21100"/>
                <wp:lineTo x="12776" y="20684"/>
                <wp:lineTo x="21388" y="18740"/>
                <wp:lineTo x="21388" y="17075"/>
                <wp:lineTo x="20894" y="16242"/>
                <wp:lineTo x="21529" y="15825"/>
                <wp:lineTo x="21388" y="14021"/>
                <wp:lineTo x="18706" y="14021"/>
                <wp:lineTo x="21388" y="12910"/>
                <wp:lineTo x="21388" y="12771"/>
                <wp:lineTo x="18706" y="11799"/>
                <wp:lineTo x="21388" y="11522"/>
                <wp:lineTo x="21388" y="9717"/>
                <wp:lineTo x="18706" y="9578"/>
                <wp:lineTo x="21459" y="8607"/>
                <wp:lineTo x="21388" y="8190"/>
                <wp:lineTo x="16518" y="7357"/>
                <wp:lineTo x="21459" y="7219"/>
                <wp:lineTo x="21388" y="5275"/>
                <wp:lineTo x="12000" y="5136"/>
                <wp:lineTo x="21388" y="4303"/>
                <wp:lineTo x="21388" y="3887"/>
                <wp:lineTo x="9953" y="2915"/>
                <wp:lineTo x="21388" y="2915"/>
                <wp:lineTo x="21459" y="1111"/>
                <wp:lineTo x="16588" y="416"/>
                <wp:lineTo x="4165" y="416"/>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29300" cy="2964180"/>
                    </a:xfrm>
                    <a:prstGeom prst="rect">
                      <a:avLst/>
                    </a:prstGeom>
                    <a:noFill/>
                  </pic:spPr>
                </pic:pic>
              </a:graphicData>
            </a:graphic>
            <wp14:sizeRelH relativeFrom="margin">
              <wp14:pctWidth>0</wp14:pctWidth>
            </wp14:sizeRelH>
            <wp14:sizeRelV relativeFrom="margin">
              <wp14:pctHeight>0</wp14:pctHeight>
            </wp14:sizeRelV>
          </wp:anchor>
        </w:drawing>
      </w:r>
    </w:p>
    <w:p w14:paraId="3E377BFC" w14:textId="77777777" w:rsidR="002C6633" w:rsidRPr="00BF34EF" w:rsidRDefault="002C6633" w:rsidP="00F35478">
      <w:pPr>
        <w:rPr>
          <w:rFonts w:ascii="Times New Roman" w:hAnsi="Times New Roman" w:cs="Times New Roman"/>
          <w:sz w:val="28"/>
          <w:szCs w:val="28"/>
        </w:rPr>
      </w:pPr>
    </w:p>
    <w:p w14:paraId="4C31AEB3" w14:textId="77777777" w:rsidR="002C6633" w:rsidRPr="00BF34EF" w:rsidRDefault="002C6633" w:rsidP="00F35478">
      <w:pPr>
        <w:rPr>
          <w:rFonts w:ascii="Times New Roman" w:hAnsi="Times New Roman" w:cs="Times New Roman"/>
          <w:sz w:val="28"/>
          <w:szCs w:val="28"/>
        </w:rPr>
      </w:pPr>
    </w:p>
    <w:p w14:paraId="4464B5B2" w14:textId="79CCC73E" w:rsidR="00F35478" w:rsidRPr="00BF34EF" w:rsidRDefault="00F35478" w:rsidP="002C6633">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Рисунок 27</w:t>
      </w:r>
      <w:r w:rsidR="002C6633" w:rsidRPr="00BF34EF">
        <w:rPr>
          <w:rFonts w:ascii="Times New Roman" w:hAnsi="Times New Roman" w:cs="Times New Roman"/>
          <w:sz w:val="28"/>
          <w:szCs w:val="28"/>
        </w:rPr>
        <w:t xml:space="preserve"> -</w:t>
      </w:r>
      <w:r w:rsidRPr="00BF34EF">
        <w:rPr>
          <w:rFonts w:ascii="Times New Roman" w:hAnsi="Times New Roman" w:cs="Times New Roman"/>
          <w:sz w:val="28"/>
          <w:szCs w:val="28"/>
        </w:rPr>
        <w:t xml:space="preserve"> Факторы риска в группах пациентов с рецидивом ФП через 24 месяца после катетерной аблации</w:t>
      </w:r>
    </w:p>
    <w:p w14:paraId="669B507E"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6F6BE203" w14:textId="77777777" w:rsidR="00F35478" w:rsidRPr="00BF34EF" w:rsidRDefault="00F35478" w:rsidP="002C6633">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lastRenderedPageBreak/>
        <w:t>Частота клинических симптомов ФП снизилась со 100 % в начале исследования до 38,0 % в течение 24 месяцев.</w:t>
      </w:r>
      <w:bookmarkEnd w:id="64"/>
      <w:r w:rsidRPr="00BF34EF">
        <w:rPr>
          <w:rFonts w:ascii="Times New Roman" w:hAnsi="Times New Roman" w:cs="Times New Roman"/>
          <w:sz w:val="28"/>
          <w:szCs w:val="28"/>
        </w:rPr>
        <w:t xml:space="preserve"> Симптомы, связанные с аритмией, уменьшились к 24 месяцам наблюдения: симптомы МА (со 100% до 30%), обмороки (с 48% до 9%), сердцебиение (с 86% до 25%) и утомляемость (с 76% до 13%). </w:t>
      </w:r>
    </w:p>
    <w:p w14:paraId="18CA910B" w14:textId="77F38A9E" w:rsidR="00F35478" w:rsidRPr="00BF34EF" w:rsidRDefault="00F35478" w:rsidP="002C6633">
      <w:pPr>
        <w:spacing w:after="0"/>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Проведенный многофакторный анализ выявил взаимодействия множества факторов на одну или несколько зависимых переменных через 24 мес. </w:t>
      </w:r>
      <w:r w:rsidR="00B310AF" w:rsidRPr="00BF34EF">
        <w:rPr>
          <w:rFonts w:ascii="Times New Roman" w:hAnsi="Times New Roman" w:cs="Times New Roman"/>
          <w:sz w:val="28"/>
          <w:szCs w:val="28"/>
        </w:rPr>
        <w:t>(таблица</w:t>
      </w:r>
      <w:r w:rsidR="002C6633" w:rsidRPr="00BF34EF">
        <w:rPr>
          <w:rFonts w:ascii="Times New Roman" w:hAnsi="Times New Roman" w:cs="Times New Roman"/>
          <w:sz w:val="28"/>
          <w:szCs w:val="28"/>
        </w:rPr>
        <w:t xml:space="preserve"> </w:t>
      </w:r>
      <w:r w:rsidRPr="00BF34EF">
        <w:rPr>
          <w:rFonts w:ascii="Times New Roman" w:hAnsi="Times New Roman" w:cs="Times New Roman"/>
          <w:sz w:val="28"/>
          <w:szCs w:val="28"/>
        </w:rPr>
        <w:t>16)</w:t>
      </w:r>
      <w:r w:rsidR="002C6633" w:rsidRPr="00BF34EF">
        <w:rPr>
          <w:rFonts w:ascii="Times New Roman" w:hAnsi="Times New Roman" w:cs="Times New Roman"/>
          <w:sz w:val="28"/>
          <w:szCs w:val="28"/>
        </w:rPr>
        <w:t>.</w:t>
      </w:r>
    </w:p>
    <w:p w14:paraId="2E2B0187" w14:textId="77777777" w:rsidR="00F35478" w:rsidRPr="00BF34EF" w:rsidRDefault="00F35478" w:rsidP="00F35478">
      <w:pPr>
        <w:spacing w:after="0"/>
        <w:ind w:firstLine="708"/>
        <w:jc w:val="both"/>
        <w:rPr>
          <w:rFonts w:ascii="Times New Roman" w:hAnsi="Times New Roman" w:cs="Times New Roman"/>
          <w:sz w:val="28"/>
          <w:szCs w:val="28"/>
        </w:rPr>
      </w:pPr>
    </w:p>
    <w:p w14:paraId="32CA733C" w14:textId="77777777" w:rsidR="002C6633" w:rsidRPr="00BF34EF" w:rsidRDefault="00F35478" w:rsidP="002C6633">
      <w:pPr>
        <w:spacing w:after="0" w:line="240" w:lineRule="auto"/>
        <w:jc w:val="both"/>
        <w:rPr>
          <w:rFonts w:ascii="Times New Roman" w:hAnsi="Times New Roman" w:cs="Times New Roman"/>
          <w:sz w:val="28"/>
          <w:szCs w:val="28"/>
        </w:rPr>
      </w:pPr>
      <w:bookmarkStart w:id="67" w:name="_Hlk181714068"/>
      <w:r w:rsidRPr="00BF34EF">
        <w:rPr>
          <w:rFonts w:ascii="Times New Roman" w:hAnsi="Times New Roman" w:cs="Times New Roman"/>
          <w:sz w:val="28"/>
          <w:szCs w:val="28"/>
        </w:rPr>
        <w:t>Таблица 16</w:t>
      </w:r>
      <w:r w:rsidR="002C6633" w:rsidRPr="00BF34EF">
        <w:rPr>
          <w:rFonts w:ascii="Times New Roman" w:hAnsi="Times New Roman" w:cs="Times New Roman"/>
          <w:sz w:val="28"/>
          <w:szCs w:val="28"/>
        </w:rPr>
        <w:t xml:space="preserve"> -</w:t>
      </w:r>
      <w:r w:rsidRPr="00BF34EF">
        <w:rPr>
          <w:rFonts w:ascii="Times New Roman" w:hAnsi="Times New Roman" w:cs="Times New Roman"/>
          <w:sz w:val="28"/>
          <w:szCs w:val="28"/>
        </w:rPr>
        <w:t xml:space="preserve"> Многофакторный анализ факторов риска рецидива ФП (24 мес)</w:t>
      </w:r>
    </w:p>
    <w:p w14:paraId="42E66A2A" w14:textId="5EF687F4" w:rsidR="00F35478" w:rsidRPr="00BF34EF" w:rsidRDefault="00F35478" w:rsidP="002C6633">
      <w:pPr>
        <w:spacing w:after="0" w:line="240" w:lineRule="auto"/>
        <w:jc w:val="both"/>
        <w:rPr>
          <w:rFonts w:ascii="Times New Roman" w:hAnsi="Times New Roman" w:cs="Times New Roman"/>
          <w:sz w:val="28"/>
          <w:szCs w:val="28"/>
        </w:rPr>
      </w:pPr>
      <w:r w:rsidRPr="00BF34EF">
        <w:rPr>
          <w:rFonts w:ascii="Times New Roman" w:hAnsi="Times New Roman" w:cs="Times New Roman"/>
          <w:sz w:val="28"/>
          <w:szCs w:val="28"/>
        </w:rPr>
        <w:t xml:space="preserve"> </w:t>
      </w:r>
    </w:p>
    <w:tbl>
      <w:tblPr>
        <w:tblStyle w:val="13"/>
        <w:tblW w:w="5000" w:type="pct"/>
        <w:tblLayout w:type="fixed"/>
        <w:tblLook w:val="04A0" w:firstRow="1" w:lastRow="0" w:firstColumn="1" w:lastColumn="0" w:noHBand="0" w:noVBand="1"/>
      </w:tblPr>
      <w:tblGrid>
        <w:gridCol w:w="1745"/>
        <w:gridCol w:w="1473"/>
        <w:gridCol w:w="1460"/>
        <w:gridCol w:w="1311"/>
        <w:gridCol w:w="876"/>
        <w:gridCol w:w="876"/>
        <w:gridCol w:w="1887"/>
      </w:tblGrid>
      <w:tr w:rsidR="00DF088B" w:rsidRPr="00BF34EF" w14:paraId="315EEFB4" w14:textId="77777777" w:rsidTr="005C6F5B">
        <w:trPr>
          <w:trHeight w:val="130"/>
        </w:trPr>
        <w:tc>
          <w:tcPr>
            <w:tcW w:w="1671" w:type="pct"/>
            <w:gridSpan w:val="2"/>
            <w:vMerge w:val="restart"/>
            <w:noWrap/>
            <w:hideMark/>
          </w:tcPr>
          <w:p w14:paraId="1C83AA19"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Переменные</w:t>
            </w:r>
          </w:p>
        </w:tc>
        <w:tc>
          <w:tcPr>
            <w:tcW w:w="1439" w:type="pct"/>
            <w:gridSpan w:val="2"/>
            <w:noWrap/>
            <w:hideMark/>
          </w:tcPr>
          <w:p w14:paraId="02213696"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val="kk-KZ" w:eastAsia="ru-RU"/>
                <w14:ligatures w14:val="none"/>
              </w:rPr>
              <w:t>24</w:t>
            </w:r>
            <w:r w:rsidRPr="00BF34EF">
              <w:rPr>
                <w:rFonts w:ascii="Times New Roman" w:eastAsia="Times New Roman" w:hAnsi="Times New Roman" w:cs="Times New Roman"/>
                <w:bCs/>
                <w:kern w:val="0"/>
                <w:sz w:val="28"/>
                <w:szCs w:val="28"/>
                <w:lang w:eastAsia="ru-RU"/>
                <w14:ligatures w14:val="none"/>
              </w:rPr>
              <w:t xml:space="preserve"> месяца</w:t>
            </w:r>
          </w:p>
        </w:tc>
        <w:tc>
          <w:tcPr>
            <w:tcW w:w="455" w:type="pct"/>
            <w:vMerge w:val="restart"/>
            <w:noWrap/>
            <w:hideMark/>
          </w:tcPr>
          <w:p w14:paraId="4F37C021"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р*</w:t>
            </w:r>
          </w:p>
        </w:tc>
        <w:tc>
          <w:tcPr>
            <w:tcW w:w="455" w:type="pct"/>
            <w:vMerge w:val="restart"/>
            <w:noWrap/>
            <w:hideMark/>
          </w:tcPr>
          <w:p w14:paraId="28D28F34"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р**</w:t>
            </w:r>
          </w:p>
        </w:tc>
        <w:tc>
          <w:tcPr>
            <w:tcW w:w="980" w:type="pct"/>
            <w:vMerge w:val="restart"/>
            <w:noWrap/>
            <w:hideMark/>
          </w:tcPr>
          <w:p w14:paraId="30CC86DF"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ОШ (95% ДИ)</w:t>
            </w:r>
          </w:p>
        </w:tc>
      </w:tr>
      <w:tr w:rsidR="00DF088B" w:rsidRPr="00BF34EF" w14:paraId="3A190085" w14:textId="77777777" w:rsidTr="005C6F5B">
        <w:trPr>
          <w:trHeight w:val="197"/>
        </w:trPr>
        <w:tc>
          <w:tcPr>
            <w:tcW w:w="1671" w:type="pct"/>
            <w:gridSpan w:val="2"/>
            <w:vMerge/>
          </w:tcPr>
          <w:p w14:paraId="221EAC4D"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p>
        </w:tc>
        <w:tc>
          <w:tcPr>
            <w:tcW w:w="758" w:type="pct"/>
          </w:tcPr>
          <w:p w14:paraId="0DC4CCA2"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ФП</w:t>
            </w:r>
          </w:p>
        </w:tc>
        <w:tc>
          <w:tcPr>
            <w:tcW w:w="681" w:type="pct"/>
          </w:tcPr>
          <w:p w14:paraId="51EB2157"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СР</w:t>
            </w:r>
          </w:p>
        </w:tc>
        <w:tc>
          <w:tcPr>
            <w:tcW w:w="455" w:type="pct"/>
            <w:vMerge/>
          </w:tcPr>
          <w:p w14:paraId="446AF32D"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p>
        </w:tc>
        <w:tc>
          <w:tcPr>
            <w:tcW w:w="455" w:type="pct"/>
            <w:vMerge/>
          </w:tcPr>
          <w:p w14:paraId="55FFE6C1"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p>
        </w:tc>
        <w:tc>
          <w:tcPr>
            <w:tcW w:w="980" w:type="pct"/>
            <w:vMerge/>
          </w:tcPr>
          <w:p w14:paraId="5544590C"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p>
        </w:tc>
      </w:tr>
      <w:tr w:rsidR="005C6F5B" w:rsidRPr="00BF34EF" w14:paraId="4C023FF2" w14:textId="77777777" w:rsidTr="005C6F5B">
        <w:trPr>
          <w:trHeight w:val="197"/>
        </w:trPr>
        <w:tc>
          <w:tcPr>
            <w:tcW w:w="1671" w:type="pct"/>
            <w:gridSpan w:val="2"/>
          </w:tcPr>
          <w:p w14:paraId="5C4F1B62" w14:textId="0D5C07F3"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w:t>
            </w:r>
          </w:p>
        </w:tc>
        <w:tc>
          <w:tcPr>
            <w:tcW w:w="758" w:type="pct"/>
          </w:tcPr>
          <w:p w14:paraId="61DA5E95" w14:textId="1EA9B15F"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w:t>
            </w:r>
          </w:p>
        </w:tc>
        <w:tc>
          <w:tcPr>
            <w:tcW w:w="681" w:type="pct"/>
          </w:tcPr>
          <w:p w14:paraId="116B6E1F" w14:textId="6F0656E9"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3</w:t>
            </w:r>
          </w:p>
        </w:tc>
        <w:tc>
          <w:tcPr>
            <w:tcW w:w="455" w:type="pct"/>
          </w:tcPr>
          <w:p w14:paraId="616C55A1" w14:textId="769D7AB2"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4</w:t>
            </w:r>
          </w:p>
        </w:tc>
        <w:tc>
          <w:tcPr>
            <w:tcW w:w="455" w:type="pct"/>
          </w:tcPr>
          <w:p w14:paraId="141DEE70" w14:textId="1278F9ED"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5</w:t>
            </w:r>
          </w:p>
        </w:tc>
        <w:tc>
          <w:tcPr>
            <w:tcW w:w="980" w:type="pct"/>
          </w:tcPr>
          <w:p w14:paraId="5B50F635" w14:textId="4618A4EE"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6</w:t>
            </w:r>
          </w:p>
        </w:tc>
      </w:tr>
      <w:tr w:rsidR="00DF088B" w:rsidRPr="00BF34EF" w14:paraId="695A7B21" w14:textId="77777777" w:rsidTr="005C6F5B">
        <w:trPr>
          <w:trHeight w:val="197"/>
        </w:trPr>
        <w:tc>
          <w:tcPr>
            <w:tcW w:w="1671" w:type="pct"/>
            <w:gridSpan w:val="2"/>
            <w:hideMark/>
          </w:tcPr>
          <w:p w14:paraId="6C35BC04"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Возраст</w:t>
            </w:r>
          </w:p>
        </w:tc>
        <w:tc>
          <w:tcPr>
            <w:tcW w:w="758" w:type="pct"/>
            <w:hideMark/>
          </w:tcPr>
          <w:p w14:paraId="647ACD27"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63 (59-67)</w:t>
            </w:r>
          </w:p>
        </w:tc>
        <w:tc>
          <w:tcPr>
            <w:tcW w:w="681" w:type="pct"/>
            <w:hideMark/>
          </w:tcPr>
          <w:p w14:paraId="561D39FE"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64 (56-68)</w:t>
            </w:r>
          </w:p>
        </w:tc>
        <w:tc>
          <w:tcPr>
            <w:tcW w:w="455" w:type="pct"/>
            <w:hideMark/>
          </w:tcPr>
          <w:p w14:paraId="3A46A389"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0,968</w:t>
            </w:r>
          </w:p>
        </w:tc>
        <w:tc>
          <w:tcPr>
            <w:tcW w:w="455" w:type="pct"/>
            <w:hideMark/>
          </w:tcPr>
          <w:p w14:paraId="42FC8594"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0,510</w:t>
            </w:r>
          </w:p>
        </w:tc>
        <w:tc>
          <w:tcPr>
            <w:tcW w:w="980" w:type="pct"/>
            <w:hideMark/>
          </w:tcPr>
          <w:p w14:paraId="6C9D4B31"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1,03 (0,95-1,11)</w:t>
            </w:r>
          </w:p>
        </w:tc>
      </w:tr>
      <w:tr w:rsidR="00DF088B" w:rsidRPr="00BF34EF" w14:paraId="04C8381F" w14:textId="77777777" w:rsidTr="005C6F5B">
        <w:trPr>
          <w:trHeight w:val="197"/>
        </w:trPr>
        <w:tc>
          <w:tcPr>
            <w:tcW w:w="1671" w:type="pct"/>
            <w:gridSpan w:val="2"/>
            <w:hideMark/>
          </w:tcPr>
          <w:p w14:paraId="4F328338"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Аритмический анамнез, Длительность аритмии в мес.</w:t>
            </w:r>
          </w:p>
        </w:tc>
        <w:tc>
          <w:tcPr>
            <w:tcW w:w="758" w:type="pct"/>
            <w:hideMark/>
          </w:tcPr>
          <w:p w14:paraId="5FE0DA34"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23 (9-29)</w:t>
            </w:r>
          </w:p>
        </w:tc>
        <w:tc>
          <w:tcPr>
            <w:tcW w:w="681" w:type="pct"/>
            <w:hideMark/>
          </w:tcPr>
          <w:p w14:paraId="501FD515"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22 (12-30)</w:t>
            </w:r>
          </w:p>
        </w:tc>
        <w:tc>
          <w:tcPr>
            <w:tcW w:w="455" w:type="pct"/>
            <w:hideMark/>
          </w:tcPr>
          <w:p w14:paraId="703E5873"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0,805</w:t>
            </w:r>
          </w:p>
        </w:tc>
        <w:tc>
          <w:tcPr>
            <w:tcW w:w="455" w:type="pct"/>
            <w:hideMark/>
          </w:tcPr>
          <w:p w14:paraId="22D41B1B"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0,378</w:t>
            </w:r>
          </w:p>
        </w:tc>
        <w:tc>
          <w:tcPr>
            <w:tcW w:w="980" w:type="pct"/>
            <w:hideMark/>
          </w:tcPr>
          <w:p w14:paraId="3E20A0DE"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1,03 (0,97-1,09)</w:t>
            </w:r>
          </w:p>
        </w:tc>
      </w:tr>
      <w:tr w:rsidR="00DF088B" w:rsidRPr="00BF34EF" w14:paraId="60F17632" w14:textId="77777777" w:rsidTr="005C6F5B">
        <w:trPr>
          <w:trHeight w:val="197"/>
        </w:trPr>
        <w:tc>
          <w:tcPr>
            <w:tcW w:w="1671" w:type="pct"/>
            <w:gridSpan w:val="2"/>
            <w:hideMark/>
          </w:tcPr>
          <w:p w14:paraId="101DBE14"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proofErr w:type="gramStart"/>
            <w:r w:rsidRPr="00BF34EF">
              <w:rPr>
                <w:rFonts w:ascii="Times New Roman" w:eastAsia="Times New Roman" w:hAnsi="Times New Roman" w:cs="Times New Roman"/>
                <w:bCs/>
                <w:kern w:val="0"/>
                <w:sz w:val="28"/>
                <w:szCs w:val="28"/>
                <w:lang w:eastAsia="ru-RU"/>
                <w14:ligatures w14:val="none"/>
              </w:rPr>
              <w:t>пер</w:t>
            </w:r>
            <w:proofErr w:type="gramEnd"/>
            <w:r w:rsidRPr="00BF34EF">
              <w:rPr>
                <w:rFonts w:ascii="Times New Roman" w:eastAsia="Times New Roman" w:hAnsi="Times New Roman" w:cs="Times New Roman"/>
                <w:bCs/>
                <w:kern w:val="0"/>
                <w:sz w:val="28"/>
                <w:szCs w:val="28"/>
                <w:lang w:eastAsia="ru-RU"/>
                <w14:ligatures w14:val="none"/>
              </w:rPr>
              <w:t>-зад_размер_ЛП,_мм</w:t>
            </w:r>
          </w:p>
        </w:tc>
        <w:tc>
          <w:tcPr>
            <w:tcW w:w="758" w:type="pct"/>
            <w:hideMark/>
          </w:tcPr>
          <w:p w14:paraId="6011BD4F"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43 (42-44)</w:t>
            </w:r>
          </w:p>
        </w:tc>
        <w:tc>
          <w:tcPr>
            <w:tcW w:w="681" w:type="pct"/>
            <w:hideMark/>
          </w:tcPr>
          <w:p w14:paraId="23987ACF"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40 (36-42)</w:t>
            </w:r>
          </w:p>
        </w:tc>
        <w:tc>
          <w:tcPr>
            <w:tcW w:w="455" w:type="pct"/>
            <w:hideMark/>
          </w:tcPr>
          <w:p w14:paraId="2BAC1B63"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0,000</w:t>
            </w:r>
          </w:p>
        </w:tc>
        <w:tc>
          <w:tcPr>
            <w:tcW w:w="455" w:type="pct"/>
            <w:hideMark/>
          </w:tcPr>
          <w:p w14:paraId="04A363AF"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0,002</w:t>
            </w:r>
          </w:p>
        </w:tc>
        <w:tc>
          <w:tcPr>
            <w:tcW w:w="980" w:type="pct"/>
            <w:hideMark/>
          </w:tcPr>
          <w:p w14:paraId="0B33E554"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1,61 (1,19-2,17)</w:t>
            </w:r>
          </w:p>
        </w:tc>
      </w:tr>
      <w:tr w:rsidR="00DF088B" w:rsidRPr="00BF34EF" w14:paraId="3BCE2AFB" w14:textId="77777777" w:rsidTr="005C6F5B">
        <w:trPr>
          <w:trHeight w:val="197"/>
        </w:trPr>
        <w:tc>
          <w:tcPr>
            <w:tcW w:w="1671" w:type="pct"/>
            <w:gridSpan w:val="2"/>
            <w:hideMark/>
          </w:tcPr>
          <w:p w14:paraId="2A503C39"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ФВ ЛЖ</w:t>
            </w:r>
          </w:p>
        </w:tc>
        <w:tc>
          <w:tcPr>
            <w:tcW w:w="758" w:type="pct"/>
            <w:hideMark/>
          </w:tcPr>
          <w:p w14:paraId="63232B4D"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48 (43-60)</w:t>
            </w:r>
          </w:p>
        </w:tc>
        <w:tc>
          <w:tcPr>
            <w:tcW w:w="681" w:type="pct"/>
            <w:hideMark/>
          </w:tcPr>
          <w:p w14:paraId="57410595"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60 (57-62)</w:t>
            </w:r>
          </w:p>
        </w:tc>
        <w:tc>
          <w:tcPr>
            <w:tcW w:w="455" w:type="pct"/>
            <w:hideMark/>
          </w:tcPr>
          <w:p w14:paraId="74801272"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0,000</w:t>
            </w:r>
          </w:p>
        </w:tc>
        <w:tc>
          <w:tcPr>
            <w:tcW w:w="455" w:type="pct"/>
            <w:hideMark/>
          </w:tcPr>
          <w:p w14:paraId="7050A023"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0,397</w:t>
            </w:r>
          </w:p>
        </w:tc>
        <w:tc>
          <w:tcPr>
            <w:tcW w:w="980" w:type="pct"/>
            <w:hideMark/>
          </w:tcPr>
          <w:p w14:paraId="601C6150"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0,97 (0,89-1,05)</w:t>
            </w:r>
          </w:p>
        </w:tc>
      </w:tr>
      <w:tr w:rsidR="00DF088B" w:rsidRPr="00BF34EF" w14:paraId="6E8AC4B5" w14:textId="77777777" w:rsidTr="002C6633">
        <w:trPr>
          <w:trHeight w:val="297"/>
        </w:trPr>
        <w:tc>
          <w:tcPr>
            <w:tcW w:w="906" w:type="pct"/>
            <w:vMerge w:val="restart"/>
            <w:hideMark/>
          </w:tcPr>
          <w:p w14:paraId="6F53AEC1"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Группа</w:t>
            </w:r>
          </w:p>
        </w:tc>
        <w:tc>
          <w:tcPr>
            <w:tcW w:w="765" w:type="pct"/>
            <w:hideMark/>
          </w:tcPr>
          <w:p w14:paraId="78641E91"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РЧА</w:t>
            </w:r>
          </w:p>
        </w:tc>
        <w:tc>
          <w:tcPr>
            <w:tcW w:w="758" w:type="pct"/>
            <w:hideMark/>
          </w:tcPr>
          <w:p w14:paraId="33F595A4"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17 (51,5%)</w:t>
            </w:r>
          </w:p>
        </w:tc>
        <w:tc>
          <w:tcPr>
            <w:tcW w:w="681" w:type="pct"/>
            <w:hideMark/>
          </w:tcPr>
          <w:p w14:paraId="6F7A7CE2"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33 (49,3%)</w:t>
            </w:r>
          </w:p>
        </w:tc>
        <w:tc>
          <w:tcPr>
            <w:tcW w:w="455" w:type="pct"/>
            <w:vMerge w:val="restart"/>
            <w:noWrap/>
            <w:hideMark/>
          </w:tcPr>
          <w:p w14:paraId="4915CECE"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0,832</w:t>
            </w:r>
          </w:p>
        </w:tc>
        <w:tc>
          <w:tcPr>
            <w:tcW w:w="455" w:type="pct"/>
            <w:noWrap/>
            <w:hideMark/>
          </w:tcPr>
          <w:p w14:paraId="64AB9378"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hideMark/>
          </w:tcPr>
          <w:p w14:paraId="25454C3F"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DF088B" w:rsidRPr="00BF34EF" w14:paraId="2DFD4730" w14:textId="77777777" w:rsidTr="002C6633">
        <w:trPr>
          <w:trHeight w:val="197"/>
        </w:trPr>
        <w:tc>
          <w:tcPr>
            <w:tcW w:w="906" w:type="pct"/>
            <w:vMerge/>
            <w:hideMark/>
          </w:tcPr>
          <w:p w14:paraId="5CA939F4"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p>
        </w:tc>
        <w:tc>
          <w:tcPr>
            <w:tcW w:w="765" w:type="pct"/>
            <w:hideMark/>
          </w:tcPr>
          <w:p w14:paraId="63213C8D"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КБА</w:t>
            </w:r>
          </w:p>
        </w:tc>
        <w:tc>
          <w:tcPr>
            <w:tcW w:w="758" w:type="pct"/>
            <w:hideMark/>
          </w:tcPr>
          <w:p w14:paraId="0D1CD12E"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16 (48,5%)</w:t>
            </w:r>
          </w:p>
        </w:tc>
        <w:tc>
          <w:tcPr>
            <w:tcW w:w="681" w:type="pct"/>
            <w:hideMark/>
          </w:tcPr>
          <w:p w14:paraId="25919107"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34 (50,7%)</w:t>
            </w:r>
          </w:p>
        </w:tc>
        <w:tc>
          <w:tcPr>
            <w:tcW w:w="455" w:type="pct"/>
            <w:vMerge/>
            <w:hideMark/>
          </w:tcPr>
          <w:p w14:paraId="5C757FAD"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p>
        </w:tc>
        <w:tc>
          <w:tcPr>
            <w:tcW w:w="455" w:type="pct"/>
            <w:hideMark/>
          </w:tcPr>
          <w:p w14:paraId="22AFEA4A"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0,247</w:t>
            </w:r>
          </w:p>
        </w:tc>
        <w:tc>
          <w:tcPr>
            <w:tcW w:w="980" w:type="pct"/>
            <w:hideMark/>
          </w:tcPr>
          <w:p w14:paraId="51BBD593"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2,09 (0,6-7,3)</w:t>
            </w:r>
          </w:p>
        </w:tc>
      </w:tr>
      <w:tr w:rsidR="00DF088B" w:rsidRPr="00BF34EF" w14:paraId="5A8B64E7" w14:textId="77777777" w:rsidTr="002C6633">
        <w:trPr>
          <w:trHeight w:val="297"/>
        </w:trPr>
        <w:tc>
          <w:tcPr>
            <w:tcW w:w="906" w:type="pct"/>
            <w:vMerge w:val="restart"/>
            <w:hideMark/>
          </w:tcPr>
          <w:p w14:paraId="68A0CDA8"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 xml:space="preserve">Пол  </w:t>
            </w:r>
          </w:p>
        </w:tc>
        <w:tc>
          <w:tcPr>
            <w:tcW w:w="765" w:type="pct"/>
            <w:hideMark/>
          </w:tcPr>
          <w:p w14:paraId="7BFEA255"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Мужской</w:t>
            </w:r>
          </w:p>
        </w:tc>
        <w:tc>
          <w:tcPr>
            <w:tcW w:w="758" w:type="pct"/>
            <w:hideMark/>
          </w:tcPr>
          <w:p w14:paraId="72A6A431"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18 (54,5%)</w:t>
            </w:r>
          </w:p>
        </w:tc>
        <w:tc>
          <w:tcPr>
            <w:tcW w:w="681" w:type="pct"/>
            <w:hideMark/>
          </w:tcPr>
          <w:p w14:paraId="7DF5DBD1"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42 (62,7%)</w:t>
            </w:r>
          </w:p>
        </w:tc>
        <w:tc>
          <w:tcPr>
            <w:tcW w:w="455" w:type="pct"/>
            <w:vMerge w:val="restart"/>
            <w:noWrap/>
            <w:hideMark/>
          </w:tcPr>
          <w:p w14:paraId="5BFED00B"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0,435</w:t>
            </w:r>
          </w:p>
        </w:tc>
        <w:tc>
          <w:tcPr>
            <w:tcW w:w="455" w:type="pct"/>
            <w:noWrap/>
            <w:hideMark/>
          </w:tcPr>
          <w:p w14:paraId="59801E38"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hideMark/>
          </w:tcPr>
          <w:p w14:paraId="23143D96"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DF088B" w:rsidRPr="00BF34EF" w14:paraId="68C4ACF0" w14:textId="77777777" w:rsidTr="002C6633">
        <w:trPr>
          <w:trHeight w:val="197"/>
        </w:trPr>
        <w:tc>
          <w:tcPr>
            <w:tcW w:w="906" w:type="pct"/>
            <w:vMerge/>
            <w:hideMark/>
          </w:tcPr>
          <w:p w14:paraId="30AAE1B6"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p>
        </w:tc>
        <w:tc>
          <w:tcPr>
            <w:tcW w:w="765" w:type="pct"/>
            <w:hideMark/>
          </w:tcPr>
          <w:p w14:paraId="26A1DD42"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Женский</w:t>
            </w:r>
          </w:p>
        </w:tc>
        <w:tc>
          <w:tcPr>
            <w:tcW w:w="758" w:type="pct"/>
            <w:hideMark/>
          </w:tcPr>
          <w:p w14:paraId="2AB1F429"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15 (45,5%)</w:t>
            </w:r>
          </w:p>
        </w:tc>
        <w:tc>
          <w:tcPr>
            <w:tcW w:w="681" w:type="pct"/>
            <w:hideMark/>
          </w:tcPr>
          <w:p w14:paraId="07F091CE"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25 (37,3%)</w:t>
            </w:r>
          </w:p>
        </w:tc>
        <w:tc>
          <w:tcPr>
            <w:tcW w:w="455" w:type="pct"/>
            <w:vMerge/>
            <w:hideMark/>
          </w:tcPr>
          <w:p w14:paraId="33163533"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p>
        </w:tc>
        <w:tc>
          <w:tcPr>
            <w:tcW w:w="455" w:type="pct"/>
            <w:hideMark/>
          </w:tcPr>
          <w:p w14:paraId="7603A331"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0,236</w:t>
            </w:r>
          </w:p>
        </w:tc>
        <w:tc>
          <w:tcPr>
            <w:tcW w:w="980" w:type="pct"/>
            <w:hideMark/>
          </w:tcPr>
          <w:p w14:paraId="04987B73"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2,18 (0,6-7,86)</w:t>
            </w:r>
          </w:p>
        </w:tc>
      </w:tr>
      <w:tr w:rsidR="00DF088B" w:rsidRPr="00BF34EF" w14:paraId="453E63E1" w14:textId="77777777" w:rsidTr="002C6633">
        <w:trPr>
          <w:trHeight w:val="297"/>
        </w:trPr>
        <w:tc>
          <w:tcPr>
            <w:tcW w:w="906" w:type="pct"/>
            <w:vMerge w:val="restart"/>
            <w:hideMark/>
          </w:tcPr>
          <w:p w14:paraId="5C2B5BF0"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ИБС</w:t>
            </w:r>
          </w:p>
        </w:tc>
        <w:tc>
          <w:tcPr>
            <w:tcW w:w="765" w:type="pct"/>
            <w:hideMark/>
          </w:tcPr>
          <w:p w14:paraId="0672DD7C"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Нет</w:t>
            </w:r>
          </w:p>
        </w:tc>
        <w:tc>
          <w:tcPr>
            <w:tcW w:w="758" w:type="pct"/>
            <w:hideMark/>
          </w:tcPr>
          <w:p w14:paraId="7FA7829C"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10 (30,3%)</w:t>
            </w:r>
          </w:p>
        </w:tc>
        <w:tc>
          <w:tcPr>
            <w:tcW w:w="681" w:type="pct"/>
            <w:hideMark/>
          </w:tcPr>
          <w:p w14:paraId="584A8D16"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38 (56,7%)</w:t>
            </w:r>
          </w:p>
        </w:tc>
        <w:tc>
          <w:tcPr>
            <w:tcW w:w="455" w:type="pct"/>
            <w:vMerge w:val="restart"/>
            <w:noWrap/>
            <w:hideMark/>
          </w:tcPr>
          <w:p w14:paraId="3F136CEB"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0,013</w:t>
            </w:r>
          </w:p>
        </w:tc>
        <w:tc>
          <w:tcPr>
            <w:tcW w:w="455" w:type="pct"/>
            <w:noWrap/>
            <w:hideMark/>
          </w:tcPr>
          <w:p w14:paraId="67464ABC"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hideMark/>
          </w:tcPr>
          <w:p w14:paraId="0EAE068F"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DF088B" w:rsidRPr="00BF34EF" w14:paraId="5834BEDB" w14:textId="77777777" w:rsidTr="002C6633">
        <w:trPr>
          <w:trHeight w:val="197"/>
        </w:trPr>
        <w:tc>
          <w:tcPr>
            <w:tcW w:w="906" w:type="pct"/>
            <w:vMerge/>
            <w:hideMark/>
          </w:tcPr>
          <w:p w14:paraId="058A96F8"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p>
        </w:tc>
        <w:tc>
          <w:tcPr>
            <w:tcW w:w="765" w:type="pct"/>
            <w:hideMark/>
          </w:tcPr>
          <w:p w14:paraId="30CE4E9C"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Есть</w:t>
            </w:r>
          </w:p>
        </w:tc>
        <w:tc>
          <w:tcPr>
            <w:tcW w:w="758" w:type="pct"/>
            <w:hideMark/>
          </w:tcPr>
          <w:p w14:paraId="75AA7815"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23 (69,7%)</w:t>
            </w:r>
          </w:p>
        </w:tc>
        <w:tc>
          <w:tcPr>
            <w:tcW w:w="681" w:type="pct"/>
            <w:hideMark/>
          </w:tcPr>
          <w:p w14:paraId="27CDAD6C"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29 (43,3%)</w:t>
            </w:r>
          </w:p>
        </w:tc>
        <w:tc>
          <w:tcPr>
            <w:tcW w:w="455" w:type="pct"/>
            <w:vMerge/>
            <w:hideMark/>
          </w:tcPr>
          <w:p w14:paraId="1882E260"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p>
        </w:tc>
        <w:tc>
          <w:tcPr>
            <w:tcW w:w="455" w:type="pct"/>
            <w:hideMark/>
          </w:tcPr>
          <w:p w14:paraId="7033440E"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0,219</w:t>
            </w:r>
          </w:p>
        </w:tc>
        <w:tc>
          <w:tcPr>
            <w:tcW w:w="980" w:type="pct"/>
            <w:hideMark/>
          </w:tcPr>
          <w:p w14:paraId="79C6BC5A"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4,35 (0,42-45,19)</w:t>
            </w:r>
          </w:p>
        </w:tc>
      </w:tr>
      <w:tr w:rsidR="00DF088B" w:rsidRPr="00BF34EF" w14:paraId="2D249117" w14:textId="77777777" w:rsidTr="002C6633">
        <w:trPr>
          <w:trHeight w:val="303"/>
        </w:trPr>
        <w:tc>
          <w:tcPr>
            <w:tcW w:w="906" w:type="pct"/>
            <w:vMerge w:val="restart"/>
            <w:hideMark/>
          </w:tcPr>
          <w:p w14:paraId="7A8AC2A1"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Миокардиты</w:t>
            </w:r>
          </w:p>
        </w:tc>
        <w:tc>
          <w:tcPr>
            <w:tcW w:w="765" w:type="pct"/>
            <w:hideMark/>
          </w:tcPr>
          <w:p w14:paraId="385989FB"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Нет</w:t>
            </w:r>
          </w:p>
        </w:tc>
        <w:tc>
          <w:tcPr>
            <w:tcW w:w="758" w:type="pct"/>
            <w:hideMark/>
          </w:tcPr>
          <w:p w14:paraId="5E0F46D0"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29 (87,9%)</w:t>
            </w:r>
          </w:p>
        </w:tc>
        <w:tc>
          <w:tcPr>
            <w:tcW w:w="681" w:type="pct"/>
            <w:hideMark/>
          </w:tcPr>
          <w:p w14:paraId="0B1C713B"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57 (85,1%)</w:t>
            </w:r>
          </w:p>
        </w:tc>
        <w:tc>
          <w:tcPr>
            <w:tcW w:w="455" w:type="pct"/>
            <w:vMerge w:val="restart"/>
            <w:noWrap/>
            <w:hideMark/>
          </w:tcPr>
          <w:p w14:paraId="5D30ABD7"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0,704</w:t>
            </w:r>
          </w:p>
        </w:tc>
        <w:tc>
          <w:tcPr>
            <w:tcW w:w="455" w:type="pct"/>
            <w:noWrap/>
            <w:hideMark/>
          </w:tcPr>
          <w:p w14:paraId="2F3D34EB"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hideMark/>
          </w:tcPr>
          <w:p w14:paraId="5A23DEBB"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DF088B" w:rsidRPr="00BF34EF" w14:paraId="042458CB" w14:textId="77777777" w:rsidTr="005C6F5B">
        <w:trPr>
          <w:trHeight w:val="197"/>
        </w:trPr>
        <w:tc>
          <w:tcPr>
            <w:tcW w:w="906" w:type="pct"/>
            <w:vMerge/>
            <w:tcBorders>
              <w:bottom w:val="single" w:sz="4" w:space="0" w:color="auto"/>
            </w:tcBorders>
            <w:hideMark/>
          </w:tcPr>
          <w:p w14:paraId="6EDEDB12"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p>
        </w:tc>
        <w:tc>
          <w:tcPr>
            <w:tcW w:w="765" w:type="pct"/>
            <w:tcBorders>
              <w:bottom w:val="single" w:sz="4" w:space="0" w:color="auto"/>
            </w:tcBorders>
            <w:hideMark/>
          </w:tcPr>
          <w:p w14:paraId="768738D2"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Есть</w:t>
            </w:r>
          </w:p>
        </w:tc>
        <w:tc>
          <w:tcPr>
            <w:tcW w:w="758" w:type="pct"/>
            <w:tcBorders>
              <w:bottom w:val="single" w:sz="4" w:space="0" w:color="auto"/>
            </w:tcBorders>
            <w:hideMark/>
          </w:tcPr>
          <w:p w14:paraId="3C9BD716"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4 (12,1%)</w:t>
            </w:r>
          </w:p>
        </w:tc>
        <w:tc>
          <w:tcPr>
            <w:tcW w:w="681" w:type="pct"/>
            <w:tcBorders>
              <w:bottom w:val="single" w:sz="4" w:space="0" w:color="auto"/>
            </w:tcBorders>
            <w:hideMark/>
          </w:tcPr>
          <w:p w14:paraId="41973824"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10 (14,9%)</w:t>
            </w:r>
          </w:p>
        </w:tc>
        <w:tc>
          <w:tcPr>
            <w:tcW w:w="455" w:type="pct"/>
            <w:vMerge/>
            <w:tcBorders>
              <w:bottom w:val="single" w:sz="4" w:space="0" w:color="auto"/>
            </w:tcBorders>
            <w:hideMark/>
          </w:tcPr>
          <w:p w14:paraId="61518C0D"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p>
        </w:tc>
        <w:tc>
          <w:tcPr>
            <w:tcW w:w="455" w:type="pct"/>
            <w:tcBorders>
              <w:bottom w:val="single" w:sz="4" w:space="0" w:color="auto"/>
            </w:tcBorders>
            <w:hideMark/>
          </w:tcPr>
          <w:p w14:paraId="1076B9CC"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0,200</w:t>
            </w:r>
          </w:p>
        </w:tc>
        <w:tc>
          <w:tcPr>
            <w:tcW w:w="980" w:type="pct"/>
            <w:tcBorders>
              <w:bottom w:val="single" w:sz="4" w:space="0" w:color="auto"/>
            </w:tcBorders>
            <w:hideMark/>
          </w:tcPr>
          <w:p w14:paraId="35C2903E"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6,18 (0,38-100,02)</w:t>
            </w:r>
          </w:p>
        </w:tc>
      </w:tr>
      <w:tr w:rsidR="00DF088B" w:rsidRPr="00BF34EF" w14:paraId="3B54B0D5" w14:textId="77777777" w:rsidTr="002C6633">
        <w:trPr>
          <w:trHeight w:val="123"/>
        </w:trPr>
        <w:tc>
          <w:tcPr>
            <w:tcW w:w="906" w:type="pct"/>
            <w:vMerge w:val="restart"/>
            <w:hideMark/>
          </w:tcPr>
          <w:p w14:paraId="016F150E"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АГ</w:t>
            </w:r>
          </w:p>
        </w:tc>
        <w:tc>
          <w:tcPr>
            <w:tcW w:w="765" w:type="pct"/>
            <w:hideMark/>
          </w:tcPr>
          <w:p w14:paraId="1D875B22"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Нет</w:t>
            </w:r>
          </w:p>
        </w:tc>
        <w:tc>
          <w:tcPr>
            <w:tcW w:w="758" w:type="pct"/>
            <w:hideMark/>
          </w:tcPr>
          <w:p w14:paraId="6CBFDECC"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5 (15,2%)</w:t>
            </w:r>
          </w:p>
        </w:tc>
        <w:tc>
          <w:tcPr>
            <w:tcW w:w="681" w:type="pct"/>
            <w:hideMark/>
          </w:tcPr>
          <w:p w14:paraId="17D32D56"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28 (41,8%)</w:t>
            </w:r>
          </w:p>
        </w:tc>
        <w:tc>
          <w:tcPr>
            <w:tcW w:w="455" w:type="pct"/>
            <w:vMerge w:val="restart"/>
            <w:noWrap/>
            <w:hideMark/>
          </w:tcPr>
          <w:p w14:paraId="1B7F09CC"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0,008</w:t>
            </w:r>
          </w:p>
        </w:tc>
        <w:tc>
          <w:tcPr>
            <w:tcW w:w="455" w:type="pct"/>
            <w:noWrap/>
            <w:hideMark/>
          </w:tcPr>
          <w:p w14:paraId="73A78A82"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hideMark/>
          </w:tcPr>
          <w:p w14:paraId="7D798E4A"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DF088B" w:rsidRPr="00BF34EF" w14:paraId="1430BE14" w14:textId="77777777" w:rsidTr="005C6F5B">
        <w:trPr>
          <w:trHeight w:val="297"/>
        </w:trPr>
        <w:tc>
          <w:tcPr>
            <w:tcW w:w="906" w:type="pct"/>
            <w:vMerge/>
            <w:tcBorders>
              <w:bottom w:val="nil"/>
            </w:tcBorders>
            <w:hideMark/>
          </w:tcPr>
          <w:p w14:paraId="3B10B046"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p>
        </w:tc>
        <w:tc>
          <w:tcPr>
            <w:tcW w:w="765" w:type="pct"/>
            <w:tcBorders>
              <w:bottom w:val="nil"/>
            </w:tcBorders>
            <w:hideMark/>
          </w:tcPr>
          <w:p w14:paraId="0A473F8E" w14:textId="77777777" w:rsidR="00F35478" w:rsidRPr="00BF34EF" w:rsidRDefault="00F35478" w:rsidP="002C6633">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Есть</w:t>
            </w:r>
          </w:p>
        </w:tc>
        <w:tc>
          <w:tcPr>
            <w:tcW w:w="758" w:type="pct"/>
            <w:tcBorders>
              <w:bottom w:val="nil"/>
            </w:tcBorders>
            <w:hideMark/>
          </w:tcPr>
          <w:p w14:paraId="6A5DE10E"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28 (84,8%)</w:t>
            </w:r>
          </w:p>
        </w:tc>
        <w:tc>
          <w:tcPr>
            <w:tcW w:w="681" w:type="pct"/>
            <w:tcBorders>
              <w:bottom w:val="nil"/>
            </w:tcBorders>
            <w:hideMark/>
          </w:tcPr>
          <w:p w14:paraId="2E8FD850"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39 (58,2%)</w:t>
            </w:r>
          </w:p>
        </w:tc>
        <w:tc>
          <w:tcPr>
            <w:tcW w:w="455" w:type="pct"/>
            <w:vMerge/>
            <w:tcBorders>
              <w:bottom w:val="nil"/>
            </w:tcBorders>
            <w:hideMark/>
          </w:tcPr>
          <w:p w14:paraId="5F6A4310" w14:textId="77777777" w:rsidR="00F35478" w:rsidRPr="00BF34EF" w:rsidRDefault="00F35478" w:rsidP="002C6633">
            <w:pPr>
              <w:jc w:val="center"/>
              <w:rPr>
                <w:rFonts w:ascii="Times New Roman" w:eastAsia="Times New Roman" w:hAnsi="Times New Roman" w:cs="Times New Roman"/>
                <w:bCs/>
                <w:kern w:val="0"/>
                <w:sz w:val="28"/>
                <w:szCs w:val="28"/>
                <w:lang w:eastAsia="ru-RU"/>
                <w14:ligatures w14:val="none"/>
              </w:rPr>
            </w:pPr>
          </w:p>
        </w:tc>
        <w:tc>
          <w:tcPr>
            <w:tcW w:w="455" w:type="pct"/>
            <w:tcBorders>
              <w:bottom w:val="nil"/>
            </w:tcBorders>
            <w:hideMark/>
          </w:tcPr>
          <w:p w14:paraId="0A9B9A07"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0,898</w:t>
            </w:r>
          </w:p>
        </w:tc>
        <w:tc>
          <w:tcPr>
            <w:tcW w:w="980" w:type="pct"/>
            <w:tcBorders>
              <w:bottom w:val="nil"/>
            </w:tcBorders>
            <w:hideMark/>
          </w:tcPr>
          <w:p w14:paraId="0E70B086" w14:textId="77777777" w:rsidR="00F35478" w:rsidRPr="00BF34EF" w:rsidRDefault="00F35478" w:rsidP="002C6633">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0,89 (0,15-5,36)</w:t>
            </w:r>
          </w:p>
        </w:tc>
      </w:tr>
    </w:tbl>
    <w:p w14:paraId="0C1BABF8" w14:textId="77777777" w:rsidR="005C6F5B" w:rsidRPr="00BF34EF" w:rsidRDefault="005C6F5B">
      <w:r w:rsidRPr="00BF34EF">
        <w:br w:type="page"/>
      </w:r>
    </w:p>
    <w:p w14:paraId="69E33DBB" w14:textId="32BA42F2" w:rsidR="005C6F5B" w:rsidRPr="00BF34EF" w:rsidRDefault="00F65368" w:rsidP="005C6F5B">
      <w:pPr>
        <w:spacing w:after="0" w:line="240" w:lineRule="auto"/>
        <w:rPr>
          <w:rFonts w:ascii="Times New Roman" w:hAnsi="Times New Roman" w:cs="Times New Roman"/>
          <w:sz w:val="28"/>
          <w:szCs w:val="28"/>
        </w:rPr>
      </w:pPr>
      <w:r w:rsidRPr="00BF34EF">
        <w:rPr>
          <w:rFonts w:ascii="Times New Roman" w:hAnsi="Times New Roman" w:cs="Times New Roman"/>
          <w:sz w:val="28"/>
          <w:szCs w:val="28"/>
        </w:rPr>
        <w:lastRenderedPageBreak/>
        <w:t xml:space="preserve">Продолжение </w:t>
      </w:r>
      <w:r w:rsidR="005C6F5B" w:rsidRPr="00BF34EF">
        <w:rPr>
          <w:rFonts w:ascii="Times New Roman" w:hAnsi="Times New Roman" w:cs="Times New Roman"/>
          <w:sz w:val="28"/>
          <w:szCs w:val="28"/>
        </w:rPr>
        <w:t>таблицы 16</w:t>
      </w:r>
    </w:p>
    <w:p w14:paraId="7E0A5424" w14:textId="77777777" w:rsidR="005C6F5B" w:rsidRPr="00BF34EF" w:rsidRDefault="005C6F5B" w:rsidP="005C6F5B">
      <w:pPr>
        <w:spacing w:after="0" w:line="240" w:lineRule="auto"/>
        <w:rPr>
          <w:rFonts w:ascii="Times New Roman" w:hAnsi="Times New Roman" w:cs="Times New Roman"/>
          <w:sz w:val="28"/>
          <w:szCs w:val="28"/>
        </w:rPr>
      </w:pPr>
    </w:p>
    <w:tbl>
      <w:tblPr>
        <w:tblStyle w:val="13"/>
        <w:tblW w:w="5000" w:type="pct"/>
        <w:tblLayout w:type="fixed"/>
        <w:tblLook w:val="04A0" w:firstRow="1" w:lastRow="0" w:firstColumn="1" w:lastColumn="0" w:noHBand="0" w:noVBand="1"/>
      </w:tblPr>
      <w:tblGrid>
        <w:gridCol w:w="1745"/>
        <w:gridCol w:w="1473"/>
        <w:gridCol w:w="1460"/>
        <w:gridCol w:w="1311"/>
        <w:gridCol w:w="876"/>
        <w:gridCol w:w="876"/>
        <w:gridCol w:w="1887"/>
      </w:tblGrid>
      <w:tr w:rsidR="005C6F5B" w:rsidRPr="00BF34EF" w14:paraId="5004FACC" w14:textId="77777777" w:rsidTr="002C6633">
        <w:trPr>
          <w:trHeight w:val="117"/>
        </w:trPr>
        <w:tc>
          <w:tcPr>
            <w:tcW w:w="906" w:type="pct"/>
          </w:tcPr>
          <w:p w14:paraId="466EF042" w14:textId="70C63EBE"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1</w:t>
            </w:r>
          </w:p>
        </w:tc>
        <w:tc>
          <w:tcPr>
            <w:tcW w:w="765" w:type="pct"/>
          </w:tcPr>
          <w:p w14:paraId="2903E2BA" w14:textId="0061F783"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Calibri" w:hAnsi="Times New Roman" w:cs="Times New Roman"/>
                <w:bCs/>
                <w:kern w:val="0"/>
                <w:sz w:val="28"/>
                <w:szCs w:val="28"/>
                <w14:ligatures w14:val="none"/>
              </w:rPr>
              <w:t>2</w:t>
            </w:r>
          </w:p>
        </w:tc>
        <w:tc>
          <w:tcPr>
            <w:tcW w:w="758" w:type="pct"/>
          </w:tcPr>
          <w:p w14:paraId="151DCFBE" w14:textId="49611310"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3</w:t>
            </w:r>
          </w:p>
        </w:tc>
        <w:tc>
          <w:tcPr>
            <w:tcW w:w="681" w:type="pct"/>
          </w:tcPr>
          <w:p w14:paraId="33B75B28" w14:textId="2C2528AD"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4</w:t>
            </w:r>
          </w:p>
        </w:tc>
        <w:tc>
          <w:tcPr>
            <w:tcW w:w="455" w:type="pct"/>
            <w:noWrap/>
          </w:tcPr>
          <w:p w14:paraId="1C30CAAD" w14:textId="2896513C"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5</w:t>
            </w:r>
          </w:p>
        </w:tc>
        <w:tc>
          <w:tcPr>
            <w:tcW w:w="455" w:type="pct"/>
            <w:noWrap/>
          </w:tcPr>
          <w:p w14:paraId="16DC0AB8" w14:textId="29B7433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Calibri" w:hAnsi="Times New Roman" w:cs="Times New Roman"/>
                <w:bCs/>
                <w:kern w:val="0"/>
                <w:sz w:val="28"/>
                <w:szCs w:val="28"/>
                <w14:ligatures w14:val="none"/>
              </w:rPr>
              <w:t>6</w:t>
            </w:r>
          </w:p>
        </w:tc>
        <w:tc>
          <w:tcPr>
            <w:tcW w:w="980" w:type="pct"/>
          </w:tcPr>
          <w:p w14:paraId="1293ED58" w14:textId="769A555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7</w:t>
            </w:r>
          </w:p>
        </w:tc>
      </w:tr>
      <w:tr w:rsidR="005C6F5B" w:rsidRPr="00BF34EF" w14:paraId="253BEB7B" w14:textId="77777777" w:rsidTr="002C6633">
        <w:trPr>
          <w:trHeight w:val="117"/>
        </w:trPr>
        <w:tc>
          <w:tcPr>
            <w:tcW w:w="906" w:type="pct"/>
            <w:vMerge w:val="restart"/>
            <w:hideMark/>
          </w:tcPr>
          <w:p w14:paraId="2CF8BDFD" w14:textId="0C574C6D"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Диабет</w:t>
            </w:r>
          </w:p>
        </w:tc>
        <w:tc>
          <w:tcPr>
            <w:tcW w:w="765" w:type="pct"/>
            <w:hideMark/>
          </w:tcPr>
          <w:p w14:paraId="5D9D59A4"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Нет</w:t>
            </w:r>
          </w:p>
        </w:tc>
        <w:tc>
          <w:tcPr>
            <w:tcW w:w="758" w:type="pct"/>
            <w:hideMark/>
          </w:tcPr>
          <w:p w14:paraId="7884D466"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19 (57,6%)</w:t>
            </w:r>
          </w:p>
        </w:tc>
        <w:tc>
          <w:tcPr>
            <w:tcW w:w="681" w:type="pct"/>
            <w:hideMark/>
          </w:tcPr>
          <w:p w14:paraId="1AD53582"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60 (89,6%)</w:t>
            </w:r>
          </w:p>
        </w:tc>
        <w:tc>
          <w:tcPr>
            <w:tcW w:w="455" w:type="pct"/>
            <w:vMerge w:val="restart"/>
            <w:noWrap/>
            <w:hideMark/>
          </w:tcPr>
          <w:p w14:paraId="007277CC"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0,000</w:t>
            </w:r>
          </w:p>
        </w:tc>
        <w:tc>
          <w:tcPr>
            <w:tcW w:w="455" w:type="pct"/>
            <w:noWrap/>
            <w:hideMark/>
          </w:tcPr>
          <w:p w14:paraId="426A9018"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hideMark/>
          </w:tcPr>
          <w:p w14:paraId="0D26D166"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5C6F5B" w:rsidRPr="00BF34EF" w14:paraId="0AED3200" w14:textId="77777777" w:rsidTr="002C6633">
        <w:trPr>
          <w:trHeight w:val="197"/>
        </w:trPr>
        <w:tc>
          <w:tcPr>
            <w:tcW w:w="906" w:type="pct"/>
            <w:vMerge/>
            <w:hideMark/>
          </w:tcPr>
          <w:p w14:paraId="06C594B8"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p>
        </w:tc>
        <w:tc>
          <w:tcPr>
            <w:tcW w:w="765" w:type="pct"/>
            <w:hideMark/>
          </w:tcPr>
          <w:p w14:paraId="64E711CF"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Есть</w:t>
            </w:r>
          </w:p>
        </w:tc>
        <w:tc>
          <w:tcPr>
            <w:tcW w:w="758" w:type="pct"/>
            <w:hideMark/>
          </w:tcPr>
          <w:p w14:paraId="0FA33088"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14 (42,4%)</w:t>
            </w:r>
          </w:p>
        </w:tc>
        <w:tc>
          <w:tcPr>
            <w:tcW w:w="681" w:type="pct"/>
            <w:hideMark/>
          </w:tcPr>
          <w:p w14:paraId="02898E54"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7 (10,4%)</w:t>
            </w:r>
          </w:p>
        </w:tc>
        <w:tc>
          <w:tcPr>
            <w:tcW w:w="455" w:type="pct"/>
            <w:vMerge/>
            <w:hideMark/>
          </w:tcPr>
          <w:p w14:paraId="7225D37A"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p>
        </w:tc>
        <w:tc>
          <w:tcPr>
            <w:tcW w:w="455" w:type="pct"/>
            <w:hideMark/>
          </w:tcPr>
          <w:p w14:paraId="302EDA8C"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0,301</w:t>
            </w:r>
          </w:p>
        </w:tc>
        <w:tc>
          <w:tcPr>
            <w:tcW w:w="980" w:type="pct"/>
            <w:hideMark/>
          </w:tcPr>
          <w:p w14:paraId="1082F492"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2,19 (0,5-9,71)</w:t>
            </w:r>
          </w:p>
        </w:tc>
      </w:tr>
      <w:tr w:rsidR="005C6F5B" w:rsidRPr="00BF34EF" w14:paraId="3D8300EC" w14:textId="77777777" w:rsidTr="002C6633">
        <w:trPr>
          <w:trHeight w:val="123"/>
        </w:trPr>
        <w:tc>
          <w:tcPr>
            <w:tcW w:w="906" w:type="pct"/>
            <w:vMerge w:val="restart"/>
            <w:hideMark/>
          </w:tcPr>
          <w:p w14:paraId="48A3DCE0"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val="kk-KZ" w:eastAsia="ru-RU"/>
                <w14:ligatures w14:val="none"/>
              </w:rPr>
              <w:t>Р</w:t>
            </w:r>
            <w:r w:rsidRPr="00BF34EF">
              <w:rPr>
                <w:rFonts w:ascii="Times New Roman" w:eastAsia="Times New Roman" w:hAnsi="Times New Roman" w:cs="Times New Roman"/>
                <w:bCs/>
                <w:kern w:val="0"/>
                <w:sz w:val="28"/>
                <w:szCs w:val="28"/>
                <w:lang w:eastAsia="ru-RU"/>
                <w14:ligatures w14:val="none"/>
              </w:rPr>
              <w:t>евматизм МП</w:t>
            </w:r>
          </w:p>
        </w:tc>
        <w:tc>
          <w:tcPr>
            <w:tcW w:w="765" w:type="pct"/>
            <w:hideMark/>
          </w:tcPr>
          <w:p w14:paraId="515D6407"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Нет</w:t>
            </w:r>
          </w:p>
        </w:tc>
        <w:tc>
          <w:tcPr>
            <w:tcW w:w="758" w:type="pct"/>
            <w:hideMark/>
          </w:tcPr>
          <w:p w14:paraId="06D3348B"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29 (87,9%)</w:t>
            </w:r>
          </w:p>
        </w:tc>
        <w:tc>
          <w:tcPr>
            <w:tcW w:w="681" w:type="pct"/>
            <w:hideMark/>
          </w:tcPr>
          <w:p w14:paraId="6F935D5C"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46 (68,7%)</w:t>
            </w:r>
          </w:p>
        </w:tc>
        <w:tc>
          <w:tcPr>
            <w:tcW w:w="455" w:type="pct"/>
            <w:vMerge w:val="restart"/>
            <w:noWrap/>
            <w:hideMark/>
          </w:tcPr>
          <w:p w14:paraId="03717A5A"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0,037</w:t>
            </w:r>
          </w:p>
        </w:tc>
        <w:tc>
          <w:tcPr>
            <w:tcW w:w="455" w:type="pct"/>
            <w:noWrap/>
            <w:hideMark/>
          </w:tcPr>
          <w:p w14:paraId="336F7FC6"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hideMark/>
          </w:tcPr>
          <w:p w14:paraId="5785A7CB"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5C6F5B" w:rsidRPr="00BF34EF" w14:paraId="28F0A2E4" w14:textId="77777777" w:rsidTr="002C6633">
        <w:trPr>
          <w:trHeight w:val="197"/>
        </w:trPr>
        <w:tc>
          <w:tcPr>
            <w:tcW w:w="906" w:type="pct"/>
            <w:vMerge/>
            <w:hideMark/>
          </w:tcPr>
          <w:p w14:paraId="65C71FF8"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p>
        </w:tc>
        <w:tc>
          <w:tcPr>
            <w:tcW w:w="765" w:type="pct"/>
            <w:hideMark/>
          </w:tcPr>
          <w:p w14:paraId="23225CD0"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Есть</w:t>
            </w:r>
          </w:p>
        </w:tc>
        <w:tc>
          <w:tcPr>
            <w:tcW w:w="758" w:type="pct"/>
            <w:hideMark/>
          </w:tcPr>
          <w:p w14:paraId="784F6ABB"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4 (12,1%)</w:t>
            </w:r>
          </w:p>
        </w:tc>
        <w:tc>
          <w:tcPr>
            <w:tcW w:w="681" w:type="pct"/>
            <w:hideMark/>
          </w:tcPr>
          <w:p w14:paraId="19BE799A"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21 (31,3%)</w:t>
            </w:r>
          </w:p>
        </w:tc>
        <w:tc>
          <w:tcPr>
            <w:tcW w:w="455" w:type="pct"/>
            <w:vMerge/>
            <w:hideMark/>
          </w:tcPr>
          <w:p w14:paraId="3B4BD18D"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p>
        </w:tc>
        <w:tc>
          <w:tcPr>
            <w:tcW w:w="455" w:type="pct"/>
            <w:hideMark/>
          </w:tcPr>
          <w:p w14:paraId="66B2E86F"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0,634</w:t>
            </w:r>
          </w:p>
        </w:tc>
        <w:tc>
          <w:tcPr>
            <w:tcW w:w="980" w:type="pct"/>
            <w:hideMark/>
          </w:tcPr>
          <w:p w14:paraId="788BDED6"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1,89 (0,14-25,84)</w:t>
            </w:r>
          </w:p>
        </w:tc>
      </w:tr>
      <w:tr w:rsidR="005C6F5B" w:rsidRPr="00BF34EF" w14:paraId="61EBC046" w14:textId="77777777" w:rsidTr="002C6633">
        <w:trPr>
          <w:trHeight w:val="297"/>
        </w:trPr>
        <w:tc>
          <w:tcPr>
            <w:tcW w:w="906" w:type="pct"/>
            <w:vMerge w:val="restart"/>
            <w:hideMark/>
          </w:tcPr>
          <w:p w14:paraId="32A5D514"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Курение</w:t>
            </w:r>
          </w:p>
        </w:tc>
        <w:tc>
          <w:tcPr>
            <w:tcW w:w="765" w:type="pct"/>
            <w:hideMark/>
          </w:tcPr>
          <w:p w14:paraId="1EEC2859"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Нет</w:t>
            </w:r>
          </w:p>
        </w:tc>
        <w:tc>
          <w:tcPr>
            <w:tcW w:w="758" w:type="pct"/>
            <w:hideMark/>
          </w:tcPr>
          <w:p w14:paraId="64D4AE21"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14 (42,4%)</w:t>
            </w:r>
          </w:p>
        </w:tc>
        <w:tc>
          <w:tcPr>
            <w:tcW w:w="681" w:type="pct"/>
            <w:hideMark/>
          </w:tcPr>
          <w:p w14:paraId="4E2912FC"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37 (55,2%)</w:t>
            </w:r>
          </w:p>
        </w:tc>
        <w:tc>
          <w:tcPr>
            <w:tcW w:w="455" w:type="pct"/>
            <w:vMerge w:val="restart"/>
            <w:noWrap/>
            <w:hideMark/>
          </w:tcPr>
          <w:p w14:paraId="18CA3613"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0,229</w:t>
            </w:r>
          </w:p>
        </w:tc>
        <w:tc>
          <w:tcPr>
            <w:tcW w:w="455" w:type="pct"/>
            <w:noWrap/>
            <w:hideMark/>
          </w:tcPr>
          <w:p w14:paraId="2089394B"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hideMark/>
          </w:tcPr>
          <w:p w14:paraId="4B67A32D"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5C6F5B" w:rsidRPr="00BF34EF" w14:paraId="61A7AF95" w14:textId="77777777" w:rsidTr="002C6633">
        <w:trPr>
          <w:trHeight w:val="197"/>
        </w:trPr>
        <w:tc>
          <w:tcPr>
            <w:tcW w:w="906" w:type="pct"/>
            <w:vMerge/>
            <w:hideMark/>
          </w:tcPr>
          <w:p w14:paraId="2C3C2FD9"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p>
        </w:tc>
        <w:tc>
          <w:tcPr>
            <w:tcW w:w="765" w:type="pct"/>
            <w:hideMark/>
          </w:tcPr>
          <w:p w14:paraId="1C045952"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Да</w:t>
            </w:r>
          </w:p>
        </w:tc>
        <w:tc>
          <w:tcPr>
            <w:tcW w:w="758" w:type="pct"/>
            <w:hideMark/>
          </w:tcPr>
          <w:p w14:paraId="6DE36F2F"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19 (57,6%)</w:t>
            </w:r>
          </w:p>
        </w:tc>
        <w:tc>
          <w:tcPr>
            <w:tcW w:w="681" w:type="pct"/>
            <w:hideMark/>
          </w:tcPr>
          <w:p w14:paraId="492D5A74"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30 (44,8%)</w:t>
            </w:r>
          </w:p>
        </w:tc>
        <w:tc>
          <w:tcPr>
            <w:tcW w:w="455" w:type="pct"/>
            <w:vMerge/>
            <w:hideMark/>
          </w:tcPr>
          <w:p w14:paraId="6BF4020F"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p>
        </w:tc>
        <w:tc>
          <w:tcPr>
            <w:tcW w:w="455" w:type="pct"/>
            <w:hideMark/>
          </w:tcPr>
          <w:p w14:paraId="0AFFE533"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0,846</w:t>
            </w:r>
          </w:p>
        </w:tc>
        <w:tc>
          <w:tcPr>
            <w:tcW w:w="980" w:type="pct"/>
            <w:hideMark/>
          </w:tcPr>
          <w:p w14:paraId="160890CC"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0,87 (0,21-3,63)</w:t>
            </w:r>
          </w:p>
        </w:tc>
      </w:tr>
      <w:tr w:rsidR="005C6F5B" w:rsidRPr="00BF34EF" w14:paraId="76508416" w14:textId="77777777" w:rsidTr="002C6633">
        <w:trPr>
          <w:trHeight w:val="297"/>
        </w:trPr>
        <w:tc>
          <w:tcPr>
            <w:tcW w:w="906" w:type="pct"/>
            <w:vMerge w:val="restart"/>
            <w:hideMark/>
          </w:tcPr>
          <w:p w14:paraId="7907E049"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 xml:space="preserve">ИМТ </w:t>
            </w:r>
          </w:p>
        </w:tc>
        <w:tc>
          <w:tcPr>
            <w:tcW w:w="765" w:type="pct"/>
            <w:hideMark/>
          </w:tcPr>
          <w:p w14:paraId="3E3445B5"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25-29.9</w:t>
            </w:r>
          </w:p>
        </w:tc>
        <w:tc>
          <w:tcPr>
            <w:tcW w:w="758" w:type="pct"/>
            <w:hideMark/>
          </w:tcPr>
          <w:p w14:paraId="76630DE3"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9 (27,3%)</w:t>
            </w:r>
          </w:p>
        </w:tc>
        <w:tc>
          <w:tcPr>
            <w:tcW w:w="681" w:type="pct"/>
            <w:hideMark/>
          </w:tcPr>
          <w:p w14:paraId="5118B533"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37 (55,2%)</w:t>
            </w:r>
          </w:p>
        </w:tc>
        <w:tc>
          <w:tcPr>
            <w:tcW w:w="455" w:type="pct"/>
            <w:vMerge w:val="restart"/>
            <w:noWrap/>
            <w:hideMark/>
          </w:tcPr>
          <w:p w14:paraId="3BEC498F"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0,008</w:t>
            </w:r>
          </w:p>
        </w:tc>
        <w:tc>
          <w:tcPr>
            <w:tcW w:w="455" w:type="pct"/>
            <w:noWrap/>
            <w:hideMark/>
          </w:tcPr>
          <w:p w14:paraId="72CEB93B"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hideMark/>
          </w:tcPr>
          <w:p w14:paraId="7FA4F4CE"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5C6F5B" w:rsidRPr="00BF34EF" w14:paraId="24F09BF6" w14:textId="77777777" w:rsidTr="002C6633">
        <w:trPr>
          <w:trHeight w:val="197"/>
        </w:trPr>
        <w:tc>
          <w:tcPr>
            <w:tcW w:w="906" w:type="pct"/>
            <w:vMerge/>
            <w:hideMark/>
          </w:tcPr>
          <w:p w14:paraId="09E82693"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p>
        </w:tc>
        <w:tc>
          <w:tcPr>
            <w:tcW w:w="765" w:type="pct"/>
            <w:hideMark/>
          </w:tcPr>
          <w:p w14:paraId="2A1C7C24"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+30</w:t>
            </w:r>
          </w:p>
        </w:tc>
        <w:tc>
          <w:tcPr>
            <w:tcW w:w="758" w:type="pct"/>
            <w:hideMark/>
          </w:tcPr>
          <w:p w14:paraId="21D34766"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24 (72,7%)</w:t>
            </w:r>
          </w:p>
        </w:tc>
        <w:tc>
          <w:tcPr>
            <w:tcW w:w="681" w:type="pct"/>
            <w:hideMark/>
          </w:tcPr>
          <w:p w14:paraId="4166D11F"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30 (44,8%)</w:t>
            </w:r>
          </w:p>
        </w:tc>
        <w:tc>
          <w:tcPr>
            <w:tcW w:w="455" w:type="pct"/>
            <w:vMerge/>
            <w:hideMark/>
          </w:tcPr>
          <w:p w14:paraId="20716D87"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p>
        </w:tc>
        <w:tc>
          <w:tcPr>
            <w:tcW w:w="455" w:type="pct"/>
            <w:hideMark/>
          </w:tcPr>
          <w:p w14:paraId="3A8390A9"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0,328</w:t>
            </w:r>
          </w:p>
        </w:tc>
        <w:tc>
          <w:tcPr>
            <w:tcW w:w="980" w:type="pct"/>
            <w:hideMark/>
          </w:tcPr>
          <w:p w14:paraId="64517B35"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2,22 (0,45-10,93)</w:t>
            </w:r>
          </w:p>
        </w:tc>
      </w:tr>
      <w:tr w:rsidR="005C6F5B" w:rsidRPr="00BF34EF" w14:paraId="2D1A8692" w14:textId="77777777" w:rsidTr="002C6633">
        <w:trPr>
          <w:trHeight w:val="123"/>
        </w:trPr>
        <w:tc>
          <w:tcPr>
            <w:tcW w:w="906" w:type="pct"/>
            <w:vMerge w:val="restart"/>
            <w:hideMark/>
          </w:tcPr>
          <w:p w14:paraId="3D9C01F0"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 xml:space="preserve">Ритм в начале операции </w:t>
            </w:r>
          </w:p>
        </w:tc>
        <w:tc>
          <w:tcPr>
            <w:tcW w:w="765" w:type="pct"/>
            <w:hideMark/>
          </w:tcPr>
          <w:p w14:paraId="2503184D"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CP</w:t>
            </w:r>
          </w:p>
        </w:tc>
        <w:tc>
          <w:tcPr>
            <w:tcW w:w="758" w:type="pct"/>
            <w:hideMark/>
          </w:tcPr>
          <w:p w14:paraId="02C7F9B9"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4 (12,1%)</w:t>
            </w:r>
          </w:p>
        </w:tc>
        <w:tc>
          <w:tcPr>
            <w:tcW w:w="681" w:type="pct"/>
            <w:hideMark/>
          </w:tcPr>
          <w:p w14:paraId="4CC3E714"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8 (11,9%)</w:t>
            </w:r>
          </w:p>
        </w:tc>
        <w:tc>
          <w:tcPr>
            <w:tcW w:w="455" w:type="pct"/>
            <w:vMerge w:val="restart"/>
            <w:noWrap/>
            <w:hideMark/>
          </w:tcPr>
          <w:p w14:paraId="1284BEF1"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0,979</w:t>
            </w:r>
          </w:p>
        </w:tc>
        <w:tc>
          <w:tcPr>
            <w:tcW w:w="455" w:type="pct"/>
            <w:noWrap/>
            <w:hideMark/>
          </w:tcPr>
          <w:p w14:paraId="099DD169"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hideMark/>
          </w:tcPr>
          <w:p w14:paraId="067762EB"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5C6F5B" w:rsidRPr="00BF34EF" w14:paraId="52990E3F" w14:textId="77777777" w:rsidTr="002C6633">
        <w:trPr>
          <w:trHeight w:val="197"/>
        </w:trPr>
        <w:tc>
          <w:tcPr>
            <w:tcW w:w="906" w:type="pct"/>
            <w:vMerge/>
            <w:hideMark/>
          </w:tcPr>
          <w:p w14:paraId="6DA96787"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p>
        </w:tc>
        <w:tc>
          <w:tcPr>
            <w:tcW w:w="765" w:type="pct"/>
            <w:hideMark/>
          </w:tcPr>
          <w:p w14:paraId="16F593BE"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ФП</w:t>
            </w:r>
          </w:p>
        </w:tc>
        <w:tc>
          <w:tcPr>
            <w:tcW w:w="758" w:type="pct"/>
            <w:hideMark/>
          </w:tcPr>
          <w:p w14:paraId="66319080"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29 (87,9%)</w:t>
            </w:r>
          </w:p>
        </w:tc>
        <w:tc>
          <w:tcPr>
            <w:tcW w:w="681" w:type="pct"/>
            <w:hideMark/>
          </w:tcPr>
          <w:p w14:paraId="16816C59"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59 (88,1%)</w:t>
            </w:r>
          </w:p>
        </w:tc>
        <w:tc>
          <w:tcPr>
            <w:tcW w:w="455" w:type="pct"/>
            <w:vMerge/>
            <w:hideMark/>
          </w:tcPr>
          <w:p w14:paraId="7E2650BE"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p>
        </w:tc>
        <w:tc>
          <w:tcPr>
            <w:tcW w:w="455" w:type="pct"/>
            <w:hideMark/>
          </w:tcPr>
          <w:p w14:paraId="1EF494FE"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0,156</w:t>
            </w:r>
          </w:p>
        </w:tc>
        <w:tc>
          <w:tcPr>
            <w:tcW w:w="980" w:type="pct"/>
            <w:hideMark/>
          </w:tcPr>
          <w:p w14:paraId="28049371"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3,91 (0,59-25,71)</w:t>
            </w:r>
          </w:p>
        </w:tc>
      </w:tr>
      <w:tr w:rsidR="005C6F5B" w:rsidRPr="00BF34EF" w14:paraId="103480DD" w14:textId="77777777" w:rsidTr="002C6633">
        <w:trPr>
          <w:trHeight w:val="297"/>
        </w:trPr>
        <w:tc>
          <w:tcPr>
            <w:tcW w:w="906" w:type="pct"/>
            <w:vMerge w:val="restart"/>
            <w:hideMark/>
          </w:tcPr>
          <w:p w14:paraId="54C46991"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 xml:space="preserve">Ритм после аблации </w:t>
            </w:r>
          </w:p>
        </w:tc>
        <w:tc>
          <w:tcPr>
            <w:tcW w:w="765" w:type="pct"/>
            <w:hideMark/>
          </w:tcPr>
          <w:p w14:paraId="0E12C1FC"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CP</w:t>
            </w:r>
          </w:p>
        </w:tc>
        <w:tc>
          <w:tcPr>
            <w:tcW w:w="758" w:type="pct"/>
            <w:hideMark/>
          </w:tcPr>
          <w:p w14:paraId="00A8A004"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30 (90,9%)</w:t>
            </w:r>
          </w:p>
        </w:tc>
        <w:tc>
          <w:tcPr>
            <w:tcW w:w="681" w:type="pct"/>
            <w:hideMark/>
          </w:tcPr>
          <w:p w14:paraId="600F6728"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67 (100%)</w:t>
            </w:r>
          </w:p>
        </w:tc>
        <w:tc>
          <w:tcPr>
            <w:tcW w:w="455" w:type="pct"/>
            <w:vMerge w:val="restart"/>
            <w:noWrap/>
            <w:hideMark/>
          </w:tcPr>
          <w:p w14:paraId="49F56217"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0,067</w:t>
            </w:r>
          </w:p>
        </w:tc>
        <w:tc>
          <w:tcPr>
            <w:tcW w:w="455" w:type="pct"/>
            <w:noWrap/>
            <w:hideMark/>
          </w:tcPr>
          <w:p w14:paraId="65C0FB9F"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c>
          <w:tcPr>
            <w:tcW w:w="980" w:type="pct"/>
            <w:hideMark/>
          </w:tcPr>
          <w:p w14:paraId="3781F8D9"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w:t>
            </w:r>
          </w:p>
        </w:tc>
      </w:tr>
      <w:tr w:rsidR="005C6F5B" w:rsidRPr="00BF34EF" w14:paraId="6A509B19" w14:textId="77777777" w:rsidTr="002C6633">
        <w:trPr>
          <w:trHeight w:val="297"/>
        </w:trPr>
        <w:tc>
          <w:tcPr>
            <w:tcW w:w="906" w:type="pct"/>
            <w:vMerge/>
            <w:hideMark/>
          </w:tcPr>
          <w:p w14:paraId="49406491"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p>
        </w:tc>
        <w:tc>
          <w:tcPr>
            <w:tcW w:w="765" w:type="pct"/>
            <w:hideMark/>
          </w:tcPr>
          <w:p w14:paraId="465EF70D" w14:textId="77777777" w:rsidR="005C6F5B" w:rsidRPr="00BF34EF" w:rsidRDefault="005C6F5B" w:rsidP="005C6F5B">
            <w:pPr>
              <w:rPr>
                <w:rFonts w:ascii="Times New Roman" w:eastAsia="Times New Roman" w:hAnsi="Times New Roman" w:cs="Times New Roman"/>
                <w:bCs/>
                <w:kern w:val="0"/>
                <w:sz w:val="28"/>
                <w:szCs w:val="28"/>
                <w:lang w:eastAsia="ru-RU"/>
                <w14:ligatures w14:val="none"/>
              </w:rPr>
            </w:pPr>
            <w:r w:rsidRPr="00BF34EF">
              <w:rPr>
                <w:rFonts w:ascii="Times New Roman" w:eastAsia="Times New Roman" w:hAnsi="Times New Roman" w:cs="Times New Roman"/>
                <w:bCs/>
                <w:kern w:val="0"/>
                <w:sz w:val="28"/>
                <w:szCs w:val="28"/>
                <w:lang w:eastAsia="ru-RU"/>
                <w14:ligatures w14:val="none"/>
              </w:rPr>
              <w:t>ФП</w:t>
            </w:r>
          </w:p>
        </w:tc>
        <w:tc>
          <w:tcPr>
            <w:tcW w:w="758" w:type="pct"/>
            <w:hideMark/>
          </w:tcPr>
          <w:p w14:paraId="44388889"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3 (9,1%)</w:t>
            </w:r>
          </w:p>
        </w:tc>
        <w:tc>
          <w:tcPr>
            <w:tcW w:w="681" w:type="pct"/>
            <w:hideMark/>
          </w:tcPr>
          <w:p w14:paraId="47DACF4E" w14:textId="77777777" w:rsidR="005C6F5B" w:rsidRPr="00BF34EF" w:rsidRDefault="005C6F5B" w:rsidP="005C6F5B">
            <w:pPr>
              <w:jc w:val="center"/>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0 (0%)</w:t>
            </w:r>
          </w:p>
        </w:tc>
        <w:tc>
          <w:tcPr>
            <w:tcW w:w="455" w:type="pct"/>
            <w:vMerge/>
            <w:hideMark/>
          </w:tcPr>
          <w:p w14:paraId="304FAD84" w14:textId="77777777" w:rsidR="005C6F5B" w:rsidRPr="00BF34EF" w:rsidRDefault="005C6F5B" w:rsidP="005C6F5B">
            <w:pPr>
              <w:jc w:val="center"/>
              <w:rPr>
                <w:rFonts w:ascii="Times New Roman" w:eastAsia="Times New Roman" w:hAnsi="Times New Roman" w:cs="Times New Roman"/>
                <w:bCs/>
                <w:kern w:val="0"/>
                <w:sz w:val="28"/>
                <w:szCs w:val="28"/>
                <w:lang w:eastAsia="ru-RU"/>
                <w14:ligatures w14:val="none"/>
              </w:rPr>
            </w:pPr>
          </w:p>
        </w:tc>
        <w:tc>
          <w:tcPr>
            <w:tcW w:w="455" w:type="pct"/>
            <w:hideMark/>
          </w:tcPr>
          <w:p w14:paraId="7BC0740C" w14:textId="77777777" w:rsidR="005C6F5B" w:rsidRPr="00BF34EF" w:rsidRDefault="005C6F5B" w:rsidP="005C6F5B">
            <w:pPr>
              <w:jc w:val="center"/>
              <w:rPr>
                <w:rFonts w:ascii="Times New Roman" w:eastAsia="Times New Roman" w:hAnsi="Times New Roman" w:cs="Times New Roman"/>
                <w:bCs/>
                <w:kern w:val="0"/>
                <w:sz w:val="28"/>
                <w:szCs w:val="28"/>
                <w:lang w:val="kk-KZ" w:eastAsia="ru-RU"/>
                <w14:ligatures w14:val="none"/>
              </w:rPr>
            </w:pPr>
            <w:r w:rsidRPr="00BF34EF">
              <w:rPr>
                <w:rFonts w:ascii="Times New Roman" w:eastAsia="Times New Roman" w:hAnsi="Times New Roman" w:cs="Times New Roman"/>
                <w:bCs/>
                <w:kern w:val="0"/>
                <w:sz w:val="28"/>
                <w:szCs w:val="28"/>
                <w:lang w:eastAsia="ru-RU"/>
                <w14:ligatures w14:val="none"/>
              </w:rPr>
              <w:t>0,9</w:t>
            </w:r>
            <w:r w:rsidRPr="00BF34EF">
              <w:rPr>
                <w:rFonts w:ascii="Times New Roman" w:eastAsia="Times New Roman" w:hAnsi="Times New Roman" w:cs="Times New Roman"/>
                <w:bCs/>
                <w:kern w:val="0"/>
                <w:sz w:val="28"/>
                <w:szCs w:val="28"/>
                <w:lang w:val="kk-KZ" w:eastAsia="ru-RU"/>
                <w14:ligatures w14:val="none"/>
              </w:rPr>
              <w:t>91</w:t>
            </w:r>
          </w:p>
        </w:tc>
        <w:tc>
          <w:tcPr>
            <w:tcW w:w="980" w:type="pct"/>
            <w:hideMark/>
          </w:tcPr>
          <w:p w14:paraId="2130DB0F" w14:textId="77777777" w:rsidR="005C6F5B" w:rsidRPr="00BF34EF" w:rsidRDefault="005C6F5B" w:rsidP="005C6F5B">
            <w:pPr>
              <w:jc w:val="center"/>
              <w:rPr>
                <w:rFonts w:ascii="Times New Roman" w:eastAsia="Times New Roman" w:hAnsi="Times New Roman" w:cs="Times New Roman"/>
                <w:bCs/>
                <w:kern w:val="0"/>
                <w:sz w:val="28"/>
                <w:szCs w:val="28"/>
                <w:lang w:val="en-US" w:eastAsia="ru-RU"/>
                <w14:ligatures w14:val="none"/>
              </w:rPr>
            </w:pPr>
            <w:r w:rsidRPr="00BF34EF">
              <w:rPr>
                <w:rFonts w:ascii="Times New Roman" w:eastAsia="Times New Roman" w:hAnsi="Times New Roman" w:cs="Times New Roman"/>
                <w:bCs/>
                <w:kern w:val="0"/>
                <w:sz w:val="28"/>
                <w:szCs w:val="28"/>
                <w:lang w:eastAsia="ru-RU"/>
                <w14:ligatures w14:val="none"/>
              </w:rPr>
              <w:t>0 (0-</w:t>
            </w:r>
            <w:r w:rsidRPr="00BF34EF">
              <w:rPr>
                <w:rFonts w:ascii="Times New Roman" w:eastAsia="Times New Roman" w:hAnsi="Times New Roman" w:cs="Times New Roman"/>
                <w:bCs/>
                <w:kern w:val="0"/>
                <w:sz w:val="28"/>
                <w:szCs w:val="28"/>
                <w:lang w:val="en-US" w:eastAsia="ru-RU"/>
                <w14:ligatures w14:val="none"/>
              </w:rPr>
              <w:t>Inf)</w:t>
            </w:r>
          </w:p>
        </w:tc>
      </w:tr>
      <w:tr w:rsidR="005C6F5B" w:rsidRPr="00BF34EF" w14:paraId="0D525E75" w14:textId="77777777" w:rsidTr="005C6F5B">
        <w:trPr>
          <w:trHeight w:val="297"/>
        </w:trPr>
        <w:tc>
          <w:tcPr>
            <w:tcW w:w="5000" w:type="pct"/>
            <w:gridSpan w:val="7"/>
          </w:tcPr>
          <w:p w14:paraId="423ED9E6" w14:textId="198E8194" w:rsidR="005C6F5B" w:rsidRPr="00BF34EF" w:rsidRDefault="005C6F5B" w:rsidP="005C6F5B">
            <w:pPr>
              <w:ind w:firstLine="447"/>
              <w:jc w:val="both"/>
              <w:rPr>
                <w:rFonts w:ascii="Times New Roman" w:eastAsia="Calibri" w:hAnsi="Times New Roman" w:cs="Times New Roman"/>
                <w:bCs/>
                <w:kern w:val="0"/>
                <w:sz w:val="28"/>
                <w:szCs w:val="28"/>
                <w14:ligatures w14:val="none"/>
              </w:rPr>
            </w:pPr>
            <w:r w:rsidRPr="00BF34EF">
              <w:rPr>
                <w:rFonts w:ascii="Times New Roman" w:eastAsia="Times New Roman" w:hAnsi="Times New Roman" w:cs="Times New Roman"/>
                <w:bCs/>
                <w:kern w:val="0"/>
                <w:sz w:val="28"/>
                <w:szCs w:val="28"/>
                <w:lang w:eastAsia="ru-RU"/>
                <w14:ligatures w14:val="none"/>
              </w:rPr>
              <w:t>Примечание -  </w:t>
            </w:r>
            <w:r w:rsidRPr="00BF34EF">
              <w:rPr>
                <w:rFonts w:ascii="Times New Roman" w:eastAsia="Calibri" w:hAnsi="Times New Roman" w:cs="Times New Roman"/>
                <w:bCs/>
                <w:kern w:val="0"/>
                <w:sz w:val="28"/>
                <w:szCs w:val="28"/>
                <w14:ligatures w14:val="none"/>
              </w:rPr>
              <w:t>* - по результатам однофакторного анализа (</w:t>
            </w:r>
            <w:r w:rsidRPr="00BF34EF">
              <w:rPr>
                <w:rFonts w:ascii="Times New Roman" w:eastAsia="Calibri" w:hAnsi="Times New Roman" w:cs="Times New Roman"/>
                <w:bCs/>
                <w:kern w:val="0"/>
                <w:sz w:val="28"/>
                <w:szCs w:val="28"/>
                <w:lang w:val="kk-KZ"/>
                <w14:ligatures w14:val="none"/>
              </w:rPr>
              <w:t xml:space="preserve">для количественных переменных – </w:t>
            </w:r>
            <w:r w:rsidRPr="00BF34EF">
              <w:rPr>
                <w:rFonts w:ascii="Times New Roman" w:eastAsia="Calibri" w:hAnsi="Times New Roman" w:cs="Times New Roman"/>
                <w:bCs/>
                <w:kern w:val="0"/>
                <w:sz w:val="28"/>
                <w:szCs w:val="28"/>
                <w:lang w:val="en-US"/>
                <w14:ligatures w14:val="none"/>
              </w:rPr>
              <w:t>U</w:t>
            </w:r>
            <w:r w:rsidRPr="00BF34EF">
              <w:rPr>
                <w:rFonts w:ascii="Times New Roman" w:eastAsia="Calibri" w:hAnsi="Times New Roman" w:cs="Times New Roman"/>
                <w:bCs/>
                <w:kern w:val="0"/>
                <w:sz w:val="28"/>
                <w:szCs w:val="28"/>
                <w14:ligatures w14:val="none"/>
              </w:rPr>
              <w:t>-</w:t>
            </w:r>
            <w:r w:rsidRPr="00BF34EF">
              <w:rPr>
                <w:rFonts w:ascii="Times New Roman" w:eastAsia="Calibri" w:hAnsi="Times New Roman" w:cs="Times New Roman"/>
                <w:bCs/>
                <w:kern w:val="0"/>
                <w:sz w:val="28"/>
                <w:szCs w:val="28"/>
                <w:lang w:val="kk-KZ"/>
                <w14:ligatures w14:val="none"/>
              </w:rPr>
              <w:t xml:space="preserve">критерий </w:t>
            </w:r>
            <w:r w:rsidRPr="00BF34EF">
              <w:rPr>
                <w:rFonts w:ascii="Times New Roman" w:eastAsia="Calibri" w:hAnsi="Times New Roman" w:cs="Times New Roman"/>
                <w:bCs/>
                <w:kern w:val="0"/>
                <w:sz w:val="28"/>
                <w:szCs w:val="28"/>
                <w14:ligatures w14:val="none"/>
              </w:rPr>
              <w:t>Манна-Уитни, для качественных – Точный тест Фишера)</w:t>
            </w:r>
          </w:p>
          <w:p w14:paraId="003A1278" w14:textId="77777777" w:rsidR="005C6F5B" w:rsidRPr="00BF34EF" w:rsidRDefault="005C6F5B" w:rsidP="005C6F5B">
            <w:pPr>
              <w:ind w:firstLine="447"/>
              <w:jc w:val="both"/>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 - по результатам многофакторного анализа (биномиальная логистическая регрессия)</w:t>
            </w:r>
          </w:p>
          <w:p w14:paraId="0FF035F3" w14:textId="0B0DBEEB" w:rsidR="005C6F5B" w:rsidRPr="00BF34EF" w:rsidRDefault="005C6F5B" w:rsidP="005C6F5B">
            <w:pPr>
              <w:ind w:firstLine="447"/>
              <w:jc w:val="both"/>
              <w:rPr>
                <w:rFonts w:ascii="Times New Roman" w:eastAsia="Calibri" w:hAnsi="Times New Roman" w:cs="Times New Roman"/>
                <w:bCs/>
                <w:kern w:val="0"/>
                <w:sz w:val="28"/>
                <w:szCs w:val="28"/>
                <w14:ligatures w14:val="none"/>
              </w:rPr>
            </w:pPr>
            <w:r w:rsidRPr="00BF34EF">
              <w:rPr>
                <w:rFonts w:ascii="Times New Roman" w:eastAsia="Calibri" w:hAnsi="Times New Roman" w:cs="Times New Roman"/>
                <w:bCs/>
                <w:kern w:val="0"/>
                <w:sz w:val="28"/>
                <w:szCs w:val="28"/>
                <w14:ligatures w14:val="none"/>
              </w:rPr>
              <w:t>*** - Данные представлены в виде медианы и межквартильного размаха, Ме (</w:t>
            </w:r>
            <w:r w:rsidRPr="00BF34EF">
              <w:rPr>
                <w:rFonts w:ascii="Times New Roman" w:eastAsia="Calibri" w:hAnsi="Times New Roman" w:cs="Times New Roman"/>
                <w:bCs/>
                <w:kern w:val="0"/>
                <w:sz w:val="28"/>
                <w:szCs w:val="28"/>
                <w:lang w:val="en-US"/>
                <w14:ligatures w14:val="none"/>
              </w:rPr>
              <w:t>Q</w:t>
            </w:r>
            <w:r w:rsidRPr="00BF34EF">
              <w:rPr>
                <w:rFonts w:ascii="Times New Roman" w:eastAsia="Calibri" w:hAnsi="Times New Roman" w:cs="Times New Roman"/>
                <w:bCs/>
                <w:kern w:val="0"/>
                <w:sz w:val="28"/>
                <w:szCs w:val="28"/>
                <w14:ligatures w14:val="none"/>
              </w:rPr>
              <w:t>1-</w:t>
            </w:r>
            <w:r w:rsidRPr="00BF34EF">
              <w:rPr>
                <w:rFonts w:ascii="Times New Roman" w:eastAsia="Calibri" w:hAnsi="Times New Roman" w:cs="Times New Roman"/>
                <w:bCs/>
                <w:kern w:val="0"/>
                <w:sz w:val="28"/>
                <w:szCs w:val="28"/>
                <w:lang w:val="en-US"/>
                <w14:ligatures w14:val="none"/>
              </w:rPr>
              <w:t>Q</w:t>
            </w:r>
            <w:r w:rsidRPr="00BF34EF">
              <w:rPr>
                <w:rFonts w:ascii="Times New Roman" w:eastAsia="Calibri" w:hAnsi="Times New Roman" w:cs="Times New Roman"/>
                <w:bCs/>
                <w:kern w:val="0"/>
                <w:sz w:val="28"/>
                <w:szCs w:val="28"/>
                <w14:ligatures w14:val="none"/>
              </w:rPr>
              <w:t>3)</w:t>
            </w:r>
          </w:p>
        </w:tc>
      </w:tr>
    </w:tbl>
    <w:p w14:paraId="6F8F682B"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6B9C19FA" w14:textId="77777777" w:rsidR="00F35478" w:rsidRPr="00BF34EF" w:rsidRDefault="00F35478" w:rsidP="005C6F5B">
      <w:pPr>
        <w:spacing w:after="0" w:line="240" w:lineRule="auto"/>
        <w:ind w:firstLine="567"/>
        <w:jc w:val="both"/>
        <w:rPr>
          <w:rFonts w:ascii="Times New Roman" w:eastAsia="Calibri" w:hAnsi="Times New Roman" w:cs="Times New Roman"/>
          <w:iCs/>
          <w:kern w:val="0"/>
          <w:sz w:val="28"/>
          <w:szCs w:val="28"/>
          <w14:ligatures w14:val="none"/>
        </w:rPr>
      </w:pPr>
      <w:r w:rsidRPr="00BF34EF">
        <w:rPr>
          <w:rFonts w:ascii="Times New Roman" w:eastAsia="Calibri" w:hAnsi="Times New Roman" w:cs="Times New Roman"/>
          <w:iCs/>
          <w:kern w:val="0"/>
          <w:sz w:val="28"/>
          <w:szCs w:val="28"/>
          <w14:ligatures w14:val="none"/>
        </w:rPr>
        <w:t>При однофакторном анализе передне-задний_размер_</w:t>
      </w:r>
      <w:proofErr w:type="gramStart"/>
      <w:r w:rsidRPr="00BF34EF">
        <w:rPr>
          <w:rFonts w:ascii="Times New Roman" w:eastAsia="Calibri" w:hAnsi="Times New Roman" w:cs="Times New Roman"/>
          <w:iCs/>
          <w:kern w:val="0"/>
          <w:sz w:val="28"/>
          <w:szCs w:val="28"/>
          <w14:ligatures w14:val="none"/>
        </w:rPr>
        <w:t>ЛП,_</w:t>
      </w:r>
      <w:proofErr w:type="gramEnd"/>
      <w:r w:rsidRPr="00BF34EF">
        <w:rPr>
          <w:rFonts w:ascii="Times New Roman" w:eastAsia="Calibri" w:hAnsi="Times New Roman" w:cs="Times New Roman"/>
          <w:iCs/>
          <w:kern w:val="0"/>
          <w:sz w:val="28"/>
          <w:szCs w:val="28"/>
          <w14:ligatures w14:val="none"/>
        </w:rPr>
        <w:t xml:space="preserve">мм, ФВ ЛЖ,  ИБС, АГ, диабет, ревматизм МП, ИМТ и  Ритм после аблации были статистически значимо ассоциированы с ФП на 24 месяце наблюдения. Но при многофакторном анализе только передне-задний размер ЛП, мм был ассоциирован с повышением шансов ФП на 24-месяце увеличение на 1 мм дает прирост шансов на ФП на 24 месяце в 1,61 (955 ДИ: 1,19-2,17) раз. </w:t>
      </w:r>
    </w:p>
    <w:p w14:paraId="5E9D7C70" w14:textId="26A76D10" w:rsidR="00F35478" w:rsidRPr="00BF34EF" w:rsidRDefault="00F35478" w:rsidP="005C6F5B">
      <w:pPr>
        <w:spacing w:after="0" w:line="240" w:lineRule="auto"/>
        <w:ind w:firstLine="567"/>
        <w:jc w:val="both"/>
        <w:rPr>
          <w:rFonts w:ascii="Times New Roman" w:eastAsia="Calibri" w:hAnsi="Times New Roman" w:cs="Times New Roman"/>
          <w:iCs/>
          <w:kern w:val="0"/>
          <w:sz w:val="28"/>
          <w:szCs w:val="28"/>
          <w14:ligatures w14:val="none"/>
        </w:rPr>
      </w:pPr>
      <w:r w:rsidRPr="00BF34EF">
        <w:rPr>
          <w:rFonts w:ascii="Times New Roman" w:eastAsia="Calibri" w:hAnsi="Times New Roman" w:cs="Times New Roman"/>
          <w:iCs/>
          <w:kern w:val="0"/>
          <w:sz w:val="28"/>
          <w:szCs w:val="28"/>
          <w14:ligatures w14:val="none"/>
        </w:rPr>
        <w:t xml:space="preserve">Далее представлены классификационные характеристики модели </w:t>
      </w:r>
      <w:r w:rsidR="00B310AF" w:rsidRPr="00BF34EF">
        <w:rPr>
          <w:rFonts w:ascii="Times New Roman" w:eastAsia="Calibri" w:hAnsi="Times New Roman" w:cs="Times New Roman"/>
          <w:iCs/>
          <w:kern w:val="0"/>
          <w:sz w:val="28"/>
          <w:szCs w:val="28"/>
          <w14:ligatures w14:val="none"/>
        </w:rPr>
        <w:t>(таблица</w:t>
      </w:r>
      <w:r w:rsidRPr="00BF34EF">
        <w:rPr>
          <w:rFonts w:ascii="Times New Roman" w:eastAsia="Calibri" w:hAnsi="Times New Roman" w:cs="Times New Roman"/>
          <w:iCs/>
          <w:kern w:val="0"/>
          <w:sz w:val="28"/>
          <w:szCs w:val="28"/>
          <w14:ligatures w14:val="none"/>
        </w:rPr>
        <w:t>17, рисунок 28).</w:t>
      </w:r>
    </w:p>
    <w:p w14:paraId="02A503D6" w14:textId="77777777" w:rsidR="005C6F5B" w:rsidRPr="00BF34EF" w:rsidRDefault="005C6F5B" w:rsidP="005C6F5B">
      <w:pPr>
        <w:spacing w:after="0" w:line="240" w:lineRule="auto"/>
        <w:ind w:firstLine="567"/>
        <w:jc w:val="both"/>
        <w:rPr>
          <w:rFonts w:ascii="Times New Roman" w:eastAsia="Times New Roman" w:hAnsi="Times New Roman" w:cs="Times New Roman"/>
          <w:iCs/>
          <w:kern w:val="0"/>
          <w:sz w:val="28"/>
          <w:szCs w:val="28"/>
          <w:lang w:eastAsia="ru-RU"/>
          <w14:ligatures w14:val="none"/>
        </w:rPr>
      </w:pPr>
    </w:p>
    <w:p w14:paraId="45096EC0" w14:textId="77777777" w:rsidR="005C6F5B" w:rsidRPr="00BF34EF" w:rsidRDefault="005C6F5B" w:rsidP="005C6F5B">
      <w:pPr>
        <w:spacing w:after="0" w:line="240" w:lineRule="auto"/>
        <w:ind w:firstLine="567"/>
        <w:jc w:val="both"/>
        <w:rPr>
          <w:rFonts w:ascii="Times New Roman" w:eastAsia="Times New Roman" w:hAnsi="Times New Roman" w:cs="Times New Roman"/>
          <w:iCs/>
          <w:kern w:val="0"/>
          <w:sz w:val="28"/>
          <w:szCs w:val="28"/>
          <w:lang w:eastAsia="ru-RU"/>
          <w14:ligatures w14:val="none"/>
        </w:rPr>
      </w:pPr>
    </w:p>
    <w:p w14:paraId="61126F34" w14:textId="0386DEFA" w:rsidR="005C6F5B" w:rsidRPr="00BF34EF" w:rsidRDefault="005C6F5B" w:rsidP="005C6F5B">
      <w:pPr>
        <w:spacing w:after="0" w:line="240" w:lineRule="auto"/>
        <w:jc w:val="both"/>
        <w:rPr>
          <w:rFonts w:ascii="Times New Roman" w:eastAsia="Times New Roman" w:hAnsi="Times New Roman" w:cs="Times New Roman"/>
          <w:iCs/>
          <w:kern w:val="0"/>
          <w:sz w:val="28"/>
          <w:szCs w:val="28"/>
          <w:lang w:eastAsia="ru-RU"/>
          <w14:ligatures w14:val="none"/>
        </w:rPr>
      </w:pPr>
      <w:r w:rsidRPr="00BF34EF">
        <w:rPr>
          <w:rFonts w:ascii="Times New Roman" w:eastAsia="Times New Roman" w:hAnsi="Times New Roman" w:cs="Times New Roman"/>
          <w:kern w:val="0"/>
          <w:sz w:val="28"/>
          <w:szCs w:val="28"/>
          <w:lang w:eastAsia="ru-RU"/>
          <w14:ligatures w14:val="none"/>
        </w:rPr>
        <w:lastRenderedPageBreak/>
        <w:t>Таблица 17 - Классификационная таблица (24 мес)</w:t>
      </w:r>
    </w:p>
    <w:p w14:paraId="264A1429" w14:textId="77777777" w:rsidR="005C6F5B" w:rsidRPr="00BF34EF" w:rsidRDefault="005C6F5B" w:rsidP="005C6F5B">
      <w:pPr>
        <w:spacing w:after="0" w:line="240" w:lineRule="auto"/>
        <w:ind w:firstLine="567"/>
        <w:jc w:val="both"/>
        <w:rPr>
          <w:rFonts w:ascii="Times New Roman" w:eastAsia="Times New Roman" w:hAnsi="Times New Roman" w:cs="Times New Roman"/>
          <w:iCs/>
          <w:kern w:val="0"/>
          <w:sz w:val="28"/>
          <w:szCs w:val="28"/>
          <w:lang w:eastAsia="ru-RU"/>
          <w14:ligatures w14:val="none"/>
        </w:rPr>
      </w:pPr>
    </w:p>
    <w:tbl>
      <w:tblPr>
        <w:tblStyle w:val="ad"/>
        <w:tblW w:w="0" w:type="auto"/>
        <w:tblLook w:val="04A0" w:firstRow="1" w:lastRow="0" w:firstColumn="1" w:lastColumn="0" w:noHBand="0" w:noVBand="1"/>
      </w:tblPr>
      <w:tblGrid>
        <w:gridCol w:w="2407"/>
        <w:gridCol w:w="2407"/>
        <w:gridCol w:w="2407"/>
        <w:gridCol w:w="2407"/>
      </w:tblGrid>
      <w:tr w:rsidR="005C6F5B" w:rsidRPr="00BF34EF" w14:paraId="7883E24E" w14:textId="77777777" w:rsidTr="0062622F">
        <w:tc>
          <w:tcPr>
            <w:tcW w:w="9628" w:type="dxa"/>
            <w:gridSpan w:val="4"/>
          </w:tcPr>
          <w:p w14:paraId="38BAFCE0" w14:textId="4648747D" w:rsidR="005C6F5B" w:rsidRPr="00BF34EF" w:rsidRDefault="005C6F5B" w:rsidP="005C6F5B">
            <w:pPr>
              <w:jc w:val="center"/>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Предсказанный</w:t>
            </w:r>
          </w:p>
        </w:tc>
      </w:tr>
      <w:tr w:rsidR="005C6F5B" w:rsidRPr="00BF34EF" w14:paraId="6196061E" w14:textId="77777777" w:rsidTr="0062622F">
        <w:tc>
          <w:tcPr>
            <w:tcW w:w="2407" w:type="dxa"/>
          </w:tcPr>
          <w:p w14:paraId="768DCEBB" w14:textId="4F2115C4"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Наблюдаемый</w:t>
            </w:r>
          </w:p>
        </w:tc>
        <w:tc>
          <w:tcPr>
            <w:tcW w:w="2407" w:type="dxa"/>
            <w:vAlign w:val="center"/>
          </w:tcPr>
          <w:p w14:paraId="3940DAA3" w14:textId="739D3AC5"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1</w:t>
            </w:r>
          </w:p>
        </w:tc>
        <w:tc>
          <w:tcPr>
            <w:tcW w:w="2407" w:type="dxa"/>
            <w:vAlign w:val="center"/>
          </w:tcPr>
          <w:p w14:paraId="08107F0D" w14:textId="71E49E5C"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2</w:t>
            </w:r>
          </w:p>
        </w:tc>
        <w:tc>
          <w:tcPr>
            <w:tcW w:w="2407" w:type="dxa"/>
          </w:tcPr>
          <w:p w14:paraId="7BE6D569" w14:textId="133A2DCC"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 Правильных</w:t>
            </w:r>
          </w:p>
        </w:tc>
      </w:tr>
      <w:tr w:rsidR="005C6F5B" w:rsidRPr="00BF34EF" w14:paraId="592C4EC5" w14:textId="77777777" w:rsidTr="0062622F">
        <w:tc>
          <w:tcPr>
            <w:tcW w:w="2407" w:type="dxa"/>
            <w:vAlign w:val="center"/>
          </w:tcPr>
          <w:p w14:paraId="5375992B" w14:textId="44B0FFB1"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1</w:t>
            </w:r>
          </w:p>
        </w:tc>
        <w:tc>
          <w:tcPr>
            <w:tcW w:w="2407" w:type="dxa"/>
            <w:vAlign w:val="center"/>
          </w:tcPr>
          <w:p w14:paraId="6181F284" w14:textId="00D453A4"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60</w:t>
            </w:r>
          </w:p>
        </w:tc>
        <w:tc>
          <w:tcPr>
            <w:tcW w:w="2407" w:type="dxa"/>
            <w:vAlign w:val="center"/>
          </w:tcPr>
          <w:p w14:paraId="5141A15F" w14:textId="0BCBD8D6"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7</w:t>
            </w:r>
          </w:p>
        </w:tc>
        <w:tc>
          <w:tcPr>
            <w:tcW w:w="2407" w:type="dxa"/>
            <w:vAlign w:val="center"/>
          </w:tcPr>
          <w:p w14:paraId="5DD8972C" w14:textId="7ABDC72F"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89.6</w:t>
            </w:r>
          </w:p>
        </w:tc>
      </w:tr>
      <w:tr w:rsidR="005C6F5B" w:rsidRPr="00BF34EF" w14:paraId="1896D3EA" w14:textId="77777777" w:rsidTr="0062622F">
        <w:tc>
          <w:tcPr>
            <w:tcW w:w="2407" w:type="dxa"/>
            <w:vAlign w:val="center"/>
          </w:tcPr>
          <w:p w14:paraId="13D6C8F7" w14:textId="554DF7C0"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2</w:t>
            </w:r>
          </w:p>
        </w:tc>
        <w:tc>
          <w:tcPr>
            <w:tcW w:w="2407" w:type="dxa"/>
            <w:vAlign w:val="center"/>
          </w:tcPr>
          <w:p w14:paraId="31E866B3" w14:textId="6C997445"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11</w:t>
            </w:r>
          </w:p>
        </w:tc>
        <w:tc>
          <w:tcPr>
            <w:tcW w:w="2407" w:type="dxa"/>
            <w:vAlign w:val="center"/>
          </w:tcPr>
          <w:p w14:paraId="3BB8B8FE" w14:textId="264A4935"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22</w:t>
            </w:r>
          </w:p>
        </w:tc>
        <w:tc>
          <w:tcPr>
            <w:tcW w:w="2407" w:type="dxa"/>
            <w:vAlign w:val="center"/>
          </w:tcPr>
          <w:p w14:paraId="389DCB8E" w14:textId="5D8F4DE2"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66.7</w:t>
            </w:r>
          </w:p>
        </w:tc>
      </w:tr>
      <w:tr w:rsidR="005C6F5B" w:rsidRPr="00BF34EF" w14:paraId="46C6F452" w14:textId="77777777" w:rsidTr="0062622F">
        <w:tc>
          <w:tcPr>
            <w:tcW w:w="9628" w:type="dxa"/>
            <w:gridSpan w:val="4"/>
          </w:tcPr>
          <w:p w14:paraId="1106A3CF" w14:textId="0FBBF8D0" w:rsidR="005C6F5B" w:rsidRPr="00BF34EF" w:rsidRDefault="005C6F5B" w:rsidP="005C6F5B">
            <w:pPr>
              <w:ind w:firstLine="447"/>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Примечание - Значение отсечки установлено на 0.5</w:t>
            </w:r>
          </w:p>
        </w:tc>
      </w:tr>
    </w:tbl>
    <w:p w14:paraId="19E1F950" w14:textId="77777777" w:rsidR="005C6F5B" w:rsidRPr="00BF34EF" w:rsidRDefault="005C6F5B" w:rsidP="005C6F5B">
      <w:pPr>
        <w:spacing w:after="0" w:line="240" w:lineRule="auto"/>
        <w:ind w:firstLine="567"/>
        <w:jc w:val="both"/>
        <w:rPr>
          <w:rFonts w:ascii="Times New Roman" w:eastAsia="Times New Roman" w:hAnsi="Times New Roman" w:cs="Times New Roman"/>
          <w:iCs/>
          <w:kern w:val="0"/>
          <w:sz w:val="28"/>
          <w:szCs w:val="28"/>
          <w:lang w:eastAsia="ru-RU"/>
          <w14:ligatures w14:val="none"/>
        </w:rPr>
      </w:pPr>
    </w:p>
    <w:p w14:paraId="0AF6B6C2" w14:textId="3BB4AE7C" w:rsidR="005C6F5B" w:rsidRPr="00BF34EF" w:rsidRDefault="005C6F5B" w:rsidP="005C6F5B">
      <w:pPr>
        <w:spacing w:after="0" w:line="240" w:lineRule="auto"/>
        <w:jc w:val="both"/>
        <w:rPr>
          <w:rFonts w:ascii="Times New Roman" w:eastAsia="Times New Roman" w:hAnsi="Times New Roman" w:cs="Times New Roman"/>
          <w:kern w:val="0"/>
          <w:sz w:val="28"/>
          <w:szCs w:val="28"/>
          <w:lang w:eastAsia="ru-RU"/>
          <w14:ligatures w14:val="none"/>
        </w:rPr>
      </w:pPr>
      <w:r w:rsidRPr="00BF34EF">
        <w:rPr>
          <w:rFonts w:ascii="Times New Roman" w:eastAsia="Times New Roman" w:hAnsi="Times New Roman" w:cs="Times New Roman"/>
          <w:kern w:val="0"/>
          <w:sz w:val="28"/>
          <w:szCs w:val="28"/>
          <w:lang w:eastAsia="ru-RU"/>
          <w14:ligatures w14:val="none"/>
        </w:rPr>
        <w:t>Таблица 1</w:t>
      </w:r>
      <w:r w:rsidR="00E925BC" w:rsidRPr="00BF34EF">
        <w:rPr>
          <w:rFonts w:ascii="Times New Roman" w:eastAsia="Times New Roman" w:hAnsi="Times New Roman" w:cs="Times New Roman"/>
          <w:kern w:val="0"/>
          <w:sz w:val="28"/>
          <w:szCs w:val="28"/>
          <w:lang w:eastAsia="ru-RU"/>
          <w14:ligatures w14:val="none"/>
        </w:rPr>
        <w:t>8</w:t>
      </w:r>
      <w:r w:rsidRPr="00BF34EF">
        <w:rPr>
          <w:rFonts w:ascii="Times New Roman" w:eastAsia="Times New Roman" w:hAnsi="Times New Roman" w:cs="Times New Roman"/>
          <w:kern w:val="0"/>
          <w:sz w:val="28"/>
          <w:szCs w:val="28"/>
          <w:lang w:eastAsia="ru-RU"/>
          <w14:ligatures w14:val="none"/>
        </w:rPr>
        <w:t xml:space="preserve"> - Прогностические меры</w:t>
      </w:r>
    </w:p>
    <w:p w14:paraId="78B402CB" w14:textId="77777777" w:rsidR="005C6F5B" w:rsidRPr="00BF34EF" w:rsidRDefault="005C6F5B" w:rsidP="005C6F5B">
      <w:pPr>
        <w:spacing w:after="0" w:line="240" w:lineRule="auto"/>
        <w:jc w:val="both"/>
        <w:rPr>
          <w:rFonts w:ascii="Times New Roman" w:eastAsia="Times New Roman" w:hAnsi="Times New Roman" w:cs="Times New Roman"/>
          <w:kern w:val="0"/>
          <w:sz w:val="28"/>
          <w:szCs w:val="28"/>
          <w:lang w:eastAsia="ru-RU"/>
          <w14:ligatures w14:val="none"/>
        </w:rPr>
      </w:pPr>
    </w:p>
    <w:tbl>
      <w:tblPr>
        <w:tblStyle w:val="ad"/>
        <w:tblW w:w="0" w:type="auto"/>
        <w:tblLook w:val="04A0" w:firstRow="1" w:lastRow="0" w:firstColumn="1" w:lastColumn="0" w:noHBand="0" w:noVBand="1"/>
      </w:tblPr>
      <w:tblGrid>
        <w:gridCol w:w="2407"/>
        <w:gridCol w:w="2407"/>
        <w:gridCol w:w="2407"/>
        <w:gridCol w:w="2407"/>
      </w:tblGrid>
      <w:tr w:rsidR="005C6F5B" w:rsidRPr="00BF34EF" w14:paraId="7287E461" w14:textId="77777777" w:rsidTr="0062622F">
        <w:tc>
          <w:tcPr>
            <w:tcW w:w="2407" w:type="dxa"/>
            <w:vAlign w:val="center"/>
          </w:tcPr>
          <w:p w14:paraId="4B91D0B6" w14:textId="1F2B3661"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Точность</w:t>
            </w:r>
          </w:p>
        </w:tc>
        <w:tc>
          <w:tcPr>
            <w:tcW w:w="2407" w:type="dxa"/>
            <w:vAlign w:val="center"/>
          </w:tcPr>
          <w:p w14:paraId="3400AA6A" w14:textId="57D1ED38"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Специфичность</w:t>
            </w:r>
          </w:p>
        </w:tc>
        <w:tc>
          <w:tcPr>
            <w:tcW w:w="2407" w:type="dxa"/>
            <w:vAlign w:val="center"/>
          </w:tcPr>
          <w:p w14:paraId="18966540" w14:textId="2B867036"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Чувствительность</w:t>
            </w:r>
          </w:p>
        </w:tc>
        <w:tc>
          <w:tcPr>
            <w:tcW w:w="2407" w:type="dxa"/>
            <w:vAlign w:val="center"/>
          </w:tcPr>
          <w:p w14:paraId="5CB6F954" w14:textId="5F8B8C8D"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AUC</w:t>
            </w:r>
          </w:p>
        </w:tc>
      </w:tr>
      <w:tr w:rsidR="005C6F5B" w:rsidRPr="00BF34EF" w14:paraId="068F08AC" w14:textId="77777777" w:rsidTr="005C6F5B">
        <w:tc>
          <w:tcPr>
            <w:tcW w:w="2407" w:type="dxa"/>
          </w:tcPr>
          <w:p w14:paraId="62514769" w14:textId="539064B8"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0.820</w:t>
            </w:r>
          </w:p>
        </w:tc>
        <w:tc>
          <w:tcPr>
            <w:tcW w:w="2407" w:type="dxa"/>
          </w:tcPr>
          <w:p w14:paraId="632D6FD1" w14:textId="3C6E3696"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0.896</w:t>
            </w:r>
          </w:p>
        </w:tc>
        <w:tc>
          <w:tcPr>
            <w:tcW w:w="2407" w:type="dxa"/>
          </w:tcPr>
          <w:p w14:paraId="61279B9C" w14:textId="13F33642"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0.667</w:t>
            </w:r>
          </w:p>
        </w:tc>
        <w:tc>
          <w:tcPr>
            <w:tcW w:w="2407" w:type="dxa"/>
          </w:tcPr>
          <w:p w14:paraId="4789A516" w14:textId="092C6DA3" w:rsidR="005C6F5B" w:rsidRPr="00BF34EF" w:rsidRDefault="005C6F5B" w:rsidP="005C6F5B">
            <w:pPr>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0.878</w:t>
            </w:r>
          </w:p>
        </w:tc>
      </w:tr>
      <w:tr w:rsidR="005C6F5B" w:rsidRPr="00BF34EF" w14:paraId="2ADF1EE1" w14:textId="77777777" w:rsidTr="0062622F">
        <w:tc>
          <w:tcPr>
            <w:tcW w:w="9628" w:type="dxa"/>
            <w:gridSpan w:val="4"/>
          </w:tcPr>
          <w:p w14:paraId="65B6A4DA" w14:textId="259CE1FF" w:rsidR="005C6F5B" w:rsidRPr="00BF34EF" w:rsidRDefault="005C6F5B" w:rsidP="005C6F5B">
            <w:pPr>
              <w:ind w:firstLine="447"/>
              <w:jc w:val="both"/>
              <w:rPr>
                <w:rFonts w:ascii="Times New Roman" w:eastAsia="Times New Roman" w:hAnsi="Times New Roman" w:cs="Times New Roman"/>
                <w:iCs/>
                <w:sz w:val="28"/>
                <w:szCs w:val="28"/>
                <w:lang w:eastAsia="ru-RU"/>
              </w:rPr>
            </w:pPr>
            <w:r w:rsidRPr="00BF34EF">
              <w:rPr>
                <w:rFonts w:ascii="Times New Roman" w:eastAsia="Times New Roman" w:hAnsi="Times New Roman" w:cs="Times New Roman"/>
                <w:sz w:val="28"/>
                <w:szCs w:val="28"/>
                <w:lang w:eastAsia="ru-RU"/>
              </w:rPr>
              <w:t>Примечание - Значение отсечки установлено на 0.5</w:t>
            </w:r>
          </w:p>
        </w:tc>
      </w:tr>
    </w:tbl>
    <w:p w14:paraId="347331E9" w14:textId="77777777" w:rsidR="00F35478" w:rsidRPr="00BF34EF" w:rsidRDefault="00F35478" w:rsidP="005C6F5B">
      <w:pPr>
        <w:spacing w:after="0" w:line="240" w:lineRule="auto"/>
        <w:jc w:val="both"/>
        <w:rPr>
          <w:rFonts w:ascii="Times New Roman" w:hAnsi="Times New Roman" w:cs="Times New Roman"/>
          <w:sz w:val="28"/>
          <w:szCs w:val="28"/>
        </w:rPr>
      </w:pPr>
    </w:p>
    <w:p w14:paraId="424E9155" w14:textId="77777777" w:rsidR="00F35478" w:rsidRPr="00BF34EF" w:rsidRDefault="00F35478" w:rsidP="005C6F5B">
      <w:pPr>
        <w:spacing w:after="0" w:line="240" w:lineRule="auto"/>
        <w:jc w:val="center"/>
        <w:rPr>
          <w:rFonts w:ascii="Times New Roman" w:hAnsi="Times New Roman" w:cs="Times New Roman"/>
          <w:sz w:val="28"/>
          <w:szCs w:val="28"/>
        </w:rPr>
      </w:pPr>
      <w:r w:rsidRPr="00BF34EF">
        <w:rPr>
          <w:rFonts w:ascii="Segoe UI" w:eastAsia="Times New Roman" w:hAnsi="Segoe UI" w:cs="Segoe UI"/>
          <w:noProof/>
          <w:kern w:val="0"/>
          <w:sz w:val="18"/>
          <w:szCs w:val="18"/>
          <w:lang w:eastAsia="ru-RU"/>
          <w14:ligatures w14:val="none"/>
        </w:rPr>
        <w:drawing>
          <wp:inline distT="0" distB="0" distL="0" distR="0" wp14:anchorId="17784A9F" wp14:editId="7CD37F1D">
            <wp:extent cx="2887980" cy="2567092"/>
            <wp:effectExtent l="0" t="0" r="0" b="0"/>
            <wp:docPr id="29" name="Рисунок 29" descr="http://127.0.0.1:60875/95290c3f-1aa6-475d-abfe-4f176e1f1905/2/res/02%20logRegBin/resources/e32860f85026a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27.0.0.1:60875/95290c3f-1aa6-475d-abfe-4f176e1f1905/2/res/02%20logRegBin/resources/e32860f85026a45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2337" cy="2579854"/>
                    </a:xfrm>
                    <a:prstGeom prst="rect">
                      <a:avLst/>
                    </a:prstGeom>
                    <a:noFill/>
                    <a:ln>
                      <a:noFill/>
                    </a:ln>
                  </pic:spPr>
                </pic:pic>
              </a:graphicData>
            </a:graphic>
          </wp:inline>
        </w:drawing>
      </w:r>
    </w:p>
    <w:p w14:paraId="4CE629A6" w14:textId="77777777" w:rsidR="005C6F5B" w:rsidRPr="00BF34EF" w:rsidRDefault="005C6F5B" w:rsidP="00F35478">
      <w:pPr>
        <w:spacing w:after="0" w:line="240" w:lineRule="auto"/>
        <w:ind w:firstLine="720"/>
        <w:jc w:val="both"/>
        <w:rPr>
          <w:rFonts w:ascii="Times New Roman" w:hAnsi="Times New Roman" w:cs="Times New Roman"/>
          <w:sz w:val="28"/>
          <w:szCs w:val="28"/>
        </w:rPr>
      </w:pPr>
    </w:p>
    <w:p w14:paraId="5B2A53FA" w14:textId="040A9C95" w:rsidR="00F35478" w:rsidRPr="00BF34EF" w:rsidRDefault="00F35478" w:rsidP="005C6F5B">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Рисунок 28</w:t>
      </w:r>
      <w:r w:rsidR="005C6F5B" w:rsidRPr="00BF34EF">
        <w:rPr>
          <w:rFonts w:ascii="Times New Roman" w:hAnsi="Times New Roman" w:cs="Times New Roman"/>
          <w:sz w:val="28"/>
          <w:szCs w:val="28"/>
        </w:rPr>
        <w:t xml:space="preserve"> - </w:t>
      </w:r>
      <w:r w:rsidRPr="00BF34EF">
        <w:rPr>
          <w:rFonts w:ascii="Times New Roman" w:hAnsi="Times New Roman" w:cs="Times New Roman"/>
          <w:sz w:val="28"/>
          <w:szCs w:val="28"/>
        </w:rPr>
        <w:t>ROC кривая 24 месяца</w:t>
      </w:r>
    </w:p>
    <w:p w14:paraId="01E47F75"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35FA529E" w14:textId="77777777" w:rsidR="00F35478" w:rsidRPr="00BF34EF" w:rsidRDefault="00F35478" w:rsidP="005C6F5B">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Таким образом, </w:t>
      </w:r>
      <w:bookmarkStart w:id="68" w:name="_Hlk193842002"/>
      <w:r w:rsidRPr="00BF34EF">
        <w:rPr>
          <w:rFonts w:ascii="Times New Roman" w:hAnsi="Times New Roman" w:cs="Times New Roman"/>
          <w:sz w:val="28"/>
          <w:szCs w:val="28"/>
        </w:rPr>
        <w:t xml:space="preserve">в нашем исследовании у пациентов с рецидивом фибрилляции предсердий не зависимо от метода катетерной аблации наиболее часто встречались факторы риска, такие как </w:t>
      </w:r>
      <w:bookmarkStart w:id="69" w:name="_Hlk193842261"/>
      <w:r w:rsidRPr="00BF34EF">
        <w:rPr>
          <w:rFonts w:ascii="Times New Roman" w:hAnsi="Times New Roman" w:cs="Times New Roman"/>
          <w:sz w:val="28"/>
          <w:szCs w:val="28"/>
        </w:rPr>
        <w:t xml:space="preserve">размер ЛП, аритмический анамнез более года, АГ, ИБС, ожирение, курение, сахарный диабет. </w:t>
      </w:r>
    </w:p>
    <w:bookmarkEnd w:id="68"/>
    <w:bookmarkEnd w:id="69"/>
    <w:p w14:paraId="5F404A32" w14:textId="77777777" w:rsidR="00F35478" w:rsidRPr="00BF34EF" w:rsidRDefault="00F35478" w:rsidP="005C6F5B">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Нами была проведена оценка прогностической значимости этих факторов.  </w:t>
      </w:r>
      <w:bookmarkStart w:id="70" w:name="_Hlk181777675"/>
      <w:r w:rsidRPr="00BF34EF">
        <w:rPr>
          <w:rFonts w:ascii="Times New Roman" w:hAnsi="Times New Roman" w:cs="Times New Roman"/>
          <w:sz w:val="28"/>
          <w:szCs w:val="28"/>
        </w:rPr>
        <w:t xml:space="preserve">  При однофакторном анализе прогностическое значение имеют такие показатели как </w:t>
      </w:r>
      <w:proofErr w:type="gramStart"/>
      <w:r w:rsidRPr="00BF34EF">
        <w:rPr>
          <w:rFonts w:ascii="Times New Roman" w:hAnsi="Times New Roman" w:cs="Times New Roman"/>
          <w:sz w:val="28"/>
          <w:szCs w:val="28"/>
        </w:rPr>
        <w:t>передне-задний</w:t>
      </w:r>
      <w:proofErr w:type="gramEnd"/>
      <w:r w:rsidRPr="00BF34EF">
        <w:rPr>
          <w:rFonts w:ascii="Times New Roman" w:hAnsi="Times New Roman" w:cs="Times New Roman"/>
          <w:sz w:val="28"/>
          <w:szCs w:val="28"/>
        </w:rPr>
        <w:t xml:space="preserve">_размер_ЛП, ФВ ЛЖ и наличие ассоциированных заболеваний и состояний: ИБС, АГ, Диабет, Ревматизм МП, ИМТ.  Однако при многофакторном анализе только </w:t>
      </w:r>
      <w:proofErr w:type="gramStart"/>
      <w:r w:rsidRPr="00BF34EF">
        <w:rPr>
          <w:rFonts w:ascii="Times New Roman" w:hAnsi="Times New Roman" w:cs="Times New Roman"/>
          <w:sz w:val="28"/>
          <w:szCs w:val="28"/>
        </w:rPr>
        <w:t>передне-задний</w:t>
      </w:r>
      <w:proofErr w:type="gramEnd"/>
      <w:r w:rsidRPr="00BF34EF">
        <w:rPr>
          <w:rFonts w:ascii="Times New Roman" w:hAnsi="Times New Roman" w:cs="Times New Roman"/>
          <w:sz w:val="28"/>
          <w:szCs w:val="28"/>
        </w:rPr>
        <w:t xml:space="preserve"> размер ЛП был ассоциирован с повышением шансов рецидива ФП, другие факторы не имели прогностическое значение. Увеличение передне-заднего размера ЛП на 1 мм дает прирост шансов для развития рецидива ФП через 12 месяцев в 1,56 (955 ДИ: 1,14-2,12) раз, а  через 24 месяце в 1,61 (955 ДИ: 1,19-2,17) раз.</w:t>
      </w:r>
    </w:p>
    <w:p w14:paraId="406B45FE" w14:textId="77777777" w:rsidR="00F35478" w:rsidRPr="00BF34EF" w:rsidRDefault="00F35478" w:rsidP="005C6F5B">
      <w:pPr>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Таким образом, многофакторный анализ доказал прогностическую значимость размера ЛП (мм) для развития рецидива ФП после проведенных </w:t>
      </w:r>
      <w:r w:rsidRPr="00BF34EF">
        <w:rPr>
          <w:rFonts w:ascii="Times New Roman" w:hAnsi="Times New Roman" w:cs="Times New Roman"/>
          <w:sz w:val="28"/>
          <w:szCs w:val="28"/>
        </w:rPr>
        <w:lastRenderedPageBreak/>
        <w:t xml:space="preserve">катетерных вмешательств. Вероятно, при выборе тактики лечения и подбора схемы антиаритмической терапии необходимо учитывать полученные данные. Также необходимо рассматривать более ранее интервенционное вмешательство до наступления значимых изменений геометрии сердца левого предсердия. </w:t>
      </w:r>
      <w:bookmarkEnd w:id="67"/>
      <w:bookmarkEnd w:id="70"/>
    </w:p>
    <w:p w14:paraId="6E68F557" w14:textId="77777777" w:rsidR="00F35478" w:rsidRPr="00BF34EF" w:rsidRDefault="00F35478" w:rsidP="005C6F5B">
      <w:pPr>
        <w:spacing w:after="0" w:line="240" w:lineRule="auto"/>
        <w:ind w:firstLine="567"/>
        <w:jc w:val="both"/>
        <w:rPr>
          <w:rFonts w:ascii="Times New Roman" w:hAnsi="Times New Roman" w:cs="Times New Roman"/>
          <w:sz w:val="28"/>
          <w:szCs w:val="28"/>
        </w:rPr>
      </w:pPr>
    </w:p>
    <w:p w14:paraId="4B99032A" w14:textId="77777777" w:rsidR="00F35478" w:rsidRPr="00BF34EF" w:rsidRDefault="00F35478" w:rsidP="005C6F5B">
      <w:pPr>
        <w:spacing w:after="0" w:line="240" w:lineRule="auto"/>
        <w:ind w:firstLine="567"/>
        <w:jc w:val="both"/>
        <w:rPr>
          <w:rFonts w:ascii="Times New Roman" w:hAnsi="Times New Roman" w:cs="Times New Roman"/>
          <w:sz w:val="28"/>
          <w:szCs w:val="28"/>
        </w:rPr>
      </w:pPr>
    </w:p>
    <w:p w14:paraId="481B4623" w14:textId="77777777" w:rsidR="00F35478" w:rsidRPr="00BF34EF" w:rsidRDefault="00F35478" w:rsidP="005C6F5B">
      <w:pPr>
        <w:spacing w:after="0" w:line="240" w:lineRule="auto"/>
        <w:ind w:firstLine="567"/>
        <w:jc w:val="both"/>
        <w:rPr>
          <w:rFonts w:ascii="Times New Roman" w:hAnsi="Times New Roman" w:cs="Times New Roman"/>
          <w:sz w:val="28"/>
          <w:szCs w:val="28"/>
        </w:rPr>
      </w:pPr>
    </w:p>
    <w:p w14:paraId="595E8B6C" w14:textId="77777777" w:rsidR="00F35478" w:rsidRPr="00BF34EF" w:rsidRDefault="00F35478" w:rsidP="005C6F5B">
      <w:pPr>
        <w:spacing w:after="0" w:line="240" w:lineRule="auto"/>
        <w:ind w:firstLine="567"/>
        <w:jc w:val="both"/>
        <w:rPr>
          <w:rFonts w:ascii="Times New Roman" w:hAnsi="Times New Roman" w:cs="Times New Roman"/>
          <w:sz w:val="28"/>
          <w:szCs w:val="28"/>
        </w:rPr>
      </w:pPr>
    </w:p>
    <w:p w14:paraId="1B179EDB" w14:textId="77777777" w:rsidR="00F35478" w:rsidRPr="00BF34EF" w:rsidRDefault="00F35478" w:rsidP="005C6F5B">
      <w:pPr>
        <w:spacing w:after="0" w:line="240" w:lineRule="auto"/>
        <w:ind w:firstLine="567"/>
        <w:jc w:val="both"/>
        <w:rPr>
          <w:rFonts w:ascii="Times New Roman" w:hAnsi="Times New Roman" w:cs="Times New Roman"/>
          <w:sz w:val="28"/>
          <w:szCs w:val="28"/>
        </w:rPr>
      </w:pPr>
    </w:p>
    <w:p w14:paraId="7435EB42" w14:textId="77777777" w:rsidR="00F35478" w:rsidRPr="00BF34EF" w:rsidRDefault="00F35478" w:rsidP="005C6F5B">
      <w:pPr>
        <w:spacing w:after="0" w:line="240" w:lineRule="auto"/>
        <w:ind w:firstLine="567"/>
        <w:jc w:val="both"/>
        <w:rPr>
          <w:rFonts w:ascii="Times New Roman" w:hAnsi="Times New Roman" w:cs="Times New Roman"/>
          <w:sz w:val="28"/>
          <w:szCs w:val="28"/>
        </w:rPr>
      </w:pPr>
    </w:p>
    <w:p w14:paraId="538F298D" w14:textId="77777777" w:rsidR="00F35478" w:rsidRPr="00BF34EF" w:rsidRDefault="00F35478" w:rsidP="005C6F5B">
      <w:pPr>
        <w:spacing w:after="0" w:line="240" w:lineRule="auto"/>
        <w:ind w:firstLine="567"/>
        <w:jc w:val="both"/>
        <w:rPr>
          <w:rFonts w:ascii="Times New Roman" w:hAnsi="Times New Roman" w:cs="Times New Roman"/>
          <w:sz w:val="28"/>
          <w:szCs w:val="28"/>
        </w:rPr>
      </w:pPr>
    </w:p>
    <w:p w14:paraId="3639F9B0" w14:textId="77777777" w:rsidR="00F35478" w:rsidRPr="00BF34EF" w:rsidRDefault="00F35478" w:rsidP="005C6F5B">
      <w:pPr>
        <w:spacing w:after="0" w:line="240" w:lineRule="auto"/>
        <w:ind w:firstLine="567"/>
        <w:jc w:val="both"/>
        <w:rPr>
          <w:rFonts w:ascii="Times New Roman" w:hAnsi="Times New Roman" w:cs="Times New Roman"/>
          <w:sz w:val="28"/>
          <w:szCs w:val="28"/>
        </w:rPr>
      </w:pPr>
    </w:p>
    <w:p w14:paraId="692CAB41" w14:textId="77777777" w:rsidR="00F35478" w:rsidRPr="00BF34EF" w:rsidRDefault="00F35478" w:rsidP="005C6F5B">
      <w:pPr>
        <w:spacing w:after="0" w:line="240" w:lineRule="auto"/>
        <w:ind w:firstLine="567"/>
        <w:jc w:val="both"/>
        <w:rPr>
          <w:rFonts w:ascii="Times New Roman" w:hAnsi="Times New Roman" w:cs="Times New Roman"/>
          <w:sz w:val="28"/>
          <w:szCs w:val="28"/>
        </w:rPr>
      </w:pPr>
    </w:p>
    <w:p w14:paraId="71B2C00A"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717E4142"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139A641C"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24FF45A3"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701F5248"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7CA48CB6"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4FB72C5C"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412DA435"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0F01567B"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415F5C43"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02635D4C"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38FECFC0"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2274D9DD"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77D6A6FC"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00D0F821"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6BCBB0B9"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0047A5E5" w14:textId="77777777" w:rsidR="00F35478" w:rsidRPr="00BF34EF" w:rsidRDefault="00F35478" w:rsidP="005C6F5B">
      <w:pPr>
        <w:tabs>
          <w:tab w:val="left" w:pos="851"/>
        </w:tabs>
        <w:spacing w:after="0" w:line="240" w:lineRule="auto"/>
        <w:ind w:firstLine="567"/>
        <w:jc w:val="both"/>
        <w:rPr>
          <w:rFonts w:ascii="Times New Roman" w:hAnsi="Times New Roman" w:cs="Times New Roman"/>
          <w:sz w:val="28"/>
          <w:szCs w:val="28"/>
        </w:rPr>
      </w:pPr>
    </w:p>
    <w:p w14:paraId="31544CBD" w14:textId="77777777" w:rsidR="005C6F5B" w:rsidRPr="00BF34EF" w:rsidRDefault="005C6F5B">
      <w:pPr>
        <w:pStyle w:val="a7"/>
        <w:numPr>
          <w:ilvl w:val="0"/>
          <w:numId w:val="9"/>
        </w:numPr>
        <w:tabs>
          <w:tab w:val="left" w:pos="851"/>
        </w:tabs>
        <w:spacing w:after="0" w:line="240" w:lineRule="auto"/>
        <w:ind w:left="0" w:firstLine="567"/>
        <w:jc w:val="both"/>
        <w:rPr>
          <w:rFonts w:ascii="Times New Roman" w:hAnsi="Times New Roman" w:cs="Times New Roman"/>
          <w:b/>
          <w:bCs/>
          <w:sz w:val="28"/>
          <w:szCs w:val="28"/>
        </w:rPr>
      </w:pPr>
      <w:r w:rsidRPr="00BF34EF">
        <w:rPr>
          <w:rFonts w:ascii="Times New Roman" w:hAnsi="Times New Roman" w:cs="Times New Roman"/>
          <w:b/>
          <w:bCs/>
          <w:sz w:val="28"/>
          <w:szCs w:val="28"/>
        </w:rPr>
        <w:br w:type="page"/>
      </w:r>
    </w:p>
    <w:p w14:paraId="57B3E46F" w14:textId="5A9AA08B" w:rsidR="00F35478" w:rsidRPr="00BF34EF" w:rsidRDefault="005C6F5B" w:rsidP="005C6F5B">
      <w:pPr>
        <w:pStyle w:val="a7"/>
        <w:tabs>
          <w:tab w:val="left" w:pos="993"/>
        </w:tabs>
        <w:spacing w:after="0" w:line="240" w:lineRule="auto"/>
        <w:ind w:left="0" w:firstLine="567"/>
        <w:jc w:val="both"/>
        <w:rPr>
          <w:rFonts w:ascii="Times New Roman" w:hAnsi="Times New Roman" w:cs="Times New Roman"/>
          <w:sz w:val="28"/>
          <w:szCs w:val="28"/>
        </w:rPr>
      </w:pPr>
      <w:r w:rsidRPr="00BF34EF">
        <w:rPr>
          <w:rFonts w:ascii="Times New Roman" w:hAnsi="Times New Roman" w:cs="Times New Roman"/>
          <w:b/>
          <w:bCs/>
          <w:sz w:val="28"/>
          <w:szCs w:val="28"/>
        </w:rPr>
        <w:lastRenderedPageBreak/>
        <w:t xml:space="preserve">4 </w:t>
      </w:r>
      <w:r w:rsidR="00F35478" w:rsidRPr="00BF34EF">
        <w:rPr>
          <w:rFonts w:ascii="Times New Roman" w:hAnsi="Times New Roman" w:cs="Times New Roman"/>
          <w:b/>
          <w:bCs/>
          <w:sz w:val="28"/>
          <w:szCs w:val="28"/>
        </w:rPr>
        <w:t>ОБСУЖДЕНИЕ РЕЗУЛЬТАТОВ</w:t>
      </w:r>
    </w:p>
    <w:p w14:paraId="2B4F508A" w14:textId="77777777" w:rsidR="00F35478" w:rsidRPr="00BF34EF" w:rsidRDefault="00F35478" w:rsidP="005C6F5B">
      <w:pPr>
        <w:tabs>
          <w:tab w:val="left" w:pos="851"/>
        </w:tabs>
        <w:spacing w:after="0" w:line="240" w:lineRule="auto"/>
        <w:ind w:firstLine="567"/>
        <w:jc w:val="both"/>
        <w:rPr>
          <w:rFonts w:ascii="Times New Roman" w:hAnsi="Times New Roman" w:cs="Times New Roman"/>
          <w:sz w:val="28"/>
          <w:szCs w:val="28"/>
        </w:rPr>
      </w:pPr>
    </w:p>
    <w:p w14:paraId="1CD19AAC" w14:textId="2EA71342" w:rsidR="00F35478" w:rsidRPr="00BF34EF" w:rsidRDefault="005C6F5B" w:rsidP="005C6F5B">
      <w:pPr>
        <w:tabs>
          <w:tab w:val="left" w:pos="851"/>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b/>
          <w:bCs/>
          <w:sz w:val="28"/>
          <w:szCs w:val="28"/>
        </w:rPr>
        <w:t xml:space="preserve">4.1 </w:t>
      </w:r>
      <w:r w:rsidR="00F35478" w:rsidRPr="00BF34EF">
        <w:rPr>
          <w:rFonts w:ascii="Times New Roman" w:hAnsi="Times New Roman" w:cs="Times New Roman"/>
          <w:b/>
          <w:bCs/>
          <w:sz w:val="28"/>
          <w:szCs w:val="28"/>
        </w:rPr>
        <w:t>Основные результаты</w:t>
      </w:r>
    </w:p>
    <w:p w14:paraId="30277879" w14:textId="77777777" w:rsidR="00F35478" w:rsidRPr="00BF34EF" w:rsidRDefault="00F35478" w:rsidP="005C6F5B">
      <w:pPr>
        <w:tabs>
          <w:tab w:val="left" w:pos="851"/>
          <w:tab w:val="left" w:pos="993"/>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В данном исследовании приняли участие 100 пациентов с документированной ФП, которым была проведена катетерная аблация двумя методами КБА (50 пациентов) и РЧА (50 пациентов) согласно клиническим протоколам РЦРЗ МЗ РК и международным рекомендациям. Группы были сопоставимы по полу и возрасту, принимаемой антиаритмической и антикоагулянтной терапии, показателю ФВ ЛЖ. В обоих группах также были сопоставимы данные по наличию факторов риска развития ФП, 67% имели АГ, 51% -ИБС, ИМТ более 30 половина пациентов. В группе РЧА преобладали пациенты с персистирующей формой ФП и передне-задним размером ЛП 42мм и более, что что согласуется с Протокол диагностики и лечения ФП утвержденными РЦРЗ МЗ РК №105 «Фибрилляция и трепетание предсердий, а также Рекомендациями ESC 2020 по диагностике и лечению пациентов с фибрилляцией предсердий, разработанные совместно с Европейской ассоциацией кардиоторакальной хирургии (EACTS).</w:t>
      </w:r>
      <w:r w:rsidRPr="00BF34EF">
        <w:t xml:space="preserve"> </w:t>
      </w:r>
      <w:r w:rsidRPr="00BF34EF">
        <w:rPr>
          <w:rFonts w:ascii="Times New Roman" w:hAnsi="Times New Roman" w:cs="Times New Roman"/>
          <w:sz w:val="28"/>
          <w:szCs w:val="28"/>
        </w:rPr>
        <w:t>Среднее общее время процедуры и время пребывания в левом предсердии были достоверно короче в группе КБА, а среднее время флюороскопии - в группе РЧА.</w:t>
      </w:r>
    </w:p>
    <w:p w14:paraId="75459870" w14:textId="19F45B4F" w:rsidR="00F35478" w:rsidRPr="00BF34EF" w:rsidRDefault="00F35478" w:rsidP="005C6F5B">
      <w:pPr>
        <w:tabs>
          <w:tab w:val="left" w:pos="993"/>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Оценка эффективности катетерной аблации проводилась с использованием наиболее точной на сегодняшний день методики контроля ритма сердца по данным имплантированных кардиомониторов Reveal-XT в течение 12 и 24 месяцев. В нашем исследовании эффективность катетерной аблации была несколько ниже литературных данных, так через 12 месяцев 71% пациентов имеют хороший эффект стабильный синусовый ритм, а через 24 месяца у 67% была достигнута «свобода» от ФП.</w:t>
      </w:r>
      <w:bookmarkStart w:id="71" w:name="_Hlk185264933"/>
      <w:r w:rsidRPr="00BF34EF">
        <w:rPr>
          <w:rFonts w:ascii="Times New Roman" w:hAnsi="Times New Roman" w:cs="Times New Roman"/>
          <w:sz w:val="28"/>
          <w:szCs w:val="28"/>
        </w:rPr>
        <w:t xml:space="preserve">  В исследовании «Fire &amp; Ice» сравнивалась эффективность криобаллонной и радиочастотной катетерной изоляции ПВ, где также не было продемонстрировано статистически значимых различий по результатам аблации, однако показало более высокую эффективность процедур в 88 и 92 % после 1,2 процедуры с периодом наблюдения 33 месяца. </w:t>
      </w:r>
      <w:bookmarkEnd w:id="71"/>
      <w:r w:rsidRPr="00BF34EF">
        <w:rPr>
          <w:rFonts w:ascii="Times New Roman" w:hAnsi="Times New Roman" w:cs="Times New Roman"/>
          <w:sz w:val="28"/>
          <w:szCs w:val="28"/>
        </w:rPr>
        <w:t xml:space="preserve">Однако, в данном исследовании для контроля эффективности использовались рутинные методики (ЭКГ, суточное мониторирование ЭКГ, опрос). </w:t>
      </w:r>
      <w:bookmarkStart w:id="72" w:name="_Hlk187079697"/>
      <w:r w:rsidRPr="00BF34EF">
        <w:rPr>
          <w:rFonts w:ascii="Times New Roman" w:hAnsi="Times New Roman" w:cs="Times New Roman"/>
          <w:sz w:val="28"/>
          <w:szCs w:val="28"/>
        </w:rPr>
        <w:t xml:space="preserve">Полученные нами показатели результативности интервенционного лечения, объясняются более точной диагностикой и возможностью постоянным мониторированием ритма сердца с документированием ЭКГ при использовании </w:t>
      </w:r>
      <w:bookmarkStart w:id="73" w:name="_Hlk187078893"/>
      <w:r w:rsidRPr="00BF34EF">
        <w:rPr>
          <w:rFonts w:ascii="Times New Roman" w:hAnsi="Times New Roman" w:cs="Times New Roman"/>
          <w:sz w:val="28"/>
          <w:szCs w:val="28"/>
        </w:rPr>
        <w:t>имплантированных кардиомониторов сердечного ритма Reveal-XT.</w:t>
      </w:r>
      <w:bookmarkEnd w:id="73"/>
      <w:r w:rsidRPr="00BF34EF">
        <w:rPr>
          <w:rFonts w:ascii="Times New Roman" w:hAnsi="Times New Roman" w:cs="Times New Roman"/>
          <w:sz w:val="28"/>
          <w:szCs w:val="28"/>
        </w:rPr>
        <w:t xml:space="preserve">  Данные результаты позволили выявить случаи нарушения ритма, которые трудно выявлялись при рутинном контроле с помощью разовых ЭКГ и холтеровского мониторирования. Это позволяет врачу своевременно принимать решение о проведении повторных процедур, назначении антиаритмической терапии и профилактики инсульта и тромбоэмболических осложнений.</w:t>
      </w:r>
    </w:p>
    <w:bookmarkEnd w:id="72"/>
    <w:p w14:paraId="09F602C4" w14:textId="77777777" w:rsidR="00F35478" w:rsidRPr="00BF34EF" w:rsidRDefault="00F35478" w:rsidP="005C6F5B">
      <w:pPr>
        <w:tabs>
          <w:tab w:val="left" w:pos="993"/>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Таким образом, результаты исследования показывают важность тщательного длительного наблюдения за пациентами после катетерной аблации для выявления поздних рецидивов аритмии.</w:t>
      </w:r>
    </w:p>
    <w:p w14:paraId="3DD4D944" w14:textId="77777777" w:rsidR="00F35478" w:rsidRPr="00BF34EF" w:rsidRDefault="00F35478" w:rsidP="005C6F5B">
      <w:pPr>
        <w:tabs>
          <w:tab w:val="left" w:pos="993"/>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lastRenderedPageBreak/>
        <w:t>В нашем исследовании эффективность катетерной аблации была сопоставима и не имела статистически значимого различия при использовании различных методов катетерного лечения.  Оценка первичной эффективности через 12 месяцев после процедуры, как показатель свободы от аритмии, составила 70% в когорте КБА и 72% в когорте РЧА (P &lt;0.672).  Через 24 месяца после процедуры показатель свободы от аритмии составил 68% в когорте КБА и 66% в когорте РЧА, что подтверждает статистически незначимую разницу между методами аблации (P 1,000).  Таким образом, оба метода показали достаточно высокую эффективность лечения по зарегистрированным данным длительного мониторирования ЭКГ с применением имплантированных кардиомониторов Reveal-XT.</w:t>
      </w:r>
    </w:p>
    <w:p w14:paraId="299FEB28" w14:textId="77777777" w:rsidR="00F35478" w:rsidRPr="00BF34EF" w:rsidRDefault="00F35478" w:rsidP="005C6F5B">
      <w:pPr>
        <w:tabs>
          <w:tab w:val="left" w:pos="993"/>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В этом исследовании также не было обнаружено различий в безопасности между методами лечения, которые оценивались по развитию осложнений после проведенных процедур. Хотя статистическая разница в абсолютном количестве пациентов, достигших первичного показателя безопасности, отсутствовала, были различия в типе безопасности и событиях, произошедших у пациентов после КБА и РЧА, в частности повреждение диафрагмального нерва во время разряда было после КБА, в группе РЧА больше случаев с местом васкулярного доступа, паховой областью, случаи перикардиального выпот (КБА-2% против 4% в группе РЧА).  Обе технологии продемонстрировали сопоставимо низкую частоту осложнений.</w:t>
      </w:r>
      <w:r w:rsidRPr="00BF34EF">
        <w:t xml:space="preserve"> </w:t>
      </w:r>
      <w:r w:rsidRPr="00BF34EF">
        <w:rPr>
          <w:rFonts w:ascii="Times New Roman" w:hAnsi="Times New Roman" w:cs="Times New Roman"/>
          <w:sz w:val="28"/>
          <w:szCs w:val="28"/>
        </w:rPr>
        <w:t>Также не было отмечено существенной разницы в первичной конечной точке безопасности между группой РЧА и группой КБА.</w:t>
      </w:r>
    </w:p>
    <w:p w14:paraId="770D351F" w14:textId="77777777" w:rsidR="00F35478" w:rsidRPr="00BF34EF" w:rsidRDefault="00F35478" w:rsidP="005C6F5B">
      <w:pPr>
        <w:tabs>
          <w:tab w:val="left" w:pos="993"/>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Данное исследование демонстрирует, что катетерное лечение с изоляцией легочных вен у пациентов с ФП РЧА с использованием контактно-силовых катетеров и КБА имеет высокую частоту успеха в долгосрочном периоде при сходной частоте осложнений. При этом время процедуры и сама аблация в группе криоаблации были значительно короче. Успешность радиочастотной аблации с использованием катетеров нового поколения с возможностью контроля силы давления на кончик катетера объясняется скорее совершенствованием процесса аблации с использованием оптимальных параметров, таких как «индекс аблации». Однако сам процесс РЧА требует длительных манипуляций с катетером по принципу «точка за точкой», что может увеличить количество неблагоприятных событий, связанных с процедурой аблации.  Методика криобаллонной аблации обеспечивает меньшую продолжительность процедур (среднее значение = 141 минуты) по сравнению с группой радиочастотной аблации (среднее значение = 176 минута; P &lt;0,0001).</w:t>
      </w:r>
    </w:p>
    <w:p w14:paraId="50BBCD10" w14:textId="77777777" w:rsidR="00F35478" w:rsidRPr="00BF34EF" w:rsidRDefault="00F35478" w:rsidP="005C6F5B">
      <w:pPr>
        <w:tabs>
          <w:tab w:val="left" w:pos="993"/>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Предыдущие исследования (которые в основном проводились у пациентов с пароксизмальной формой </w:t>
      </w:r>
      <w:r w:rsidRPr="00BF34EF">
        <w:rPr>
          <w:rFonts w:ascii="Times New Roman" w:hAnsi="Times New Roman" w:cs="Times New Roman"/>
          <w:sz w:val="28"/>
          <w:szCs w:val="28"/>
          <w:lang w:val="kk-KZ"/>
        </w:rPr>
        <w:t>ФП</w:t>
      </w:r>
      <w:r w:rsidRPr="00BF34EF">
        <w:rPr>
          <w:rFonts w:ascii="Times New Roman" w:hAnsi="Times New Roman" w:cs="Times New Roman"/>
          <w:sz w:val="28"/>
          <w:szCs w:val="28"/>
        </w:rPr>
        <w:t xml:space="preserve">), сравнивающие эффективность и безопасность этих двух методов, показали статистическую эквивалентность двух технологий. Некоторые исследования показали более высокую эффективность криоаблации, что, возможно, связано с пароксизмальной формой ФП и сохраненной анатомией левого предсердия у исследуемых пациентов. Исследование FreezeAF показало лучший профиль безопасности в группе РЧА, а в группе КБА было больше эпизодов повреждения диафрагмального нерва. Однако в анализ FreezeAF были </w:t>
      </w:r>
      <w:r w:rsidRPr="00BF34EF">
        <w:rPr>
          <w:rFonts w:ascii="Times New Roman" w:hAnsi="Times New Roman" w:cs="Times New Roman"/>
          <w:sz w:val="28"/>
          <w:szCs w:val="28"/>
        </w:rPr>
        <w:lastRenderedPageBreak/>
        <w:t xml:space="preserve">включены случаи повреждения диафрагмального нерва, которые разрешились до выписки, и в большинстве случаев использовался баллон первого поколения. </w:t>
      </w:r>
    </w:p>
    <w:p w14:paraId="4FB6C0BE" w14:textId="77777777" w:rsidR="00F35478" w:rsidRPr="00BF34EF" w:rsidRDefault="00F35478" w:rsidP="005C6F5B">
      <w:pPr>
        <w:tabs>
          <w:tab w:val="left" w:pos="993"/>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По результатам зарегистрированных записей имплантируемых аппаратов длительного мониторирования ЭКГ Reveal-XT</w:t>
      </w:r>
      <w:r w:rsidRPr="00BF34EF">
        <w:rPr>
          <w:rFonts w:ascii="Times New Roman" w:hAnsi="Times New Roman" w:cs="Times New Roman"/>
          <w:sz w:val="28"/>
          <w:szCs w:val="28"/>
          <w:lang w:val="kk-KZ"/>
        </w:rPr>
        <w:t xml:space="preserve"> з</w:t>
      </w:r>
      <w:r w:rsidRPr="00BF34EF">
        <w:rPr>
          <w:rFonts w:ascii="Times New Roman" w:hAnsi="Times New Roman" w:cs="Times New Roman"/>
          <w:sz w:val="28"/>
          <w:szCs w:val="28"/>
        </w:rPr>
        <w:t>а 24 месяц</w:t>
      </w:r>
      <w:r w:rsidRPr="00BF34EF">
        <w:rPr>
          <w:rFonts w:ascii="Times New Roman" w:hAnsi="Times New Roman" w:cs="Times New Roman"/>
          <w:sz w:val="28"/>
          <w:szCs w:val="28"/>
          <w:lang w:val="kk-KZ"/>
        </w:rPr>
        <w:t>ев</w:t>
      </w:r>
      <w:r w:rsidRPr="00BF34EF">
        <w:rPr>
          <w:rFonts w:ascii="Times New Roman" w:hAnsi="Times New Roman" w:cs="Times New Roman"/>
          <w:sz w:val="28"/>
          <w:szCs w:val="28"/>
        </w:rPr>
        <w:t xml:space="preserve"> наблюдения у 33% пациентов отмечался рецидив ФП</w:t>
      </w:r>
      <w:r w:rsidRPr="00BF34EF">
        <w:rPr>
          <w:rFonts w:ascii="Times New Roman" w:hAnsi="Times New Roman" w:cs="Times New Roman"/>
          <w:sz w:val="28"/>
          <w:szCs w:val="28"/>
          <w:lang w:val="kk-KZ"/>
        </w:rPr>
        <w:t>.</w:t>
      </w:r>
      <w:r w:rsidRPr="00BF34EF">
        <w:rPr>
          <w:rFonts w:ascii="Times New Roman" w:hAnsi="Times New Roman" w:cs="Times New Roman"/>
          <w:sz w:val="28"/>
          <w:szCs w:val="28"/>
        </w:rPr>
        <w:t xml:space="preserve"> В нашем исследовании у пациентов с рецидивом фибрилляции предсердий не зависимо от метода катетерной аблации наиболее часто встречались факторы риска, такие как размер ЛП, аритмический анамнез более года, АГ, ИБС, ожирение, курение, сахарный диабет. При однофакторном анализе эти факторы имеют   также прогностическое значение. Однако при многофакторном анализе только </w:t>
      </w:r>
      <w:proofErr w:type="gramStart"/>
      <w:r w:rsidRPr="00BF34EF">
        <w:rPr>
          <w:rFonts w:ascii="Times New Roman" w:hAnsi="Times New Roman" w:cs="Times New Roman"/>
          <w:sz w:val="28"/>
          <w:szCs w:val="28"/>
        </w:rPr>
        <w:t>передне-задний</w:t>
      </w:r>
      <w:proofErr w:type="gramEnd"/>
      <w:r w:rsidRPr="00BF34EF">
        <w:rPr>
          <w:rFonts w:ascii="Times New Roman" w:hAnsi="Times New Roman" w:cs="Times New Roman"/>
          <w:sz w:val="28"/>
          <w:szCs w:val="28"/>
        </w:rPr>
        <w:t xml:space="preserve"> размер ЛП был ассоциирован с повышением шансов рецидива ФП, другие факторы не показали прогностическую значимость. Так, при многофакторном анализе увеличение на 1 мм переднезаднего размера ЛП дает прирост шансов для развития рецидива ФП в 1,61 (955 ДИ: 1,19-2,17) раза (на 24 месяце</w:t>
      </w:r>
      <w:r w:rsidRPr="00BF34EF">
        <w:rPr>
          <w:rFonts w:ascii="Times New Roman" w:hAnsi="Times New Roman" w:cs="Times New Roman"/>
          <w:sz w:val="28"/>
          <w:szCs w:val="28"/>
          <w:lang w:val="kk-KZ"/>
        </w:rPr>
        <w:t>в</w:t>
      </w:r>
      <w:r w:rsidRPr="00BF34EF">
        <w:rPr>
          <w:rFonts w:ascii="Times New Roman" w:hAnsi="Times New Roman" w:cs="Times New Roman"/>
          <w:sz w:val="28"/>
          <w:szCs w:val="28"/>
        </w:rPr>
        <w:t xml:space="preserve">).  </w:t>
      </w:r>
    </w:p>
    <w:p w14:paraId="310D2260" w14:textId="77777777" w:rsidR="00F35478" w:rsidRPr="00BF34EF" w:rsidRDefault="00F35478" w:rsidP="005C6F5B">
      <w:pPr>
        <w:tabs>
          <w:tab w:val="left" w:pos="993"/>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Вероятно, при выборе тактики лечения и подбора схемы антиаритмической терапии необходимо учитывать полученные данные. Также необходимо рассматривать более ранее интервенционное вмешательство до наступления значимых изменений геометрии сердца левого предсердия. </w:t>
      </w:r>
    </w:p>
    <w:p w14:paraId="5FEC7F2F" w14:textId="77777777" w:rsidR="00F35478" w:rsidRPr="00BF34EF" w:rsidRDefault="00F35478" w:rsidP="005C6F5B">
      <w:pPr>
        <w:tabs>
          <w:tab w:val="left" w:pos="993"/>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Таким образом</w:t>
      </w:r>
      <w:bookmarkStart w:id="74" w:name="_Hlk185770493"/>
      <w:r w:rsidRPr="00BF34EF">
        <w:rPr>
          <w:rFonts w:ascii="Times New Roman" w:hAnsi="Times New Roman" w:cs="Times New Roman"/>
          <w:sz w:val="28"/>
          <w:szCs w:val="28"/>
        </w:rPr>
        <w:t xml:space="preserve">, длительное постоянное мониторирование сердечного ритма с применением имплантируемых кардиомониторов </w:t>
      </w:r>
      <w:r w:rsidRPr="00BF34EF">
        <w:rPr>
          <w:rFonts w:ascii="Times New Roman" w:hAnsi="Times New Roman" w:cs="Times New Roman"/>
          <w:sz w:val="28"/>
          <w:szCs w:val="28"/>
          <w:lang w:val="en-US"/>
        </w:rPr>
        <w:t>Reveal</w:t>
      </w:r>
      <w:r w:rsidRPr="00BF34EF">
        <w:rPr>
          <w:rFonts w:ascii="Times New Roman" w:hAnsi="Times New Roman" w:cs="Times New Roman"/>
          <w:sz w:val="28"/>
          <w:szCs w:val="28"/>
        </w:rPr>
        <w:t>-</w:t>
      </w:r>
      <w:r w:rsidRPr="00BF34EF">
        <w:rPr>
          <w:rFonts w:ascii="Times New Roman" w:hAnsi="Times New Roman" w:cs="Times New Roman"/>
          <w:sz w:val="28"/>
          <w:szCs w:val="28"/>
          <w:lang w:val="en-US"/>
        </w:rPr>
        <w:t>XT</w:t>
      </w:r>
      <w:r w:rsidRPr="00BF34EF">
        <w:rPr>
          <w:rFonts w:ascii="Times New Roman" w:hAnsi="Times New Roman" w:cs="Times New Roman"/>
          <w:sz w:val="28"/>
          <w:szCs w:val="28"/>
        </w:rPr>
        <w:t xml:space="preserve"> </w:t>
      </w:r>
      <w:bookmarkEnd w:id="74"/>
      <w:r w:rsidRPr="00BF34EF">
        <w:rPr>
          <w:rFonts w:ascii="Times New Roman" w:hAnsi="Times New Roman" w:cs="Times New Roman"/>
          <w:sz w:val="28"/>
          <w:szCs w:val="28"/>
        </w:rPr>
        <w:t xml:space="preserve">позволило дать достоверную оценку эффективности и сравнить результаты различных методов катетерной аблации по лечению ФП.   В результате проведенного исследования был выявлен важный прогностический фактор, влияющий на развитие рецидива ФП через 12 и 24 месяцев после проведенной процедуры — это </w:t>
      </w:r>
      <w:proofErr w:type="gramStart"/>
      <w:r w:rsidRPr="00BF34EF">
        <w:rPr>
          <w:rFonts w:ascii="Times New Roman" w:hAnsi="Times New Roman" w:cs="Times New Roman"/>
          <w:sz w:val="28"/>
          <w:szCs w:val="28"/>
        </w:rPr>
        <w:t>передне-задний</w:t>
      </w:r>
      <w:proofErr w:type="gramEnd"/>
      <w:r w:rsidRPr="00BF34EF">
        <w:rPr>
          <w:rFonts w:ascii="Times New Roman" w:hAnsi="Times New Roman" w:cs="Times New Roman"/>
          <w:sz w:val="28"/>
          <w:szCs w:val="28"/>
        </w:rPr>
        <w:t xml:space="preserve"> размер ЛП. Это позволило предложить дополнение в алгоритм интервенционного и хирургического лечения персистирующих и длительно персистирующих форм фибрилляций предсердий.</w:t>
      </w:r>
    </w:p>
    <w:p w14:paraId="0ED824C4" w14:textId="77777777" w:rsidR="00F35478" w:rsidRPr="00BF34EF" w:rsidRDefault="00F35478" w:rsidP="005C6F5B">
      <w:pPr>
        <w:tabs>
          <w:tab w:val="left" w:pos="993"/>
        </w:tabs>
        <w:spacing w:after="0" w:line="240" w:lineRule="auto"/>
        <w:ind w:firstLine="567"/>
        <w:jc w:val="both"/>
        <w:rPr>
          <w:rFonts w:ascii="Times New Roman" w:hAnsi="Times New Roman" w:cs="Times New Roman"/>
          <w:sz w:val="28"/>
          <w:szCs w:val="28"/>
        </w:rPr>
      </w:pPr>
    </w:p>
    <w:p w14:paraId="4CC5C581" w14:textId="039F25AD" w:rsidR="00F35478" w:rsidRPr="00BF34EF" w:rsidRDefault="00F35478">
      <w:pPr>
        <w:pStyle w:val="a7"/>
        <w:numPr>
          <w:ilvl w:val="1"/>
          <w:numId w:val="9"/>
        </w:numPr>
        <w:tabs>
          <w:tab w:val="left" w:pos="993"/>
        </w:tabs>
        <w:spacing w:after="0" w:line="240" w:lineRule="auto"/>
        <w:ind w:left="0" w:firstLine="567"/>
        <w:jc w:val="both"/>
        <w:rPr>
          <w:rFonts w:ascii="Times New Roman" w:hAnsi="Times New Roman" w:cs="Times New Roman"/>
          <w:b/>
          <w:bCs/>
          <w:sz w:val="28"/>
          <w:szCs w:val="28"/>
        </w:rPr>
      </w:pPr>
      <w:bookmarkStart w:id="75" w:name="_Hlk181777739"/>
      <w:r w:rsidRPr="00BF34EF">
        <w:rPr>
          <w:rFonts w:ascii="Times New Roman" w:hAnsi="Times New Roman" w:cs="Times New Roman"/>
          <w:b/>
          <w:bCs/>
          <w:sz w:val="28"/>
          <w:szCs w:val="28"/>
        </w:rPr>
        <w:t xml:space="preserve">Алгоритм интервенционного и хирургического лечения персистирующих и длительно </w:t>
      </w:r>
      <w:bookmarkStart w:id="76" w:name="_Hlk118193445"/>
      <w:r w:rsidRPr="00BF34EF">
        <w:rPr>
          <w:rFonts w:ascii="Times New Roman" w:hAnsi="Times New Roman" w:cs="Times New Roman"/>
          <w:b/>
          <w:bCs/>
          <w:sz w:val="28"/>
          <w:szCs w:val="28"/>
        </w:rPr>
        <w:t>персистирующих форм фибрилляций предсердий</w:t>
      </w:r>
      <w:bookmarkEnd w:id="75"/>
      <w:bookmarkEnd w:id="76"/>
    </w:p>
    <w:p w14:paraId="5A36D13C" w14:textId="71B5004B" w:rsidR="00F35478" w:rsidRPr="00BF34EF" w:rsidRDefault="00F35478" w:rsidP="005C6F5B">
      <w:pPr>
        <w:tabs>
          <w:tab w:val="left" w:pos="993"/>
        </w:tabs>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kern w:val="0"/>
          <w:sz w:val="28"/>
          <w:szCs w:val="28"/>
          <w14:ligatures w14:val="none"/>
        </w:rPr>
        <w:t>По</w:t>
      </w:r>
      <w:r w:rsidR="005C6F5B" w:rsidRPr="00BF34EF">
        <w:rPr>
          <w:rFonts w:ascii="Times New Roman" w:hAnsi="Times New Roman" w:cs="Times New Roman"/>
          <w:kern w:val="0"/>
          <w:sz w:val="28"/>
          <w:szCs w:val="28"/>
          <w14:ligatures w14:val="none"/>
        </w:rPr>
        <w:t xml:space="preserve"> </w:t>
      </w:r>
      <w:r w:rsidRPr="00BF34EF">
        <w:rPr>
          <w:rFonts w:ascii="Times New Roman" w:hAnsi="Times New Roman" w:cs="Times New Roman"/>
          <w:kern w:val="0"/>
          <w:sz w:val="28"/>
          <w:szCs w:val="28"/>
          <w14:ligatures w14:val="none"/>
        </w:rPr>
        <w:t xml:space="preserve">статистике выдаваемые различными источниками фибрилляция предсердий — это самое распространенное (до 2 % населения) нарушение ритма сердца. Эксперты ожидают к 2050 году «эпидемию» по фибрилляции предсердий (ФП) и процент населения, страдающие нарушением ритма может значительно возрасти. Характеризуется это эктопической электрической активностью предсердий, приводящим к хаотичным   сокращениям более 300 в минуту. А проводимость к желудочкам сердца варьирует до 160   в мин. И проявляется значительным дефицитом пульса, которое приводит к декомпенсации кровообращения за счет не эффективных сокращений.  От 1/3 до 1/2   части пациентов фибрилляция предсердий носит асимптомный характер.   Лечение таких больных направлено на    контроль свертывающей системы крови, тромбообразования и частоты сердечного ритма, при этом у 30% таких пациентов удается найти комбинацию антиаритмических и тромболитических </w:t>
      </w:r>
      <w:r w:rsidRPr="00BF34EF">
        <w:rPr>
          <w:rFonts w:ascii="Times New Roman" w:hAnsi="Times New Roman" w:cs="Times New Roman"/>
          <w:kern w:val="0"/>
          <w:sz w:val="28"/>
          <w:szCs w:val="28"/>
          <w14:ligatures w14:val="none"/>
        </w:rPr>
        <w:lastRenderedPageBreak/>
        <w:t>средств, которые эффективно воздействуют на пациента. Еще у трети пациентов ФП протекает с выраженной симптоматикой, которым не удается подобрать антиаритмическую терапию, или они плохо переносят прием антиаритмических препаратов (из-за побочных эффектов) или прием целой горсти препаратов вызывает настороженность в отношении воздействия их на другие органы и системы.</w:t>
      </w:r>
      <w:r w:rsidR="00F65368" w:rsidRPr="00BF34EF">
        <w:rPr>
          <w:rFonts w:ascii="Times New Roman" w:hAnsi="Times New Roman" w:cs="Times New Roman"/>
          <w:kern w:val="0"/>
          <w:sz w:val="28"/>
          <w:szCs w:val="28"/>
          <w14:ligatures w14:val="none"/>
        </w:rPr>
        <w:t xml:space="preserve"> </w:t>
      </w:r>
      <w:r w:rsidRPr="00BF34EF">
        <w:rPr>
          <w:rFonts w:ascii="Times New Roman" w:hAnsi="Times New Roman" w:cs="Times New Roman"/>
          <w:kern w:val="0"/>
          <w:sz w:val="28"/>
          <w:szCs w:val="28"/>
          <w14:ligatures w14:val="none"/>
        </w:rPr>
        <w:t>Поэтому 30% таких больных согласно международными   рекомендациями показано проведение крио или радиочастотной катетерной аблации.</w:t>
      </w:r>
      <w:r w:rsidR="00F65368" w:rsidRPr="00BF34EF">
        <w:rPr>
          <w:rFonts w:ascii="Times New Roman" w:hAnsi="Times New Roman" w:cs="Times New Roman"/>
          <w:kern w:val="0"/>
          <w:sz w:val="28"/>
          <w:szCs w:val="28"/>
          <w14:ligatures w14:val="none"/>
        </w:rPr>
        <w:t xml:space="preserve"> </w:t>
      </w:r>
      <w:r w:rsidRPr="00BF34EF">
        <w:rPr>
          <w:rFonts w:ascii="Times New Roman" w:hAnsi="Times New Roman" w:cs="Times New Roman"/>
          <w:kern w:val="0"/>
          <w:sz w:val="28"/>
          <w:szCs w:val="28"/>
          <w14:ligatures w14:val="none"/>
        </w:rPr>
        <w:t>В случаях пароксизмальной формы ФП, когда аритмии носят приступообразный характер и манифестируют от 3-5 часов или 5-6 дней, как правило, купируются самостоятельно, интервенционное аблация достаточно эффективно. Это доказывается в международном исследование «Fire and Ice» где эффективность составляла 65% в течении года наблюдения, а у пациентов без какой-либо патологии сердца  эффективность достигала 80-90%, особенно после  криоаблации  По данным опубликованных работ ведущих кардиологических центров,</w:t>
      </w:r>
      <w:r w:rsidR="005C6F5B" w:rsidRPr="00BF34EF">
        <w:rPr>
          <w:rFonts w:ascii="Times New Roman" w:hAnsi="Times New Roman" w:cs="Times New Roman"/>
          <w:kern w:val="0"/>
          <w:sz w:val="28"/>
          <w:szCs w:val="28"/>
          <w14:ligatures w14:val="none"/>
        </w:rPr>
        <w:t xml:space="preserve"> </w:t>
      </w:r>
      <w:r w:rsidRPr="00BF34EF">
        <w:rPr>
          <w:rFonts w:ascii="Times New Roman" w:hAnsi="Times New Roman" w:cs="Times New Roman"/>
          <w:kern w:val="0"/>
          <w:sz w:val="28"/>
          <w:szCs w:val="28"/>
          <w14:ligatures w14:val="none"/>
        </w:rPr>
        <w:t>эффективность аблации при ФП (как пароксизмальной, так  и персистирующей формах) достигает до 95% [5,</w:t>
      </w:r>
      <w:r w:rsidR="00E925BC" w:rsidRPr="00BF34EF">
        <w:rPr>
          <w:rFonts w:ascii="Times New Roman" w:hAnsi="Times New Roman" w:cs="Times New Roman"/>
          <w:kern w:val="0"/>
          <w:sz w:val="28"/>
          <w:szCs w:val="28"/>
          <w14:ligatures w14:val="none"/>
        </w:rPr>
        <w:t>р. 946</w:t>
      </w:r>
      <w:r w:rsidRPr="00BF34EF">
        <w:rPr>
          <w:rFonts w:ascii="Times New Roman" w:hAnsi="Times New Roman" w:cs="Times New Roman"/>
          <w:kern w:val="0"/>
          <w:sz w:val="28"/>
          <w:szCs w:val="28"/>
          <w14:ligatures w14:val="none"/>
        </w:rPr>
        <w:t xml:space="preserve">]. </w:t>
      </w:r>
    </w:p>
    <w:p w14:paraId="0405CFCE" w14:textId="23430C10" w:rsidR="00F35478" w:rsidRPr="00BF34EF" w:rsidRDefault="00F35478" w:rsidP="005C6F5B">
      <w:pPr>
        <w:tabs>
          <w:tab w:val="left" w:pos="993"/>
        </w:tabs>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kern w:val="0"/>
          <w:sz w:val="28"/>
          <w:szCs w:val="28"/>
          <w14:ligatures w14:val="none"/>
        </w:rPr>
        <w:t xml:space="preserve">При персистирующей форме ФП, </w:t>
      </w:r>
      <w:r w:rsidR="00B310AF" w:rsidRPr="00BF34EF">
        <w:rPr>
          <w:rFonts w:ascii="Times New Roman" w:hAnsi="Times New Roman" w:cs="Times New Roman"/>
          <w:kern w:val="0"/>
          <w:sz w:val="28"/>
          <w:szCs w:val="28"/>
          <w14:ligatures w14:val="none"/>
        </w:rPr>
        <w:t xml:space="preserve">(рисунок </w:t>
      </w:r>
      <w:r w:rsidRPr="00BF34EF">
        <w:rPr>
          <w:rFonts w:ascii="Times New Roman" w:hAnsi="Times New Roman" w:cs="Times New Roman"/>
          <w:kern w:val="0"/>
          <w:sz w:val="28"/>
          <w:szCs w:val="28"/>
          <w14:ligatures w14:val="none"/>
        </w:rPr>
        <w:t xml:space="preserve">29)   с длительностью аритмии более недели эффективность катетерных аблаций по некоторым данным составляет в среднем 50-60%, и для восстановления и удержания синусового ритма необходимо проведения оптимальной медикаментозной терапии или электрической кардиоверсии. Остальные 40-50% пациентов, у которых появился рецидив ФП с прежней   длительностью и частотой могут попытать еще ряд воздействий для восстановления синусового ритма. При этом задачей аритмолога является   выбор варианта повторного воздействия и схемы медикаментозной терапии на каждого конкретного пациента (т.е. персонализированно) безусловно с учетом   объективных медицинских данных и особенностей пациента (вес, коморбидность, переносимость и т.д.). </w:t>
      </w:r>
    </w:p>
    <w:p w14:paraId="6E01BF9D" w14:textId="77777777" w:rsidR="00F35478" w:rsidRPr="00BF34EF" w:rsidRDefault="00F35478" w:rsidP="005C6F5B">
      <w:pPr>
        <w:tabs>
          <w:tab w:val="left" w:pos="993"/>
        </w:tabs>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kern w:val="0"/>
          <w:sz w:val="28"/>
          <w:szCs w:val="28"/>
          <w14:ligatures w14:val="none"/>
        </w:rPr>
        <w:t>При лечении пациентов с постоянной формой ФП мнения специалистов в современной кардиологии разделились и одни считают, что необходимо продолжать попытки восстановления и последующего поддержания синусового ритма, другие рекомендуют контролировать частоту сердечных сокращений медикаментозно на фоне ФП и отказаться от аблации. Проведя исследования в ННЦХ им</w:t>
      </w:r>
      <w:r w:rsidRPr="00BF34EF">
        <w:rPr>
          <w:rFonts w:ascii="Times New Roman" w:hAnsi="Times New Roman" w:cs="Times New Roman"/>
          <w:kern w:val="0"/>
          <w:sz w:val="28"/>
          <w:szCs w:val="28"/>
          <w:lang w:val="kk-KZ"/>
          <w14:ligatures w14:val="none"/>
        </w:rPr>
        <w:t>ени А</w:t>
      </w:r>
      <w:r w:rsidRPr="00BF34EF">
        <w:rPr>
          <w:rFonts w:ascii="Times New Roman" w:hAnsi="Times New Roman" w:cs="Times New Roman"/>
          <w:kern w:val="0"/>
          <w:sz w:val="28"/>
          <w:szCs w:val="28"/>
          <w14:ligatures w14:val="none"/>
        </w:rPr>
        <w:t>.Н. Сызганова мы предложили использовать ориентир на размер левого предсердия и разработали свой алгоритм.</w:t>
      </w:r>
    </w:p>
    <w:p w14:paraId="0DAD1926" w14:textId="1BBD4AE3" w:rsidR="00F35478" w:rsidRPr="00BF34EF" w:rsidRDefault="00F35478" w:rsidP="005C6F5B">
      <w:pPr>
        <w:tabs>
          <w:tab w:val="left" w:pos="993"/>
        </w:tabs>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kern w:val="0"/>
          <w:sz w:val="28"/>
          <w:szCs w:val="28"/>
          <w14:ligatures w14:val="none"/>
        </w:rPr>
        <w:t xml:space="preserve">Патофизиологической основой аблации является устранение очагов повышенного автоматизма, находящихся в легочных венах. Криоаблация замораживает ткань легочных вен, радиочастотное (РЧА) воздействие прижигает ткань и противоположные влияние    приводят к   потере электропроводимости тканью в месте воздействия и восстановлению синусового ритма. Существует циркулярное и линейное воздействие на ткань радиочастотой или криоагентом. В ходе выполнения процедуры аблации можно проводить как последовательную (линейную) изоляцию всех легочных вен, так и циркулярную при помощи специального катетера, за счет циркулярного воздействия вокруг выбранного </w:t>
      </w:r>
      <w:r w:rsidRPr="00BF34EF">
        <w:rPr>
          <w:rFonts w:ascii="Times New Roman" w:hAnsi="Times New Roman" w:cs="Times New Roman"/>
          <w:kern w:val="0"/>
          <w:sz w:val="28"/>
          <w:szCs w:val="28"/>
          <w14:ligatures w14:val="none"/>
        </w:rPr>
        <w:lastRenderedPageBreak/>
        <w:t>устья легочной вены.   Это значительно быстрее и дает равномерное воздействие на ткани как по глубине, так и площади.</w:t>
      </w:r>
    </w:p>
    <w:p w14:paraId="44AA867E" w14:textId="77777777" w:rsidR="00F35478" w:rsidRPr="00BF34EF" w:rsidRDefault="00F35478" w:rsidP="005C6F5B">
      <w:pPr>
        <w:pStyle w:val="ae"/>
        <w:jc w:val="center"/>
      </w:pPr>
      <w:r w:rsidRPr="00BF34EF">
        <w:rPr>
          <w:noProof/>
        </w:rPr>
        <w:drawing>
          <wp:inline distT="0" distB="0" distL="0" distR="0" wp14:anchorId="58C07511" wp14:editId="6A57FEFD">
            <wp:extent cx="6012935" cy="352806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15413" cy="3529514"/>
                    </a:xfrm>
                    <a:prstGeom prst="rect">
                      <a:avLst/>
                    </a:prstGeom>
                  </pic:spPr>
                </pic:pic>
              </a:graphicData>
            </a:graphic>
          </wp:inline>
        </w:drawing>
      </w:r>
    </w:p>
    <w:p w14:paraId="5CF678BF" w14:textId="64DA5445" w:rsidR="00F35478" w:rsidRPr="00BF34EF" w:rsidRDefault="00F35478" w:rsidP="005C6F5B">
      <w:pPr>
        <w:spacing w:after="0" w:line="240" w:lineRule="auto"/>
        <w:jc w:val="center"/>
        <w:rPr>
          <w:rFonts w:ascii="Times New Roman" w:hAnsi="Times New Roman" w:cs="Times New Roman"/>
          <w:kern w:val="0"/>
          <w:sz w:val="28"/>
          <w:szCs w:val="28"/>
          <w14:ligatures w14:val="none"/>
        </w:rPr>
      </w:pPr>
      <w:r w:rsidRPr="00BF34EF">
        <w:rPr>
          <w:rFonts w:ascii="Times New Roman" w:hAnsi="Times New Roman" w:cs="Times New Roman"/>
          <w:kern w:val="0"/>
          <w:sz w:val="28"/>
          <w:szCs w:val="28"/>
          <w14:ligatures w14:val="none"/>
        </w:rPr>
        <w:t>Рисунок 29</w:t>
      </w:r>
      <w:r w:rsidR="005C6F5B" w:rsidRPr="00BF34EF">
        <w:rPr>
          <w:rFonts w:ascii="Times New Roman" w:hAnsi="Times New Roman" w:cs="Times New Roman"/>
          <w:kern w:val="0"/>
          <w:sz w:val="28"/>
          <w:szCs w:val="28"/>
          <w14:ligatures w14:val="none"/>
        </w:rPr>
        <w:t xml:space="preserve"> -</w:t>
      </w:r>
      <w:r w:rsidRPr="00BF34EF">
        <w:rPr>
          <w:rFonts w:ascii="Times New Roman" w:hAnsi="Times New Roman" w:cs="Times New Roman"/>
          <w:kern w:val="0"/>
          <w:sz w:val="28"/>
          <w:szCs w:val="28"/>
          <w14:ligatures w14:val="none"/>
        </w:rPr>
        <w:t xml:space="preserve"> Алгоритм интервенционного и хирургического лечения персистирующих и длительно персистирующих форм фибрилляций предсердий</w:t>
      </w:r>
    </w:p>
    <w:p w14:paraId="76832395" w14:textId="77777777" w:rsidR="00F35478" w:rsidRPr="00BF34EF" w:rsidRDefault="00F35478" w:rsidP="00F35478">
      <w:pPr>
        <w:spacing w:after="0" w:line="240" w:lineRule="auto"/>
        <w:ind w:firstLine="720"/>
        <w:jc w:val="both"/>
        <w:rPr>
          <w:rFonts w:ascii="Times New Roman" w:hAnsi="Times New Roman" w:cs="Times New Roman"/>
          <w:kern w:val="0"/>
          <w:sz w:val="28"/>
          <w:szCs w:val="28"/>
          <w14:ligatures w14:val="none"/>
        </w:rPr>
      </w:pPr>
    </w:p>
    <w:p w14:paraId="1FF8F00F" w14:textId="77777777" w:rsidR="00F35478" w:rsidRPr="00BF34EF" w:rsidRDefault="00F35478" w:rsidP="005C6F5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kern w:val="0"/>
          <w:sz w:val="28"/>
          <w:szCs w:val="28"/>
          <w14:ligatures w14:val="none"/>
        </w:rPr>
        <w:t xml:space="preserve">Ранее в своих исследованиях мы писали об эффективности, безопасности и выбора тактики и метода проведения аблации при различных формах ФП ориентируясь на размеры левого предсердия. Эта гипотеза нашла подтверждение в нашем исследовании при многофакторном анализе прогностической значимости факторов риска рецидива ФП у пациентов после катетерной аблации. Исследование проводилось с использованием длительном постоянном мониторировании сердечного ритма с применением имплантируемых кардиомониторов Reveal-XT. Эти данные легли в основу предложенных нами изменений алгоритма интервенционного и хирургического лечения персистирующих и длительно персистирующих форм фибрилляций предсердий. </w:t>
      </w:r>
    </w:p>
    <w:p w14:paraId="2C1E3CB4" w14:textId="47D920D3" w:rsidR="00F35478" w:rsidRPr="00BF34EF" w:rsidRDefault="00F35478" w:rsidP="005C6F5B">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kern w:val="0"/>
          <w:sz w:val="28"/>
          <w:szCs w:val="28"/>
          <w14:ligatures w14:val="none"/>
        </w:rPr>
        <w:t xml:space="preserve">Так, при первичном обращении пациента, которому ранее не проводились интервенционных методов лечения фибрилляций предсердий </w:t>
      </w:r>
      <w:r w:rsidR="00B310AF" w:rsidRPr="00BF34EF">
        <w:rPr>
          <w:rFonts w:ascii="Times New Roman" w:hAnsi="Times New Roman" w:cs="Times New Roman"/>
          <w:kern w:val="0"/>
          <w:sz w:val="28"/>
          <w:szCs w:val="28"/>
          <w14:ligatures w14:val="none"/>
        </w:rPr>
        <w:t xml:space="preserve">(рисунок </w:t>
      </w:r>
      <w:r w:rsidRPr="00BF34EF">
        <w:rPr>
          <w:rFonts w:ascii="Times New Roman" w:hAnsi="Times New Roman" w:cs="Times New Roman"/>
          <w:kern w:val="0"/>
          <w:sz w:val="28"/>
          <w:szCs w:val="28"/>
          <w14:ligatures w14:val="none"/>
        </w:rPr>
        <w:t>29.) и размеры его левого предсердия не превышают 4,2см, то мы рекомендуем начинать с линейного или циркуляторного воздействия на устья легочных вен крио- или радиочастотным методом.</w:t>
      </w:r>
      <w:r w:rsidR="00F65368" w:rsidRPr="00BF34EF">
        <w:rPr>
          <w:rFonts w:ascii="Times New Roman" w:hAnsi="Times New Roman" w:cs="Times New Roman"/>
          <w:kern w:val="0"/>
          <w:sz w:val="28"/>
          <w:szCs w:val="28"/>
          <w14:ligatures w14:val="none"/>
        </w:rPr>
        <w:t xml:space="preserve"> </w:t>
      </w:r>
      <w:r w:rsidRPr="00BF34EF">
        <w:rPr>
          <w:rFonts w:ascii="Times New Roman" w:hAnsi="Times New Roman" w:cs="Times New Roman"/>
          <w:kern w:val="0"/>
          <w:sz w:val="28"/>
          <w:szCs w:val="28"/>
          <w14:ligatures w14:val="none"/>
        </w:rPr>
        <w:t xml:space="preserve">Мы на своем опыте знаем, что эффективность может составить от 50-до 65%.  У пациентов, у которых наступил рецидив заболевания через 3-6 месяцев мы рекомендуем повторить РЧА воздействие с </w:t>
      </w:r>
      <w:r w:rsidRPr="00BF34EF">
        <w:rPr>
          <w:rFonts w:ascii="Times New Roman" w:hAnsi="Times New Roman" w:cs="Times New Roman"/>
          <w:kern w:val="0"/>
          <w:sz w:val="28"/>
          <w:szCs w:val="28"/>
          <w:lang w:val="en-US"/>
          <w14:ligatures w14:val="none"/>
        </w:rPr>
        <w:t>Carto</w:t>
      </w:r>
      <w:r w:rsidRPr="00BF34EF">
        <w:rPr>
          <w:rFonts w:ascii="Times New Roman" w:hAnsi="Times New Roman" w:cs="Times New Roman"/>
          <w:kern w:val="0"/>
          <w:sz w:val="28"/>
          <w:szCs w:val="28"/>
          <w14:ligatures w14:val="none"/>
        </w:rPr>
        <w:t xml:space="preserve">3, где эффективность может подняться до 85%.  И если у пациентов, которым это не помогло и у части пациентов через следующие 3-6 месяцев вновь наступили приступы фибрилляций предсердий, то мы настаиваем </w:t>
      </w:r>
      <w:r w:rsidRPr="00BF34EF">
        <w:rPr>
          <w:rFonts w:ascii="Times New Roman" w:hAnsi="Times New Roman" w:cs="Times New Roman"/>
          <w:kern w:val="0"/>
          <w:sz w:val="28"/>
          <w:szCs w:val="28"/>
          <w14:ligatures w14:val="none"/>
        </w:rPr>
        <w:lastRenderedPageBreak/>
        <w:t>на гибридном воздействии на устья легочных вен (то есть использование метода, который пациент не получал - эпикардиальное РЧА, эндокардиальное РЧА и линейное воздействие, а иногда все вместе комплексно). Единицы больных, которым наше лечение было безуспешным мы рекомендуем установить окклюдер в ушко ЛП и подобрать оптимальное медикаментозное лечение.</w:t>
      </w:r>
    </w:p>
    <w:p w14:paraId="1F0B8349" w14:textId="77777777" w:rsidR="00F35478" w:rsidRPr="00BF34EF" w:rsidRDefault="00F35478" w:rsidP="00D7128F">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kern w:val="0"/>
          <w:sz w:val="28"/>
          <w:szCs w:val="28"/>
          <w14:ligatures w14:val="none"/>
        </w:rPr>
        <w:t>У пациентов с размерами ЛП от 4,2 до 4,6см, особенно тех, кто уже проводил ранее криоаблацию или циркулярную РЧА (т.е. наступил рецидив ФП) (см. схему Алгоритма) мы рекомендуем миниторокоскопическое эпикардиальное радиочастотное воздействие, эффективность которой доходит по нашим данным до 93%, а в отдаленном периоде через год до 84%.  Ну а если у 9% происходит рецидив, то как и в первом случае мы настаиваем на</w:t>
      </w:r>
      <w:r w:rsidRPr="00BF34EF">
        <w:rPr>
          <w:kern w:val="0"/>
          <w14:ligatures w14:val="none"/>
        </w:rPr>
        <w:t xml:space="preserve"> </w:t>
      </w:r>
      <w:r w:rsidRPr="00BF34EF">
        <w:rPr>
          <w:rFonts w:ascii="Times New Roman" w:hAnsi="Times New Roman" w:cs="Times New Roman"/>
          <w:kern w:val="0"/>
          <w:sz w:val="28"/>
          <w:szCs w:val="28"/>
          <w14:ligatures w14:val="none"/>
        </w:rPr>
        <w:t>гибридном воздействии на устья легочных вен с установкой в ушко ЛП окклюдера и подбора медикаментов для профилактики тромбоэмболических осложнений.</w:t>
      </w:r>
    </w:p>
    <w:p w14:paraId="17B83C59" w14:textId="77777777" w:rsidR="00F35478" w:rsidRPr="00BF34EF" w:rsidRDefault="00F35478" w:rsidP="00D7128F">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kern w:val="0"/>
          <w:sz w:val="28"/>
          <w:szCs w:val="28"/>
          <w14:ligatures w14:val="none"/>
        </w:rPr>
        <w:t>В случае если это первичный пациент с длительно персистирующей формой ФП и размерами ЛП 4,6-5,2 см, то начинать надо или с миниторокоскопической эпикардиальной РЧА, либо сразу гибридное воздействие с добавлением эндокардиального РЧА с коррекцией линейным способом. Эффективность такого воздействия достаточно высока (89-93%), но все равно через 3-6 месяцев возможно повторное возвращение приступов ФП и снижение эффективности (по нашим данным) до 83%. В таких случаях мы всегда заканчиваем проводить воздействие путем установки окклюдера в ушко ЛП и профилактикой тромбообразования за счет хорошей антикоагулянтной терапии. При этом ни что не мешает проводить РЧА с картирующей системой «Carto 3» и гибридное воздействие на эктопический ритм.</w:t>
      </w:r>
    </w:p>
    <w:p w14:paraId="11EFD7FC" w14:textId="77777777" w:rsidR="00F35478" w:rsidRPr="00BF34EF" w:rsidRDefault="00F35478" w:rsidP="00D7128F">
      <w:pPr>
        <w:spacing w:after="0" w:line="240" w:lineRule="auto"/>
        <w:ind w:firstLine="567"/>
        <w:jc w:val="both"/>
        <w:rPr>
          <w:rFonts w:ascii="Times New Roman" w:hAnsi="Times New Roman" w:cs="Times New Roman"/>
          <w:kern w:val="0"/>
          <w:sz w:val="28"/>
          <w:szCs w:val="28"/>
          <w14:ligatures w14:val="none"/>
        </w:rPr>
      </w:pPr>
      <w:r w:rsidRPr="00BF34EF">
        <w:rPr>
          <w:rFonts w:ascii="Times New Roman" w:hAnsi="Times New Roman" w:cs="Times New Roman"/>
          <w:kern w:val="0"/>
          <w:sz w:val="28"/>
          <w:szCs w:val="28"/>
          <w14:ligatures w14:val="none"/>
        </w:rPr>
        <w:t xml:space="preserve">Особое отношение требуют пациенты с наличием митральной недостаточности с длительно персистирующими формами фибрилляций предсердий. Как правило за счет регугитации ЛП растет и могут достигать гораздо больших размеров (чем 4,6-5,2 см), что поддерживает нарушения ритма. Хирургическая коррекция порока (пластика или протезирование клапана и атриопластика с ушиванием ушка ЛП) с монополярным или биполярным воздействием (операции </w:t>
      </w:r>
      <w:r w:rsidRPr="00BF34EF">
        <w:rPr>
          <w:rFonts w:ascii="Times New Roman" w:hAnsi="Times New Roman" w:cs="Times New Roman"/>
          <w:kern w:val="0"/>
          <w:sz w:val="28"/>
          <w:szCs w:val="28"/>
          <w:lang w:val="en-US"/>
          <w14:ligatures w14:val="none"/>
        </w:rPr>
        <w:t>Maze</w:t>
      </w:r>
      <w:r w:rsidRPr="00BF34EF">
        <w:rPr>
          <w:rFonts w:ascii="Times New Roman" w:hAnsi="Times New Roman" w:cs="Times New Roman"/>
          <w:kern w:val="0"/>
          <w:sz w:val="28"/>
          <w:szCs w:val="28"/>
          <w14:ligatures w14:val="none"/>
        </w:rPr>
        <w:t xml:space="preserve"> </w:t>
      </w:r>
      <w:r w:rsidRPr="00BF34EF">
        <w:rPr>
          <w:rFonts w:ascii="Times New Roman" w:hAnsi="Times New Roman" w:cs="Times New Roman"/>
          <w:kern w:val="0"/>
          <w:sz w:val="28"/>
          <w:szCs w:val="28"/>
          <w:lang w:val="en-US"/>
          <w14:ligatures w14:val="none"/>
        </w:rPr>
        <w:t>III</w:t>
      </w:r>
      <w:r w:rsidRPr="00BF34EF">
        <w:rPr>
          <w:rFonts w:ascii="Times New Roman" w:hAnsi="Times New Roman" w:cs="Times New Roman"/>
          <w:kern w:val="0"/>
          <w:sz w:val="28"/>
          <w:szCs w:val="28"/>
          <w14:ligatures w14:val="none"/>
        </w:rPr>
        <w:t xml:space="preserve"> - «Лабиринт») очень эффективно позволяет восстановить синусовый ритм (до 96%). Но и здесь могут появиться рецидивы ФП и тогда у определенного контингента мы проводим РЧА с помощью навигационной системы «Carto 3» и дополнить воздействие линейным РЧА. А если же и после него единицы остаются с невосстановленным синусовым ритмом, тогда антиаритмическая и антикоагулянтная терапия остаются последней альтернативой.</w:t>
      </w:r>
    </w:p>
    <w:p w14:paraId="393D941F" w14:textId="77777777" w:rsidR="00F35478" w:rsidRPr="00BF34EF" w:rsidRDefault="00F35478" w:rsidP="00D7128F">
      <w:pPr>
        <w:spacing w:after="0" w:line="240" w:lineRule="auto"/>
        <w:ind w:firstLine="567"/>
        <w:jc w:val="both"/>
        <w:rPr>
          <w:rFonts w:ascii="Times New Roman" w:hAnsi="Times New Roman" w:cs="Times New Roman"/>
          <w:sz w:val="28"/>
          <w:szCs w:val="28"/>
        </w:rPr>
      </w:pPr>
    </w:p>
    <w:p w14:paraId="0A683E3C" w14:textId="3951A2D3" w:rsidR="00F35478" w:rsidRPr="00BF34EF" w:rsidRDefault="00F35478">
      <w:pPr>
        <w:pStyle w:val="a7"/>
        <w:numPr>
          <w:ilvl w:val="1"/>
          <w:numId w:val="9"/>
        </w:numPr>
        <w:tabs>
          <w:tab w:val="left" w:pos="1134"/>
        </w:tabs>
        <w:spacing w:after="0" w:line="240" w:lineRule="auto"/>
        <w:ind w:left="0" w:firstLine="567"/>
        <w:jc w:val="both"/>
        <w:rPr>
          <w:rFonts w:ascii="Times New Roman" w:hAnsi="Times New Roman" w:cs="Times New Roman"/>
          <w:b/>
          <w:bCs/>
          <w:sz w:val="28"/>
          <w:szCs w:val="28"/>
        </w:rPr>
      </w:pPr>
      <w:r w:rsidRPr="00BF34EF">
        <w:rPr>
          <w:rFonts w:ascii="Times New Roman" w:hAnsi="Times New Roman" w:cs="Times New Roman"/>
          <w:b/>
          <w:bCs/>
          <w:sz w:val="28"/>
          <w:szCs w:val="28"/>
        </w:rPr>
        <w:t>Отдаленные результаты</w:t>
      </w:r>
    </w:p>
    <w:p w14:paraId="5C283686" w14:textId="3D2DE323" w:rsidR="00F35478" w:rsidRPr="00BF34EF" w:rsidRDefault="00F35478" w:rsidP="000E57DF">
      <w:pPr>
        <w:tabs>
          <w:tab w:val="left" w:pos="1134"/>
        </w:tabs>
        <w:spacing w:after="0" w:line="240" w:lineRule="auto"/>
        <w:ind w:firstLine="567"/>
        <w:jc w:val="both"/>
      </w:pPr>
      <w:r w:rsidRPr="00BF34EF">
        <w:rPr>
          <w:rFonts w:ascii="Times New Roman" w:hAnsi="Times New Roman" w:cs="Times New Roman"/>
          <w:sz w:val="28"/>
          <w:szCs w:val="28"/>
        </w:rPr>
        <w:t xml:space="preserve">Отдаленные результаты отражены на кривой Каплана-Мейера </w:t>
      </w:r>
      <w:r w:rsidR="00B310AF" w:rsidRPr="00BF34EF">
        <w:rPr>
          <w:rFonts w:ascii="Times New Roman" w:hAnsi="Times New Roman" w:cs="Times New Roman"/>
          <w:sz w:val="28"/>
          <w:szCs w:val="28"/>
        </w:rPr>
        <w:t xml:space="preserve">(рисунок </w:t>
      </w:r>
      <w:r w:rsidRPr="00BF34EF">
        <w:rPr>
          <w:rFonts w:ascii="Times New Roman" w:hAnsi="Times New Roman" w:cs="Times New Roman"/>
          <w:sz w:val="28"/>
          <w:szCs w:val="28"/>
        </w:rPr>
        <w:t>30)</w:t>
      </w:r>
      <w:r w:rsidR="000E57DF" w:rsidRPr="00BF34EF">
        <w:rPr>
          <w:rFonts w:ascii="Times New Roman" w:hAnsi="Times New Roman" w:cs="Times New Roman"/>
          <w:sz w:val="28"/>
          <w:szCs w:val="28"/>
        </w:rPr>
        <w:t>.</w:t>
      </w:r>
      <w:r w:rsidRPr="00BF34EF">
        <w:t xml:space="preserve"> </w:t>
      </w:r>
    </w:p>
    <w:p w14:paraId="0DC08B66" w14:textId="77777777" w:rsidR="00F35478" w:rsidRPr="00BF34EF" w:rsidRDefault="00F35478" w:rsidP="000E57DF">
      <w:pPr>
        <w:tabs>
          <w:tab w:val="left" w:pos="1134"/>
        </w:tabs>
        <w:spacing w:after="0" w:line="240" w:lineRule="auto"/>
        <w:ind w:firstLine="567"/>
        <w:jc w:val="both"/>
      </w:pPr>
    </w:p>
    <w:p w14:paraId="2EB07DEE" w14:textId="77777777" w:rsidR="00F35478" w:rsidRPr="00BF34EF" w:rsidRDefault="00F35478" w:rsidP="00F35478">
      <w:pPr>
        <w:spacing w:after="0" w:line="240" w:lineRule="auto"/>
        <w:jc w:val="both"/>
        <w:rPr>
          <w:rFonts w:ascii="Times New Roman" w:hAnsi="Times New Roman" w:cs="Times New Roman"/>
          <w:sz w:val="28"/>
          <w:szCs w:val="28"/>
        </w:rPr>
      </w:pPr>
    </w:p>
    <w:p w14:paraId="43DBDDF1" w14:textId="77777777" w:rsidR="00F35478" w:rsidRPr="00BF34EF" w:rsidRDefault="00F35478" w:rsidP="000E57DF">
      <w:pPr>
        <w:spacing w:after="0" w:line="240" w:lineRule="auto"/>
        <w:jc w:val="center"/>
        <w:rPr>
          <w:rFonts w:ascii="Times New Roman" w:hAnsi="Times New Roman" w:cs="Times New Roman"/>
          <w:sz w:val="28"/>
          <w:szCs w:val="28"/>
        </w:rPr>
      </w:pPr>
      <w:r w:rsidRPr="00BF34EF">
        <w:rPr>
          <w:noProof/>
          <w:lang w:eastAsia="ru-RU"/>
        </w:rPr>
        <w:lastRenderedPageBreak/>
        <w:drawing>
          <wp:inline distT="0" distB="0" distL="0" distR="0" wp14:anchorId="4CDE2CBD" wp14:editId="4A193E33">
            <wp:extent cx="6057900" cy="36912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62732" cy="3755132"/>
                    </a:xfrm>
                    <a:prstGeom prst="rect">
                      <a:avLst/>
                    </a:prstGeom>
                  </pic:spPr>
                </pic:pic>
              </a:graphicData>
            </a:graphic>
          </wp:inline>
        </w:drawing>
      </w:r>
    </w:p>
    <w:p w14:paraId="64DE2F28"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28B13017" w14:textId="77777777" w:rsidR="000E57DF" w:rsidRPr="00BF34EF" w:rsidRDefault="000E57DF" w:rsidP="000E57DF">
      <w:pPr>
        <w:spacing w:after="0" w:line="240" w:lineRule="auto"/>
        <w:jc w:val="center"/>
        <w:rPr>
          <w:rFonts w:ascii="Times New Roman" w:hAnsi="Times New Roman" w:cs="Times New Roman"/>
          <w:sz w:val="28"/>
          <w:szCs w:val="28"/>
        </w:rPr>
      </w:pPr>
      <w:r w:rsidRPr="00BF34EF">
        <w:rPr>
          <w:rFonts w:ascii="Times New Roman" w:hAnsi="Times New Roman" w:cs="Times New Roman"/>
          <w:sz w:val="24"/>
          <w:szCs w:val="24"/>
        </w:rPr>
        <w:t>Cryo – криобаллонная аблация,</w:t>
      </w:r>
      <w:r w:rsidRPr="00BF34EF">
        <w:rPr>
          <w:sz w:val="24"/>
          <w:szCs w:val="24"/>
        </w:rPr>
        <w:t xml:space="preserve"> </w:t>
      </w:r>
      <w:r w:rsidRPr="00BF34EF">
        <w:rPr>
          <w:rFonts w:ascii="Times New Roman" w:hAnsi="Times New Roman" w:cs="Times New Roman"/>
          <w:sz w:val="24"/>
          <w:szCs w:val="24"/>
        </w:rPr>
        <w:t>RFA – радиочастотная аблация</w:t>
      </w:r>
      <w:r w:rsidRPr="00BF34EF">
        <w:rPr>
          <w:rFonts w:ascii="Times New Roman" w:hAnsi="Times New Roman" w:cs="Times New Roman"/>
          <w:sz w:val="28"/>
          <w:szCs w:val="28"/>
        </w:rPr>
        <w:t xml:space="preserve"> </w:t>
      </w:r>
    </w:p>
    <w:p w14:paraId="6D722BDF" w14:textId="77777777" w:rsidR="000E57DF" w:rsidRPr="00BF34EF" w:rsidRDefault="000E57DF" w:rsidP="000E57DF">
      <w:pPr>
        <w:spacing w:after="0" w:line="240" w:lineRule="auto"/>
        <w:jc w:val="center"/>
        <w:rPr>
          <w:rFonts w:ascii="Times New Roman" w:hAnsi="Times New Roman" w:cs="Times New Roman"/>
          <w:sz w:val="28"/>
          <w:szCs w:val="28"/>
        </w:rPr>
      </w:pPr>
    </w:p>
    <w:p w14:paraId="3AC3EBBF" w14:textId="6FCD27ED" w:rsidR="00F35478" w:rsidRPr="00BF34EF" w:rsidRDefault="00F35478" w:rsidP="00F65368">
      <w:pPr>
        <w:spacing w:after="0" w:line="240" w:lineRule="auto"/>
        <w:jc w:val="center"/>
        <w:rPr>
          <w:rFonts w:ascii="Times New Roman" w:hAnsi="Times New Roman" w:cs="Times New Roman"/>
          <w:sz w:val="28"/>
          <w:szCs w:val="28"/>
        </w:rPr>
      </w:pPr>
      <w:r w:rsidRPr="00BF34EF">
        <w:rPr>
          <w:rFonts w:ascii="Times New Roman" w:hAnsi="Times New Roman" w:cs="Times New Roman"/>
          <w:sz w:val="28"/>
          <w:szCs w:val="28"/>
        </w:rPr>
        <w:t>Рисунок 30</w:t>
      </w:r>
      <w:r w:rsidR="000E57DF" w:rsidRPr="00BF34EF">
        <w:rPr>
          <w:rFonts w:ascii="Times New Roman" w:hAnsi="Times New Roman" w:cs="Times New Roman"/>
          <w:sz w:val="28"/>
          <w:szCs w:val="28"/>
        </w:rPr>
        <w:t xml:space="preserve"> -</w:t>
      </w:r>
      <w:r w:rsidRPr="00BF34EF">
        <w:rPr>
          <w:rFonts w:ascii="Times New Roman" w:hAnsi="Times New Roman" w:cs="Times New Roman"/>
          <w:sz w:val="28"/>
          <w:szCs w:val="28"/>
        </w:rPr>
        <w:t xml:space="preserve"> </w:t>
      </w:r>
      <w:bookmarkStart w:id="77" w:name="_Hlk181565059"/>
      <w:r w:rsidRPr="00BF34EF">
        <w:rPr>
          <w:rFonts w:ascii="Times New Roman" w:hAnsi="Times New Roman" w:cs="Times New Roman"/>
          <w:sz w:val="28"/>
          <w:szCs w:val="28"/>
        </w:rPr>
        <w:t>Отдаленные результаты отражены в виде кривой Каплана-Мейера</w:t>
      </w:r>
    </w:p>
    <w:bookmarkEnd w:id="77"/>
    <w:p w14:paraId="0937CC8A" w14:textId="77777777" w:rsidR="00F35478" w:rsidRPr="00BF34EF" w:rsidRDefault="00F35478" w:rsidP="00F35478">
      <w:pPr>
        <w:spacing w:after="0" w:line="240" w:lineRule="auto"/>
        <w:ind w:firstLine="720"/>
        <w:jc w:val="both"/>
        <w:rPr>
          <w:rFonts w:ascii="Times New Roman" w:hAnsi="Times New Roman" w:cs="Times New Roman"/>
          <w:sz w:val="28"/>
          <w:szCs w:val="28"/>
        </w:rPr>
      </w:pPr>
    </w:p>
    <w:p w14:paraId="707BB344" w14:textId="77777777" w:rsidR="000E57DF" w:rsidRPr="00BF34EF" w:rsidRDefault="00F35478" w:rsidP="00E83F9A">
      <w:pPr>
        <w:autoSpaceDE w:val="0"/>
        <w:autoSpaceDN w:val="0"/>
        <w:adjustRightInd w:val="0"/>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Отдаленные результаты отражены в виде кривых Каплана-Мейера показали в течение 24 месяцев наблюдения 68% пациентов в группе криоаблации сохраняли синусовый ритм, а 66% пациентов в группе РЧА не имели рецидивов аритмии (p &lt;0,672). Среднее время наступления рецидива составило 20.3 месяца в группе </w:t>
      </w:r>
      <w:r w:rsidRPr="00BF34EF">
        <w:rPr>
          <w:rFonts w:ascii="Times New Roman" w:hAnsi="Times New Roman" w:cs="Times New Roman"/>
          <w:kern w:val="0"/>
          <w:sz w:val="28"/>
          <w:szCs w:val="28"/>
        </w:rPr>
        <w:t>КБА</w:t>
      </w:r>
      <w:r w:rsidRPr="00BF34EF">
        <w:rPr>
          <w:rFonts w:ascii="Times New Roman" w:hAnsi="Times New Roman" w:cs="Times New Roman"/>
          <w:sz w:val="28"/>
          <w:szCs w:val="28"/>
        </w:rPr>
        <w:t xml:space="preserve">, а в группе </w:t>
      </w:r>
      <w:r w:rsidRPr="00BF34EF">
        <w:rPr>
          <w:rFonts w:ascii="Times New Roman" w:hAnsi="Times New Roman" w:cs="Times New Roman"/>
          <w:kern w:val="0"/>
          <w:sz w:val="28"/>
          <w:szCs w:val="28"/>
        </w:rPr>
        <w:t>РЧА</w:t>
      </w:r>
      <w:r w:rsidRPr="00BF34EF">
        <w:rPr>
          <w:rFonts w:ascii="Times New Roman" w:hAnsi="Times New Roman" w:cs="Times New Roman"/>
          <w:sz w:val="28"/>
          <w:szCs w:val="28"/>
        </w:rPr>
        <w:t xml:space="preserve"> - 21,6 месяц. Медиану выживаемости вычислить невозможно, так как за весь период наблюдения не был достигнут уровень 50% доли от наблюдений, столкнувшихся с аритмией </w:t>
      </w:r>
      <w:r w:rsidR="00B310AF" w:rsidRPr="00BF34EF">
        <w:rPr>
          <w:rFonts w:ascii="Times New Roman" w:hAnsi="Times New Roman" w:cs="Times New Roman"/>
          <w:sz w:val="28"/>
          <w:szCs w:val="28"/>
        </w:rPr>
        <w:t>(таблица</w:t>
      </w:r>
      <w:r w:rsidR="00E925BC" w:rsidRPr="00BF34EF">
        <w:rPr>
          <w:rFonts w:ascii="Times New Roman" w:hAnsi="Times New Roman" w:cs="Times New Roman"/>
          <w:sz w:val="28"/>
          <w:szCs w:val="28"/>
        </w:rPr>
        <w:t xml:space="preserve"> </w:t>
      </w:r>
      <w:r w:rsidRPr="00BF34EF">
        <w:rPr>
          <w:rFonts w:ascii="Times New Roman" w:hAnsi="Times New Roman" w:cs="Times New Roman"/>
          <w:sz w:val="28"/>
          <w:szCs w:val="28"/>
        </w:rPr>
        <w:t>1</w:t>
      </w:r>
      <w:r w:rsidR="00E925BC" w:rsidRPr="00BF34EF">
        <w:rPr>
          <w:rFonts w:ascii="Times New Roman" w:hAnsi="Times New Roman" w:cs="Times New Roman"/>
          <w:sz w:val="28"/>
          <w:szCs w:val="28"/>
        </w:rPr>
        <w:t>9</w:t>
      </w:r>
      <w:r w:rsidRPr="00BF34EF">
        <w:rPr>
          <w:rFonts w:ascii="Times New Roman" w:hAnsi="Times New Roman" w:cs="Times New Roman"/>
          <w:sz w:val="28"/>
          <w:szCs w:val="28"/>
        </w:rPr>
        <w:t>). Различия в кривых выживаемости не были значимыми (Лог-ранговый критерий, р=0,672).</w:t>
      </w:r>
    </w:p>
    <w:p w14:paraId="6BEE7340" w14:textId="77777777" w:rsidR="00A24D57" w:rsidRPr="00BF34EF" w:rsidRDefault="00A24D57" w:rsidP="00E83F9A">
      <w:pPr>
        <w:autoSpaceDE w:val="0"/>
        <w:autoSpaceDN w:val="0"/>
        <w:adjustRightInd w:val="0"/>
        <w:spacing w:after="0" w:line="240" w:lineRule="auto"/>
        <w:ind w:firstLine="567"/>
        <w:jc w:val="both"/>
        <w:rPr>
          <w:rFonts w:ascii="Times New Roman" w:hAnsi="Times New Roman" w:cs="Times New Roman"/>
          <w:sz w:val="28"/>
          <w:szCs w:val="28"/>
        </w:rPr>
      </w:pPr>
    </w:p>
    <w:p w14:paraId="157760BC" w14:textId="77777777" w:rsidR="00A24D57" w:rsidRPr="00BF34EF" w:rsidRDefault="00A24D57" w:rsidP="00E44304">
      <w:pPr>
        <w:spacing w:after="0" w:line="240" w:lineRule="auto"/>
        <w:rPr>
          <w:rFonts w:ascii="Times New Roman" w:hAnsi="Times New Roman" w:cs="Times New Roman"/>
          <w:sz w:val="28"/>
          <w:szCs w:val="28"/>
        </w:rPr>
      </w:pPr>
      <w:r w:rsidRPr="00BF34EF">
        <w:rPr>
          <w:rFonts w:ascii="Times New Roman" w:hAnsi="Times New Roman" w:cs="Times New Roman"/>
          <w:sz w:val="28"/>
          <w:szCs w:val="28"/>
        </w:rPr>
        <w:t xml:space="preserve">Таблица 19 -  Вывод из статистической программы </w:t>
      </w:r>
    </w:p>
    <w:p w14:paraId="1FC6C937" w14:textId="77777777" w:rsidR="00A24D57" w:rsidRPr="00BF34EF" w:rsidRDefault="00A24D57" w:rsidP="00A24D57">
      <w:pPr>
        <w:spacing w:after="0" w:line="240" w:lineRule="auto"/>
        <w:ind w:firstLine="720"/>
        <w:jc w:val="both"/>
        <w:rPr>
          <w:rFonts w:ascii="Times New Roman" w:hAnsi="Times New Roman" w:cs="Times New Roman"/>
          <w:sz w:val="28"/>
          <w:szCs w:val="28"/>
        </w:rPr>
      </w:pPr>
    </w:p>
    <w:tbl>
      <w:tblPr>
        <w:tblStyle w:val="13"/>
        <w:tblW w:w="9639" w:type="dxa"/>
        <w:tblInd w:w="-5" w:type="dxa"/>
        <w:tblLayout w:type="fixed"/>
        <w:tblLook w:val="0000" w:firstRow="0" w:lastRow="0" w:firstColumn="0" w:lastColumn="0" w:noHBand="0" w:noVBand="0"/>
      </w:tblPr>
      <w:tblGrid>
        <w:gridCol w:w="1843"/>
        <w:gridCol w:w="1134"/>
        <w:gridCol w:w="1134"/>
        <w:gridCol w:w="1843"/>
        <w:gridCol w:w="3685"/>
      </w:tblGrid>
      <w:tr w:rsidR="00A24D57" w:rsidRPr="00BF34EF" w14:paraId="3DD86B8F" w14:textId="77777777" w:rsidTr="00D8679E">
        <w:tc>
          <w:tcPr>
            <w:tcW w:w="9639" w:type="dxa"/>
            <w:gridSpan w:val="5"/>
          </w:tcPr>
          <w:p w14:paraId="2822104F" w14:textId="77777777" w:rsidR="00A24D57" w:rsidRPr="00BF34EF" w:rsidRDefault="00A24D57" w:rsidP="00AE7F12">
            <w:pPr>
              <w:autoSpaceDE w:val="0"/>
              <w:autoSpaceDN w:val="0"/>
              <w:adjustRightInd w:val="0"/>
              <w:jc w:val="center"/>
              <w:rPr>
                <w:rFonts w:ascii="Times New Roman" w:hAnsi="Times New Roman" w:cs="Times New Roman"/>
                <w:kern w:val="0"/>
                <w:sz w:val="28"/>
                <w:szCs w:val="28"/>
              </w:rPr>
            </w:pPr>
            <w:r w:rsidRPr="00BF34EF">
              <w:rPr>
                <w:rFonts w:ascii="Times New Roman" w:hAnsi="Times New Roman" w:cs="Times New Roman"/>
                <w:kern w:val="0"/>
                <w:sz w:val="28"/>
                <w:szCs w:val="28"/>
              </w:rPr>
              <w:t>Средние времени дожития</w:t>
            </w:r>
          </w:p>
        </w:tc>
      </w:tr>
      <w:tr w:rsidR="00A24D57" w:rsidRPr="00BF34EF" w14:paraId="7E19D584" w14:textId="77777777" w:rsidTr="00D8679E">
        <w:tc>
          <w:tcPr>
            <w:tcW w:w="1843" w:type="dxa"/>
            <w:vMerge w:val="restart"/>
          </w:tcPr>
          <w:p w14:paraId="32A32404" w14:textId="77777777" w:rsidR="00A24D57" w:rsidRPr="00BF34EF" w:rsidRDefault="00A24D57" w:rsidP="00AE7F12">
            <w:pPr>
              <w:autoSpaceDE w:val="0"/>
              <w:autoSpaceDN w:val="0"/>
              <w:adjustRightInd w:val="0"/>
              <w:rPr>
                <w:rFonts w:ascii="Times New Roman" w:hAnsi="Times New Roman" w:cs="Times New Roman"/>
                <w:kern w:val="0"/>
                <w:sz w:val="28"/>
                <w:szCs w:val="28"/>
              </w:rPr>
            </w:pPr>
            <w:r w:rsidRPr="00BF34EF">
              <w:rPr>
                <w:rFonts w:ascii="Times New Roman" w:hAnsi="Times New Roman" w:cs="Times New Roman"/>
                <w:kern w:val="0"/>
                <w:sz w:val="28"/>
                <w:szCs w:val="28"/>
              </w:rPr>
              <w:t>Группы</w:t>
            </w:r>
          </w:p>
        </w:tc>
        <w:tc>
          <w:tcPr>
            <w:tcW w:w="7796" w:type="dxa"/>
            <w:gridSpan w:val="4"/>
          </w:tcPr>
          <w:p w14:paraId="37A989D7" w14:textId="77777777" w:rsidR="00A24D57" w:rsidRPr="00BF34EF" w:rsidRDefault="00A24D57" w:rsidP="00AE7F12">
            <w:pPr>
              <w:autoSpaceDE w:val="0"/>
              <w:autoSpaceDN w:val="0"/>
              <w:adjustRightInd w:val="0"/>
              <w:jc w:val="center"/>
              <w:rPr>
                <w:rFonts w:ascii="Times New Roman" w:hAnsi="Times New Roman" w:cs="Times New Roman"/>
                <w:kern w:val="0"/>
                <w:sz w:val="28"/>
                <w:szCs w:val="28"/>
              </w:rPr>
            </w:pPr>
            <w:r w:rsidRPr="00BF34EF">
              <w:rPr>
                <w:rFonts w:ascii="Times New Roman" w:hAnsi="Times New Roman" w:cs="Times New Roman"/>
                <w:kern w:val="0"/>
                <w:sz w:val="28"/>
                <w:szCs w:val="28"/>
              </w:rPr>
              <w:t>Среднее</w:t>
            </w:r>
            <w:r w:rsidRPr="00BF34EF">
              <w:rPr>
                <w:rFonts w:ascii="Times New Roman" w:hAnsi="Times New Roman" w:cs="Times New Roman"/>
                <w:kern w:val="0"/>
                <w:sz w:val="28"/>
                <w:szCs w:val="28"/>
                <w:vertAlign w:val="superscript"/>
              </w:rPr>
              <w:t>a</w:t>
            </w:r>
          </w:p>
        </w:tc>
      </w:tr>
      <w:tr w:rsidR="00A24D57" w:rsidRPr="00BF34EF" w14:paraId="43530406" w14:textId="77777777" w:rsidTr="00D8679E">
        <w:tc>
          <w:tcPr>
            <w:tcW w:w="1843" w:type="dxa"/>
            <w:vMerge/>
          </w:tcPr>
          <w:p w14:paraId="4021360B" w14:textId="77777777" w:rsidR="00A24D57" w:rsidRPr="00BF34EF" w:rsidRDefault="00A24D57" w:rsidP="00AE7F12">
            <w:pPr>
              <w:autoSpaceDE w:val="0"/>
              <w:autoSpaceDN w:val="0"/>
              <w:adjustRightInd w:val="0"/>
              <w:rPr>
                <w:rFonts w:ascii="Times New Roman" w:hAnsi="Times New Roman" w:cs="Times New Roman"/>
                <w:kern w:val="0"/>
                <w:sz w:val="28"/>
                <w:szCs w:val="28"/>
              </w:rPr>
            </w:pPr>
          </w:p>
        </w:tc>
        <w:tc>
          <w:tcPr>
            <w:tcW w:w="1134" w:type="dxa"/>
            <w:vMerge w:val="restart"/>
          </w:tcPr>
          <w:p w14:paraId="55231F08" w14:textId="77777777" w:rsidR="00A24D57" w:rsidRPr="00BF34EF" w:rsidRDefault="00A24D57" w:rsidP="00AE7F12">
            <w:pPr>
              <w:autoSpaceDE w:val="0"/>
              <w:autoSpaceDN w:val="0"/>
              <w:adjustRightInd w:val="0"/>
              <w:jc w:val="center"/>
              <w:rPr>
                <w:rFonts w:ascii="Times New Roman" w:hAnsi="Times New Roman" w:cs="Times New Roman"/>
                <w:kern w:val="0"/>
                <w:sz w:val="28"/>
                <w:szCs w:val="28"/>
              </w:rPr>
            </w:pPr>
            <w:r w:rsidRPr="00BF34EF">
              <w:rPr>
                <w:rFonts w:ascii="Times New Roman" w:hAnsi="Times New Roman" w:cs="Times New Roman"/>
                <w:kern w:val="0"/>
                <w:sz w:val="28"/>
                <w:szCs w:val="28"/>
              </w:rPr>
              <w:t>Оценка</w:t>
            </w:r>
          </w:p>
        </w:tc>
        <w:tc>
          <w:tcPr>
            <w:tcW w:w="1134" w:type="dxa"/>
            <w:vMerge w:val="restart"/>
          </w:tcPr>
          <w:p w14:paraId="3F6A6A58" w14:textId="77777777" w:rsidR="00A24D57" w:rsidRPr="00BF34EF" w:rsidRDefault="00A24D57" w:rsidP="00AE7F12">
            <w:pPr>
              <w:autoSpaceDE w:val="0"/>
              <w:autoSpaceDN w:val="0"/>
              <w:adjustRightInd w:val="0"/>
              <w:jc w:val="center"/>
              <w:rPr>
                <w:rFonts w:ascii="Times New Roman" w:hAnsi="Times New Roman" w:cs="Times New Roman"/>
                <w:kern w:val="0"/>
                <w:sz w:val="28"/>
                <w:szCs w:val="28"/>
              </w:rPr>
            </w:pPr>
            <w:r w:rsidRPr="00BF34EF">
              <w:rPr>
                <w:rFonts w:ascii="Times New Roman" w:hAnsi="Times New Roman" w:cs="Times New Roman"/>
                <w:kern w:val="0"/>
                <w:sz w:val="28"/>
                <w:szCs w:val="28"/>
              </w:rPr>
              <w:t>Ст. ошибка</w:t>
            </w:r>
          </w:p>
        </w:tc>
        <w:tc>
          <w:tcPr>
            <w:tcW w:w="5528" w:type="dxa"/>
            <w:gridSpan w:val="2"/>
          </w:tcPr>
          <w:p w14:paraId="707E9625" w14:textId="77777777" w:rsidR="00A24D57" w:rsidRPr="00BF34EF" w:rsidRDefault="00A24D57" w:rsidP="00AE7F12">
            <w:pPr>
              <w:autoSpaceDE w:val="0"/>
              <w:autoSpaceDN w:val="0"/>
              <w:adjustRightInd w:val="0"/>
              <w:jc w:val="center"/>
              <w:rPr>
                <w:rFonts w:ascii="Times New Roman" w:hAnsi="Times New Roman" w:cs="Times New Roman"/>
                <w:kern w:val="0"/>
                <w:sz w:val="28"/>
                <w:szCs w:val="28"/>
              </w:rPr>
            </w:pPr>
            <w:r w:rsidRPr="00BF34EF">
              <w:rPr>
                <w:rFonts w:ascii="Times New Roman" w:hAnsi="Times New Roman" w:cs="Times New Roman"/>
                <w:kern w:val="0"/>
                <w:sz w:val="28"/>
                <w:szCs w:val="28"/>
              </w:rPr>
              <w:t>95% доверительный интервал</w:t>
            </w:r>
          </w:p>
        </w:tc>
      </w:tr>
      <w:tr w:rsidR="00A24D57" w:rsidRPr="00BF34EF" w14:paraId="2669BDC7" w14:textId="77777777" w:rsidTr="00D8679E">
        <w:tc>
          <w:tcPr>
            <w:tcW w:w="1843" w:type="dxa"/>
            <w:vMerge/>
          </w:tcPr>
          <w:p w14:paraId="62CE3A50" w14:textId="77777777" w:rsidR="00A24D57" w:rsidRPr="00BF34EF" w:rsidRDefault="00A24D57" w:rsidP="00AE7F12">
            <w:pPr>
              <w:autoSpaceDE w:val="0"/>
              <w:autoSpaceDN w:val="0"/>
              <w:adjustRightInd w:val="0"/>
              <w:rPr>
                <w:rFonts w:ascii="Times New Roman" w:hAnsi="Times New Roman" w:cs="Times New Roman"/>
                <w:kern w:val="0"/>
                <w:sz w:val="28"/>
                <w:szCs w:val="28"/>
              </w:rPr>
            </w:pPr>
          </w:p>
        </w:tc>
        <w:tc>
          <w:tcPr>
            <w:tcW w:w="1134" w:type="dxa"/>
            <w:vMerge/>
          </w:tcPr>
          <w:p w14:paraId="1C9FEAA1" w14:textId="77777777" w:rsidR="00A24D57" w:rsidRPr="00BF34EF" w:rsidRDefault="00A24D57" w:rsidP="00AE7F12">
            <w:pPr>
              <w:autoSpaceDE w:val="0"/>
              <w:autoSpaceDN w:val="0"/>
              <w:adjustRightInd w:val="0"/>
              <w:rPr>
                <w:rFonts w:ascii="Times New Roman" w:hAnsi="Times New Roman" w:cs="Times New Roman"/>
                <w:kern w:val="0"/>
                <w:sz w:val="28"/>
                <w:szCs w:val="28"/>
              </w:rPr>
            </w:pPr>
          </w:p>
        </w:tc>
        <w:tc>
          <w:tcPr>
            <w:tcW w:w="1134" w:type="dxa"/>
            <w:vMerge/>
          </w:tcPr>
          <w:p w14:paraId="3DF8D49E" w14:textId="77777777" w:rsidR="00A24D57" w:rsidRPr="00BF34EF" w:rsidRDefault="00A24D57" w:rsidP="00AE7F12">
            <w:pPr>
              <w:autoSpaceDE w:val="0"/>
              <w:autoSpaceDN w:val="0"/>
              <w:adjustRightInd w:val="0"/>
              <w:rPr>
                <w:rFonts w:ascii="Times New Roman" w:hAnsi="Times New Roman" w:cs="Times New Roman"/>
                <w:kern w:val="0"/>
                <w:sz w:val="28"/>
                <w:szCs w:val="28"/>
              </w:rPr>
            </w:pPr>
          </w:p>
        </w:tc>
        <w:tc>
          <w:tcPr>
            <w:tcW w:w="1843" w:type="dxa"/>
          </w:tcPr>
          <w:p w14:paraId="0E0178BC" w14:textId="77777777" w:rsidR="00A24D57" w:rsidRPr="00BF34EF" w:rsidRDefault="00A24D57" w:rsidP="00AE7F12">
            <w:pPr>
              <w:autoSpaceDE w:val="0"/>
              <w:autoSpaceDN w:val="0"/>
              <w:adjustRightInd w:val="0"/>
              <w:jc w:val="center"/>
              <w:rPr>
                <w:rFonts w:ascii="Times New Roman" w:hAnsi="Times New Roman" w:cs="Times New Roman"/>
                <w:kern w:val="0"/>
                <w:sz w:val="28"/>
                <w:szCs w:val="28"/>
              </w:rPr>
            </w:pPr>
            <w:r w:rsidRPr="00BF34EF">
              <w:rPr>
                <w:rFonts w:ascii="Times New Roman" w:hAnsi="Times New Roman" w:cs="Times New Roman"/>
                <w:kern w:val="0"/>
                <w:sz w:val="28"/>
                <w:szCs w:val="28"/>
              </w:rPr>
              <w:t>Нижняя граница</w:t>
            </w:r>
          </w:p>
        </w:tc>
        <w:tc>
          <w:tcPr>
            <w:tcW w:w="3685" w:type="dxa"/>
          </w:tcPr>
          <w:p w14:paraId="698174C6" w14:textId="77777777" w:rsidR="00A24D57" w:rsidRPr="00BF34EF" w:rsidRDefault="00A24D57" w:rsidP="00AE7F12">
            <w:pPr>
              <w:autoSpaceDE w:val="0"/>
              <w:autoSpaceDN w:val="0"/>
              <w:adjustRightInd w:val="0"/>
              <w:jc w:val="center"/>
              <w:rPr>
                <w:rFonts w:ascii="Times New Roman" w:hAnsi="Times New Roman" w:cs="Times New Roman"/>
                <w:kern w:val="0"/>
                <w:sz w:val="28"/>
                <w:szCs w:val="28"/>
              </w:rPr>
            </w:pPr>
            <w:r w:rsidRPr="00BF34EF">
              <w:rPr>
                <w:rFonts w:ascii="Times New Roman" w:hAnsi="Times New Roman" w:cs="Times New Roman"/>
                <w:kern w:val="0"/>
                <w:sz w:val="28"/>
                <w:szCs w:val="28"/>
              </w:rPr>
              <w:t>Верхняя граница</w:t>
            </w:r>
          </w:p>
        </w:tc>
      </w:tr>
      <w:tr w:rsidR="00A24D57" w:rsidRPr="00BF34EF" w14:paraId="541215CC" w14:textId="77777777" w:rsidTr="00D8679E">
        <w:tc>
          <w:tcPr>
            <w:tcW w:w="1843" w:type="dxa"/>
          </w:tcPr>
          <w:p w14:paraId="41A239B5" w14:textId="77777777" w:rsidR="00A24D57" w:rsidRPr="00BF34EF" w:rsidRDefault="00A24D57" w:rsidP="00AE7F12">
            <w:pPr>
              <w:autoSpaceDE w:val="0"/>
              <w:autoSpaceDN w:val="0"/>
              <w:adjustRightInd w:val="0"/>
              <w:rPr>
                <w:rFonts w:ascii="Times New Roman" w:hAnsi="Times New Roman" w:cs="Times New Roman"/>
                <w:kern w:val="0"/>
                <w:sz w:val="28"/>
                <w:szCs w:val="28"/>
              </w:rPr>
            </w:pPr>
            <w:r w:rsidRPr="00BF34EF">
              <w:rPr>
                <w:rFonts w:ascii="Times New Roman" w:hAnsi="Times New Roman" w:cs="Times New Roman"/>
                <w:kern w:val="0"/>
                <w:sz w:val="28"/>
                <w:szCs w:val="28"/>
              </w:rPr>
              <w:t>КБА</w:t>
            </w:r>
          </w:p>
        </w:tc>
        <w:tc>
          <w:tcPr>
            <w:tcW w:w="1134" w:type="dxa"/>
          </w:tcPr>
          <w:p w14:paraId="078CBA5C" w14:textId="77777777" w:rsidR="00A24D57" w:rsidRPr="00BF34EF" w:rsidRDefault="00A24D57" w:rsidP="00AE7F12">
            <w:pPr>
              <w:autoSpaceDE w:val="0"/>
              <w:autoSpaceDN w:val="0"/>
              <w:adjustRightInd w:val="0"/>
              <w:jc w:val="right"/>
              <w:rPr>
                <w:rFonts w:ascii="Times New Roman" w:hAnsi="Times New Roman" w:cs="Times New Roman"/>
                <w:kern w:val="0"/>
                <w:sz w:val="28"/>
                <w:szCs w:val="28"/>
              </w:rPr>
            </w:pPr>
            <w:r w:rsidRPr="00BF34EF">
              <w:rPr>
                <w:rFonts w:ascii="Times New Roman" w:hAnsi="Times New Roman" w:cs="Times New Roman"/>
                <w:kern w:val="0"/>
                <w:sz w:val="28"/>
                <w:szCs w:val="28"/>
              </w:rPr>
              <w:t>20,320</w:t>
            </w:r>
          </w:p>
        </w:tc>
        <w:tc>
          <w:tcPr>
            <w:tcW w:w="1134" w:type="dxa"/>
          </w:tcPr>
          <w:p w14:paraId="3CD61A96" w14:textId="77777777" w:rsidR="00A24D57" w:rsidRPr="00BF34EF" w:rsidRDefault="00A24D57" w:rsidP="00AE7F12">
            <w:pPr>
              <w:autoSpaceDE w:val="0"/>
              <w:autoSpaceDN w:val="0"/>
              <w:adjustRightInd w:val="0"/>
              <w:jc w:val="right"/>
              <w:rPr>
                <w:rFonts w:ascii="Times New Roman" w:hAnsi="Times New Roman" w:cs="Times New Roman"/>
                <w:kern w:val="0"/>
                <w:sz w:val="28"/>
                <w:szCs w:val="28"/>
              </w:rPr>
            </w:pPr>
            <w:r w:rsidRPr="00BF34EF">
              <w:rPr>
                <w:rFonts w:ascii="Times New Roman" w:hAnsi="Times New Roman" w:cs="Times New Roman"/>
                <w:kern w:val="0"/>
                <w:sz w:val="28"/>
                <w:szCs w:val="28"/>
              </w:rPr>
              <w:t>,866</w:t>
            </w:r>
          </w:p>
        </w:tc>
        <w:tc>
          <w:tcPr>
            <w:tcW w:w="1843" w:type="dxa"/>
          </w:tcPr>
          <w:p w14:paraId="7CC6CB0C" w14:textId="77777777" w:rsidR="00A24D57" w:rsidRPr="00BF34EF" w:rsidRDefault="00A24D57" w:rsidP="00AE7F12">
            <w:pPr>
              <w:autoSpaceDE w:val="0"/>
              <w:autoSpaceDN w:val="0"/>
              <w:adjustRightInd w:val="0"/>
              <w:jc w:val="right"/>
              <w:rPr>
                <w:rFonts w:ascii="Times New Roman" w:hAnsi="Times New Roman" w:cs="Times New Roman"/>
                <w:kern w:val="0"/>
                <w:sz w:val="28"/>
                <w:szCs w:val="28"/>
              </w:rPr>
            </w:pPr>
            <w:r w:rsidRPr="00BF34EF">
              <w:rPr>
                <w:rFonts w:ascii="Times New Roman" w:hAnsi="Times New Roman" w:cs="Times New Roman"/>
                <w:kern w:val="0"/>
                <w:sz w:val="28"/>
                <w:szCs w:val="28"/>
              </w:rPr>
              <w:t>18,624</w:t>
            </w:r>
          </w:p>
        </w:tc>
        <w:tc>
          <w:tcPr>
            <w:tcW w:w="3685" w:type="dxa"/>
          </w:tcPr>
          <w:p w14:paraId="71689467" w14:textId="77777777" w:rsidR="00A24D57" w:rsidRPr="00BF34EF" w:rsidRDefault="00A24D57" w:rsidP="00AE7F12">
            <w:pPr>
              <w:autoSpaceDE w:val="0"/>
              <w:autoSpaceDN w:val="0"/>
              <w:adjustRightInd w:val="0"/>
              <w:jc w:val="right"/>
              <w:rPr>
                <w:rFonts w:ascii="Times New Roman" w:hAnsi="Times New Roman" w:cs="Times New Roman"/>
                <w:kern w:val="0"/>
                <w:sz w:val="28"/>
                <w:szCs w:val="28"/>
              </w:rPr>
            </w:pPr>
            <w:r w:rsidRPr="00BF34EF">
              <w:rPr>
                <w:rFonts w:ascii="Times New Roman" w:hAnsi="Times New Roman" w:cs="Times New Roman"/>
                <w:kern w:val="0"/>
                <w:sz w:val="28"/>
                <w:szCs w:val="28"/>
              </w:rPr>
              <w:t>22,016</w:t>
            </w:r>
          </w:p>
        </w:tc>
      </w:tr>
      <w:tr w:rsidR="00A24D57" w:rsidRPr="00BF34EF" w14:paraId="0D903DA3" w14:textId="77777777" w:rsidTr="00D8679E">
        <w:tc>
          <w:tcPr>
            <w:tcW w:w="1843" w:type="dxa"/>
          </w:tcPr>
          <w:p w14:paraId="54DB1FFB" w14:textId="77777777" w:rsidR="00A24D57" w:rsidRPr="00BF34EF" w:rsidRDefault="00A24D57" w:rsidP="00AE7F12">
            <w:pPr>
              <w:autoSpaceDE w:val="0"/>
              <w:autoSpaceDN w:val="0"/>
              <w:adjustRightInd w:val="0"/>
              <w:rPr>
                <w:rFonts w:ascii="Times New Roman" w:hAnsi="Times New Roman" w:cs="Times New Roman"/>
                <w:kern w:val="0"/>
                <w:sz w:val="28"/>
                <w:szCs w:val="28"/>
              </w:rPr>
            </w:pPr>
            <w:r w:rsidRPr="00BF34EF">
              <w:rPr>
                <w:rFonts w:ascii="Times New Roman" w:hAnsi="Times New Roman" w:cs="Times New Roman"/>
                <w:kern w:val="0"/>
                <w:sz w:val="28"/>
                <w:szCs w:val="28"/>
              </w:rPr>
              <w:t>РЧА</w:t>
            </w:r>
          </w:p>
        </w:tc>
        <w:tc>
          <w:tcPr>
            <w:tcW w:w="1134" w:type="dxa"/>
          </w:tcPr>
          <w:p w14:paraId="7566B719" w14:textId="77777777" w:rsidR="00A24D57" w:rsidRPr="00BF34EF" w:rsidRDefault="00A24D57" w:rsidP="00AE7F12">
            <w:pPr>
              <w:autoSpaceDE w:val="0"/>
              <w:autoSpaceDN w:val="0"/>
              <w:adjustRightInd w:val="0"/>
              <w:jc w:val="right"/>
              <w:rPr>
                <w:rFonts w:ascii="Times New Roman" w:hAnsi="Times New Roman" w:cs="Times New Roman"/>
                <w:kern w:val="0"/>
                <w:sz w:val="28"/>
                <w:szCs w:val="28"/>
              </w:rPr>
            </w:pPr>
            <w:r w:rsidRPr="00BF34EF">
              <w:rPr>
                <w:rFonts w:ascii="Times New Roman" w:hAnsi="Times New Roman" w:cs="Times New Roman"/>
                <w:kern w:val="0"/>
                <w:sz w:val="28"/>
                <w:szCs w:val="28"/>
              </w:rPr>
              <w:t>21,580</w:t>
            </w:r>
          </w:p>
        </w:tc>
        <w:tc>
          <w:tcPr>
            <w:tcW w:w="1134" w:type="dxa"/>
          </w:tcPr>
          <w:p w14:paraId="008B2EE6" w14:textId="77777777" w:rsidR="00A24D57" w:rsidRPr="00BF34EF" w:rsidRDefault="00A24D57" w:rsidP="00AE7F12">
            <w:pPr>
              <w:autoSpaceDE w:val="0"/>
              <w:autoSpaceDN w:val="0"/>
              <w:adjustRightInd w:val="0"/>
              <w:jc w:val="right"/>
              <w:rPr>
                <w:rFonts w:ascii="Times New Roman" w:hAnsi="Times New Roman" w:cs="Times New Roman"/>
                <w:kern w:val="0"/>
                <w:sz w:val="28"/>
                <w:szCs w:val="28"/>
              </w:rPr>
            </w:pPr>
            <w:r w:rsidRPr="00BF34EF">
              <w:rPr>
                <w:rFonts w:ascii="Times New Roman" w:hAnsi="Times New Roman" w:cs="Times New Roman"/>
                <w:kern w:val="0"/>
                <w:sz w:val="28"/>
                <w:szCs w:val="28"/>
              </w:rPr>
              <w:t>,635</w:t>
            </w:r>
          </w:p>
        </w:tc>
        <w:tc>
          <w:tcPr>
            <w:tcW w:w="1843" w:type="dxa"/>
          </w:tcPr>
          <w:p w14:paraId="7692E7EC" w14:textId="77777777" w:rsidR="00A24D57" w:rsidRPr="00BF34EF" w:rsidRDefault="00A24D57" w:rsidP="00AE7F12">
            <w:pPr>
              <w:autoSpaceDE w:val="0"/>
              <w:autoSpaceDN w:val="0"/>
              <w:adjustRightInd w:val="0"/>
              <w:jc w:val="right"/>
              <w:rPr>
                <w:rFonts w:ascii="Times New Roman" w:hAnsi="Times New Roman" w:cs="Times New Roman"/>
                <w:kern w:val="0"/>
                <w:sz w:val="28"/>
                <w:szCs w:val="28"/>
              </w:rPr>
            </w:pPr>
            <w:r w:rsidRPr="00BF34EF">
              <w:rPr>
                <w:rFonts w:ascii="Times New Roman" w:hAnsi="Times New Roman" w:cs="Times New Roman"/>
                <w:kern w:val="0"/>
                <w:sz w:val="28"/>
                <w:szCs w:val="28"/>
              </w:rPr>
              <w:t>20,335</w:t>
            </w:r>
          </w:p>
        </w:tc>
        <w:tc>
          <w:tcPr>
            <w:tcW w:w="3685" w:type="dxa"/>
          </w:tcPr>
          <w:p w14:paraId="7CD835AE" w14:textId="77777777" w:rsidR="00A24D57" w:rsidRPr="00BF34EF" w:rsidRDefault="00A24D57" w:rsidP="00AE7F12">
            <w:pPr>
              <w:autoSpaceDE w:val="0"/>
              <w:autoSpaceDN w:val="0"/>
              <w:adjustRightInd w:val="0"/>
              <w:jc w:val="right"/>
              <w:rPr>
                <w:rFonts w:ascii="Times New Roman" w:hAnsi="Times New Roman" w:cs="Times New Roman"/>
                <w:kern w:val="0"/>
                <w:sz w:val="28"/>
                <w:szCs w:val="28"/>
              </w:rPr>
            </w:pPr>
            <w:r w:rsidRPr="00BF34EF">
              <w:rPr>
                <w:rFonts w:ascii="Times New Roman" w:hAnsi="Times New Roman" w:cs="Times New Roman"/>
                <w:kern w:val="0"/>
                <w:sz w:val="28"/>
                <w:szCs w:val="28"/>
              </w:rPr>
              <w:t>22,825</w:t>
            </w:r>
          </w:p>
        </w:tc>
      </w:tr>
      <w:tr w:rsidR="00A24D57" w:rsidRPr="00BF34EF" w14:paraId="3CF3DAB2" w14:textId="77777777" w:rsidTr="00D8679E">
        <w:tc>
          <w:tcPr>
            <w:tcW w:w="1843" w:type="dxa"/>
          </w:tcPr>
          <w:p w14:paraId="71995F91" w14:textId="77777777" w:rsidR="00A24D57" w:rsidRPr="00BF34EF" w:rsidRDefault="00A24D57" w:rsidP="00AE7F12">
            <w:pPr>
              <w:autoSpaceDE w:val="0"/>
              <w:autoSpaceDN w:val="0"/>
              <w:adjustRightInd w:val="0"/>
              <w:rPr>
                <w:rFonts w:ascii="Times New Roman" w:hAnsi="Times New Roman" w:cs="Times New Roman"/>
                <w:kern w:val="0"/>
                <w:sz w:val="28"/>
                <w:szCs w:val="28"/>
              </w:rPr>
            </w:pPr>
            <w:r w:rsidRPr="00BF34EF">
              <w:rPr>
                <w:rFonts w:ascii="Times New Roman" w:hAnsi="Times New Roman" w:cs="Times New Roman"/>
                <w:kern w:val="0"/>
                <w:sz w:val="28"/>
                <w:szCs w:val="28"/>
              </w:rPr>
              <w:t>Всего</w:t>
            </w:r>
          </w:p>
        </w:tc>
        <w:tc>
          <w:tcPr>
            <w:tcW w:w="1134" w:type="dxa"/>
          </w:tcPr>
          <w:p w14:paraId="23F43736" w14:textId="77777777" w:rsidR="00A24D57" w:rsidRPr="00BF34EF" w:rsidRDefault="00A24D57" w:rsidP="00AE7F12">
            <w:pPr>
              <w:autoSpaceDE w:val="0"/>
              <w:autoSpaceDN w:val="0"/>
              <w:adjustRightInd w:val="0"/>
              <w:jc w:val="right"/>
              <w:rPr>
                <w:rFonts w:ascii="Times New Roman" w:hAnsi="Times New Roman" w:cs="Times New Roman"/>
                <w:kern w:val="0"/>
                <w:sz w:val="28"/>
                <w:szCs w:val="28"/>
              </w:rPr>
            </w:pPr>
            <w:r w:rsidRPr="00BF34EF">
              <w:rPr>
                <w:rFonts w:ascii="Times New Roman" w:hAnsi="Times New Roman" w:cs="Times New Roman"/>
                <w:kern w:val="0"/>
                <w:sz w:val="28"/>
                <w:szCs w:val="28"/>
              </w:rPr>
              <w:t>20,950</w:t>
            </w:r>
          </w:p>
        </w:tc>
        <w:tc>
          <w:tcPr>
            <w:tcW w:w="1134" w:type="dxa"/>
          </w:tcPr>
          <w:p w14:paraId="6AF6DE11" w14:textId="77777777" w:rsidR="00A24D57" w:rsidRPr="00BF34EF" w:rsidRDefault="00A24D57" w:rsidP="00AE7F12">
            <w:pPr>
              <w:autoSpaceDE w:val="0"/>
              <w:autoSpaceDN w:val="0"/>
              <w:adjustRightInd w:val="0"/>
              <w:jc w:val="right"/>
              <w:rPr>
                <w:rFonts w:ascii="Times New Roman" w:hAnsi="Times New Roman" w:cs="Times New Roman"/>
                <w:kern w:val="0"/>
                <w:sz w:val="28"/>
                <w:szCs w:val="28"/>
              </w:rPr>
            </w:pPr>
            <w:r w:rsidRPr="00BF34EF">
              <w:rPr>
                <w:rFonts w:ascii="Times New Roman" w:hAnsi="Times New Roman" w:cs="Times New Roman"/>
                <w:kern w:val="0"/>
                <w:sz w:val="28"/>
                <w:szCs w:val="28"/>
              </w:rPr>
              <w:t>,540</w:t>
            </w:r>
          </w:p>
        </w:tc>
        <w:tc>
          <w:tcPr>
            <w:tcW w:w="1843" w:type="dxa"/>
          </w:tcPr>
          <w:p w14:paraId="1BB22F02" w14:textId="77777777" w:rsidR="00A24D57" w:rsidRPr="00BF34EF" w:rsidRDefault="00A24D57" w:rsidP="00AE7F12">
            <w:pPr>
              <w:autoSpaceDE w:val="0"/>
              <w:autoSpaceDN w:val="0"/>
              <w:adjustRightInd w:val="0"/>
              <w:jc w:val="right"/>
              <w:rPr>
                <w:rFonts w:ascii="Times New Roman" w:hAnsi="Times New Roman" w:cs="Times New Roman"/>
                <w:kern w:val="0"/>
                <w:sz w:val="28"/>
                <w:szCs w:val="28"/>
              </w:rPr>
            </w:pPr>
            <w:r w:rsidRPr="00BF34EF">
              <w:rPr>
                <w:rFonts w:ascii="Times New Roman" w:hAnsi="Times New Roman" w:cs="Times New Roman"/>
                <w:kern w:val="0"/>
                <w:sz w:val="28"/>
                <w:szCs w:val="28"/>
              </w:rPr>
              <w:t>19,891</w:t>
            </w:r>
          </w:p>
        </w:tc>
        <w:tc>
          <w:tcPr>
            <w:tcW w:w="3685" w:type="dxa"/>
          </w:tcPr>
          <w:p w14:paraId="1DC22AE2" w14:textId="77777777" w:rsidR="00A24D57" w:rsidRPr="00BF34EF" w:rsidRDefault="00A24D57" w:rsidP="00AE7F12">
            <w:pPr>
              <w:autoSpaceDE w:val="0"/>
              <w:autoSpaceDN w:val="0"/>
              <w:adjustRightInd w:val="0"/>
              <w:jc w:val="right"/>
              <w:rPr>
                <w:rFonts w:ascii="Times New Roman" w:hAnsi="Times New Roman" w:cs="Times New Roman"/>
                <w:kern w:val="0"/>
                <w:sz w:val="28"/>
                <w:szCs w:val="28"/>
              </w:rPr>
            </w:pPr>
            <w:r w:rsidRPr="00BF34EF">
              <w:rPr>
                <w:rFonts w:ascii="Times New Roman" w:hAnsi="Times New Roman" w:cs="Times New Roman"/>
                <w:kern w:val="0"/>
                <w:sz w:val="28"/>
                <w:szCs w:val="28"/>
              </w:rPr>
              <w:t>22,009</w:t>
            </w:r>
          </w:p>
        </w:tc>
      </w:tr>
    </w:tbl>
    <w:p w14:paraId="42407D70" w14:textId="77777777" w:rsidR="00E44304" w:rsidRPr="00BF34EF" w:rsidRDefault="00E44304" w:rsidP="000E57DF">
      <w:pPr>
        <w:pStyle w:val="a7"/>
        <w:spacing w:after="0" w:line="240" w:lineRule="auto"/>
        <w:ind w:left="0"/>
        <w:jc w:val="center"/>
        <w:rPr>
          <w:rFonts w:ascii="Times New Roman" w:hAnsi="Times New Roman" w:cs="Times New Roman"/>
          <w:b/>
          <w:bCs/>
          <w:sz w:val="28"/>
          <w:szCs w:val="28"/>
        </w:rPr>
      </w:pPr>
    </w:p>
    <w:p w14:paraId="7F93AFD4" w14:textId="77777777" w:rsidR="00F65368" w:rsidRPr="00BF34EF" w:rsidRDefault="00F65368" w:rsidP="000E57DF">
      <w:pPr>
        <w:pStyle w:val="a7"/>
        <w:spacing w:after="0" w:line="240" w:lineRule="auto"/>
        <w:ind w:left="0"/>
        <w:jc w:val="center"/>
        <w:rPr>
          <w:rFonts w:ascii="Times New Roman" w:hAnsi="Times New Roman" w:cs="Times New Roman"/>
          <w:b/>
          <w:bCs/>
          <w:sz w:val="28"/>
          <w:szCs w:val="28"/>
        </w:rPr>
      </w:pPr>
    </w:p>
    <w:p w14:paraId="4504A41C" w14:textId="4A97F28A" w:rsidR="00F35478" w:rsidRPr="00BF34EF" w:rsidRDefault="000E57DF" w:rsidP="000E57DF">
      <w:pPr>
        <w:pStyle w:val="a7"/>
        <w:spacing w:after="0" w:line="240" w:lineRule="auto"/>
        <w:ind w:left="0"/>
        <w:jc w:val="center"/>
        <w:rPr>
          <w:rFonts w:ascii="Times New Roman" w:hAnsi="Times New Roman" w:cs="Times New Roman"/>
          <w:b/>
          <w:bCs/>
          <w:sz w:val="28"/>
          <w:szCs w:val="28"/>
        </w:rPr>
      </w:pPr>
      <w:r w:rsidRPr="00BF34EF">
        <w:rPr>
          <w:rFonts w:ascii="Times New Roman" w:hAnsi="Times New Roman" w:cs="Times New Roman"/>
          <w:b/>
          <w:bCs/>
          <w:sz w:val="28"/>
          <w:szCs w:val="28"/>
        </w:rPr>
        <w:lastRenderedPageBreak/>
        <w:t>ЗАКЛЮЧЕНИЕ</w:t>
      </w:r>
    </w:p>
    <w:p w14:paraId="3B4A7F99" w14:textId="77777777" w:rsidR="000E57DF" w:rsidRPr="00BF34EF" w:rsidRDefault="000E57DF" w:rsidP="000E57DF">
      <w:pPr>
        <w:pStyle w:val="a7"/>
        <w:spacing w:after="0" w:line="240" w:lineRule="auto"/>
        <w:ind w:left="0"/>
        <w:jc w:val="center"/>
        <w:rPr>
          <w:rFonts w:ascii="Times New Roman" w:hAnsi="Times New Roman" w:cs="Times New Roman"/>
          <w:b/>
          <w:bCs/>
          <w:sz w:val="28"/>
          <w:szCs w:val="28"/>
        </w:rPr>
      </w:pPr>
    </w:p>
    <w:p w14:paraId="5E188EA0" w14:textId="77777777" w:rsidR="00F35478" w:rsidRPr="00BF34EF" w:rsidRDefault="00F35478" w:rsidP="000E57DF">
      <w:pPr>
        <w:pStyle w:val="afb"/>
        <w:ind w:left="0" w:firstLine="567"/>
      </w:pPr>
      <w:r w:rsidRPr="00BF34EF">
        <w:t>Цель нашего исследования состояла в том, чтобы провести сравнительную оценку эффективности и безопасности двух стратегий катетерного лечения у пациентов с персистирующими формами фибрилляции предсердий с применением самой точной методика контроля ритма по зарегистрированным записям имплантируемых аппаратов длительного мониторирования ЭКГ и совершенствование алгоритма лечения фибрилляции предсердий.</w:t>
      </w:r>
    </w:p>
    <w:p w14:paraId="6F2482C3" w14:textId="77777777" w:rsidR="00F35478" w:rsidRPr="00BF34EF" w:rsidRDefault="00F35478" w:rsidP="000E57DF">
      <w:pPr>
        <w:pStyle w:val="afb"/>
        <w:ind w:left="0" w:firstLine="567"/>
        <w:rPr>
          <w:spacing w:val="1"/>
        </w:rPr>
      </w:pPr>
      <w:r w:rsidRPr="00BF34EF">
        <w:t>Для</w:t>
      </w:r>
      <w:r w:rsidRPr="00BF34EF">
        <w:rPr>
          <w:spacing w:val="1"/>
        </w:rPr>
        <w:t xml:space="preserve"> </w:t>
      </w:r>
      <w:r w:rsidRPr="00BF34EF">
        <w:t>этого</w:t>
      </w:r>
      <w:r w:rsidRPr="00BF34EF">
        <w:rPr>
          <w:spacing w:val="1"/>
        </w:rPr>
        <w:t xml:space="preserve"> </w:t>
      </w:r>
      <w:r w:rsidRPr="00BF34EF">
        <w:t>нами</w:t>
      </w:r>
      <w:r w:rsidRPr="00BF34EF">
        <w:rPr>
          <w:spacing w:val="1"/>
        </w:rPr>
        <w:t xml:space="preserve"> </w:t>
      </w:r>
      <w:r w:rsidRPr="00BF34EF">
        <w:t>проведено</w:t>
      </w:r>
      <w:r w:rsidRPr="00BF34EF">
        <w:rPr>
          <w:spacing w:val="1"/>
        </w:rPr>
        <w:t xml:space="preserve"> проспективное, рандомизированное, контролируемое исследование, с применением клинического, инструментального, статистического методов исследования.</w:t>
      </w:r>
    </w:p>
    <w:p w14:paraId="66B96F98" w14:textId="77777777" w:rsidR="00F35478" w:rsidRPr="00BF34EF" w:rsidRDefault="00F35478" w:rsidP="000E57DF">
      <w:pPr>
        <w:pStyle w:val="afb"/>
        <w:ind w:left="0" w:firstLine="567"/>
      </w:pPr>
      <w:r w:rsidRPr="00BF34EF">
        <w:t xml:space="preserve">На первом этапе исследования методом сплошной выборки на базе ННЦХ им А.Н. Сызганова, в период с 2017 года по 2022 год проведен анализ пациентов с ФП с учетом критерий включения и исключения были отобраны 100 пациентов с персистирующей формой ФП, имеющих выраженную клиническую симптоматику и не эффективную антиаритмическую терапию. Отобранные пациенты были распределены на 2 группы согласно протокола диагностики и лечения ФП для проведения КБА и РЧА. После процедуры всем пациентам проведена имплантация петлевых ЭКГ регистраторов и мониторированием сердечного ритма (Reveal XT, Medtronic, USA). </w:t>
      </w:r>
    </w:p>
    <w:p w14:paraId="72FB04B0" w14:textId="0AE01EDD" w:rsidR="00F35478" w:rsidRPr="00BF34EF" w:rsidRDefault="00F35478" w:rsidP="000E57DF">
      <w:pPr>
        <w:pStyle w:val="afb"/>
        <w:ind w:left="0" w:firstLine="567"/>
      </w:pPr>
      <w:r w:rsidRPr="00BF34EF">
        <w:t xml:space="preserve">Контроль эффективности катетерной аблации проводился по зарегистрированным записям имплантируемых аппаратов длительного мониторирования сердечного ритма </w:t>
      </w:r>
      <w:r w:rsidR="00F65368" w:rsidRPr="00BF34EF">
        <w:t>Reveal XT</w:t>
      </w:r>
      <w:r w:rsidRPr="00BF34EF">
        <w:t xml:space="preserve">. </w:t>
      </w:r>
    </w:p>
    <w:p w14:paraId="22EFD86A" w14:textId="77777777" w:rsidR="00F35478" w:rsidRPr="00BF34EF" w:rsidRDefault="00F35478" w:rsidP="000E57DF">
      <w:pPr>
        <w:pStyle w:val="afb"/>
        <w:ind w:left="0" w:firstLine="567"/>
      </w:pPr>
      <w:r w:rsidRPr="00BF34EF">
        <w:t>Статистическая</w:t>
      </w:r>
      <w:r w:rsidRPr="00BF34EF">
        <w:rPr>
          <w:spacing w:val="1"/>
        </w:rPr>
        <w:t xml:space="preserve"> </w:t>
      </w:r>
      <w:r w:rsidRPr="00BF34EF">
        <w:t>обработка</w:t>
      </w:r>
      <w:r w:rsidRPr="00BF34EF">
        <w:rPr>
          <w:spacing w:val="1"/>
        </w:rPr>
        <w:t xml:space="preserve"> </w:t>
      </w:r>
      <w:r w:rsidRPr="00BF34EF">
        <w:t>полученных</w:t>
      </w:r>
      <w:r w:rsidRPr="00BF34EF">
        <w:rPr>
          <w:spacing w:val="1"/>
        </w:rPr>
        <w:t xml:space="preserve"> </w:t>
      </w:r>
      <w:r w:rsidRPr="00BF34EF">
        <w:t>результатов,</w:t>
      </w:r>
      <w:r w:rsidRPr="00BF34EF">
        <w:rPr>
          <w:spacing w:val="1"/>
        </w:rPr>
        <w:t xml:space="preserve"> </w:t>
      </w:r>
      <w:r w:rsidRPr="00BF34EF">
        <w:t>с</w:t>
      </w:r>
      <w:r w:rsidRPr="00BF34EF">
        <w:rPr>
          <w:spacing w:val="1"/>
        </w:rPr>
        <w:t xml:space="preserve"> </w:t>
      </w:r>
      <w:r w:rsidRPr="00BF34EF">
        <w:t>использованием</w:t>
      </w:r>
      <w:r w:rsidRPr="00BF34EF">
        <w:rPr>
          <w:spacing w:val="-67"/>
        </w:rPr>
        <w:t xml:space="preserve"> </w:t>
      </w:r>
      <w:r w:rsidRPr="00BF34EF">
        <w:t>современных</w:t>
      </w:r>
      <w:r w:rsidRPr="00BF34EF">
        <w:rPr>
          <w:spacing w:val="1"/>
        </w:rPr>
        <w:t xml:space="preserve"> </w:t>
      </w:r>
      <w:r w:rsidRPr="00BF34EF">
        <w:t>методик</w:t>
      </w:r>
      <w:r w:rsidRPr="00BF34EF">
        <w:rPr>
          <w:spacing w:val="1"/>
        </w:rPr>
        <w:t xml:space="preserve"> </w:t>
      </w:r>
      <w:r w:rsidRPr="00BF34EF">
        <w:t>позволил</w:t>
      </w:r>
      <w:r w:rsidRPr="00BF34EF">
        <w:rPr>
          <w:spacing w:val="1"/>
        </w:rPr>
        <w:t xml:space="preserve"> </w:t>
      </w:r>
      <w:r w:rsidRPr="00BF34EF">
        <w:t>провести</w:t>
      </w:r>
      <w:r w:rsidRPr="00BF34EF">
        <w:rPr>
          <w:spacing w:val="1"/>
        </w:rPr>
        <w:t xml:space="preserve"> </w:t>
      </w:r>
      <w:r w:rsidRPr="00BF34EF">
        <w:t>расчет</w:t>
      </w:r>
      <w:r w:rsidRPr="00BF34EF">
        <w:rPr>
          <w:spacing w:val="1"/>
        </w:rPr>
        <w:t xml:space="preserve"> </w:t>
      </w:r>
      <w:r w:rsidRPr="00BF34EF">
        <w:t>и</w:t>
      </w:r>
      <w:r w:rsidRPr="00BF34EF">
        <w:rPr>
          <w:spacing w:val="1"/>
        </w:rPr>
        <w:t xml:space="preserve"> </w:t>
      </w:r>
      <w:r w:rsidRPr="00BF34EF">
        <w:t>получить</w:t>
      </w:r>
      <w:r w:rsidRPr="00BF34EF">
        <w:rPr>
          <w:spacing w:val="70"/>
        </w:rPr>
        <w:t xml:space="preserve"> </w:t>
      </w:r>
      <w:r w:rsidRPr="00BF34EF">
        <w:t>достоверные</w:t>
      </w:r>
      <w:r w:rsidRPr="00BF34EF">
        <w:rPr>
          <w:spacing w:val="1"/>
        </w:rPr>
        <w:t xml:space="preserve"> </w:t>
      </w:r>
      <w:r w:rsidRPr="00BF34EF">
        <w:t>данные.</w:t>
      </w:r>
      <w:r w:rsidRPr="00BF34EF">
        <w:rPr>
          <w:spacing w:val="1"/>
        </w:rPr>
        <w:t xml:space="preserve"> </w:t>
      </w:r>
      <w:r w:rsidRPr="00BF34EF">
        <w:t>Анализ</w:t>
      </w:r>
      <w:r w:rsidRPr="00BF34EF">
        <w:rPr>
          <w:spacing w:val="1"/>
        </w:rPr>
        <w:t xml:space="preserve"> </w:t>
      </w:r>
      <w:r w:rsidRPr="00BF34EF">
        <w:t>дал</w:t>
      </w:r>
      <w:r w:rsidRPr="00BF34EF">
        <w:rPr>
          <w:spacing w:val="1"/>
        </w:rPr>
        <w:t xml:space="preserve"> </w:t>
      </w:r>
      <w:r w:rsidRPr="00BF34EF">
        <w:t>возможность</w:t>
      </w:r>
      <w:r w:rsidRPr="00BF34EF">
        <w:rPr>
          <w:spacing w:val="1"/>
        </w:rPr>
        <w:t xml:space="preserve"> </w:t>
      </w:r>
      <w:r w:rsidRPr="00BF34EF">
        <w:t>краткосрочного</w:t>
      </w:r>
      <w:r w:rsidRPr="00BF34EF">
        <w:rPr>
          <w:spacing w:val="1"/>
        </w:rPr>
        <w:t xml:space="preserve"> </w:t>
      </w:r>
      <w:r w:rsidRPr="00BF34EF">
        <w:t>прогнозирования</w:t>
      </w:r>
      <w:r w:rsidRPr="00BF34EF">
        <w:rPr>
          <w:spacing w:val="1"/>
        </w:rPr>
        <w:t xml:space="preserve"> </w:t>
      </w:r>
      <w:r w:rsidRPr="00BF34EF">
        <w:t>дожития</w:t>
      </w:r>
      <w:r w:rsidRPr="00BF34EF">
        <w:rPr>
          <w:spacing w:val="1"/>
        </w:rPr>
        <w:t xml:space="preserve"> </w:t>
      </w:r>
      <w:r w:rsidRPr="00BF34EF">
        <w:t>после</w:t>
      </w:r>
      <w:r w:rsidRPr="00BF34EF">
        <w:rPr>
          <w:spacing w:val="1"/>
        </w:rPr>
        <w:t xml:space="preserve"> </w:t>
      </w:r>
      <w:r w:rsidRPr="00BF34EF">
        <w:t>перенесенного</w:t>
      </w:r>
      <w:r w:rsidRPr="00BF34EF">
        <w:rPr>
          <w:spacing w:val="1"/>
        </w:rPr>
        <w:t xml:space="preserve"> вмешательства</w:t>
      </w:r>
      <w:r w:rsidRPr="00BF34EF">
        <w:t>,</w:t>
      </w:r>
      <w:r w:rsidRPr="00BF34EF">
        <w:rPr>
          <w:spacing w:val="1"/>
        </w:rPr>
        <w:t xml:space="preserve"> </w:t>
      </w:r>
      <w:r w:rsidRPr="00BF34EF">
        <w:t>использование</w:t>
      </w:r>
      <w:r w:rsidRPr="00BF34EF">
        <w:rPr>
          <w:spacing w:val="1"/>
        </w:rPr>
        <w:t xml:space="preserve"> </w:t>
      </w:r>
      <w:r w:rsidRPr="00BF34EF">
        <w:t>метода</w:t>
      </w:r>
      <w:r w:rsidRPr="00BF34EF">
        <w:rPr>
          <w:spacing w:val="1"/>
        </w:rPr>
        <w:t xml:space="preserve"> </w:t>
      </w:r>
      <w:r w:rsidRPr="00BF34EF">
        <w:t>Каплан-Майера</w:t>
      </w:r>
      <w:r w:rsidRPr="00BF34EF">
        <w:rPr>
          <w:spacing w:val="-2"/>
        </w:rPr>
        <w:t xml:space="preserve"> </w:t>
      </w:r>
      <w:r w:rsidRPr="00BF34EF">
        <w:t>определить</w:t>
      </w:r>
      <w:r w:rsidRPr="00BF34EF">
        <w:rPr>
          <w:spacing w:val="-2"/>
        </w:rPr>
        <w:t xml:space="preserve"> </w:t>
      </w:r>
      <w:r w:rsidRPr="00BF34EF">
        <w:t>среднее</w:t>
      </w:r>
      <w:r w:rsidRPr="00BF34EF">
        <w:rPr>
          <w:spacing w:val="-1"/>
        </w:rPr>
        <w:t xml:space="preserve"> </w:t>
      </w:r>
      <w:r w:rsidRPr="00BF34EF">
        <w:t>время</w:t>
      </w:r>
      <w:r w:rsidRPr="00BF34EF">
        <w:rPr>
          <w:spacing w:val="-1"/>
        </w:rPr>
        <w:t xml:space="preserve"> </w:t>
      </w:r>
      <w:r w:rsidRPr="00BF34EF">
        <w:t>выживания</w:t>
      </w:r>
      <w:r w:rsidRPr="00BF34EF">
        <w:rPr>
          <w:spacing w:val="-1"/>
        </w:rPr>
        <w:t xml:space="preserve"> </w:t>
      </w:r>
      <w:r w:rsidRPr="00BF34EF">
        <w:t>в</w:t>
      </w:r>
      <w:r w:rsidRPr="00BF34EF">
        <w:rPr>
          <w:spacing w:val="-3"/>
        </w:rPr>
        <w:t xml:space="preserve"> </w:t>
      </w:r>
      <w:r w:rsidRPr="00BF34EF">
        <w:t>годах пациентов.</w:t>
      </w:r>
    </w:p>
    <w:p w14:paraId="664E1360" w14:textId="63F90A54" w:rsidR="00F35478" w:rsidRPr="00BF34EF" w:rsidRDefault="00F35478" w:rsidP="000E57DF">
      <w:pPr>
        <w:pStyle w:val="afb"/>
        <w:ind w:left="0" w:firstLine="567"/>
      </w:pPr>
      <w:r w:rsidRPr="00BF34EF">
        <w:t>Сравнительные исследования с использованием имплантируемых аппаратов длительного мониторирования ЭКГ (</w:t>
      </w:r>
      <w:r w:rsidR="00F65368" w:rsidRPr="00BF34EF">
        <w:t>Reveal XT</w:t>
      </w:r>
      <w:r w:rsidRPr="00BF34EF">
        <w:t>) в Казахстанских центрах ранее не проводилось. В основном использовались традиционные методы контроля эффективности ЭКГ и   Холтер ЭКГ, которые регистрируют только ограниченный временной промежуток и не дают полноценной информации о эффективности проведенной катетерной аблации.</w:t>
      </w:r>
    </w:p>
    <w:p w14:paraId="5C4A44E8" w14:textId="2A7F5F2D" w:rsidR="00F35478" w:rsidRPr="00BF34EF" w:rsidRDefault="00F35478" w:rsidP="000E57DF">
      <w:pPr>
        <w:pStyle w:val="afb"/>
        <w:ind w:left="0" w:firstLine="567"/>
      </w:pPr>
      <w:r w:rsidRPr="00BF34EF">
        <w:t>В результате проведенного исследования создана база пациентов с персистирующей формами фибрилляции, с имплантированными аппаратами длительного мониторирования ЭКГ (</w:t>
      </w:r>
      <w:r w:rsidR="00F65368" w:rsidRPr="00BF34EF">
        <w:t>Reveal XT</w:t>
      </w:r>
      <w:r w:rsidRPr="00BF34EF">
        <w:t>), которая в перспективе позволит проводить дальнейший проспективный контроль и анализ эффективности различных методик катетерной аблации.</w:t>
      </w:r>
    </w:p>
    <w:p w14:paraId="28425BDD" w14:textId="77777777" w:rsidR="00F35478" w:rsidRPr="00BF34EF" w:rsidRDefault="00F35478" w:rsidP="000E57DF">
      <w:pPr>
        <w:pStyle w:val="afb"/>
        <w:ind w:left="0" w:firstLine="567"/>
      </w:pPr>
      <w:r w:rsidRPr="00BF34EF">
        <w:t xml:space="preserve">Нами проведен анализ эффективности и безопасности различных методик катетерной аблации ФП. Изоляция легочных вен является основной целью при лечении пациентов с фибрилляцией предсердий с использованием катетерной аблации. В настоящее время разработаны методики радикального устранения ФП с использованием радиочастотной аблации. По литературным данным </w:t>
      </w:r>
      <w:r w:rsidRPr="00BF34EF">
        <w:lastRenderedPageBreak/>
        <w:t>средняя эффективность операции различная. Различные авторы дают результативность вмешательства от 45% до 75% и значительное количество повторных процедур от 25% до 40%.  Противоречивость результатов исследований, направленных на оценку эффективности и безопасности проводимых процедур, может объясняться разными целями и задачами, размерами выборок и разным составом сравниваемых групп, а также использованием традиционных методов контроля.</w:t>
      </w:r>
    </w:p>
    <w:p w14:paraId="14CAF020" w14:textId="77777777" w:rsidR="00F35478" w:rsidRPr="00BF34EF" w:rsidRDefault="00F35478" w:rsidP="000E57DF">
      <w:pPr>
        <w:pStyle w:val="afb"/>
        <w:ind w:left="0" w:firstLine="567"/>
      </w:pPr>
      <w:r w:rsidRPr="00BF34EF">
        <w:t>Повреждение при криоаблации, в отличие от традиционного радиочастотного воздействия, характеризуется четко выраженной линией некроза, однородностью зоны некроза, сохранением эндокардиального слоя и отсутствием тромбоза в месте воздействия. Исследования показывают, что подавляющее большинство ФП можно контролировать путем создания долгосрочной надежной электрической изоляции антральных сегментов ЛВ и устранения не-ЛВ триггеров. Однако даже после нескольких процедур у некоторых пациентов аритмии не возникали. У некоторых пациентов было несложно определить триггер ФП с помощью различных маневров с криобаллоном и устранить все многочисленные триггеры ФП во время процедуры. Для улучшения клинических исходов у таких пациентов может потребоваться разработка новой технологии. У пациентов с фибрилляции предсердий с нормальной анатомией левого предсердия при отсутствии факторов риска контроль возможен с помощью однократной изоляции устьев ЛВ без дополнительной модификации предсердного субстрата.</w:t>
      </w:r>
    </w:p>
    <w:p w14:paraId="486AB000" w14:textId="26F5878C" w:rsidR="00F35478" w:rsidRPr="00BF34EF" w:rsidRDefault="00F35478" w:rsidP="000E57DF">
      <w:pPr>
        <w:pStyle w:val="afb"/>
        <w:ind w:left="0" w:firstLine="567"/>
      </w:pPr>
      <w:r w:rsidRPr="00BF34EF">
        <w:t>В данном исследовании по данным непрерывного зарегистрированным записям имплантируемых аппаратов длительного мониторирования ЭКГ (</w:t>
      </w:r>
      <w:r w:rsidR="00F65368" w:rsidRPr="00BF34EF">
        <w:t>Reveal</w:t>
      </w:r>
      <w:r w:rsidRPr="00BF34EF">
        <w:t xml:space="preserve"> XT) катетерная аблация показала высокую эффективность (через 12 мес – 71% «свободы от аритмии» и через 24 мес – 67%. Также были получены хорошие результаты по безопасности криобаллонной и радиочастотной методик лечения персистирующей формы фибрилляции предсердий в достижение конечной точки.    Данные показатели результативности интервенционного лечения получены при использовании самого точного метода диагностики нарушения ритма сердца с   помощью имплантированных кардиомо</w:t>
      </w:r>
      <w:r w:rsidR="00F65368" w:rsidRPr="00BF34EF">
        <w:t xml:space="preserve">ниторов сердечного ритма Reveal </w:t>
      </w:r>
      <w:r w:rsidRPr="00BF34EF">
        <w:t>XT.  В нашем исследовании эффективность катетерной аблации была несколько ниже литературных данных, что объясняется более точной диагностикой и возможностью постоянным мониторированием ритма сердца с документированием ЭКГ при использовании имплантированных кардиомо</w:t>
      </w:r>
      <w:r w:rsidR="00F65368" w:rsidRPr="00BF34EF">
        <w:t xml:space="preserve">ниторов сердечного ритма Reveal </w:t>
      </w:r>
      <w:r w:rsidRPr="00BF34EF">
        <w:t xml:space="preserve">XT.  Данные результаты позволили выявить случаи нарушения ритма, которые трудно выявлялись при рутинном контроле с помощью разовых ЭКГ и холтеровского мониторирования. Это позволяет врачу своевременно принимать решение о проведении повторных процедур, назначении антиаритмической терапии и профилактики инсульта и тромбоэмболических осложнений. </w:t>
      </w:r>
    </w:p>
    <w:p w14:paraId="3FEEC891" w14:textId="77777777" w:rsidR="00F35478" w:rsidRPr="00BF34EF" w:rsidRDefault="00F35478" w:rsidP="000E57DF">
      <w:pPr>
        <w:pStyle w:val="afb"/>
        <w:ind w:left="0" w:firstLine="567"/>
      </w:pPr>
      <w:r w:rsidRPr="00BF34EF">
        <w:t>Результаты исследования четко подчеркивают важность тщательного длительного наблюдения за пациентами после катетерной аблации для выявления поздних рецидивов аритмии.</w:t>
      </w:r>
    </w:p>
    <w:p w14:paraId="469130FA" w14:textId="77777777" w:rsidR="00F35478" w:rsidRPr="00BF34EF" w:rsidRDefault="00F35478" w:rsidP="000E57DF">
      <w:pPr>
        <w:pStyle w:val="afb"/>
        <w:ind w:left="0" w:firstLine="567"/>
      </w:pPr>
      <w:r w:rsidRPr="00BF34EF">
        <w:lastRenderedPageBreak/>
        <w:t>Данное исследование позволило дать точную сравнительную оценку эффективности различных методов интервенционного лечения (КБА и РЧА) пациентов с персистирующей формой фибрилляции предсердий в ближайшем и отдаленном послеоперационном периодах по зарегистрированным записям имплантируемых аппаратов длительного мониторирования ЭКГ. Результаты показали сопоставимую эффективность обоих методик КБА и РЧА через 12 и 24 месяцев после процедуры.   Рецидивы ФП наблюдались через 12 мес у 30% пациентов в когорте КБА и 28% в когорте РЧА (p-0,628), а через 24 месяца   32% в когорте КБА и 34% в когорте РЧА (р-0,830).</w:t>
      </w:r>
    </w:p>
    <w:p w14:paraId="4B10B98A" w14:textId="77777777" w:rsidR="00F35478" w:rsidRPr="00BF34EF" w:rsidRDefault="00F35478" w:rsidP="000E57DF">
      <w:pPr>
        <w:pStyle w:val="afb"/>
        <w:ind w:left="0" w:firstLine="567"/>
      </w:pPr>
      <w:r w:rsidRPr="00BF34EF">
        <w:t>Существует множество факторов риска, которые предрасполагают к развитию ФП. Из них наиболее распространенными с эпидемиологической точки зрения являются пожилой возраст, гипертония, сахарный диабет, ишемическая болезнь сердца и сердечная недостаточность. В нашем исследовании наиболее часто встречались пациенты с АГ - 67%, далее около половины пациентов имели ИБС, в том числе перенесенный инфаркт миокарда, ревматизм -25%, сахарный диабет имели 21%, воспалительные заболевания сердца имели 14%, сигарет курили 15%, употребляли алкоголь -7%. Соблюдение рекомендаций по своевременному лечению и профилактики развитие этих заболеваний и исключению вредных привычек представляется наиболее разумным методом профилактики ФП.</w:t>
      </w:r>
    </w:p>
    <w:p w14:paraId="5BAAD15A" w14:textId="77777777" w:rsidR="00F35478" w:rsidRPr="00BF34EF" w:rsidRDefault="00F35478" w:rsidP="000E57DF">
      <w:pPr>
        <w:pStyle w:val="afb"/>
        <w:ind w:left="0" w:firstLine="567"/>
      </w:pPr>
      <w:r w:rsidRPr="00BF34EF">
        <w:t xml:space="preserve">Анализ пациентов со срывом ритма в послеоперационном периоде выявил факторы риска. По результатам зарегистрированных записей имплантируемых аппаратов длительного мониторирования ЭКГ Reveal-XT. за 24 месяца наблюдения у 33% пациентов отмечался рецидив ФП В нашем исследовании у пациентов с рецидивом фибрилляции предсердий не зависимо от метода катетерной аблации наиболее часто встречались факторы риска, такие как размер ЛП, аритмический анамнез более года, АГ, ИБС, ожирение, курение, сахарный диабет. При однофакторном анализе эти факторы также имеют   прогностическое значение. Однако при многофакторном анализе только </w:t>
      </w:r>
      <w:proofErr w:type="gramStart"/>
      <w:r w:rsidRPr="00BF34EF">
        <w:t>передне-задний</w:t>
      </w:r>
      <w:proofErr w:type="gramEnd"/>
      <w:r w:rsidRPr="00BF34EF">
        <w:t xml:space="preserve"> размер ЛП был ассоциирован с повышением шансов рецидива ФП, другие факторы не показали прогностическую значимость. Так, при многофакторном анализе увеличение на 1 мм </w:t>
      </w:r>
      <w:proofErr w:type="gramStart"/>
      <w:r w:rsidRPr="00BF34EF">
        <w:t>передне-заднего</w:t>
      </w:r>
      <w:proofErr w:type="gramEnd"/>
      <w:r w:rsidRPr="00BF34EF">
        <w:t xml:space="preserve"> размера ЛП дает прирост шансов для развития рецидива ФП в 1,61 (955 ДИ: 1,19-2,17) раза (на 24 месяце).  </w:t>
      </w:r>
    </w:p>
    <w:p w14:paraId="61FE43A3" w14:textId="6AF30071" w:rsidR="00F35478" w:rsidRPr="00BF34EF" w:rsidRDefault="00F35478" w:rsidP="000E57DF">
      <w:pPr>
        <w:pStyle w:val="afb"/>
        <w:ind w:left="0" w:firstLine="567"/>
      </w:pPr>
      <w:r w:rsidRPr="00BF34EF">
        <w:t>В данном исследовании представленная сравнительная оценка катетерная аблация по сравнению с КБА у пациентов с постоянной ФП (PerAF) на основе долгосрочного наблюдения с использованием имплантируемых электрокардиографических мониторов (в течение 24 различных методов месяцев). В этом случае проводился регулярный анализ каждого автоматически обнаруженного эпизода аритмии для отличия «ложных» обнаружений эффективности и безопасности катетерных методов лечения</w:t>
      </w:r>
    </w:p>
    <w:p w14:paraId="7275AB9D" w14:textId="2BDC4770" w:rsidR="00F35478" w:rsidRPr="00BF34EF" w:rsidRDefault="00F35478" w:rsidP="000E57DF">
      <w:pPr>
        <w:pStyle w:val="a7"/>
        <w:tabs>
          <w:tab w:val="left" w:pos="851"/>
        </w:tabs>
        <w:spacing w:after="0" w:line="240" w:lineRule="auto"/>
        <w:ind w:left="0" w:firstLine="567"/>
        <w:rPr>
          <w:rFonts w:ascii="Times New Roman" w:hAnsi="Times New Roman" w:cs="Times New Roman"/>
          <w:b/>
          <w:bCs/>
          <w:sz w:val="28"/>
          <w:szCs w:val="28"/>
        </w:rPr>
      </w:pPr>
      <w:bookmarkStart w:id="78" w:name="_Hlk181777826"/>
      <w:bookmarkStart w:id="79" w:name="_Hlk192508326"/>
      <w:r w:rsidRPr="00BF34EF">
        <w:rPr>
          <w:rFonts w:ascii="Times New Roman" w:hAnsi="Times New Roman" w:cs="Times New Roman"/>
          <w:b/>
          <w:bCs/>
          <w:sz w:val="28"/>
          <w:szCs w:val="28"/>
        </w:rPr>
        <w:t>В</w:t>
      </w:r>
      <w:r w:rsidR="000E57DF" w:rsidRPr="00BF34EF">
        <w:rPr>
          <w:rFonts w:ascii="Times New Roman" w:hAnsi="Times New Roman" w:cs="Times New Roman"/>
          <w:b/>
          <w:bCs/>
          <w:sz w:val="28"/>
          <w:szCs w:val="28"/>
        </w:rPr>
        <w:t>ыводы</w:t>
      </w:r>
    </w:p>
    <w:p w14:paraId="77CC4E44" w14:textId="77777777" w:rsidR="0062622F" w:rsidRPr="00BF34EF" w:rsidRDefault="00F35478" w:rsidP="0062622F">
      <w:pPr>
        <w:pStyle w:val="a7"/>
        <w:numPr>
          <w:ilvl w:val="0"/>
          <w:numId w:val="5"/>
        </w:numPr>
        <w:tabs>
          <w:tab w:val="left" w:pos="851"/>
        </w:tabs>
        <w:spacing w:after="0" w:line="240" w:lineRule="auto"/>
        <w:ind w:left="0" w:firstLine="567"/>
        <w:jc w:val="both"/>
        <w:rPr>
          <w:rFonts w:ascii="Times New Roman" w:hAnsi="Times New Roman" w:cs="Times New Roman"/>
          <w:sz w:val="28"/>
          <w:szCs w:val="28"/>
        </w:rPr>
      </w:pPr>
      <w:bookmarkStart w:id="80" w:name="_Hlk181714345"/>
      <w:r w:rsidRPr="00BF34EF">
        <w:rPr>
          <w:rFonts w:ascii="Times New Roman" w:hAnsi="Times New Roman" w:cs="Times New Roman"/>
          <w:sz w:val="28"/>
          <w:szCs w:val="28"/>
        </w:rPr>
        <w:t xml:space="preserve">Анализ результатов катетерного лечения ФП по зарегистрированным записям имплантируемых аппаратов длительного мониторирования ЭКГ (REVEAL XT) показал высокую эффективность данного метода лечения в </w:t>
      </w:r>
      <w:r w:rsidRPr="00BF34EF">
        <w:rPr>
          <w:rFonts w:ascii="Times New Roman" w:hAnsi="Times New Roman" w:cs="Times New Roman"/>
          <w:sz w:val="28"/>
          <w:szCs w:val="28"/>
        </w:rPr>
        <w:lastRenderedPageBreak/>
        <w:t>достижение конечной точки: показатель свободы от аритмии через 12 месяцев составил 71%, через 24 месяца 67%.</w:t>
      </w:r>
    </w:p>
    <w:p w14:paraId="0C2A9669" w14:textId="21DDCD1F" w:rsidR="0062622F" w:rsidRPr="00BF34EF" w:rsidRDefault="0062622F" w:rsidP="0062622F">
      <w:pPr>
        <w:pStyle w:val="a7"/>
        <w:numPr>
          <w:ilvl w:val="0"/>
          <w:numId w:val="5"/>
        </w:numPr>
        <w:tabs>
          <w:tab w:val="left" w:pos="851"/>
        </w:tabs>
        <w:spacing w:after="0" w:line="240" w:lineRule="auto"/>
        <w:ind w:left="0" w:firstLine="567"/>
        <w:jc w:val="both"/>
        <w:rPr>
          <w:rFonts w:ascii="Times New Roman" w:hAnsi="Times New Roman" w:cs="Times New Roman"/>
          <w:sz w:val="28"/>
          <w:szCs w:val="28"/>
        </w:rPr>
      </w:pPr>
      <w:r w:rsidRPr="00BF34EF">
        <w:rPr>
          <w:rFonts w:ascii="Times New Roman" w:hAnsi="Times New Roman" w:cs="Times New Roman"/>
          <w:sz w:val="28"/>
          <w:szCs w:val="28"/>
        </w:rPr>
        <w:t>Сравнительная оценка эффективности различных методов интервенционного лечения пациентов с персистирующей формой ФП по данным ИКМ (REVEAL XT) в ближайшем и отдаленном послеоперационном периодах показала сопоставимую эффективность обоих методик: через 12 месяцев «свободы от аритмии» достигли 70% пациентов в когорте КБА и 72% в когорте РЧА (p-0,628), а через 24 месяца- 68% в ко</w:t>
      </w:r>
      <w:r w:rsidR="00AA27F0" w:rsidRPr="00BF34EF">
        <w:rPr>
          <w:rFonts w:ascii="Times New Roman" w:hAnsi="Times New Roman" w:cs="Times New Roman"/>
          <w:sz w:val="28"/>
          <w:szCs w:val="28"/>
        </w:rPr>
        <w:t>горте КБА и 66% в когорте РЧА (</w:t>
      </w:r>
      <w:r w:rsidRPr="00BF34EF">
        <w:rPr>
          <w:rFonts w:ascii="Times New Roman" w:hAnsi="Times New Roman" w:cs="Times New Roman"/>
          <w:sz w:val="28"/>
          <w:szCs w:val="28"/>
        </w:rPr>
        <w:t xml:space="preserve">р-0,830). </w:t>
      </w:r>
    </w:p>
    <w:p w14:paraId="3822CD71" w14:textId="6EF325F0" w:rsidR="0062622F" w:rsidRPr="00BF34EF" w:rsidRDefault="0062622F" w:rsidP="0062622F">
      <w:pPr>
        <w:pStyle w:val="a7"/>
        <w:numPr>
          <w:ilvl w:val="0"/>
          <w:numId w:val="5"/>
        </w:numPr>
        <w:tabs>
          <w:tab w:val="left" w:pos="851"/>
        </w:tabs>
        <w:spacing w:after="0" w:line="240" w:lineRule="auto"/>
        <w:ind w:left="0" w:firstLine="567"/>
        <w:jc w:val="both"/>
        <w:rPr>
          <w:rFonts w:ascii="Times New Roman" w:hAnsi="Times New Roman" w:cs="Times New Roman"/>
          <w:sz w:val="28"/>
          <w:szCs w:val="28"/>
        </w:rPr>
      </w:pPr>
      <w:r w:rsidRPr="00BF34EF">
        <w:rPr>
          <w:rFonts w:ascii="Times New Roman" w:hAnsi="Times New Roman" w:cs="Times New Roman"/>
          <w:sz w:val="28"/>
          <w:szCs w:val="28"/>
        </w:rPr>
        <w:t xml:space="preserve">Статистически значимым прогностическим фактором риска, ассоциированным с повышением шансов рецидива ФП после катетерной аблации, при многофакторном анализе </w:t>
      </w:r>
      <w:r w:rsidR="00D56DE5" w:rsidRPr="00BF34EF">
        <w:rPr>
          <w:rFonts w:ascii="Times New Roman" w:hAnsi="Times New Roman" w:cs="Times New Roman"/>
          <w:bCs/>
          <w:sz w:val="28"/>
          <w:szCs w:val="28"/>
        </w:rPr>
        <w:t xml:space="preserve">был передне-задний </w:t>
      </w:r>
      <w:r w:rsidRPr="00BF34EF">
        <w:rPr>
          <w:rFonts w:ascii="Times New Roman" w:hAnsi="Times New Roman" w:cs="Times New Roman"/>
          <w:bCs/>
          <w:sz w:val="28"/>
          <w:szCs w:val="28"/>
        </w:rPr>
        <w:t>размер ЛП:</w:t>
      </w:r>
      <w:r w:rsidRPr="00BF34EF">
        <w:rPr>
          <w:rFonts w:ascii="Times New Roman" w:hAnsi="Times New Roman" w:cs="Times New Roman"/>
          <w:sz w:val="28"/>
          <w:szCs w:val="28"/>
        </w:rPr>
        <w:t xml:space="preserve"> увеличение на 1 мм передне-заднего размера ЛП дает прирост шансов для развития рецидива ФП в 1,56 (955 ДИ: 1,14-2,12) раз через 12 месяцев</w:t>
      </w:r>
      <w:r w:rsidR="00A31E0D" w:rsidRPr="00BF34EF">
        <w:rPr>
          <w:rFonts w:ascii="Times New Roman" w:hAnsi="Times New Roman" w:cs="Times New Roman"/>
          <w:sz w:val="28"/>
          <w:szCs w:val="28"/>
        </w:rPr>
        <w:t xml:space="preserve"> и </w:t>
      </w:r>
      <w:r w:rsidRPr="00BF34EF">
        <w:rPr>
          <w:rFonts w:ascii="Times New Roman" w:hAnsi="Times New Roman" w:cs="Times New Roman"/>
          <w:sz w:val="28"/>
          <w:szCs w:val="28"/>
        </w:rPr>
        <w:t xml:space="preserve">в 1,61 (955 </w:t>
      </w:r>
      <w:r w:rsidR="00A31E0D" w:rsidRPr="00BF34EF">
        <w:rPr>
          <w:rFonts w:ascii="Times New Roman" w:hAnsi="Times New Roman" w:cs="Times New Roman"/>
          <w:sz w:val="28"/>
          <w:szCs w:val="28"/>
        </w:rPr>
        <w:t>ДИ: 1,19-2,17) раз через 24 месяцев</w:t>
      </w:r>
      <w:r w:rsidRPr="00BF34EF">
        <w:rPr>
          <w:rFonts w:ascii="Times New Roman" w:hAnsi="Times New Roman" w:cs="Times New Roman"/>
          <w:sz w:val="28"/>
          <w:szCs w:val="28"/>
        </w:rPr>
        <w:t xml:space="preserve">. </w:t>
      </w:r>
    </w:p>
    <w:p w14:paraId="636F2E3B" w14:textId="2A303694" w:rsidR="00F35478" w:rsidRPr="00BF34EF" w:rsidRDefault="0062622F" w:rsidP="0062622F">
      <w:pPr>
        <w:pStyle w:val="a7"/>
        <w:numPr>
          <w:ilvl w:val="0"/>
          <w:numId w:val="5"/>
        </w:numPr>
        <w:tabs>
          <w:tab w:val="left" w:pos="851"/>
        </w:tabs>
        <w:spacing w:after="0" w:line="240" w:lineRule="auto"/>
        <w:ind w:left="0" w:firstLine="567"/>
        <w:jc w:val="both"/>
        <w:rPr>
          <w:rFonts w:ascii="Times New Roman" w:hAnsi="Times New Roman" w:cs="Times New Roman"/>
          <w:sz w:val="28"/>
          <w:szCs w:val="28"/>
        </w:rPr>
      </w:pPr>
      <w:r w:rsidRPr="00BF34EF">
        <w:rPr>
          <w:rFonts w:ascii="Times New Roman" w:hAnsi="Times New Roman" w:cs="Times New Roman"/>
          <w:sz w:val="28"/>
          <w:szCs w:val="28"/>
        </w:rPr>
        <w:t>Разработанный алгоритм интервенционного и хирургического лечения персистирующих форм фибрилляций предсердий (</w:t>
      </w:r>
      <w:r w:rsidRPr="00BF34EF">
        <w:rPr>
          <w:rFonts w:ascii="Times New Roman" w:hAnsi="Times New Roman" w:cs="Times New Roman"/>
          <w:bCs/>
          <w:sz w:val="28"/>
          <w:szCs w:val="28"/>
        </w:rPr>
        <w:t>Авторское свидетельство № 37325 от 20.06.2023</w:t>
      </w:r>
      <w:r w:rsidRPr="00BF34EF">
        <w:rPr>
          <w:rFonts w:ascii="Times New Roman" w:hAnsi="Times New Roman" w:cs="Times New Roman"/>
          <w:sz w:val="28"/>
          <w:szCs w:val="28"/>
        </w:rPr>
        <w:t>) позволяет определить вариант интервенционного воздействия и схемы медикаментозной терапии для каждого конкретного пациента (т.е. персонализированно) с учетом   объективных медицинских данных и особенностей пациента.</w:t>
      </w:r>
      <w:r w:rsidR="00F35478" w:rsidRPr="00BF34EF">
        <w:rPr>
          <w:rFonts w:ascii="Times New Roman" w:hAnsi="Times New Roman" w:cs="Times New Roman"/>
          <w:sz w:val="28"/>
          <w:szCs w:val="28"/>
        </w:rPr>
        <w:t xml:space="preserve"> </w:t>
      </w:r>
      <w:bookmarkEnd w:id="78"/>
      <w:bookmarkEnd w:id="80"/>
    </w:p>
    <w:p w14:paraId="53DE1C3E" w14:textId="77777777" w:rsidR="000E57DF" w:rsidRPr="00BF34EF" w:rsidRDefault="000E57DF" w:rsidP="000E57DF">
      <w:pPr>
        <w:pStyle w:val="a7"/>
        <w:tabs>
          <w:tab w:val="left" w:pos="851"/>
        </w:tabs>
        <w:spacing w:after="0" w:line="240" w:lineRule="auto"/>
        <w:ind w:left="567"/>
        <w:jc w:val="both"/>
        <w:rPr>
          <w:rFonts w:ascii="Times New Roman" w:hAnsi="Times New Roman" w:cs="Times New Roman"/>
          <w:b/>
          <w:bCs/>
          <w:sz w:val="28"/>
          <w:szCs w:val="28"/>
        </w:rPr>
      </w:pPr>
      <w:r w:rsidRPr="00BF34EF">
        <w:rPr>
          <w:rFonts w:ascii="Times New Roman" w:hAnsi="Times New Roman" w:cs="Times New Roman"/>
          <w:b/>
          <w:bCs/>
          <w:sz w:val="28"/>
          <w:szCs w:val="28"/>
        </w:rPr>
        <w:br w:type="page"/>
      </w:r>
    </w:p>
    <w:p w14:paraId="3B4D8AF0" w14:textId="44F3B11A" w:rsidR="00F35478" w:rsidRPr="00BF34EF" w:rsidRDefault="00F35478" w:rsidP="000E57DF">
      <w:pPr>
        <w:pStyle w:val="a7"/>
        <w:tabs>
          <w:tab w:val="left" w:pos="851"/>
        </w:tabs>
        <w:spacing w:after="0" w:line="240" w:lineRule="auto"/>
        <w:ind w:left="0"/>
        <w:jc w:val="center"/>
        <w:rPr>
          <w:rFonts w:ascii="Times New Roman" w:hAnsi="Times New Roman" w:cs="Times New Roman"/>
          <w:b/>
          <w:bCs/>
          <w:sz w:val="28"/>
          <w:szCs w:val="28"/>
        </w:rPr>
      </w:pPr>
      <w:r w:rsidRPr="00BF34EF">
        <w:rPr>
          <w:rFonts w:ascii="Times New Roman" w:hAnsi="Times New Roman" w:cs="Times New Roman"/>
          <w:b/>
          <w:bCs/>
          <w:sz w:val="28"/>
          <w:szCs w:val="28"/>
        </w:rPr>
        <w:lastRenderedPageBreak/>
        <w:t>ПРАКТИЧЕСКИЕ РЕКОМЕНДАЦИИ</w:t>
      </w:r>
    </w:p>
    <w:p w14:paraId="764B31E6" w14:textId="77777777" w:rsidR="000E57DF" w:rsidRPr="00BF34EF" w:rsidRDefault="000E57DF" w:rsidP="000E57DF">
      <w:pPr>
        <w:pStyle w:val="a7"/>
        <w:tabs>
          <w:tab w:val="left" w:pos="851"/>
        </w:tabs>
        <w:spacing w:after="0" w:line="240" w:lineRule="auto"/>
        <w:ind w:left="567"/>
        <w:jc w:val="both"/>
        <w:rPr>
          <w:rFonts w:ascii="Times New Roman" w:hAnsi="Times New Roman" w:cs="Times New Roman"/>
          <w:b/>
          <w:bCs/>
          <w:sz w:val="28"/>
          <w:szCs w:val="28"/>
        </w:rPr>
      </w:pPr>
    </w:p>
    <w:p w14:paraId="28D7FC8B" w14:textId="77777777" w:rsidR="00F35478" w:rsidRPr="00BF34EF" w:rsidRDefault="00F35478" w:rsidP="000E57DF">
      <w:pPr>
        <w:tabs>
          <w:tab w:val="left" w:pos="851"/>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1. Для оптимизации профилактики рецидива фибрилляций предсердий следует тщательно изучить факторы риска рецидива   в предоперационном периоде (такие как размеры левого предсердия, длительность ФП, сопутствующую патологии ССС, толщину стенок задней стенки ЛП и т.д.) и учитывать их при выборе различных методик катетерной аблации.</w:t>
      </w:r>
    </w:p>
    <w:p w14:paraId="010034CB" w14:textId="77777777" w:rsidR="00F35478" w:rsidRPr="00BF34EF" w:rsidRDefault="00F35478" w:rsidP="000E57DF">
      <w:pPr>
        <w:tabs>
          <w:tab w:val="left" w:pos="851"/>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2. С целью получения достоверных данных об эффективности применения различных методик катетерной аблации в долгосрочном периоде, особенно у пациентов с высоким риском рецидива ФП, следует использовать в практике   имплантацию аппаратов длительного мониторирования ЭКГ (REVEAL XT), которые позволят быстро принять решения и определить дальнейшую тактику.</w:t>
      </w:r>
    </w:p>
    <w:p w14:paraId="7FF6107B" w14:textId="77777777" w:rsidR="00F35478" w:rsidRPr="00BF34EF" w:rsidRDefault="00F35478" w:rsidP="000E57DF">
      <w:pPr>
        <w:tabs>
          <w:tab w:val="left" w:pos="851"/>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3.</w:t>
      </w:r>
      <w:r w:rsidRPr="00BF34EF">
        <w:rPr>
          <w:rFonts w:ascii="Times New Roman" w:hAnsi="Times New Roman" w:cs="Times New Roman"/>
          <w:sz w:val="28"/>
          <w:szCs w:val="28"/>
        </w:rPr>
        <w:tab/>
        <w:t>Разработанный алгоритм интервенционного и хирургического лечения персистирующих и длительно персистирующих форм фибрилляций предсердий (авторским правом №37325 от 20 июня 2023года) является доступным к применению в практическом здравоохранении, что позволяет облегчить кардиологам своевременную диагностику и определить тактику ведения больных с фибрилляцией предсердия, а также способствует улучшить вторичную профилактику и прогноз для кардиоэмболического инсульта.</w:t>
      </w:r>
    </w:p>
    <w:p w14:paraId="1DE33C7E" w14:textId="77777777" w:rsidR="00F35478" w:rsidRPr="00BF34EF" w:rsidRDefault="00F35478" w:rsidP="000E57DF">
      <w:pPr>
        <w:tabs>
          <w:tab w:val="left" w:pos="851"/>
        </w:tabs>
        <w:spacing w:after="0" w:line="240" w:lineRule="auto"/>
        <w:ind w:firstLine="567"/>
        <w:jc w:val="both"/>
        <w:rPr>
          <w:rFonts w:ascii="Times New Roman" w:hAnsi="Times New Roman" w:cs="Times New Roman"/>
          <w:sz w:val="28"/>
          <w:szCs w:val="28"/>
        </w:rPr>
      </w:pPr>
      <w:r w:rsidRPr="00BF34EF">
        <w:rPr>
          <w:rFonts w:ascii="Times New Roman" w:hAnsi="Times New Roman" w:cs="Times New Roman"/>
          <w:sz w:val="28"/>
          <w:szCs w:val="28"/>
        </w:rPr>
        <w:t>4.</w:t>
      </w:r>
      <w:r w:rsidRPr="00BF34EF">
        <w:rPr>
          <w:rFonts w:ascii="Times New Roman" w:hAnsi="Times New Roman" w:cs="Times New Roman"/>
          <w:sz w:val="28"/>
          <w:szCs w:val="28"/>
        </w:rPr>
        <w:tab/>
        <w:t>Созданная база пациентов с персистирующей формой фибрилляции предсердий, с имплантированными аппаратами длительного мониторирования ЭКГ (REVEAL XT) служит основой для создания национального регистра пациентов с ФП после катетерной аблации и позволит проводить дальнейший проспективный контроль и анализ эффективности различных методик катетерной аблации.</w:t>
      </w:r>
    </w:p>
    <w:p w14:paraId="31946BE4" w14:textId="77777777" w:rsidR="00F35478" w:rsidRPr="00BF34EF" w:rsidRDefault="00F35478" w:rsidP="000E57DF">
      <w:pPr>
        <w:tabs>
          <w:tab w:val="left" w:pos="851"/>
        </w:tabs>
        <w:spacing w:after="0" w:line="240" w:lineRule="auto"/>
        <w:ind w:firstLine="567"/>
        <w:jc w:val="both"/>
        <w:rPr>
          <w:rFonts w:ascii="Times New Roman" w:hAnsi="Times New Roman" w:cs="Times New Roman"/>
          <w:sz w:val="28"/>
          <w:szCs w:val="28"/>
        </w:rPr>
      </w:pPr>
    </w:p>
    <w:bookmarkEnd w:id="79"/>
    <w:p w14:paraId="25FBD38F" w14:textId="77777777" w:rsidR="00F35478" w:rsidRPr="00BF34EF" w:rsidRDefault="00F35478" w:rsidP="000E57DF">
      <w:pPr>
        <w:tabs>
          <w:tab w:val="left" w:pos="851"/>
        </w:tabs>
        <w:spacing w:after="0" w:line="240" w:lineRule="auto"/>
        <w:ind w:firstLine="567"/>
        <w:jc w:val="center"/>
        <w:rPr>
          <w:rFonts w:ascii="Times New Roman" w:hAnsi="Times New Roman" w:cs="Times New Roman"/>
          <w:b/>
          <w:bCs/>
          <w:sz w:val="28"/>
          <w:szCs w:val="28"/>
        </w:rPr>
      </w:pPr>
    </w:p>
    <w:p w14:paraId="48EFE499" w14:textId="77777777" w:rsidR="00F35478" w:rsidRPr="00BF34EF" w:rsidRDefault="00F35478" w:rsidP="00F35478">
      <w:pPr>
        <w:jc w:val="center"/>
        <w:rPr>
          <w:rFonts w:ascii="Times New Roman" w:hAnsi="Times New Roman" w:cs="Times New Roman"/>
          <w:b/>
          <w:bCs/>
          <w:sz w:val="28"/>
          <w:szCs w:val="28"/>
        </w:rPr>
      </w:pPr>
    </w:p>
    <w:p w14:paraId="50919CD2" w14:textId="77777777" w:rsidR="000E57DF" w:rsidRPr="00BF34EF" w:rsidRDefault="00F35478" w:rsidP="00F35478">
      <w:pPr>
        <w:rPr>
          <w:rFonts w:ascii="Times New Roman" w:hAnsi="Times New Roman" w:cs="Times New Roman"/>
          <w:b/>
          <w:bCs/>
          <w:sz w:val="28"/>
          <w:szCs w:val="28"/>
        </w:rPr>
      </w:pPr>
      <w:r w:rsidRPr="00BF34EF">
        <w:rPr>
          <w:rFonts w:ascii="Times New Roman" w:hAnsi="Times New Roman" w:cs="Times New Roman"/>
          <w:b/>
          <w:bCs/>
          <w:sz w:val="28"/>
          <w:szCs w:val="28"/>
        </w:rPr>
        <w:t xml:space="preserve">                                    </w:t>
      </w:r>
      <w:r w:rsidR="000E57DF" w:rsidRPr="00BF34EF">
        <w:rPr>
          <w:rFonts w:ascii="Times New Roman" w:hAnsi="Times New Roman" w:cs="Times New Roman"/>
          <w:b/>
          <w:bCs/>
          <w:sz w:val="28"/>
          <w:szCs w:val="28"/>
        </w:rPr>
        <w:br w:type="page"/>
      </w:r>
    </w:p>
    <w:p w14:paraId="36219EA5" w14:textId="6D227BA5" w:rsidR="00F35478" w:rsidRPr="00BF34EF" w:rsidRDefault="00F35478" w:rsidP="000E57DF">
      <w:pPr>
        <w:spacing w:after="0" w:line="240" w:lineRule="auto"/>
        <w:jc w:val="center"/>
        <w:rPr>
          <w:rFonts w:ascii="Times New Roman" w:hAnsi="Times New Roman" w:cs="Times New Roman"/>
          <w:b/>
          <w:bCs/>
          <w:sz w:val="28"/>
          <w:szCs w:val="28"/>
        </w:rPr>
      </w:pPr>
      <w:r w:rsidRPr="00BF34EF">
        <w:rPr>
          <w:rFonts w:ascii="Times New Roman" w:hAnsi="Times New Roman" w:cs="Times New Roman"/>
          <w:b/>
          <w:bCs/>
          <w:sz w:val="28"/>
          <w:szCs w:val="28"/>
        </w:rPr>
        <w:lastRenderedPageBreak/>
        <w:t xml:space="preserve">СПИСОК </w:t>
      </w:r>
      <w:r w:rsidR="000E57DF" w:rsidRPr="00BF34EF">
        <w:rPr>
          <w:rFonts w:ascii="Times New Roman" w:hAnsi="Times New Roman" w:cs="Times New Roman"/>
          <w:b/>
          <w:bCs/>
          <w:sz w:val="28"/>
          <w:szCs w:val="28"/>
        </w:rPr>
        <w:t>ИСПОЛЬЗОВАННЫХ ИСТОЧНИКОВ</w:t>
      </w:r>
    </w:p>
    <w:p w14:paraId="08457EEA" w14:textId="77777777" w:rsidR="000E57DF" w:rsidRPr="00BF34EF" w:rsidRDefault="000E57DF" w:rsidP="000E57DF">
      <w:pPr>
        <w:spacing w:after="0" w:line="240" w:lineRule="auto"/>
        <w:rPr>
          <w:rFonts w:ascii="Times New Roman" w:hAnsi="Times New Roman" w:cs="Times New Roman"/>
          <w:sz w:val="28"/>
          <w:szCs w:val="28"/>
        </w:rPr>
      </w:pPr>
    </w:p>
    <w:p w14:paraId="0CBDF7F1" w14:textId="0894AB21" w:rsidR="000E57DF" w:rsidRPr="00BF34EF" w:rsidRDefault="000E57DF">
      <w:pPr>
        <w:pStyle w:val="a7"/>
        <w:numPr>
          <w:ilvl w:val="0"/>
          <w:numId w:val="14"/>
        </w:numPr>
        <w:tabs>
          <w:tab w:val="left" w:pos="993"/>
        </w:tabs>
        <w:spacing w:after="0" w:line="240" w:lineRule="auto"/>
        <w:ind w:left="0" w:firstLine="567"/>
        <w:jc w:val="both"/>
        <w:rPr>
          <w:rFonts w:ascii="Times New Roman" w:eastAsia="Calibri" w:hAnsi="Times New Roman" w:cs="Times New Roman"/>
          <w:bCs/>
          <w:sz w:val="28"/>
          <w:szCs w:val="28"/>
          <w:lang w:val="en-US"/>
        </w:rPr>
      </w:pPr>
      <w:r w:rsidRPr="00BF34EF">
        <w:rPr>
          <w:rFonts w:ascii="Times New Roman" w:eastAsia="Calibri" w:hAnsi="Times New Roman" w:cs="Times New Roman"/>
          <w:bCs/>
          <w:sz w:val="28"/>
          <w:szCs w:val="28"/>
          <w:lang w:val="en-US"/>
        </w:rPr>
        <w:t>Ohsawa M</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Okayama A</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Sakata K</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Kato K</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Itai K</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Onoda T</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Ueshima H. Rapid increase in estimated number of persons with atrial fibrillation in Japan: an analysis from national surveys on cardiovascular diseases in 1980, 1990 and 2000.</w:t>
      </w:r>
    </w:p>
    <w:p w14:paraId="3BB7A360" w14:textId="243C0EC9" w:rsidR="000E57DF" w:rsidRPr="00BF34EF" w:rsidRDefault="000E57DF">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Zoni-Berisso M</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Lercari F</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Carazza T</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Domenicucci S. Epidemiology of atrial fibrillation: European perspective</w:t>
      </w:r>
      <w:r w:rsidR="004F5260" w:rsidRPr="00BF34EF">
        <w:rPr>
          <w:rFonts w:ascii="Times New Roman" w:eastAsia="Calibri" w:hAnsi="Times New Roman" w:cs="Times New Roman"/>
          <w:bCs/>
          <w:sz w:val="28"/>
          <w:szCs w:val="28"/>
          <w:lang w:val="en-US"/>
        </w:rPr>
        <w:t xml:space="preserve"> // </w:t>
      </w:r>
      <w:r w:rsidRPr="00BF34EF">
        <w:rPr>
          <w:rFonts w:ascii="Times New Roman" w:eastAsia="Calibri" w:hAnsi="Times New Roman" w:cs="Times New Roman"/>
          <w:bCs/>
          <w:sz w:val="28"/>
          <w:szCs w:val="28"/>
          <w:lang w:val="en-US"/>
        </w:rPr>
        <w:t xml:space="preserve">Clin Epidemiol. </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2014</w:t>
      </w:r>
      <w:r w:rsidR="004F5260" w:rsidRPr="00BF34EF">
        <w:rPr>
          <w:rFonts w:ascii="Times New Roman" w:eastAsia="Calibri" w:hAnsi="Times New Roman" w:cs="Times New Roman"/>
          <w:bCs/>
          <w:sz w:val="28"/>
          <w:szCs w:val="28"/>
          <w:lang w:val="en-US"/>
        </w:rPr>
        <w:t>. - №</w:t>
      </w:r>
      <w:r w:rsidRPr="00BF34EF">
        <w:rPr>
          <w:rFonts w:ascii="Times New Roman" w:eastAsia="Calibri" w:hAnsi="Times New Roman" w:cs="Times New Roman"/>
          <w:bCs/>
          <w:sz w:val="28"/>
          <w:szCs w:val="28"/>
          <w:lang w:val="en-US"/>
        </w:rPr>
        <w:t>6</w:t>
      </w:r>
      <w:r w:rsidR="004F5260" w:rsidRPr="00BF34EF">
        <w:rPr>
          <w:rFonts w:ascii="Times New Roman" w:eastAsia="Calibri" w:hAnsi="Times New Roman" w:cs="Times New Roman"/>
          <w:bCs/>
          <w:sz w:val="28"/>
          <w:szCs w:val="28"/>
          <w:lang w:val="en-US"/>
        </w:rPr>
        <w:t xml:space="preserve">. – </w:t>
      </w:r>
      <w:r w:rsidR="004F5260" w:rsidRPr="00BF34EF">
        <w:rPr>
          <w:rFonts w:ascii="Times New Roman" w:eastAsia="Calibri" w:hAnsi="Times New Roman" w:cs="Times New Roman"/>
          <w:bCs/>
          <w:sz w:val="28"/>
          <w:szCs w:val="28"/>
        </w:rPr>
        <w:t>Р</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213-</w:t>
      </w:r>
      <w:r w:rsidR="004F5260" w:rsidRPr="00BF34EF">
        <w:rPr>
          <w:rFonts w:ascii="Times New Roman" w:eastAsia="Calibri" w:hAnsi="Times New Roman" w:cs="Times New Roman"/>
          <w:bCs/>
          <w:sz w:val="28"/>
          <w:szCs w:val="28"/>
          <w:lang w:val="en-US"/>
        </w:rPr>
        <w:t>2</w:t>
      </w:r>
      <w:r w:rsidRPr="00BF34EF">
        <w:rPr>
          <w:rFonts w:ascii="Times New Roman" w:eastAsia="Calibri" w:hAnsi="Times New Roman" w:cs="Times New Roman"/>
          <w:bCs/>
          <w:sz w:val="28"/>
          <w:szCs w:val="28"/>
          <w:lang w:val="en-US"/>
        </w:rPr>
        <w:t xml:space="preserve">20. </w:t>
      </w:r>
      <w:r w:rsidR="004F5260" w:rsidRPr="00BF34EF">
        <w:rPr>
          <w:rFonts w:ascii="Times New Roman" w:eastAsia="Calibri" w:hAnsi="Times New Roman" w:cs="Times New Roman"/>
          <w:bCs/>
          <w:sz w:val="28"/>
          <w:szCs w:val="28"/>
          <w:lang w:val="en-US"/>
        </w:rPr>
        <w:t xml:space="preserve"> </w:t>
      </w:r>
    </w:p>
    <w:p w14:paraId="145E1942" w14:textId="5DE61E0F" w:rsidR="000E57DF" w:rsidRPr="00BF34EF" w:rsidRDefault="000E57DF">
      <w:pPr>
        <w:pStyle w:val="a7"/>
        <w:numPr>
          <w:ilvl w:val="0"/>
          <w:numId w:val="14"/>
        </w:numPr>
        <w:tabs>
          <w:tab w:val="left" w:pos="993"/>
        </w:tabs>
        <w:spacing w:after="0" w:line="240" w:lineRule="auto"/>
        <w:ind w:left="0" w:firstLine="567"/>
        <w:jc w:val="both"/>
        <w:rPr>
          <w:rFonts w:ascii="Times New Roman" w:hAnsi="Times New Roman" w:cs="Times New Roman"/>
          <w:sz w:val="28"/>
          <w:szCs w:val="28"/>
        </w:rPr>
      </w:pPr>
      <w:r w:rsidRPr="00BF34EF">
        <w:rPr>
          <w:rFonts w:ascii="Times New Roman" w:eastAsia="Calibri" w:hAnsi="Times New Roman" w:cs="Times New Roman"/>
          <w:bCs/>
          <w:sz w:val="28"/>
          <w:szCs w:val="28"/>
        </w:rPr>
        <w:t>Филатов А. Г.</w:t>
      </w:r>
      <w:proofErr w:type="gramStart"/>
      <w:r w:rsidRPr="00BF34EF">
        <w:rPr>
          <w:rFonts w:ascii="Times New Roman" w:eastAsia="Calibri" w:hAnsi="Times New Roman" w:cs="Times New Roman"/>
          <w:bCs/>
          <w:sz w:val="28"/>
          <w:szCs w:val="28"/>
        </w:rPr>
        <w:t xml:space="preserve">, </w:t>
      </w:r>
      <w:r w:rsidR="004F5260"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rPr>
        <w:t>Тарашвили</w:t>
      </w:r>
      <w:proofErr w:type="gramEnd"/>
      <w:r w:rsidRPr="00BF34EF">
        <w:rPr>
          <w:rFonts w:ascii="Times New Roman" w:eastAsia="Calibri" w:hAnsi="Times New Roman" w:cs="Times New Roman"/>
          <w:bCs/>
          <w:sz w:val="28"/>
          <w:szCs w:val="28"/>
        </w:rPr>
        <w:t xml:space="preserve"> Э.Г. Эпидемиология и социальная значимость фибрилляции предсердий // Анн. аритм. </w:t>
      </w:r>
      <w:r w:rsidR="004F5260"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rPr>
        <w:t>2012.</w:t>
      </w:r>
      <w:r w:rsidR="004F5260" w:rsidRPr="00BF34EF">
        <w:rPr>
          <w:rFonts w:ascii="Times New Roman" w:eastAsia="Calibri" w:hAnsi="Times New Roman" w:cs="Times New Roman"/>
          <w:bCs/>
          <w:sz w:val="28"/>
          <w:szCs w:val="28"/>
        </w:rPr>
        <w:t xml:space="preserve"> - </w:t>
      </w:r>
      <w:r w:rsidRPr="00BF34EF">
        <w:rPr>
          <w:rFonts w:ascii="Times New Roman" w:eastAsia="Calibri" w:hAnsi="Times New Roman" w:cs="Times New Roman"/>
          <w:bCs/>
          <w:sz w:val="28"/>
          <w:szCs w:val="28"/>
        </w:rPr>
        <w:t xml:space="preserve"> №2</w:t>
      </w:r>
      <w:r w:rsidR="004F5260"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rPr>
        <w:t xml:space="preserve"> </w:t>
      </w:r>
      <w:hyperlink r:id="rId44" w:history="1">
        <w:r w:rsidR="004F5260" w:rsidRPr="00BF34EF">
          <w:rPr>
            <w:rStyle w:val="af"/>
            <w:rFonts w:ascii="Times New Roman" w:eastAsia="Calibri" w:hAnsi="Times New Roman" w:cs="Times New Roman"/>
            <w:bCs/>
            <w:color w:val="auto"/>
            <w:sz w:val="28"/>
            <w:szCs w:val="28"/>
            <w:u w:val="none"/>
            <w:lang w:val="en-US"/>
          </w:rPr>
          <w:t>https</w:t>
        </w:r>
        <w:r w:rsidR="004F5260" w:rsidRPr="00BF34EF">
          <w:rPr>
            <w:rStyle w:val="af"/>
            <w:rFonts w:ascii="Times New Roman" w:eastAsia="Calibri" w:hAnsi="Times New Roman" w:cs="Times New Roman"/>
            <w:bCs/>
            <w:color w:val="auto"/>
            <w:sz w:val="28"/>
            <w:szCs w:val="28"/>
            <w:u w:val="none"/>
          </w:rPr>
          <w:t>://</w:t>
        </w:r>
        <w:r w:rsidR="004F5260" w:rsidRPr="00BF34EF">
          <w:rPr>
            <w:rStyle w:val="af"/>
            <w:rFonts w:ascii="Times New Roman" w:eastAsia="Calibri" w:hAnsi="Times New Roman" w:cs="Times New Roman"/>
            <w:bCs/>
            <w:color w:val="auto"/>
            <w:sz w:val="28"/>
            <w:szCs w:val="28"/>
            <w:u w:val="none"/>
            <w:lang w:val="en-US"/>
          </w:rPr>
          <w:t>cyberleninka</w:t>
        </w:r>
        <w:r w:rsidR="004F5260" w:rsidRPr="00BF34EF">
          <w:rPr>
            <w:rStyle w:val="af"/>
            <w:rFonts w:ascii="Times New Roman" w:eastAsia="Calibri" w:hAnsi="Times New Roman" w:cs="Times New Roman"/>
            <w:bCs/>
            <w:color w:val="auto"/>
            <w:sz w:val="28"/>
            <w:szCs w:val="28"/>
            <w:u w:val="none"/>
          </w:rPr>
          <w:t>.</w:t>
        </w:r>
        <w:r w:rsidR="004F5260" w:rsidRPr="00BF34EF">
          <w:rPr>
            <w:rStyle w:val="af"/>
            <w:rFonts w:ascii="Times New Roman" w:eastAsia="Calibri" w:hAnsi="Times New Roman" w:cs="Times New Roman"/>
            <w:bCs/>
            <w:color w:val="auto"/>
            <w:sz w:val="28"/>
            <w:szCs w:val="28"/>
            <w:u w:val="none"/>
            <w:lang w:val="en-US"/>
          </w:rPr>
          <w:t>ru</w:t>
        </w:r>
        <w:r w:rsidR="004F5260" w:rsidRPr="00BF34EF">
          <w:rPr>
            <w:rStyle w:val="af"/>
            <w:rFonts w:ascii="Times New Roman" w:eastAsia="Calibri" w:hAnsi="Times New Roman" w:cs="Times New Roman"/>
            <w:bCs/>
            <w:color w:val="auto"/>
            <w:sz w:val="28"/>
            <w:szCs w:val="28"/>
            <w:u w:val="none"/>
          </w:rPr>
          <w:t>/</w:t>
        </w:r>
        <w:r w:rsidR="004F5260" w:rsidRPr="00BF34EF">
          <w:rPr>
            <w:rStyle w:val="af"/>
            <w:rFonts w:ascii="Times New Roman" w:eastAsia="Calibri" w:hAnsi="Times New Roman" w:cs="Times New Roman"/>
            <w:bCs/>
            <w:color w:val="auto"/>
            <w:sz w:val="28"/>
            <w:szCs w:val="28"/>
            <w:u w:val="none"/>
            <w:lang w:val="en-US"/>
          </w:rPr>
          <w:t>article</w:t>
        </w:r>
        <w:r w:rsidR="004F5260" w:rsidRPr="00BF34EF">
          <w:rPr>
            <w:rStyle w:val="af"/>
            <w:rFonts w:ascii="Times New Roman" w:eastAsia="Calibri" w:hAnsi="Times New Roman" w:cs="Times New Roman"/>
            <w:bCs/>
            <w:color w:val="auto"/>
            <w:sz w:val="28"/>
            <w:szCs w:val="28"/>
            <w:u w:val="none"/>
          </w:rPr>
          <w:t>/</w:t>
        </w:r>
        <w:r w:rsidR="004F5260" w:rsidRPr="00BF34EF">
          <w:rPr>
            <w:rStyle w:val="af"/>
            <w:rFonts w:ascii="Times New Roman" w:eastAsia="Calibri" w:hAnsi="Times New Roman" w:cs="Times New Roman"/>
            <w:bCs/>
            <w:color w:val="auto"/>
            <w:sz w:val="28"/>
            <w:szCs w:val="28"/>
            <w:u w:val="none"/>
            <w:lang w:val="en-US"/>
          </w:rPr>
          <w:t>n</w:t>
        </w:r>
        <w:r w:rsidR="004F5260" w:rsidRPr="00BF34EF">
          <w:rPr>
            <w:rStyle w:val="af"/>
            <w:rFonts w:ascii="Times New Roman" w:eastAsia="Calibri" w:hAnsi="Times New Roman" w:cs="Times New Roman"/>
            <w:bCs/>
            <w:color w:val="auto"/>
            <w:sz w:val="28"/>
            <w:szCs w:val="28"/>
            <w:u w:val="none"/>
          </w:rPr>
          <w:t>/</w:t>
        </w:r>
        <w:r w:rsidR="004F5260" w:rsidRPr="00BF34EF">
          <w:rPr>
            <w:rStyle w:val="af"/>
            <w:rFonts w:ascii="Times New Roman" w:eastAsia="Calibri" w:hAnsi="Times New Roman" w:cs="Times New Roman"/>
            <w:bCs/>
            <w:color w:val="auto"/>
            <w:sz w:val="28"/>
            <w:szCs w:val="28"/>
            <w:u w:val="none"/>
            <w:lang w:val="en-US"/>
          </w:rPr>
          <w:t>epidemiologiya</w:t>
        </w:r>
        <w:r w:rsidR="004F5260" w:rsidRPr="00BF34EF">
          <w:rPr>
            <w:rStyle w:val="af"/>
            <w:rFonts w:ascii="Times New Roman" w:eastAsia="Calibri" w:hAnsi="Times New Roman" w:cs="Times New Roman"/>
            <w:bCs/>
            <w:color w:val="auto"/>
            <w:sz w:val="28"/>
            <w:szCs w:val="28"/>
            <w:u w:val="none"/>
          </w:rPr>
          <w:t>-</w:t>
        </w:r>
        <w:r w:rsidR="004F5260" w:rsidRPr="00BF34EF">
          <w:rPr>
            <w:rStyle w:val="af"/>
            <w:rFonts w:ascii="Times New Roman" w:eastAsia="Calibri" w:hAnsi="Times New Roman" w:cs="Times New Roman"/>
            <w:bCs/>
            <w:color w:val="auto"/>
            <w:sz w:val="28"/>
            <w:szCs w:val="28"/>
            <w:u w:val="none"/>
            <w:lang w:val="en-US"/>
          </w:rPr>
          <w:t>i</w:t>
        </w:r>
        <w:r w:rsidR="004F5260" w:rsidRPr="00BF34EF">
          <w:rPr>
            <w:rStyle w:val="af"/>
            <w:rFonts w:ascii="Times New Roman" w:eastAsia="Calibri" w:hAnsi="Times New Roman" w:cs="Times New Roman"/>
            <w:bCs/>
            <w:color w:val="auto"/>
            <w:sz w:val="28"/>
            <w:szCs w:val="28"/>
            <w:u w:val="none"/>
          </w:rPr>
          <w:t>-</w:t>
        </w:r>
        <w:r w:rsidR="004F5260" w:rsidRPr="00BF34EF">
          <w:rPr>
            <w:rStyle w:val="af"/>
            <w:rFonts w:ascii="Times New Roman" w:eastAsia="Calibri" w:hAnsi="Times New Roman" w:cs="Times New Roman"/>
            <w:bCs/>
            <w:color w:val="auto"/>
            <w:sz w:val="28"/>
            <w:szCs w:val="28"/>
            <w:u w:val="none"/>
            <w:lang w:val="en-US"/>
          </w:rPr>
          <w:t>sotsialnaya</w:t>
        </w:r>
        <w:r w:rsidR="004F5260" w:rsidRPr="00BF34EF">
          <w:rPr>
            <w:rStyle w:val="af"/>
            <w:rFonts w:ascii="Times New Roman" w:eastAsia="Calibri" w:hAnsi="Times New Roman" w:cs="Times New Roman"/>
            <w:bCs/>
            <w:color w:val="auto"/>
            <w:sz w:val="28"/>
            <w:szCs w:val="28"/>
            <w:u w:val="none"/>
          </w:rPr>
          <w:t>-</w:t>
        </w:r>
        <w:r w:rsidR="004F5260" w:rsidRPr="00BF34EF">
          <w:rPr>
            <w:rStyle w:val="af"/>
            <w:rFonts w:ascii="Times New Roman" w:eastAsia="Calibri" w:hAnsi="Times New Roman" w:cs="Times New Roman"/>
            <w:bCs/>
            <w:color w:val="auto"/>
            <w:sz w:val="28"/>
            <w:szCs w:val="28"/>
            <w:u w:val="none"/>
            <w:lang w:val="en-US"/>
          </w:rPr>
          <w:t>znachimost</w:t>
        </w:r>
        <w:r w:rsidR="004F5260" w:rsidRPr="00BF34EF">
          <w:rPr>
            <w:rStyle w:val="af"/>
            <w:rFonts w:ascii="Times New Roman" w:eastAsia="Calibri" w:hAnsi="Times New Roman" w:cs="Times New Roman"/>
            <w:bCs/>
            <w:color w:val="auto"/>
            <w:sz w:val="28"/>
            <w:szCs w:val="28"/>
            <w:u w:val="none"/>
          </w:rPr>
          <w:t>-</w:t>
        </w:r>
        <w:r w:rsidR="004F5260" w:rsidRPr="00BF34EF">
          <w:rPr>
            <w:rStyle w:val="af"/>
            <w:rFonts w:ascii="Times New Roman" w:eastAsia="Calibri" w:hAnsi="Times New Roman" w:cs="Times New Roman"/>
            <w:bCs/>
            <w:color w:val="auto"/>
            <w:sz w:val="28"/>
            <w:szCs w:val="28"/>
            <w:u w:val="none"/>
            <w:lang w:val="en-US"/>
          </w:rPr>
          <w:t>fibrillyatsii</w:t>
        </w:r>
        <w:r w:rsidR="004F5260" w:rsidRPr="00BF34EF">
          <w:rPr>
            <w:rStyle w:val="af"/>
            <w:rFonts w:ascii="Times New Roman" w:eastAsia="Calibri" w:hAnsi="Times New Roman" w:cs="Times New Roman"/>
            <w:bCs/>
            <w:color w:val="auto"/>
            <w:sz w:val="28"/>
            <w:szCs w:val="28"/>
            <w:u w:val="none"/>
          </w:rPr>
          <w:t>-</w:t>
        </w:r>
        <w:r w:rsidR="004F5260" w:rsidRPr="00BF34EF">
          <w:rPr>
            <w:rStyle w:val="af"/>
            <w:rFonts w:ascii="Times New Roman" w:eastAsia="Calibri" w:hAnsi="Times New Roman" w:cs="Times New Roman"/>
            <w:bCs/>
            <w:color w:val="auto"/>
            <w:sz w:val="28"/>
            <w:szCs w:val="28"/>
            <w:u w:val="none"/>
            <w:lang w:val="en-US"/>
          </w:rPr>
          <w:t>predserdiy</w:t>
        </w:r>
      </w:hyperlink>
      <w:r w:rsidR="004F5260"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rPr>
        <w:t>11.03.2025</w:t>
      </w:r>
      <w:r w:rsidR="004F5260" w:rsidRPr="00BF34EF">
        <w:rPr>
          <w:rFonts w:ascii="Times New Roman" w:eastAsia="Calibri" w:hAnsi="Times New Roman" w:cs="Times New Roman"/>
          <w:bCs/>
          <w:sz w:val="28"/>
          <w:szCs w:val="28"/>
        </w:rPr>
        <w:t>.</w:t>
      </w:r>
    </w:p>
    <w:p w14:paraId="2C401E03" w14:textId="7C650C54" w:rsidR="000E57DF" w:rsidRPr="00BF34EF" w:rsidRDefault="000E57DF">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Schmitt J., Duray G.Z., Gersh B.J.</w:t>
      </w:r>
      <w:proofErr w:type="gramStart"/>
      <w:r w:rsidRPr="00BF34EF">
        <w:rPr>
          <w:rFonts w:ascii="Times New Roman" w:eastAsia="Calibri" w:hAnsi="Times New Roman" w:cs="Times New Roman"/>
          <w:bCs/>
          <w:sz w:val="28"/>
          <w:szCs w:val="28"/>
          <w:lang w:val="en-US"/>
        </w:rPr>
        <w:t>,  Hohnloser</w:t>
      </w:r>
      <w:proofErr w:type="gramEnd"/>
      <w:r w:rsidRPr="00BF34EF">
        <w:rPr>
          <w:rFonts w:ascii="Times New Roman" w:eastAsia="Calibri" w:hAnsi="Times New Roman" w:cs="Times New Roman"/>
          <w:bCs/>
          <w:sz w:val="28"/>
          <w:szCs w:val="28"/>
          <w:lang w:val="en-US"/>
        </w:rPr>
        <w:t xml:space="preserve"> S.H. Atrial fibrillation in acute myocardial infarction: a systematic review of the incidence, clinical features and prognostic implications</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 European Heart Journal</w:t>
      </w:r>
      <w:r w:rsidR="004F5260" w:rsidRPr="00BF34EF">
        <w:rPr>
          <w:rFonts w:ascii="Times New Roman" w:eastAsia="Calibri" w:hAnsi="Times New Roman" w:cs="Times New Roman"/>
          <w:bCs/>
          <w:sz w:val="28"/>
          <w:szCs w:val="28"/>
          <w:lang w:val="en-US"/>
        </w:rPr>
        <w:t xml:space="preserve">. - 2009. – Vol. </w:t>
      </w:r>
      <w:r w:rsidRPr="00BF34EF">
        <w:rPr>
          <w:rFonts w:ascii="Times New Roman" w:eastAsia="Calibri" w:hAnsi="Times New Roman" w:cs="Times New Roman"/>
          <w:bCs/>
          <w:sz w:val="28"/>
          <w:szCs w:val="28"/>
          <w:lang w:val="en-US"/>
        </w:rPr>
        <w:t>30</w:t>
      </w:r>
      <w:r w:rsidR="004F5260" w:rsidRPr="00BF34EF">
        <w:rPr>
          <w:rFonts w:ascii="Times New Roman" w:eastAsia="Calibri" w:hAnsi="Times New Roman" w:cs="Times New Roman"/>
          <w:bCs/>
          <w:sz w:val="28"/>
          <w:szCs w:val="28"/>
          <w:lang w:val="en-US"/>
        </w:rPr>
        <w:t>, №</w:t>
      </w:r>
      <w:r w:rsidRPr="00BF34EF">
        <w:rPr>
          <w:rFonts w:ascii="Times New Roman" w:eastAsia="Calibri" w:hAnsi="Times New Roman" w:cs="Times New Roman"/>
          <w:bCs/>
          <w:sz w:val="28"/>
          <w:szCs w:val="28"/>
          <w:lang w:val="en-US"/>
        </w:rPr>
        <w:t>9</w:t>
      </w:r>
      <w:r w:rsidR="004F5260" w:rsidRPr="00BF34EF">
        <w:rPr>
          <w:rFonts w:ascii="Times New Roman" w:eastAsia="Calibri" w:hAnsi="Times New Roman" w:cs="Times New Roman"/>
          <w:bCs/>
          <w:sz w:val="28"/>
          <w:szCs w:val="28"/>
          <w:lang w:val="en-US"/>
        </w:rPr>
        <w:t xml:space="preserve">. – </w:t>
      </w:r>
      <w:proofErr w:type="gramStart"/>
      <w:r w:rsidR="004F5260" w:rsidRPr="00BF34EF">
        <w:rPr>
          <w:rFonts w:ascii="Times New Roman" w:eastAsia="Calibri" w:hAnsi="Times New Roman" w:cs="Times New Roman"/>
          <w:bCs/>
          <w:sz w:val="28"/>
          <w:szCs w:val="28"/>
        </w:rPr>
        <w:t>Р</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xml:space="preserve"> 1038</w:t>
      </w:r>
      <w:proofErr w:type="gramEnd"/>
      <w:r w:rsidRPr="00BF34EF">
        <w:rPr>
          <w:rFonts w:ascii="Times New Roman" w:eastAsia="Calibri" w:hAnsi="Times New Roman" w:cs="Times New Roman"/>
          <w:bCs/>
          <w:sz w:val="28"/>
          <w:szCs w:val="28"/>
          <w:lang w:val="en-US"/>
        </w:rPr>
        <w:t xml:space="preserve">–1045. </w:t>
      </w:r>
      <w:hyperlink r:id="rId45" w:history="1"/>
      <w:r w:rsidR="004F5260" w:rsidRPr="00BF34EF">
        <w:rPr>
          <w:rFonts w:ascii="Times New Roman" w:eastAsia="Calibri" w:hAnsi="Times New Roman" w:cs="Times New Roman"/>
          <w:bCs/>
          <w:sz w:val="28"/>
          <w:szCs w:val="28"/>
          <w:lang w:val="en-US"/>
        </w:rPr>
        <w:t xml:space="preserve"> </w:t>
      </w:r>
    </w:p>
    <w:p w14:paraId="641A6069" w14:textId="60711F64" w:rsidR="000E57DF" w:rsidRPr="00BF34EF" w:rsidRDefault="000E57DF">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Benjamin E</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J</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Wolf P</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A</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D’Agostino  R</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B</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Silbershatz H</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Kannel W</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B</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Levy D. Impact of atrial fibrillation on the risk of death: the Framingham Heart Study</w:t>
      </w:r>
      <w:r w:rsidR="004F5260" w:rsidRPr="00BF34EF">
        <w:rPr>
          <w:rFonts w:ascii="Times New Roman" w:eastAsia="Calibri" w:hAnsi="Times New Roman" w:cs="Times New Roman"/>
          <w:bCs/>
          <w:sz w:val="28"/>
          <w:szCs w:val="28"/>
          <w:lang w:val="en-US"/>
        </w:rPr>
        <w:t xml:space="preserve"> // </w:t>
      </w:r>
      <w:r w:rsidRPr="00BF34EF">
        <w:rPr>
          <w:rFonts w:ascii="Times New Roman" w:eastAsia="Calibri" w:hAnsi="Times New Roman" w:cs="Times New Roman"/>
          <w:bCs/>
          <w:sz w:val="28"/>
          <w:szCs w:val="28"/>
          <w:lang w:val="en-US"/>
        </w:rPr>
        <w:t>Circulation</w:t>
      </w:r>
      <w:r w:rsidR="004F5260" w:rsidRPr="00BF34EF">
        <w:rPr>
          <w:rFonts w:ascii="Times New Roman" w:eastAsia="Calibri" w:hAnsi="Times New Roman" w:cs="Times New Roman"/>
          <w:bCs/>
          <w:sz w:val="28"/>
          <w:szCs w:val="28"/>
          <w:lang w:val="en-US"/>
        </w:rPr>
        <w:t>. –</w:t>
      </w:r>
      <w:r w:rsidRPr="00BF34EF">
        <w:rPr>
          <w:rFonts w:ascii="Times New Roman" w:eastAsia="Calibri" w:hAnsi="Times New Roman" w:cs="Times New Roman"/>
          <w:bCs/>
          <w:sz w:val="28"/>
          <w:szCs w:val="28"/>
          <w:lang w:val="en-US"/>
        </w:rPr>
        <w:t xml:space="preserve"> 1998</w:t>
      </w:r>
      <w:r w:rsidR="004F5260" w:rsidRPr="00BF34EF">
        <w:rPr>
          <w:rFonts w:ascii="Times New Roman" w:eastAsia="Calibri" w:hAnsi="Times New Roman" w:cs="Times New Roman"/>
          <w:bCs/>
          <w:sz w:val="28"/>
          <w:szCs w:val="28"/>
          <w:lang w:val="en-US"/>
        </w:rPr>
        <w:t xml:space="preserve">. - Vol.  </w:t>
      </w:r>
      <w:r w:rsidRPr="00BF34EF">
        <w:rPr>
          <w:rFonts w:ascii="Times New Roman" w:eastAsia="Calibri" w:hAnsi="Times New Roman" w:cs="Times New Roman"/>
          <w:bCs/>
          <w:sz w:val="28"/>
          <w:szCs w:val="28"/>
          <w:lang w:val="en-US"/>
        </w:rPr>
        <w:t>98</w:t>
      </w:r>
      <w:r w:rsidR="004F5260" w:rsidRPr="00BF34EF">
        <w:rPr>
          <w:rFonts w:ascii="Times New Roman" w:eastAsia="Calibri" w:hAnsi="Times New Roman" w:cs="Times New Roman"/>
          <w:bCs/>
          <w:sz w:val="28"/>
          <w:szCs w:val="28"/>
        </w:rPr>
        <w:t xml:space="preserve">. – Р. </w:t>
      </w:r>
      <w:r w:rsidRPr="00BF34EF">
        <w:rPr>
          <w:rFonts w:ascii="Times New Roman" w:eastAsia="Calibri" w:hAnsi="Times New Roman" w:cs="Times New Roman"/>
          <w:bCs/>
          <w:sz w:val="28"/>
          <w:szCs w:val="28"/>
          <w:lang w:val="en-US"/>
        </w:rPr>
        <w:t>946–952</w:t>
      </w:r>
      <w:r w:rsidR="004F5260" w:rsidRPr="00BF34EF">
        <w:rPr>
          <w:rFonts w:ascii="Times New Roman" w:eastAsia="Calibri" w:hAnsi="Times New Roman" w:cs="Times New Roman"/>
          <w:bCs/>
          <w:sz w:val="28"/>
          <w:szCs w:val="28"/>
        </w:rPr>
        <w:t>.</w:t>
      </w:r>
    </w:p>
    <w:p w14:paraId="1E7CD127" w14:textId="154C6C60" w:rsidR="000E57DF" w:rsidRPr="00BF34EF" w:rsidRDefault="000E57DF">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Ohsawa M</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Okayama A</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Sakata K</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Kato K</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Itai K</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Onoda T</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Ueshima H. Rapid increase in estimated number of persons with atrial fibrillation in Japan: an analysis from national surveys on cardiovascular diseases in 1980, 1990 and 2000</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 J Epidemiol.</w:t>
      </w:r>
      <w:r w:rsidR="004F5260" w:rsidRPr="00BF34EF">
        <w:rPr>
          <w:rFonts w:ascii="Times New Roman" w:eastAsia="Calibri" w:hAnsi="Times New Roman" w:cs="Times New Roman"/>
          <w:bCs/>
          <w:sz w:val="28"/>
          <w:szCs w:val="28"/>
          <w:lang w:val="en-US"/>
        </w:rPr>
        <w:t xml:space="preserve"> – </w:t>
      </w:r>
      <w:r w:rsidRPr="00BF34EF">
        <w:rPr>
          <w:rFonts w:ascii="Times New Roman" w:eastAsia="Calibri" w:hAnsi="Times New Roman" w:cs="Times New Roman"/>
          <w:bCs/>
          <w:sz w:val="28"/>
          <w:szCs w:val="28"/>
          <w:lang w:val="en-US"/>
        </w:rPr>
        <w:t>2005</w:t>
      </w:r>
      <w:r w:rsidR="004F5260" w:rsidRPr="00BF34EF">
        <w:rPr>
          <w:rFonts w:ascii="Times New Roman" w:eastAsia="Calibri" w:hAnsi="Times New Roman" w:cs="Times New Roman"/>
          <w:bCs/>
          <w:sz w:val="28"/>
          <w:szCs w:val="28"/>
          <w:lang w:val="en-US"/>
        </w:rPr>
        <w:t xml:space="preserve">. - Vol. </w:t>
      </w:r>
      <w:r w:rsidRPr="00BF34EF">
        <w:rPr>
          <w:rFonts w:ascii="Times New Roman" w:eastAsia="Calibri" w:hAnsi="Times New Roman" w:cs="Times New Roman"/>
          <w:bCs/>
          <w:sz w:val="28"/>
          <w:szCs w:val="28"/>
          <w:lang w:val="en-US"/>
        </w:rPr>
        <w:t>15</w:t>
      </w:r>
      <w:r w:rsidR="004F5260" w:rsidRPr="00BF34EF">
        <w:rPr>
          <w:rFonts w:ascii="Times New Roman" w:eastAsia="Calibri" w:hAnsi="Times New Roman" w:cs="Times New Roman"/>
          <w:bCs/>
          <w:sz w:val="28"/>
          <w:szCs w:val="28"/>
          <w:lang w:val="en-US"/>
        </w:rPr>
        <w:t>, №</w:t>
      </w:r>
      <w:r w:rsidRPr="00BF34EF">
        <w:rPr>
          <w:rFonts w:ascii="Times New Roman" w:eastAsia="Calibri" w:hAnsi="Times New Roman" w:cs="Times New Roman"/>
          <w:bCs/>
          <w:sz w:val="28"/>
          <w:szCs w:val="28"/>
          <w:lang w:val="en-US"/>
        </w:rPr>
        <w:t>5</w:t>
      </w:r>
      <w:r w:rsidR="004F5260" w:rsidRPr="00BF34EF">
        <w:rPr>
          <w:rFonts w:ascii="Times New Roman" w:eastAsia="Calibri" w:hAnsi="Times New Roman" w:cs="Times New Roman"/>
          <w:bCs/>
          <w:sz w:val="28"/>
          <w:szCs w:val="28"/>
          <w:lang w:val="en-US"/>
        </w:rPr>
        <w:t xml:space="preserve">. – </w:t>
      </w:r>
      <w:r w:rsidR="004F5260" w:rsidRPr="00BF34EF">
        <w:rPr>
          <w:rFonts w:ascii="Times New Roman" w:eastAsia="Calibri" w:hAnsi="Times New Roman" w:cs="Times New Roman"/>
          <w:bCs/>
          <w:sz w:val="28"/>
          <w:szCs w:val="28"/>
        </w:rPr>
        <w:t>Р</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194-</w:t>
      </w:r>
      <w:r w:rsidR="004F5260" w:rsidRPr="00BF34EF">
        <w:rPr>
          <w:rFonts w:ascii="Times New Roman" w:eastAsia="Calibri" w:hAnsi="Times New Roman" w:cs="Times New Roman"/>
          <w:bCs/>
          <w:sz w:val="28"/>
          <w:szCs w:val="28"/>
          <w:lang w:val="en-US"/>
        </w:rPr>
        <w:t>19</w:t>
      </w:r>
      <w:r w:rsidRPr="00BF34EF">
        <w:rPr>
          <w:rFonts w:ascii="Times New Roman" w:eastAsia="Calibri" w:hAnsi="Times New Roman" w:cs="Times New Roman"/>
          <w:bCs/>
          <w:sz w:val="28"/>
          <w:szCs w:val="28"/>
          <w:lang w:val="en-US"/>
        </w:rPr>
        <w:t xml:space="preserve">6. </w:t>
      </w:r>
      <w:r w:rsidR="004F5260" w:rsidRPr="00BF34EF">
        <w:rPr>
          <w:rFonts w:ascii="Times New Roman" w:eastAsia="Calibri" w:hAnsi="Times New Roman" w:cs="Times New Roman"/>
          <w:bCs/>
          <w:sz w:val="28"/>
          <w:szCs w:val="28"/>
          <w:lang w:val="en-US"/>
        </w:rPr>
        <w:t xml:space="preserve"> </w:t>
      </w:r>
    </w:p>
    <w:p w14:paraId="60B1E886" w14:textId="016DC0C0" w:rsidR="000E57DF" w:rsidRPr="00BF34EF" w:rsidRDefault="000E57DF">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Shinya Suzuki, Takeshi Yamashita, Takayuki Ohtsuka, Koichi Sagara, Tokuhisa Uejima, Yuji Oikawa, Junji Yajima, Akira Koike, Kazuyuki Nagashima, Hajime Kirigaya, Ken Ogasawara, Hitoshi Sawada, Tadanori Aizawa Prevalence and Prognosis of Patients With Atrial Fibrillation in Japan</w:t>
      </w:r>
      <w:r w:rsidR="00312DFF" w:rsidRPr="00BF34EF">
        <w:rPr>
          <w:rFonts w:ascii="Times New Roman" w:eastAsia="Calibri" w:hAnsi="Times New Roman" w:cs="Times New Roman"/>
          <w:bCs/>
          <w:sz w:val="28"/>
          <w:szCs w:val="28"/>
          <w:lang w:val="en-US"/>
        </w:rPr>
        <w:t xml:space="preserve">  </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 Clinical Investigation</w:t>
      </w:r>
      <w:r w:rsidR="004F5260" w:rsidRPr="00BF34EF">
        <w:rPr>
          <w:rFonts w:ascii="Times New Roman" w:eastAsia="Calibri" w:hAnsi="Times New Roman" w:cs="Times New Roman"/>
          <w:bCs/>
          <w:sz w:val="28"/>
          <w:szCs w:val="28"/>
          <w:lang w:val="en-US"/>
        </w:rPr>
        <w:t>. –</w:t>
      </w:r>
      <w:r w:rsidRPr="00BF34EF">
        <w:rPr>
          <w:rFonts w:ascii="Times New Roman" w:eastAsia="Calibri" w:hAnsi="Times New Roman" w:cs="Times New Roman"/>
          <w:bCs/>
          <w:sz w:val="28"/>
          <w:szCs w:val="28"/>
          <w:lang w:val="en-US"/>
        </w:rPr>
        <w:t xml:space="preserve"> 2008</w:t>
      </w:r>
      <w:r w:rsidR="004F5260" w:rsidRPr="00BF34EF">
        <w:rPr>
          <w:rFonts w:ascii="Times New Roman" w:eastAsia="Calibri" w:hAnsi="Times New Roman" w:cs="Times New Roman"/>
          <w:bCs/>
          <w:sz w:val="28"/>
          <w:szCs w:val="28"/>
          <w:lang w:val="en-US"/>
        </w:rPr>
        <w:t xml:space="preserve">. - </w:t>
      </w:r>
      <w:r w:rsidRPr="00BF34EF">
        <w:rPr>
          <w:rFonts w:ascii="Times New Roman" w:eastAsia="Calibri" w:hAnsi="Times New Roman" w:cs="Times New Roman"/>
          <w:bCs/>
          <w:sz w:val="28"/>
          <w:szCs w:val="28"/>
          <w:lang w:val="en-US"/>
        </w:rPr>
        <w:t xml:space="preserve"> Vol</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xml:space="preserve"> 72</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xml:space="preserve"> </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6</w:t>
      </w:r>
      <w:r w:rsidR="004F5260" w:rsidRPr="00BF34EF">
        <w:rPr>
          <w:rFonts w:ascii="Times New Roman" w:eastAsia="Calibri" w:hAnsi="Times New Roman" w:cs="Times New Roman"/>
          <w:bCs/>
          <w:sz w:val="28"/>
          <w:szCs w:val="28"/>
          <w:lang w:val="en-US"/>
        </w:rPr>
        <w:t>. –</w:t>
      </w:r>
      <w:r w:rsidRPr="00BF34EF">
        <w:rPr>
          <w:rFonts w:ascii="Times New Roman" w:eastAsia="Calibri" w:hAnsi="Times New Roman" w:cs="Times New Roman"/>
          <w:bCs/>
          <w:sz w:val="28"/>
          <w:szCs w:val="28"/>
          <w:lang w:val="en-US"/>
        </w:rPr>
        <w:t xml:space="preserve"> P</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xml:space="preserve"> 914-920</w:t>
      </w:r>
      <w:r w:rsidR="004F5260" w:rsidRPr="00BF34EF">
        <w:rPr>
          <w:rFonts w:ascii="Times New Roman" w:eastAsia="Calibri" w:hAnsi="Times New Roman" w:cs="Times New Roman"/>
          <w:bCs/>
          <w:sz w:val="28"/>
          <w:szCs w:val="28"/>
          <w:lang w:val="en-US"/>
        </w:rPr>
        <w:t>.</w:t>
      </w:r>
    </w:p>
    <w:p w14:paraId="5173E13D" w14:textId="3A4209B8" w:rsidR="000E57DF" w:rsidRPr="00BF34EF" w:rsidRDefault="000E57DF">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Tomita F</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Kohya T</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Sakurai M</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Kaji T</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Yokoshiki H</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Sato M</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Sasaki K</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Itoh Y</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Konno M</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Kitabatake A</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Hokkaido Atrial Fibrillation Study Group. Prevalence and clinical characteristics of patients with atrial fibrillation: analysis of 20,000 cases in Japan</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 Jpn Circ J. </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2000</w:t>
      </w:r>
      <w:r w:rsidR="004F5260" w:rsidRPr="00BF34EF">
        <w:rPr>
          <w:rFonts w:ascii="Times New Roman" w:eastAsia="Calibri" w:hAnsi="Times New Roman" w:cs="Times New Roman"/>
          <w:bCs/>
          <w:sz w:val="28"/>
          <w:szCs w:val="28"/>
          <w:lang w:val="en-US"/>
        </w:rPr>
        <w:t xml:space="preserve">. - Vol. </w:t>
      </w:r>
      <w:r w:rsidRPr="00BF34EF">
        <w:rPr>
          <w:rFonts w:ascii="Times New Roman" w:eastAsia="Calibri" w:hAnsi="Times New Roman" w:cs="Times New Roman"/>
          <w:bCs/>
          <w:sz w:val="28"/>
          <w:szCs w:val="28"/>
          <w:lang w:val="en-US"/>
        </w:rPr>
        <w:t>64</w:t>
      </w:r>
      <w:r w:rsidR="004F5260" w:rsidRPr="00BF34EF">
        <w:rPr>
          <w:rFonts w:ascii="Times New Roman" w:eastAsia="Calibri" w:hAnsi="Times New Roman" w:cs="Times New Roman"/>
          <w:bCs/>
          <w:sz w:val="28"/>
          <w:szCs w:val="28"/>
          <w:lang w:val="en-US"/>
        </w:rPr>
        <w:t>, №</w:t>
      </w:r>
      <w:r w:rsidRPr="00BF34EF">
        <w:rPr>
          <w:rFonts w:ascii="Times New Roman" w:eastAsia="Calibri" w:hAnsi="Times New Roman" w:cs="Times New Roman"/>
          <w:bCs/>
          <w:sz w:val="28"/>
          <w:szCs w:val="28"/>
          <w:lang w:val="en-US"/>
        </w:rPr>
        <w:t>9</w:t>
      </w:r>
      <w:r w:rsidR="004F5260" w:rsidRPr="00BF34EF">
        <w:rPr>
          <w:rFonts w:ascii="Times New Roman" w:eastAsia="Calibri" w:hAnsi="Times New Roman" w:cs="Times New Roman"/>
          <w:bCs/>
          <w:sz w:val="28"/>
          <w:szCs w:val="28"/>
          <w:lang w:val="en-US"/>
        </w:rPr>
        <w:t xml:space="preserve">. – </w:t>
      </w:r>
      <w:r w:rsidR="004F5260" w:rsidRPr="00BF34EF">
        <w:rPr>
          <w:rFonts w:ascii="Times New Roman" w:eastAsia="Calibri" w:hAnsi="Times New Roman" w:cs="Times New Roman"/>
          <w:bCs/>
          <w:sz w:val="28"/>
          <w:szCs w:val="28"/>
        </w:rPr>
        <w:t>Р</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653-</w:t>
      </w:r>
      <w:r w:rsidR="004F5260" w:rsidRPr="00BF34EF">
        <w:rPr>
          <w:rFonts w:ascii="Times New Roman" w:eastAsia="Calibri" w:hAnsi="Times New Roman" w:cs="Times New Roman"/>
          <w:bCs/>
          <w:sz w:val="28"/>
          <w:szCs w:val="28"/>
          <w:lang w:val="en-US"/>
        </w:rPr>
        <w:t>65</w:t>
      </w:r>
      <w:r w:rsidRPr="00BF34EF">
        <w:rPr>
          <w:rFonts w:ascii="Times New Roman" w:eastAsia="Calibri" w:hAnsi="Times New Roman" w:cs="Times New Roman"/>
          <w:bCs/>
          <w:sz w:val="28"/>
          <w:szCs w:val="28"/>
          <w:lang w:val="en-US"/>
        </w:rPr>
        <w:t xml:space="preserve">8. </w:t>
      </w:r>
      <w:r w:rsidR="004F5260" w:rsidRPr="00BF34EF">
        <w:rPr>
          <w:rFonts w:ascii="Times New Roman" w:eastAsia="Calibri" w:hAnsi="Times New Roman" w:cs="Times New Roman"/>
          <w:bCs/>
          <w:sz w:val="28"/>
          <w:szCs w:val="28"/>
          <w:lang w:val="en-US"/>
        </w:rPr>
        <w:t xml:space="preserve"> </w:t>
      </w:r>
    </w:p>
    <w:p w14:paraId="6FF410D2" w14:textId="3A3E4A25" w:rsidR="000E57DF" w:rsidRPr="00BF34EF" w:rsidRDefault="000E57DF">
      <w:pPr>
        <w:pStyle w:val="a7"/>
        <w:numPr>
          <w:ilvl w:val="0"/>
          <w:numId w:val="14"/>
        </w:numPr>
        <w:tabs>
          <w:tab w:val="left" w:pos="993"/>
        </w:tabs>
        <w:spacing w:after="0" w:line="240" w:lineRule="auto"/>
        <w:ind w:left="0" w:firstLine="567"/>
        <w:jc w:val="both"/>
        <w:rPr>
          <w:rFonts w:ascii="Times New Roman" w:hAnsi="Times New Roman" w:cs="Times New Roman"/>
          <w:sz w:val="28"/>
          <w:szCs w:val="28"/>
        </w:rPr>
      </w:pPr>
      <w:r w:rsidRPr="00BF34EF">
        <w:rPr>
          <w:rFonts w:ascii="Times New Roman" w:eastAsia="Calibri" w:hAnsi="Times New Roman" w:cs="Times New Roman"/>
          <w:bCs/>
          <w:sz w:val="28"/>
          <w:szCs w:val="28"/>
        </w:rPr>
        <w:t xml:space="preserve">Диагностика и лечение фибрилляции предсердий Рекомендации ВНОК и ВНОА // РФК. </w:t>
      </w:r>
      <w:r w:rsidR="004F5260"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rPr>
        <w:t xml:space="preserve">2011. </w:t>
      </w:r>
      <w:r w:rsidR="004F5260"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rPr>
        <w:t xml:space="preserve">№4 </w:t>
      </w:r>
      <w:r w:rsidR="004F5260"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rPr>
        <w:t xml:space="preserve"> </w:t>
      </w:r>
      <w:hyperlink r:id="rId46" w:history="1">
        <w:r w:rsidRPr="00BF34EF">
          <w:rPr>
            <w:rStyle w:val="af"/>
            <w:rFonts w:ascii="Times New Roman" w:eastAsia="Calibri" w:hAnsi="Times New Roman" w:cs="Times New Roman"/>
            <w:bCs/>
            <w:color w:val="auto"/>
            <w:sz w:val="28"/>
            <w:szCs w:val="28"/>
            <w:u w:val="none"/>
            <w:lang w:val="en-US"/>
          </w:rPr>
          <w:t>https</w:t>
        </w:r>
        <w:r w:rsidRPr="00BF34EF">
          <w:rPr>
            <w:rStyle w:val="af"/>
            <w:rFonts w:ascii="Times New Roman" w:eastAsia="Calibri" w:hAnsi="Times New Roman" w:cs="Times New Roman"/>
            <w:bCs/>
            <w:color w:val="auto"/>
            <w:sz w:val="28"/>
            <w:szCs w:val="28"/>
            <w:u w:val="none"/>
          </w:rPr>
          <w:t>://</w:t>
        </w:r>
        <w:r w:rsidRPr="00BF34EF">
          <w:rPr>
            <w:rStyle w:val="af"/>
            <w:rFonts w:ascii="Times New Roman" w:eastAsia="Calibri" w:hAnsi="Times New Roman" w:cs="Times New Roman"/>
            <w:bCs/>
            <w:color w:val="auto"/>
            <w:sz w:val="28"/>
            <w:szCs w:val="28"/>
            <w:u w:val="none"/>
            <w:lang w:val="en-US"/>
          </w:rPr>
          <w:t>cyberleninka</w:t>
        </w:r>
        <w:r w:rsidRPr="00BF34EF">
          <w:rPr>
            <w:rStyle w:val="af"/>
            <w:rFonts w:ascii="Times New Roman" w:eastAsia="Calibri" w:hAnsi="Times New Roman" w:cs="Times New Roman"/>
            <w:bCs/>
            <w:color w:val="auto"/>
            <w:sz w:val="28"/>
            <w:szCs w:val="28"/>
            <w:u w:val="none"/>
          </w:rPr>
          <w:t>.</w:t>
        </w:r>
        <w:r w:rsidRPr="00BF34EF">
          <w:rPr>
            <w:rStyle w:val="af"/>
            <w:rFonts w:ascii="Times New Roman" w:eastAsia="Calibri" w:hAnsi="Times New Roman" w:cs="Times New Roman"/>
            <w:bCs/>
            <w:color w:val="auto"/>
            <w:sz w:val="28"/>
            <w:szCs w:val="28"/>
            <w:u w:val="none"/>
            <w:lang w:val="en-US"/>
          </w:rPr>
          <w:t>ru</w:t>
        </w:r>
        <w:r w:rsidRPr="00BF34EF">
          <w:rPr>
            <w:rStyle w:val="af"/>
            <w:rFonts w:ascii="Times New Roman" w:eastAsia="Calibri" w:hAnsi="Times New Roman" w:cs="Times New Roman"/>
            <w:bCs/>
            <w:color w:val="auto"/>
            <w:sz w:val="28"/>
            <w:szCs w:val="28"/>
            <w:u w:val="none"/>
          </w:rPr>
          <w:t>/</w:t>
        </w:r>
        <w:r w:rsidRPr="00BF34EF">
          <w:rPr>
            <w:rStyle w:val="af"/>
            <w:rFonts w:ascii="Times New Roman" w:eastAsia="Calibri" w:hAnsi="Times New Roman" w:cs="Times New Roman"/>
            <w:bCs/>
            <w:color w:val="auto"/>
            <w:sz w:val="28"/>
            <w:szCs w:val="28"/>
            <w:u w:val="none"/>
            <w:lang w:val="en-US"/>
          </w:rPr>
          <w:t>article</w:t>
        </w:r>
        <w:r w:rsidRPr="00BF34EF">
          <w:rPr>
            <w:rStyle w:val="af"/>
            <w:rFonts w:ascii="Times New Roman" w:eastAsia="Calibri" w:hAnsi="Times New Roman" w:cs="Times New Roman"/>
            <w:bCs/>
            <w:color w:val="auto"/>
            <w:sz w:val="28"/>
            <w:szCs w:val="28"/>
            <w:u w:val="none"/>
          </w:rPr>
          <w:t>/</w:t>
        </w:r>
        <w:r w:rsidRPr="00BF34EF">
          <w:rPr>
            <w:rStyle w:val="af"/>
            <w:rFonts w:ascii="Times New Roman" w:eastAsia="Calibri" w:hAnsi="Times New Roman" w:cs="Times New Roman"/>
            <w:bCs/>
            <w:color w:val="auto"/>
            <w:sz w:val="28"/>
            <w:szCs w:val="28"/>
            <w:u w:val="none"/>
            <w:lang w:val="en-US"/>
          </w:rPr>
          <w:t>n</w:t>
        </w:r>
        <w:r w:rsidRPr="00BF34EF">
          <w:rPr>
            <w:rStyle w:val="af"/>
            <w:rFonts w:ascii="Times New Roman" w:eastAsia="Calibri" w:hAnsi="Times New Roman" w:cs="Times New Roman"/>
            <w:bCs/>
            <w:color w:val="auto"/>
            <w:sz w:val="28"/>
            <w:szCs w:val="28"/>
            <w:u w:val="none"/>
          </w:rPr>
          <w:t>/</w:t>
        </w:r>
        <w:r w:rsidRPr="00BF34EF">
          <w:rPr>
            <w:rStyle w:val="af"/>
            <w:rFonts w:ascii="Times New Roman" w:eastAsia="Calibri" w:hAnsi="Times New Roman" w:cs="Times New Roman"/>
            <w:bCs/>
            <w:color w:val="auto"/>
            <w:sz w:val="28"/>
            <w:szCs w:val="28"/>
            <w:u w:val="none"/>
            <w:lang w:val="en-US"/>
          </w:rPr>
          <w:t>diagnostika</w:t>
        </w:r>
        <w:r w:rsidRPr="00BF34EF">
          <w:rPr>
            <w:rStyle w:val="af"/>
            <w:rFonts w:ascii="Times New Roman" w:eastAsia="Calibri" w:hAnsi="Times New Roman" w:cs="Times New Roman"/>
            <w:bCs/>
            <w:color w:val="auto"/>
            <w:sz w:val="28"/>
            <w:szCs w:val="28"/>
            <w:u w:val="none"/>
          </w:rPr>
          <w:t>-</w:t>
        </w:r>
        <w:r w:rsidRPr="00BF34EF">
          <w:rPr>
            <w:rStyle w:val="af"/>
            <w:rFonts w:ascii="Times New Roman" w:eastAsia="Calibri" w:hAnsi="Times New Roman" w:cs="Times New Roman"/>
            <w:bCs/>
            <w:color w:val="auto"/>
            <w:sz w:val="28"/>
            <w:szCs w:val="28"/>
            <w:u w:val="none"/>
            <w:lang w:val="en-US"/>
          </w:rPr>
          <w:t>i</w:t>
        </w:r>
        <w:r w:rsidRPr="00BF34EF">
          <w:rPr>
            <w:rStyle w:val="af"/>
            <w:rFonts w:ascii="Times New Roman" w:eastAsia="Calibri" w:hAnsi="Times New Roman" w:cs="Times New Roman"/>
            <w:bCs/>
            <w:color w:val="auto"/>
            <w:sz w:val="28"/>
            <w:szCs w:val="28"/>
            <w:u w:val="none"/>
          </w:rPr>
          <w:t>-</w:t>
        </w:r>
        <w:r w:rsidRPr="00BF34EF">
          <w:rPr>
            <w:rStyle w:val="af"/>
            <w:rFonts w:ascii="Times New Roman" w:eastAsia="Calibri" w:hAnsi="Times New Roman" w:cs="Times New Roman"/>
            <w:bCs/>
            <w:color w:val="auto"/>
            <w:sz w:val="28"/>
            <w:szCs w:val="28"/>
            <w:u w:val="none"/>
            <w:lang w:val="en-US"/>
          </w:rPr>
          <w:t>lechenie</w:t>
        </w:r>
        <w:r w:rsidRPr="00BF34EF">
          <w:rPr>
            <w:rStyle w:val="af"/>
            <w:rFonts w:ascii="Times New Roman" w:eastAsia="Calibri" w:hAnsi="Times New Roman" w:cs="Times New Roman"/>
            <w:bCs/>
            <w:color w:val="auto"/>
            <w:sz w:val="28"/>
            <w:szCs w:val="28"/>
            <w:u w:val="none"/>
          </w:rPr>
          <w:t>-</w:t>
        </w:r>
        <w:r w:rsidRPr="00BF34EF">
          <w:rPr>
            <w:rStyle w:val="af"/>
            <w:rFonts w:ascii="Times New Roman" w:eastAsia="Calibri" w:hAnsi="Times New Roman" w:cs="Times New Roman"/>
            <w:bCs/>
            <w:color w:val="auto"/>
            <w:sz w:val="28"/>
            <w:szCs w:val="28"/>
            <w:u w:val="none"/>
            <w:lang w:val="en-US"/>
          </w:rPr>
          <w:t>fibrillyatsii</w:t>
        </w:r>
        <w:r w:rsidRPr="00BF34EF">
          <w:rPr>
            <w:rStyle w:val="af"/>
            <w:rFonts w:ascii="Times New Roman" w:eastAsia="Calibri" w:hAnsi="Times New Roman" w:cs="Times New Roman"/>
            <w:bCs/>
            <w:color w:val="auto"/>
            <w:sz w:val="28"/>
            <w:szCs w:val="28"/>
            <w:u w:val="none"/>
          </w:rPr>
          <w:t>-</w:t>
        </w:r>
        <w:r w:rsidRPr="00BF34EF">
          <w:rPr>
            <w:rStyle w:val="af"/>
            <w:rFonts w:ascii="Times New Roman" w:eastAsia="Calibri" w:hAnsi="Times New Roman" w:cs="Times New Roman"/>
            <w:bCs/>
            <w:color w:val="auto"/>
            <w:sz w:val="28"/>
            <w:szCs w:val="28"/>
            <w:u w:val="none"/>
            <w:lang w:val="en-US"/>
          </w:rPr>
          <w:t>predserdiy</w:t>
        </w:r>
        <w:r w:rsidRPr="00BF34EF">
          <w:rPr>
            <w:rStyle w:val="af"/>
            <w:rFonts w:ascii="Times New Roman" w:eastAsia="Calibri" w:hAnsi="Times New Roman" w:cs="Times New Roman"/>
            <w:bCs/>
            <w:color w:val="auto"/>
            <w:sz w:val="28"/>
            <w:szCs w:val="28"/>
            <w:u w:val="none"/>
          </w:rPr>
          <w:t>-</w:t>
        </w:r>
        <w:r w:rsidRPr="00BF34EF">
          <w:rPr>
            <w:rStyle w:val="af"/>
            <w:rFonts w:ascii="Times New Roman" w:eastAsia="Calibri" w:hAnsi="Times New Roman" w:cs="Times New Roman"/>
            <w:bCs/>
            <w:color w:val="auto"/>
            <w:sz w:val="28"/>
            <w:szCs w:val="28"/>
            <w:u w:val="none"/>
            <w:lang w:val="en-US"/>
          </w:rPr>
          <w:t>rekomendatsii</w:t>
        </w:r>
        <w:r w:rsidRPr="00BF34EF">
          <w:rPr>
            <w:rStyle w:val="af"/>
            <w:rFonts w:ascii="Times New Roman" w:eastAsia="Calibri" w:hAnsi="Times New Roman" w:cs="Times New Roman"/>
            <w:bCs/>
            <w:color w:val="auto"/>
            <w:sz w:val="28"/>
            <w:szCs w:val="28"/>
            <w:u w:val="none"/>
          </w:rPr>
          <w:t>-</w:t>
        </w:r>
        <w:r w:rsidRPr="00BF34EF">
          <w:rPr>
            <w:rStyle w:val="af"/>
            <w:rFonts w:ascii="Times New Roman" w:eastAsia="Calibri" w:hAnsi="Times New Roman" w:cs="Times New Roman"/>
            <w:bCs/>
            <w:color w:val="auto"/>
            <w:sz w:val="28"/>
            <w:szCs w:val="28"/>
            <w:u w:val="none"/>
            <w:lang w:val="en-US"/>
          </w:rPr>
          <w:t>vnok</w:t>
        </w:r>
        <w:r w:rsidRPr="00BF34EF">
          <w:rPr>
            <w:rStyle w:val="af"/>
            <w:rFonts w:ascii="Times New Roman" w:eastAsia="Calibri" w:hAnsi="Times New Roman" w:cs="Times New Roman"/>
            <w:bCs/>
            <w:color w:val="auto"/>
            <w:sz w:val="28"/>
            <w:szCs w:val="28"/>
            <w:u w:val="none"/>
          </w:rPr>
          <w:t>-</w:t>
        </w:r>
        <w:r w:rsidRPr="00BF34EF">
          <w:rPr>
            <w:rStyle w:val="af"/>
            <w:rFonts w:ascii="Times New Roman" w:eastAsia="Calibri" w:hAnsi="Times New Roman" w:cs="Times New Roman"/>
            <w:bCs/>
            <w:color w:val="auto"/>
            <w:sz w:val="28"/>
            <w:szCs w:val="28"/>
            <w:u w:val="none"/>
            <w:lang w:val="en-US"/>
          </w:rPr>
          <w:t>i</w:t>
        </w:r>
        <w:r w:rsidRPr="00BF34EF">
          <w:rPr>
            <w:rStyle w:val="af"/>
            <w:rFonts w:ascii="Times New Roman" w:eastAsia="Calibri" w:hAnsi="Times New Roman" w:cs="Times New Roman"/>
            <w:bCs/>
            <w:color w:val="auto"/>
            <w:sz w:val="28"/>
            <w:szCs w:val="28"/>
            <w:u w:val="none"/>
          </w:rPr>
          <w:t>-</w:t>
        </w:r>
        <w:r w:rsidRPr="00BF34EF">
          <w:rPr>
            <w:rStyle w:val="af"/>
            <w:rFonts w:ascii="Times New Roman" w:eastAsia="Calibri" w:hAnsi="Times New Roman" w:cs="Times New Roman"/>
            <w:bCs/>
            <w:color w:val="auto"/>
            <w:sz w:val="28"/>
            <w:szCs w:val="28"/>
            <w:u w:val="none"/>
            <w:lang w:val="en-US"/>
          </w:rPr>
          <w:t>vnoa</w:t>
        </w:r>
        <w:r w:rsidRPr="00BF34EF">
          <w:rPr>
            <w:rStyle w:val="af"/>
            <w:rFonts w:ascii="Times New Roman" w:eastAsia="Calibri" w:hAnsi="Times New Roman" w:cs="Times New Roman"/>
            <w:bCs/>
            <w:color w:val="auto"/>
            <w:sz w:val="28"/>
            <w:szCs w:val="28"/>
            <w:u w:val="none"/>
          </w:rPr>
          <w:t>-2011-</w:t>
        </w:r>
        <w:r w:rsidRPr="00BF34EF">
          <w:rPr>
            <w:rStyle w:val="af"/>
            <w:rFonts w:ascii="Times New Roman" w:eastAsia="Calibri" w:hAnsi="Times New Roman" w:cs="Times New Roman"/>
            <w:bCs/>
            <w:color w:val="auto"/>
            <w:sz w:val="28"/>
            <w:szCs w:val="28"/>
            <w:u w:val="none"/>
            <w:lang w:val="en-US"/>
          </w:rPr>
          <w:t>g</w:t>
        </w:r>
      </w:hyperlink>
      <w:r w:rsidR="004F5260" w:rsidRPr="00BF34EF">
        <w:rPr>
          <w:rFonts w:ascii="Times New Roman" w:eastAsia="Calibri" w:hAnsi="Times New Roman" w:cs="Times New Roman"/>
          <w:bCs/>
          <w:sz w:val="28"/>
          <w:szCs w:val="28"/>
        </w:rPr>
        <w:t xml:space="preserve">  18.06.2024.</w:t>
      </w:r>
    </w:p>
    <w:p w14:paraId="52E70A92" w14:textId="12BF19B8" w:rsidR="000E57DF" w:rsidRPr="00BF34EF" w:rsidRDefault="000E57DF">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Yumihiro</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Tanizaki</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Yutaka</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Kiyohara</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Isao</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Kato</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Hiromitsu</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Iwamoto</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Keizo</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Nakayama</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Noriyasu</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Shinohara</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Hisatomi</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Arima</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Keiichi</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Tanaka</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Setsuro</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Ibayashi</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and</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Masatoshi</w:t>
      </w:r>
      <w:r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lang w:val="en-US"/>
        </w:rPr>
        <w:t>Fujishima</w:t>
      </w:r>
      <w:r w:rsidR="00312DFF" w:rsidRPr="00BF34EF">
        <w:rPr>
          <w:rFonts w:ascii="Times New Roman" w:eastAsia="Calibri" w:hAnsi="Times New Roman" w:cs="Times New Roman"/>
          <w:bCs/>
          <w:sz w:val="28"/>
          <w:szCs w:val="28"/>
        </w:rPr>
        <w:t>.</w:t>
      </w:r>
      <w:r w:rsidRPr="00BF34EF">
        <w:rPr>
          <w:rFonts w:ascii="Times New Roman" w:eastAsia="Calibri" w:hAnsi="Times New Roman" w:cs="Times New Roman"/>
          <w:bCs/>
          <w:sz w:val="28"/>
          <w:szCs w:val="28"/>
        </w:rPr>
        <w:t xml:space="preserve"> </w:t>
      </w:r>
      <w:r w:rsidRPr="00BF34EF">
        <w:t xml:space="preserve"> </w:t>
      </w:r>
      <w:r w:rsidRPr="00BF34EF">
        <w:rPr>
          <w:rFonts w:ascii="Times New Roman" w:eastAsia="Calibri" w:hAnsi="Times New Roman" w:cs="Times New Roman"/>
          <w:bCs/>
          <w:sz w:val="28"/>
          <w:szCs w:val="28"/>
          <w:lang w:val="en-US"/>
        </w:rPr>
        <w:t>Incidence and Risk Factors for Subtypes of Cerebral Infarction in a General Population: The Hisayama Study</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 Stroke</w:t>
      </w:r>
      <w:r w:rsidR="004F5260" w:rsidRPr="00BF34EF">
        <w:rPr>
          <w:rFonts w:ascii="Times New Roman" w:eastAsia="Calibri" w:hAnsi="Times New Roman" w:cs="Times New Roman"/>
          <w:bCs/>
          <w:sz w:val="28"/>
          <w:szCs w:val="28"/>
          <w:lang w:val="en-US"/>
        </w:rPr>
        <w:t>. – 2000. –</w:t>
      </w:r>
      <w:r w:rsidRPr="00BF34EF">
        <w:rPr>
          <w:rFonts w:ascii="Times New Roman" w:eastAsia="Calibri" w:hAnsi="Times New Roman" w:cs="Times New Roman"/>
          <w:bCs/>
          <w:sz w:val="28"/>
          <w:szCs w:val="28"/>
          <w:lang w:val="en-US"/>
        </w:rPr>
        <w:t xml:space="preserve"> Vol</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31</w:t>
      </w:r>
      <w:proofErr w:type="gramStart"/>
      <w:r w:rsidRPr="00BF34EF">
        <w:rPr>
          <w:rFonts w:ascii="Times New Roman" w:eastAsia="Calibri" w:hAnsi="Times New Roman" w:cs="Times New Roman"/>
          <w:bCs/>
          <w:sz w:val="28"/>
          <w:szCs w:val="28"/>
          <w:lang w:val="en-US"/>
        </w:rPr>
        <w:t xml:space="preserve">,  </w:t>
      </w:r>
      <w:r w:rsidR="004F5260" w:rsidRPr="00BF34EF">
        <w:rPr>
          <w:rFonts w:ascii="Times New Roman" w:eastAsia="Calibri" w:hAnsi="Times New Roman" w:cs="Times New Roman"/>
          <w:bCs/>
          <w:sz w:val="28"/>
          <w:szCs w:val="28"/>
          <w:lang w:val="en-US"/>
        </w:rPr>
        <w:t>№</w:t>
      </w:r>
      <w:proofErr w:type="gramEnd"/>
      <w:r w:rsidRPr="00BF34EF">
        <w:rPr>
          <w:rFonts w:ascii="Times New Roman" w:eastAsia="Calibri" w:hAnsi="Times New Roman" w:cs="Times New Roman"/>
          <w:bCs/>
          <w:sz w:val="28"/>
          <w:szCs w:val="28"/>
          <w:lang w:val="en-US"/>
        </w:rPr>
        <w:t>11</w:t>
      </w:r>
      <w:r w:rsidR="004F5260" w:rsidRPr="00BF34EF">
        <w:rPr>
          <w:rFonts w:ascii="Times New Roman" w:hAnsi="Times New Roman" w:cs="Times New Roman"/>
          <w:sz w:val="28"/>
          <w:szCs w:val="28"/>
          <w:lang w:val="en-US"/>
        </w:rPr>
        <w:t xml:space="preserve">. – </w:t>
      </w:r>
      <w:r w:rsidR="004F5260" w:rsidRPr="00BF34EF">
        <w:rPr>
          <w:rFonts w:ascii="Times New Roman" w:hAnsi="Times New Roman" w:cs="Times New Roman"/>
          <w:sz w:val="28"/>
          <w:szCs w:val="28"/>
        </w:rPr>
        <w:t>Р</w:t>
      </w:r>
      <w:r w:rsidR="004F5260" w:rsidRPr="00BF34EF">
        <w:rPr>
          <w:rFonts w:ascii="Times New Roman" w:hAnsi="Times New Roman" w:cs="Times New Roman"/>
          <w:sz w:val="28"/>
          <w:szCs w:val="28"/>
          <w:lang w:val="en-US"/>
        </w:rPr>
        <w:t>. 12-19.</w:t>
      </w:r>
    </w:p>
    <w:p w14:paraId="619828EE" w14:textId="620F02AB" w:rsidR="000E57DF" w:rsidRPr="00BF34EF" w:rsidRDefault="000E57DF">
      <w:pPr>
        <w:pStyle w:val="a7"/>
        <w:numPr>
          <w:ilvl w:val="0"/>
          <w:numId w:val="14"/>
        </w:numPr>
        <w:tabs>
          <w:tab w:val="left" w:pos="993"/>
        </w:tabs>
        <w:spacing w:after="0" w:line="240" w:lineRule="auto"/>
        <w:ind w:left="0" w:firstLine="567"/>
        <w:jc w:val="both"/>
        <w:rPr>
          <w:rFonts w:ascii="Times New Roman" w:hAnsi="Times New Roman" w:cs="Times New Roman"/>
          <w:sz w:val="28"/>
          <w:szCs w:val="28"/>
        </w:rPr>
      </w:pPr>
      <w:r w:rsidRPr="00BF34EF">
        <w:rPr>
          <w:rFonts w:ascii="Times New Roman" w:eastAsia="Calibri" w:hAnsi="Times New Roman" w:cs="Times New Roman"/>
          <w:bCs/>
          <w:sz w:val="28"/>
          <w:szCs w:val="28"/>
        </w:rPr>
        <w:t>Шилов А.М., Мельник М.В., Осия А.О., Свиридова А.Ю., Мельник Н.В. Патофизиология и принципы лечения фибрилляции предсердий</w:t>
      </w:r>
      <w:r w:rsidR="004F5260"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rPr>
        <w:t xml:space="preserve"> РМЖ. </w:t>
      </w:r>
      <w:r w:rsidR="004F5260"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rPr>
        <w:t>2011</w:t>
      </w:r>
      <w:r w:rsidR="004F5260" w:rsidRPr="00BF34EF">
        <w:rPr>
          <w:rFonts w:ascii="Times New Roman" w:eastAsia="Calibri" w:hAnsi="Times New Roman" w:cs="Times New Roman"/>
          <w:bCs/>
          <w:sz w:val="28"/>
          <w:szCs w:val="28"/>
        </w:rPr>
        <w:t>. - №</w:t>
      </w:r>
      <w:r w:rsidRPr="00BF34EF">
        <w:rPr>
          <w:rFonts w:ascii="Times New Roman" w:eastAsia="Calibri" w:hAnsi="Times New Roman" w:cs="Times New Roman"/>
          <w:bCs/>
          <w:sz w:val="28"/>
          <w:szCs w:val="28"/>
        </w:rPr>
        <w:t>14</w:t>
      </w:r>
      <w:r w:rsidR="004F5260" w:rsidRPr="00BF34EF">
        <w:rPr>
          <w:rFonts w:ascii="Times New Roman" w:eastAsia="Calibri" w:hAnsi="Times New Roman" w:cs="Times New Roman"/>
          <w:bCs/>
          <w:sz w:val="28"/>
          <w:szCs w:val="28"/>
        </w:rPr>
        <w:t xml:space="preserve">. – С. </w:t>
      </w:r>
      <w:r w:rsidRPr="00BF34EF">
        <w:rPr>
          <w:rFonts w:ascii="Times New Roman" w:eastAsia="Calibri" w:hAnsi="Times New Roman" w:cs="Times New Roman"/>
          <w:bCs/>
          <w:sz w:val="28"/>
          <w:szCs w:val="28"/>
        </w:rPr>
        <w:t>877.</w:t>
      </w:r>
    </w:p>
    <w:p w14:paraId="37C81B41" w14:textId="4AB4741C" w:rsidR="000E57DF" w:rsidRPr="00BF34EF" w:rsidRDefault="000E57DF">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lastRenderedPageBreak/>
        <w:t>El-Armouche A</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Boknik P</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Eschenhagen T</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Carrier L</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Knaut M</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Ravens U</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Dobrev D. Molecular determinants of altered Ca2+ handling in human chronic atrial fibrillation</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 Circulation. </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2006</w:t>
      </w:r>
      <w:r w:rsidR="004F5260" w:rsidRPr="00BF34EF">
        <w:rPr>
          <w:rFonts w:ascii="Times New Roman" w:eastAsia="Calibri" w:hAnsi="Times New Roman" w:cs="Times New Roman"/>
          <w:bCs/>
          <w:sz w:val="28"/>
          <w:szCs w:val="28"/>
          <w:lang w:val="en-US"/>
        </w:rPr>
        <w:t xml:space="preserve">. - Vol. </w:t>
      </w:r>
      <w:r w:rsidRPr="00BF34EF">
        <w:rPr>
          <w:rFonts w:ascii="Times New Roman" w:eastAsia="Calibri" w:hAnsi="Times New Roman" w:cs="Times New Roman"/>
          <w:bCs/>
          <w:sz w:val="28"/>
          <w:szCs w:val="28"/>
          <w:lang w:val="en-US"/>
        </w:rPr>
        <w:t>114</w:t>
      </w:r>
      <w:r w:rsidR="004F5260" w:rsidRPr="00BF34EF">
        <w:rPr>
          <w:rFonts w:ascii="Times New Roman" w:eastAsia="Calibri" w:hAnsi="Times New Roman" w:cs="Times New Roman"/>
          <w:bCs/>
          <w:sz w:val="28"/>
          <w:szCs w:val="28"/>
          <w:lang w:val="en-US"/>
        </w:rPr>
        <w:t xml:space="preserve">. – </w:t>
      </w:r>
      <w:r w:rsidR="004F5260" w:rsidRPr="00BF34EF">
        <w:rPr>
          <w:rFonts w:ascii="Times New Roman" w:eastAsia="Calibri" w:hAnsi="Times New Roman" w:cs="Times New Roman"/>
          <w:bCs/>
          <w:sz w:val="28"/>
          <w:szCs w:val="28"/>
        </w:rPr>
        <w:t>Р</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670–680.</w:t>
      </w:r>
      <w:r w:rsidR="004F5260" w:rsidRPr="00BF34EF">
        <w:rPr>
          <w:rFonts w:ascii="Times New Roman" w:eastAsia="Calibri" w:hAnsi="Times New Roman" w:cs="Times New Roman"/>
          <w:bCs/>
          <w:sz w:val="28"/>
          <w:szCs w:val="28"/>
          <w:lang w:val="en-US"/>
        </w:rPr>
        <w:t xml:space="preserve"> </w:t>
      </w:r>
    </w:p>
    <w:p w14:paraId="1341F4D6" w14:textId="0A2D9023" w:rsidR="000E57DF"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Nielsen J</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C</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Lin Y</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J</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de Oliveira Figueiredo M</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J</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Sepehri Shamloo A</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Alfie A</w:t>
      </w:r>
      <w:r w:rsidR="00312DFF"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et al. European Heart Rhythm Association (EHRA)</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Heart Rhythm Society (HRS)/Asia Pacific Heart Rhythm Society (APHRS)</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Latin American Heart Rhythm Society (LAHRS) expert consensus on risk assessment in cardiac arrhythmias: use the right tool for the right outcome, in the right population</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 EP Europace. </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2020</w:t>
      </w:r>
      <w:r w:rsidR="004F5260" w:rsidRPr="00BF34EF">
        <w:rPr>
          <w:rFonts w:ascii="Times New Roman" w:eastAsia="Calibri" w:hAnsi="Times New Roman" w:cs="Times New Roman"/>
          <w:bCs/>
          <w:sz w:val="28"/>
          <w:szCs w:val="28"/>
          <w:lang w:val="en-US"/>
        </w:rPr>
        <w:t xml:space="preserve">. - Vol. </w:t>
      </w:r>
      <w:r w:rsidRPr="00BF34EF">
        <w:rPr>
          <w:rFonts w:ascii="Times New Roman" w:eastAsia="Calibri" w:hAnsi="Times New Roman" w:cs="Times New Roman"/>
          <w:bCs/>
          <w:sz w:val="28"/>
          <w:szCs w:val="28"/>
          <w:lang w:val="en-US"/>
        </w:rPr>
        <w:t>22</w:t>
      </w:r>
      <w:r w:rsidR="004F5260" w:rsidRPr="00BF34EF">
        <w:rPr>
          <w:rFonts w:ascii="Times New Roman" w:eastAsia="Calibri" w:hAnsi="Times New Roman" w:cs="Times New Roman"/>
          <w:bCs/>
          <w:sz w:val="28"/>
          <w:szCs w:val="28"/>
          <w:lang w:val="en-US"/>
        </w:rPr>
        <w:t>, №</w:t>
      </w:r>
      <w:r w:rsidRPr="00BF34EF">
        <w:rPr>
          <w:rFonts w:ascii="Times New Roman" w:eastAsia="Calibri" w:hAnsi="Times New Roman" w:cs="Times New Roman"/>
          <w:bCs/>
          <w:sz w:val="28"/>
          <w:szCs w:val="28"/>
          <w:lang w:val="en-US"/>
        </w:rPr>
        <w:t>8</w:t>
      </w:r>
      <w:r w:rsidR="004F5260" w:rsidRPr="00BF34EF">
        <w:rPr>
          <w:rFonts w:ascii="Times New Roman" w:eastAsia="Calibri" w:hAnsi="Times New Roman" w:cs="Times New Roman"/>
          <w:bCs/>
          <w:sz w:val="28"/>
          <w:szCs w:val="28"/>
          <w:lang w:val="en-US"/>
        </w:rPr>
        <w:t xml:space="preserve">. – </w:t>
      </w:r>
      <w:r w:rsidR="004F5260" w:rsidRPr="00BF34EF">
        <w:rPr>
          <w:rFonts w:ascii="Times New Roman" w:eastAsia="Calibri" w:hAnsi="Times New Roman" w:cs="Times New Roman"/>
          <w:bCs/>
          <w:sz w:val="28"/>
          <w:szCs w:val="28"/>
        </w:rPr>
        <w:t>Р</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1147–</w:t>
      </w:r>
      <w:r w:rsidR="004F5260" w:rsidRPr="00BF34EF">
        <w:rPr>
          <w:rFonts w:ascii="Times New Roman" w:eastAsia="Calibri" w:hAnsi="Times New Roman" w:cs="Times New Roman"/>
          <w:bCs/>
          <w:sz w:val="28"/>
          <w:szCs w:val="28"/>
          <w:lang w:val="en-US"/>
        </w:rPr>
        <w:t>114</w:t>
      </w:r>
      <w:r w:rsidRPr="00BF34EF">
        <w:rPr>
          <w:rFonts w:ascii="Times New Roman" w:eastAsia="Calibri" w:hAnsi="Times New Roman" w:cs="Times New Roman"/>
          <w:bCs/>
          <w:sz w:val="28"/>
          <w:szCs w:val="28"/>
          <w:lang w:val="en-US"/>
        </w:rPr>
        <w:t xml:space="preserve">8. </w:t>
      </w:r>
      <w:r w:rsidR="004F5260" w:rsidRPr="00BF34EF">
        <w:rPr>
          <w:rFonts w:ascii="Times New Roman" w:eastAsia="Calibri" w:hAnsi="Times New Roman" w:cs="Times New Roman"/>
          <w:bCs/>
          <w:sz w:val="28"/>
          <w:szCs w:val="28"/>
          <w:lang w:val="en-US"/>
        </w:rPr>
        <w:t xml:space="preserve"> </w:t>
      </w:r>
    </w:p>
    <w:p w14:paraId="4F7B7764" w14:textId="0B4A7AD0"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Rattanawong P</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Upala S</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Riangwiwat T</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Jaruvongvanich V</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Sanguankeo A</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Vutthikraivit W</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xml:space="preserve"> et al. Atrial fibrillation is associated with sudden cardiac death: a systematic review and meta-analysis</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 Journal of Interventional Cardiac Electrophysiology. </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2018</w:t>
      </w:r>
      <w:r w:rsidR="004F5260" w:rsidRPr="00BF34EF">
        <w:rPr>
          <w:rFonts w:ascii="Times New Roman" w:eastAsia="Calibri" w:hAnsi="Times New Roman" w:cs="Times New Roman"/>
          <w:bCs/>
          <w:sz w:val="28"/>
          <w:szCs w:val="28"/>
          <w:lang w:val="en-US"/>
        </w:rPr>
        <w:t xml:space="preserve">. - Vol. </w:t>
      </w:r>
      <w:r w:rsidRPr="00BF34EF">
        <w:rPr>
          <w:rFonts w:ascii="Times New Roman" w:eastAsia="Calibri" w:hAnsi="Times New Roman" w:cs="Times New Roman"/>
          <w:bCs/>
          <w:sz w:val="28"/>
          <w:szCs w:val="28"/>
          <w:lang w:val="en-US"/>
        </w:rPr>
        <w:t>51</w:t>
      </w:r>
      <w:r w:rsidR="004F5260" w:rsidRPr="00BF34EF">
        <w:rPr>
          <w:rFonts w:ascii="Times New Roman" w:eastAsia="Calibri" w:hAnsi="Times New Roman" w:cs="Times New Roman"/>
          <w:bCs/>
          <w:sz w:val="28"/>
          <w:szCs w:val="28"/>
          <w:lang w:val="en-US"/>
        </w:rPr>
        <w:t>, №</w:t>
      </w:r>
      <w:r w:rsidRPr="00BF34EF">
        <w:rPr>
          <w:rFonts w:ascii="Times New Roman" w:eastAsia="Calibri" w:hAnsi="Times New Roman" w:cs="Times New Roman"/>
          <w:bCs/>
          <w:sz w:val="28"/>
          <w:szCs w:val="28"/>
          <w:lang w:val="en-US"/>
        </w:rPr>
        <w:t>2</w:t>
      </w:r>
      <w:r w:rsidR="004F5260" w:rsidRPr="00BF34EF">
        <w:rPr>
          <w:rFonts w:ascii="Times New Roman" w:eastAsia="Calibri" w:hAnsi="Times New Roman" w:cs="Times New Roman"/>
          <w:bCs/>
          <w:sz w:val="28"/>
          <w:szCs w:val="28"/>
          <w:lang w:val="en-US"/>
        </w:rPr>
        <w:t xml:space="preserve">. – </w:t>
      </w:r>
      <w:r w:rsidR="004F5260" w:rsidRPr="00BF34EF">
        <w:rPr>
          <w:rFonts w:ascii="Times New Roman" w:eastAsia="Calibri" w:hAnsi="Times New Roman" w:cs="Times New Roman"/>
          <w:bCs/>
          <w:sz w:val="28"/>
          <w:szCs w:val="28"/>
        </w:rPr>
        <w:t>Р</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91–104. </w:t>
      </w:r>
      <w:r w:rsidR="004F5260" w:rsidRPr="00BF34EF">
        <w:rPr>
          <w:rFonts w:ascii="Times New Roman" w:eastAsia="Calibri" w:hAnsi="Times New Roman" w:cs="Times New Roman"/>
          <w:bCs/>
          <w:sz w:val="28"/>
          <w:szCs w:val="28"/>
          <w:lang w:val="en-US"/>
        </w:rPr>
        <w:t xml:space="preserve"> </w:t>
      </w:r>
    </w:p>
    <w:p w14:paraId="3A63C299" w14:textId="0FC27E06"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Ruff C</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T</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Braunwald E</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Nordio F</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Corbalán R</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Dalby A</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xml:space="preserve"> et al. Sudden Cardiac Death in Patients With Atrial Fibrillation: Insights From the ENGAGE AF‐TIMI 48 Trial</w:t>
      </w:r>
      <w:r w:rsidR="004F5260" w:rsidRPr="00BF34EF">
        <w:rPr>
          <w:rFonts w:ascii="Times New Roman" w:eastAsia="Calibri" w:hAnsi="Times New Roman" w:cs="Times New Roman"/>
          <w:bCs/>
          <w:sz w:val="28"/>
          <w:szCs w:val="28"/>
          <w:lang w:val="en-US"/>
        </w:rPr>
        <w:t xml:space="preserve"> // </w:t>
      </w:r>
      <w:r w:rsidRPr="00BF34EF">
        <w:rPr>
          <w:rFonts w:ascii="Times New Roman" w:eastAsia="Calibri" w:hAnsi="Times New Roman" w:cs="Times New Roman"/>
          <w:bCs/>
          <w:sz w:val="28"/>
          <w:szCs w:val="28"/>
          <w:lang w:val="en-US"/>
        </w:rPr>
        <w:t xml:space="preserve">Journal of the American Heart Association. </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2016</w:t>
      </w:r>
      <w:r w:rsidR="004F5260" w:rsidRPr="00BF34EF">
        <w:rPr>
          <w:rFonts w:ascii="Times New Roman" w:eastAsia="Calibri" w:hAnsi="Times New Roman" w:cs="Times New Roman"/>
          <w:bCs/>
          <w:sz w:val="28"/>
          <w:szCs w:val="28"/>
          <w:lang w:val="en-US"/>
        </w:rPr>
        <w:t xml:space="preserve">. - Vol. </w:t>
      </w:r>
      <w:r w:rsidRPr="00BF34EF">
        <w:rPr>
          <w:rFonts w:ascii="Times New Roman" w:eastAsia="Calibri" w:hAnsi="Times New Roman" w:cs="Times New Roman"/>
          <w:bCs/>
          <w:sz w:val="28"/>
          <w:szCs w:val="28"/>
          <w:lang w:val="en-US"/>
        </w:rPr>
        <w:t>5</w:t>
      </w:r>
      <w:r w:rsidR="004F5260" w:rsidRPr="00BF34EF">
        <w:rPr>
          <w:rFonts w:ascii="Times New Roman" w:eastAsia="Calibri" w:hAnsi="Times New Roman" w:cs="Times New Roman"/>
          <w:bCs/>
          <w:sz w:val="28"/>
          <w:szCs w:val="28"/>
          <w:lang w:val="en-US"/>
        </w:rPr>
        <w:t>, №</w:t>
      </w:r>
      <w:r w:rsidRPr="00BF34EF">
        <w:rPr>
          <w:rFonts w:ascii="Times New Roman" w:eastAsia="Calibri" w:hAnsi="Times New Roman" w:cs="Times New Roman"/>
          <w:bCs/>
          <w:sz w:val="28"/>
          <w:szCs w:val="28"/>
          <w:lang w:val="en-US"/>
        </w:rPr>
        <w:t>7</w:t>
      </w:r>
      <w:r w:rsidR="004F5260" w:rsidRPr="00BF34EF">
        <w:rPr>
          <w:rFonts w:ascii="Times New Roman" w:eastAsia="Calibri" w:hAnsi="Times New Roman" w:cs="Times New Roman"/>
          <w:bCs/>
          <w:sz w:val="28"/>
          <w:szCs w:val="28"/>
          <w:lang w:val="en-US"/>
        </w:rPr>
        <w:t xml:space="preserve">. – </w:t>
      </w:r>
      <w:r w:rsidR="004F5260" w:rsidRPr="00BF34EF">
        <w:rPr>
          <w:rFonts w:ascii="Times New Roman" w:eastAsia="Calibri" w:hAnsi="Times New Roman" w:cs="Times New Roman"/>
          <w:bCs/>
          <w:sz w:val="28"/>
          <w:szCs w:val="28"/>
        </w:rPr>
        <w:t>Р</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3735. </w:t>
      </w:r>
      <w:r w:rsidR="004F5260" w:rsidRPr="00BF34EF">
        <w:rPr>
          <w:rFonts w:ascii="Times New Roman" w:eastAsia="Calibri" w:hAnsi="Times New Roman" w:cs="Times New Roman"/>
          <w:bCs/>
          <w:sz w:val="28"/>
          <w:szCs w:val="28"/>
          <w:lang w:val="en-US"/>
        </w:rPr>
        <w:t xml:space="preserve"> </w:t>
      </w:r>
    </w:p>
    <w:p w14:paraId="60E32058" w14:textId="4ACE27C8"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Tose Costa Paiva B</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Fischer T</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H</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Brachmann J</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xml:space="preserve">, Busch S. Catheter ablation of atrial fibrillation-A key role in heart failure therapy? </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Clinical Cardiology. </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2019</w:t>
      </w:r>
      <w:r w:rsidR="004F5260" w:rsidRPr="00BF34EF">
        <w:rPr>
          <w:rFonts w:ascii="Times New Roman" w:eastAsia="Calibri" w:hAnsi="Times New Roman" w:cs="Times New Roman"/>
          <w:bCs/>
          <w:sz w:val="28"/>
          <w:szCs w:val="28"/>
          <w:lang w:val="en-US"/>
        </w:rPr>
        <w:t xml:space="preserve">. - Vol. </w:t>
      </w:r>
      <w:r w:rsidRPr="00BF34EF">
        <w:rPr>
          <w:rFonts w:ascii="Times New Roman" w:eastAsia="Calibri" w:hAnsi="Times New Roman" w:cs="Times New Roman"/>
          <w:bCs/>
          <w:sz w:val="28"/>
          <w:szCs w:val="28"/>
          <w:lang w:val="en-US"/>
        </w:rPr>
        <w:t>42</w:t>
      </w:r>
      <w:r w:rsidR="004F5260" w:rsidRPr="00BF34EF">
        <w:rPr>
          <w:rFonts w:ascii="Times New Roman" w:eastAsia="Calibri" w:hAnsi="Times New Roman" w:cs="Times New Roman"/>
          <w:bCs/>
          <w:sz w:val="28"/>
          <w:szCs w:val="28"/>
          <w:lang w:val="en-US"/>
        </w:rPr>
        <w:t>, №</w:t>
      </w:r>
      <w:r w:rsidRPr="00BF34EF">
        <w:rPr>
          <w:rFonts w:ascii="Times New Roman" w:eastAsia="Calibri" w:hAnsi="Times New Roman" w:cs="Times New Roman"/>
          <w:bCs/>
          <w:sz w:val="28"/>
          <w:szCs w:val="28"/>
          <w:lang w:val="en-US"/>
        </w:rPr>
        <w:t>3</w:t>
      </w:r>
      <w:r w:rsidR="004F5260" w:rsidRPr="00BF34EF">
        <w:rPr>
          <w:rFonts w:ascii="Times New Roman" w:eastAsia="Calibri" w:hAnsi="Times New Roman" w:cs="Times New Roman"/>
          <w:bCs/>
          <w:sz w:val="28"/>
          <w:szCs w:val="28"/>
          <w:lang w:val="en-US"/>
        </w:rPr>
        <w:t xml:space="preserve">. – </w:t>
      </w:r>
      <w:r w:rsidR="004F5260" w:rsidRPr="00BF34EF">
        <w:rPr>
          <w:rFonts w:ascii="Times New Roman" w:eastAsia="Calibri" w:hAnsi="Times New Roman" w:cs="Times New Roman"/>
          <w:bCs/>
          <w:sz w:val="28"/>
          <w:szCs w:val="28"/>
        </w:rPr>
        <w:t>Р</w:t>
      </w:r>
      <w:r w:rsidR="004F5260"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400–</w:t>
      </w:r>
      <w:r w:rsidR="004F5260" w:rsidRPr="00BF34EF">
        <w:rPr>
          <w:rFonts w:ascii="Times New Roman" w:eastAsia="Calibri" w:hAnsi="Times New Roman" w:cs="Times New Roman"/>
          <w:bCs/>
          <w:sz w:val="28"/>
          <w:szCs w:val="28"/>
          <w:lang w:val="en-US"/>
        </w:rPr>
        <w:t>40</w:t>
      </w:r>
      <w:r w:rsidRPr="00BF34EF">
        <w:rPr>
          <w:rFonts w:ascii="Times New Roman" w:eastAsia="Calibri" w:hAnsi="Times New Roman" w:cs="Times New Roman"/>
          <w:bCs/>
          <w:sz w:val="28"/>
          <w:szCs w:val="28"/>
          <w:lang w:val="en-US"/>
        </w:rPr>
        <w:t xml:space="preserve">5. </w:t>
      </w:r>
      <w:r w:rsidR="004F5260" w:rsidRPr="00BF34EF">
        <w:rPr>
          <w:rFonts w:ascii="Times New Roman" w:eastAsia="Calibri" w:hAnsi="Times New Roman" w:cs="Times New Roman"/>
          <w:bCs/>
          <w:sz w:val="28"/>
          <w:szCs w:val="28"/>
          <w:lang w:val="en-US"/>
        </w:rPr>
        <w:t xml:space="preserve"> </w:t>
      </w:r>
    </w:p>
    <w:p w14:paraId="28C5222A" w14:textId="554414DC" w:rsidR="00196252" w:rsidRPr="00BF34EF" w:rsidRDefault="004F5260">
      <w:pPr>
        <w:pStyle w:val="a7"/>
        <w:numPr>
          <w:ilvl w:val="0"/>
          <w:numId w:val="14"/>
        </w:numPr>
        <w:tabs>
          <w:tab w:val="left" w:pos="993"/>
        </w:tabs>
        <w:spacing w:after="0" w:line="240" w:lineRule="auto"/>
        <w:ind w:left="0" w:firstLine="567"/>
        <w:jc w:val="both"/>
        <w:rPr>
          <w:rFonts w:ascii="Times New Roman" w:hAnsi="Times New Roman" w:cs="Times New Roman"/>
          <w:sz w:val="28"/>
          <w:szCs w:val="28"/>
        </w:rPr>
      </w:pPr>
      <w:r w:rsidRPr="00BF34EF">
        <w:rPr>
          <w:rFonts w:ascii="Times New Roman" w:eastAsia="Calibri" w:hAnsi="Times New Roman" w:cs="Times New Roman"/>
          <w:bCs/>
          <w:sz w:val="28"/>
          <w:szCs w:val="28"/>
        </w:rPr>
        <w:t xml:space="preserve">Клинические рекомендации // </w:t>
      </w:r>
      <w:r w:rsidR="00196252" w:rsidRPr="00BF34EF">
        <w:rPr>
          <w:rFonts w:ascii="Times New Roman" w:eastAsia="Calibri" w:hAnsi="Times New Roman" w:cs="Times New Roman"/>
          <w:bCs/>
          <w:sz w:val="28"/>
          <w:szCs w:val="28"/>
        </w:rPr>
        <w:t>Российский кардиологический журнал</w:t>
      </w:r>
      <w:r w:rsidRPr="00BF34EF">
        <w:rPr>
          <w:rFonts w:ascii="Times New Roman" w:eastAsia="Calibri" w:hAnsi="Times New Roman" w:cs="Times New Roman"/>
          <w:bCs/>
          <w:sz w:val="28"/>
          <w:szCs w:val="28"/>
        </w:rPr>
        <w:t xml:space="preserve">. - </w:t>
      </w:r>
      <w:r w:rsidR="00196252" w:rsidRPr="00BF34EF">
        <w:rPr>
          <w:rFonts w:ascii="Times New Roman" w:eastAsia="Calibri" w:hAnsi="Times New Roman" w:cs="Times New Roman"/>
          <w:bCs/>
          <w:sz w:val="28"/>
          <w:szCs w:val="28"/>
        </w:rPr>
        <w:t xml:space="preserve"> 2021</w:t>
      </w:r>
      <w:r w:rsidRPr="00BF34EF">
        <w:rPr>
          <w:rFonts w:ascii="Times New Roman" w:eastAsia="Calibri" w:hAnsi="Times New Roman" w:cs="Times New Roman"/>
          <w:bCs/>
          <w:sz w:val="28"/>
          <w:szCs w:val="28"/>
        </w:rPr>
        <w:t>. - №</w:t>
      </w:r>
      <w:r w:rsidR="00196252" w:rsidRPr="00BF34EF">
        <w:rPr>
          <w:rFonts w:ascii="Times New Roman" w:eastAsia="Calibri" w:hAnsi="Times New Roman" w:cs="Times New Roman"/>
          <w:bCs/>
          <w:sz w:val="28"/>
          <w:szCs w:val="28"/>
        </w:rPr>
        <w:t>26(9)</w:t>
      </w:r>
      <w:r w:rsidRPr="00BF34EF">
        <w:rPr>
          <w:rFonts w:ascii="Times New Roman" w:eastAsia="Calibri" w:hAnsi="Times New Roman" w:cs="Times New Roman"/>
          <w:bCs/>
          <w:sz w:val="28"/>
          <w:szCs w:val="28"/>
        </w:rPr>
        <w:t xml:space="preserve">. – С. </w:t>
      </w:r>
      <w:r w:rsidR="00196252" w:rsidRPr="00BF34EF">
        <w:rPr>
          <w:rFonts w:ascii="Times New Roman" w:eastAsia="Calibri" w:hAnsi="Times New Roman" w:cs="Times New Roman"/>
          <w:bCs/>
          <w:sz w:val="28"/>
          <w:szCs w:val="28"/>
        </w:rPr>
        <w:t>4701</w:t>
      </w:r>
      <w:r w:rsidRPr="00BF34EF">
        <w:rPr>
          <w:rFonts w:ascii="Times New Roman" w:eastAsia="Calibri" w:hAnsi="Times New Roman" w:cs="Times New Roman"/>
          <w:bCs/>
          <w:sz w:val="28"/>
          <w:szCs w:val="28"/>
        </w:rPr>
        <w:t>.</w:t>
      </w:r>
      <w:r w:rsidR="00196252"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rPr>
        <w:t xml:space="preserve"> </w:t>
      </w:r>
    </w:p>
    <w:p w14:paraId="72CC4D3A" w14:textId="18464C24" w:rsidR="00196252" w:rsidRPr="00BF34EF" w:rsidRDefault="004F5260">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 xml:space="preserve">Coyne K.S. et al. </w:t>
      </w:r>
      <w:r w:rsidR="00196252" w:rsidRPr="00BF34EF">
        <w:rPr>
          <w:rFonts w:ascii="Times New Roman" w:eastAsia="Calibri" w:hAnsi="Times New Roman" w:cs="Times New Roman"/>
          <w:bCs/>
          <w:sz w:val="28"/>
          <w:szCs w:val="28"/>
          <w:lang w:val="en-US"/>
        </w:rPr>
        <w:t xml:space="preserve">Assessing the direct costs of treating nonvalvular atrial fibrillation in the United </w:t>
      </w:r>
      <w:proofErr w:type="gramStart"/>
      <w:r w:rsidR="00196252" w:rsidRPr="00BF34EF">
        <w:rPr>
          <w:rFonts w:ascii="Times New Roman" w:eastAsia="Calibri" w:hAnsi="Times New Roman" w:cs="Times New Roman"/>
          <w:bCs/>
          <w:sz w:val="28"/>
          <w:szCs w:val="28"/>
          <w:lang w:val="en-US"/>
        </w:rPr>
        <w:t>States  /</w:t>
      </w:r>
      <w:proofErr w:type="gramEnd"/>
      <w:r w:rsidR="00196252" w:rsidRPr="00BF34EF">
        <w:rPr>
          <w:rFonts w:ascii="Times New Roman" w:eastAsia="Calibri" w:hAnsi="Times New Roman" w:cs="Times New Roman"/>
          <w:bCs/>
          <w:sz w:val="28"/>
          <w:szCs w:val="28"/>
          <w:lang w:val="en-US"/>
        </w:rPr>
        <w:t xml:space="preserve">/ Value Health. </w:t>
      </w:r>
      <w:r w:rsidRPr="00BF34EF">
        <w:rPr>
          <w:rFonts w:ascii="Times New Roman" w:eastAsia="Calibri" w:hAnsi="Times New Roman" w:cs="Times New Roman"/>
          <w:bCs/>
          <w:sz w:val="28"/>
          <w:szCs w:val="28"/>
          <w:lang w:val="en-US"/>
        </w:rPr>
        <w:t xml:space="preserve">- </w:t>
      </w:r>
      <w:r w:rsidR="00196252" w:rsidRPr="00BF34EF">
        <w:rPr>
          <w:rFonts w:ascii="Times New Roman" w:eastAsia="Calibri" w:hAnsi="Times New Roman" w:cs="Times New Roman"/>
          <w:bCs/>
          <w:sz w:val="28"/>
          <w:szCs w:val="28"/>
          <w:lang w:val="en-US"/>
        </w:rPr>
        <w:t xml:space="preserve">2006. </w:t>
      </w:r>
      <w:r w:rsidRPr="00BF34EF">
        <w:rPr>
          <w:rFonts w:ascii="Times New Roman" w:eastAsia="Calibri" w:hAnsi="Times New Roman" w:cs="Times New Roman"/>
          <w:bCs/>
          <w:sz w:val="28"/>
          <w:szCs w:val="28"/>
          <w:lang w:val="en-US"/>
        </w:rPr>
        <w:t xml:space="preserve">- </w:t>
      </w:r>
      <w:r w:rsidR="00196252" w:rsidRPr="00BF34EF">
        <w:rPr>
          <w:rFonts w:ascii="Times New Roman" w:eastAsia="Calibri" w:hAnsi="Times New Roman" w:cs="Times New Roman"/>
          <w:bCs/>
          <w:sz w:val="28"/>
          <w:szCs w:val="28"/>
          <w:lang w:val="en-US"/>
        </w:rPr>
        <w:t>Vol. 9.</w:t>
      </w:r>
      <w:r w:rsidRPr="00BF34EF">
        <w:rPr>
          <w:rFonts w:ascii="Times New Roman" w:eastAsia="Calibri" w:hAnsi="Times New Roman" w:cs="Times New Roman"/>
          <w:bCs/>
          <w:sz w:val="28"/>
          <w:szCs w:val="28"/>
          <w:lang w:val="en-US"/>
        </w:rPr>
        <w:t xml:space="preserve"> - </w:t>
      </w:r>
      <w:r w:rsidR="00196252" w:rsidRPr="00BF34EF">
        <w:rPr>
          <w:rFonts w:ascii="Times New Roman" w:eastAsia="Calibri" w:hAnsi="Times New Roman" w:cs="Times New Roman"/>
          <w:bCs/>
          <w:sz w:val="28"/>
          <w:szCs w:val="28"/>
          <w:lang w:val="en-US"/>
        </w:rPr>
        <w:t xml:space="preserve"> P. 348-356.</w:t>
      </w:r>
    </w:p>
    <w:p w14:paraId="4E18077B" w14:textId="1677A5AB"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rPr>
      </w:pPr>
      <w:r w:rsidRPr="00BF34EF">
        <w:rPr>
          <w:rFonts w:ascii="Times New Roman" w:eastAsia="Calibri" w:hAnsi="Times New Roman" w:cs="Times New Roman"/>
          <w:bCs/>
          <w:sz w:val="28"/>
          <w:szCs w:val="28"/>
          <w:lang w:val="en-US"/>
        </w:rPr>
        <w:t>Hindricks G</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Potpara T</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Dagres N</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xml:space="preserve"> et al. </w:t>
      </w:r>
      <w:r w:rsidRPr="00BF34EF">
        <w:rPr>
          <w:rFonts w:ascii="Times New Roman" w:eastAsia="Calibri" w:hAnsi="Times New Roman" w:cs="Times New Roman"/>
          <w:bCs/>
          <w:sz w:val="28"/>
          <w:szCs w:val="28"/>
        </w:rPr>
        <w:t xml:space="preserve">Рекомендации </w:t>
      </w:r>
      <w:r w:rsidRPr="00BF34EF">
        <w:rPr>
          <w:rFonts w:ascii="Times New Roman" w:eastAsia="Calibri" w:hAnsi="Times New Roman" w:cs="Times New Roman"/>
          <w:bCs/>
          <w:sz w:val="28"/>
          <w:szCs w:val="28"/>
          <w:lang w:val="en-US"/>
        </w:rPr>
        <w:t>ESC</w:t>
      </w:r>
      <w:r w:rsidRPr="00BF34EF">
        <w:rPr>
          <w:rFonts w:ascii="Times New Roman" w:eastAsia="Calibri" w:hAnsi="Times New Roman" w:cs="Times New Roman"/>
          <w:bCs/>
          <w:sz w:val="28"/>
          <w:szCs w:val="28"/>
        </w:rPr>
        <w:t>/</w:t>
      </w:r>
      <w:r w:rsidRPr="00BF34EF">
        <w:rPr>
          <w:rFonts w:ascii="Times New Roman" w:eastAsia="Calibri" w:hAnsi="Times New Roman" w:cs="Times New Roman"/>
          <w:bCs/>
          <w:sz w:val="28"/>
          <w:szCs w:val="28"/>
          <w:lang w:val="en-US"/>
        </w:rPr>
        <w:t>EACTS</w:t>
      </w:r>
      <w:r w:rsidRPr="00BF34EF">
        <w:rPr>
          <w:rFonts w:ascii="Times New Roman" w:eastAsia="Calibri" w:hAnsi="Times New Roman" w:cs="Times New Roman"/>
          <w:bCs/>
          <w:sz w:val="28"/>
          <w:szCs w:val="28"/>
        </w:rPr>
        <w:t xml:space="preserve"> по диагностике и лечению пациентов с фибрилляцией предсердий 2020</w:t>
      </w:r>
      <w:r w:rsidR="004F5260"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rPr>
        <w:t xml:space="preserve"> Российский кардиологический журнал. </w:t>
      </w:r>
      <w:r w:rsidR="004F5260"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rPr>
        <w:t>2021</w:t>
      </w:r>
      <w:r w:rsidR="004F5260" w:rsidRPr="00BF34EF">
        <w:rPr>
          <w:rFonts w:ascii="Times New Roman" w:eastAsia="Calibri" w:hAnsi="Times New Roman" w:cs="Times New Roman"/>
          <w:bCs/>
          <w:sz w:val="28"/>
          <w:szCs w:val="28"/>
        </w:rPr>
        <w:t>. - №</w:t>
      </w:r>
      <w:r w:rsidRPr="00BF34EF">
        <w:rPr>
          <w:rFonts w:ascii="Times New Roman" w:eastAsia="Calibri" w:hAnsi="Times New Roman" w:cs="Times New Roman"/>
          <w:bCs/>
          <w:sz w:val="28"/>
          <w:szCs w:val="28"/>
        </w:rPr>
        <w:t>26(9)</w:t>
      </w:r>
      <w:r w:rsidR="004F5260" w:rsidRPr="00BF34EF">
        <w:rPr>
          <w:rFonts w:ascii="Times New Roman" w:eastAsia="Calibri" w:hAnsi="Times New Roman" w:cs="Times New Roman"/>
          <w:bCs/>
          <w:sz w:val="28"/>
          <w:szCs w:val="28"/>
        </w:rPr>
        <w:t xml:space="preserve">. – С. </w:t>
      </w:r>
      <w:r w:rsidRPr="00BF34EF">
        <w:rPr>
          <w:rFonts w:ascii="Times New Roman" w:eastAsia="Calibri" w:hAnsi="Times New Roman" w:cs="Times New Roman"/>
          <w:bCs/>
          <w:sz w:val="28"/>
          <w:szCs w:val="28"/>
        </w:rPr>
        <w:t xml:space="preserve">4739. </w:t>
      </w:r>
      <w:r w:rsidR="004F5260" w:rsidRPr="00BF34EF">
        <w:rPr>
          <w:rFonts w:ascii="Times New Roman" w:eastAsia="Calibri" w:hAnsi="Times New Roman" w:cs="Times New Roman"/>
          <w:bCs/>
          <w:sz w:val="28"/>
          <w:szCs w:val="28"/>
        </w:rPr>
        <w:t xml:space="preserve"> </w:t>
      </w:r>
    </w:p>
    <w:p w14:paraId="0D6DA37A" w14:textId="243FB245"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rPr>
      </w:pPr>
      <w:r w:rsidRPr="00BF34EF">
        <w:rPr>
          <w:rFonts w:ascii="Times New Roman" w:eastAsia="Calibri" w:hAnsi="Times New Roman" w:cs="Times New Roman"/>
          <w:bCs/>
          <w:sz w:val="28"/>
          <w:szCs w:val="28"/>
        </w:rPr>
        <w:t>Калюта</w:t>
      </w:r>
      <w:r w:rsidR="004F5260" w:rsidRPr="00BF34EF">
        <w:rPr>
          <w:rFonts w:ascii="Times New Roman" w:eastAsia="Calibri" w:hAnsi="Times New Roman" w:cs="Times New Roman"/>
          <w:bCs/>
          <w:sz w:val="28"/>
          <w:szCs w:val="28"/>
        </w:rPr>
        <w:t xml:space="preserve"> Т.Ю.</w:t>
      </w:r>
      <w:r w:rsidRPr="00BF34EF">
        <w:rPr>
          <w:rFonts w:ascii="Times New Roman" w:eastAsia="Calibri" w:hAnsi="Times New Roman" w:cs="Times New Roman"/>
          <w:bCs/>
          <w:sz w:val="28"/>
          <w:szCs w:val="28"/>
        </w:rPr>
        <w:t xml:space="preserve">, Кисилев </w:t>
      </w:r>
      <w:r w:rsidR="004F5260" w:rsidRPr="00BF34EF">
        <w:rPr>
          <w:rFonts w:ascii="Times New Roman" w:eastAsia="Calibri" w:hAnsi="Times New Roman" w:cs="Times New Roman"/>
          <w:bCs/>
          <w:sz w:val="28"/>
          <w:szCs w:val="28"/>
        </w:rPr>
        <w:t xml:space="preserve">А.Р. </w:t>
      </w:r>
      <w:r w:rsidRPr="00BF34EF">
        <w:rPr>
          <w:rFonts w:ascii="Times New Roman" w:eastAsia="Calibri" w:hAnsi="Times New Roman" w:cs="Times New Roman"/>
          <w:bCs/>
          <w:sz w:val="28"/>
          <w:szCs w:val="28"/>
        </w:rPr>
        <w:t>Амбулаторный кардиомониторинг с помощью имплантируемых устройств, современное состояние проблемы и перспективы</w:t>
      </w:r>
      <w:r w:rsidR="004F5260" w:rsidRPr="00BF34EF">
        <w:rPr>
          <w:rFonts w:ascii="Times New Roman" w:eastAsia="Calibri" w:hAnsi="Times New Roman" w:cs="Times New Roman"/>
          <w:bCs/>
          <w:sz w:val="28"/>
          <w:szCs w:val="28"/>
        </w:rPr>
        <w:t xml:space="preserve"> // </w:t>
      </w:r>
      <w:r w:rsidRPr="00BF34EF">
        <w:rPr>
          <w:rFonts w:ascii="Times New Roman" w:eastAsia="Calibri" w:hAnsi="Times New Roman" w:cs="Times New Roman"/>
          <w:bCs/>
          <w:sz w:val="28"/>
          <w:szCs w:val="28"/>
        </w:rPr>
        <w:t>Анналы аритмологии</w:t>
      </w:r>
      <w:r w:rsidR="004F5260" w:rsidRPr="00BF34EF">
        <w:rPr>
          <w:rFonts w:ascii="Times New Roman" w:eastAsia="Calibri" w:hAnsi="Times New Roman" w:cs="Times New Roman"/>
          <w:bCs/>
          <w:sz w:val="28"/>
          <w:szCs w:val="28"/>
        </w:rPr>
        <w:t xml:space="preserve">. - </w:t>
      </w:r>
      <w:r w:rsidRPr="00BF34EF">
        <w:rPr>
          <w:rFonts w:ascii="Times New Roman" w:eastAsia="Calibri" w:hAnsi="Times New Roman" w:cs="Times New Roman"/>
          <w:bCs/>
          <w:sz w:val="28"/>
          <w:szCs w:val="28"/>
        </w:rPr>
        <w:t xml:space="preserve"> 2020</w:t>
      </w:r>
      <w:r w:rsidR="004F5260" w:rsidRPr="00BF34EF">
        <w:rPr>
          <w:rFonts w:ascii="Times New Roman" w:eastAsia="Calibri" w:hAnsi="Times New Roman" w:cs="Times New Roman"/>
          <w:bCs/>
          <w:sz w:val="28"/>
          <w:szCs w:val="28"/>
        </w:rPr>
        <w:t>. - №1. – С. 19-27.</w:t>
      </w:r>
      <w:r w:rsidRPr="00BF34EF">
        <w:rPr>
          <w:rFonts w:ascii="Times New Roman" w:eastAsia="Calibri" w:hAnsi="Times New Roman" w:cs="Times New Roman"/>
          <w:bCs/>
          <w:sz w:val="28"/>
          <w:szCs w:val="28"/>
        </w:rPr>
        <w:t xml:space="preserve"> </w:t>
      </w:r>
      <w:r w:rsidR="004F5260" w:rsidRPr="00BF34EF">
        <w:rPr>
          <w:rFonts w:ascii="Times New Roman" w:eastAsia="Calibri" w:hAnsi="Times New Roman" w:cs="Times New Roman"/>
          <w:bCs/>
          <w:sz w:val="28"/>
          <w:szCs w:val="28"/>
        </w:rPr>
        <w:t xml:space="preserve"> </w:t>
      </w:r>
    </w:p>
    <w:p w14:paraId="4C9CC477" w14:textId="2DFFF5D0"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rPr>
      </w:pPr>
      <w:r w:rsidRPr="00BF34EF">
        <w:rPr>
          <w:rFonts w:ascii="Times New Roman" w:eastAsia="Calibri" w:hAnsi="Times New Roman" w:cs="Times New Roman"/>
          <w:bCs/>
          <w:sz w:val="28"/>
          <w:szCs w:val="28"/>
        </w:rPr>
        <w:t>Бокерия Л.А., Ревишвили А.Ш. Современные подходы к нефармакологическому лечению фибрилляции предсердий</w:t>
      </w:r>
      <w:r w:rsidR="004F5260"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rPr>
        <w:t xml:space="preserve"> Вестник аритмологии. </w:t>
      </w:r>
      <w:r w:rsidR="004F5260"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rPr>
        <w:t>2006.</w:t>
      </w:r>
      <w:r w:rsidR="004F5260" w:rsidRPr="00BF34EF">
        <w:rPr>
          <w:rFonts w:ascii="Times New Roman" w:eastAsia="Calibri" w:hAnsi="Times New Roman" w:cs="Times New Roman"/>
          <w:bCs/>
          <w:sz w:val="28"/>
          <w:szCs w:val="28"/>
        </w:rPr>
        <w:t xml:space="preserve"> - </w:t>
      </w:r>
      <w:r w:rsidRPr="00BF34EF">
        <w:rPr>
          <w:rFonts w:ascii="Times New Roman" w:eastAsia="Calibri" w:hAnsi="Times New Roman" w:cs="Times New Roman"/>
          <w:bCs/>
          <w:sz w:val="28"/>
          <w:szCs w:val="28"/>
        </w:rPr>
        <w:t>№45.</w:t>
      </w:r>
      <w:r w:rsidR="004F5260" w:rsidRPr="00BF34EF">
        <w:rPr>
          <w:rFonts w:ascii="Times New Roman" w:eastAsia="Calibri" w:hAnsi="Times New Roman" w:cs="Times New Roman"/>
          <w:bCs/>
          <w:sz w:val="28"/>
          <w:szCs w:val="28"/>
        </w:rPr>
        <w:t xml:space="preserve"> -</w:t>
      </w:r>
      <w:r w:rsidRPr="00BF34EF">
        <w:rPr>
          <w:rFonts w:ascii="Times New Roman" w:eastAsia="Calibri" w:hAnsi="Times New Roman" w:cs="Times New Roman"/>
          <w:bCs/>
          <w:sz w:val="28"/>
          <w:szCs w:val="28"/>
        </w:rPr>
        <w:t xml:space="preserve"> С. 5-16</w:t>
      </w:r>
      <w:r w:rsidR="004F5260" w:rsidRPr="00BF34EF">
        <w:rPr>
          <w:rFonts w:ascii="Times New Roman" w:eastAsia="Calibri" w:hAnsi="Times New Roman" w:cs="Times New Roman"/>
          <w:bCs/>
          <w:sz w:val="28"/>
          <w:szCs w:val="28"/>
        </w:rPr>
        <w:t>.</w:t>
      </w:r>
      <w:r w:rsidRPr="00BF34EF">
        <w:rPr>
          <w:rFonts w:ascii="Times New Roman" w:eastAsia="Calibri" w:hAnsi="Times New Roman" w:cs="Times New Roman"/>
          <w:bCs/>
          <w:sz w:val="28"/>
          <w:szCs w:val="28"/>
        </w:rPr>
        <w:t xml:space="preserve">  </w:t>
      </w:r>
    </w:p>
    <w:p w14:paraId="10C8919C" w14:textId="00E6F1B9"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Saad E.B., Marrouche N.F., Saad C.P., Ha E., Bash D., White R.D. et al. Pulmonary vein stenosis after catheter ablation of atrial fibrillation: emergence of a new clinical syndrome // Ann Intern Med.</w:t>
      </w:r>
      <w:r w:rsidR="00312DFF"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 2003</w:t>
      </w:r>
      <w:r w:rsidR="00312DFF" w:rsidRPr="00BF34EF">
        <w:rPr>
          <w:rFonts w:ascii="Times New Roman" w:eastAsia="Calibri" w:hAnsi="Times New Roman" w:cs="Times New Roman"/>
          <w:bCs/>
          <w:sz w:val="28"/>
          <w:szCs w:val="28"/>
          <w:lang w:val="en-US"/>
        </w:rPr>
        <w:t>. -</w:t>
      </w:r>
      <w:r w:rsidRPr="00BF34EF">
        <w:rPr>
          <w:rFonts w:ascii="Times New Roman" w:eastAsia="Calibri" w:hAnsi="Times New Roman" w:cs="Times New Roman"/>
          <w:bCs/>
          <w:sz w:val="28"/>
          <w:szCs w:val="28"/>
          <w:lang w:val="en-US"/>
        </w:rPr>
        <w:t xml:space="preserve"> </w:t>
      </w:r>
      <w:r w:rsidR="004F5260"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xml:space="preserve">138(8). </w:t>
      </w:r>
      <w:r w:rsidR="00312DFF"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xml:space="preserve"> P. 634–638.</w:t>
      </w:r>
    </w:p>
    <w:p w14:paraId="287FA4CD" w14:textId="642AE515"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Kumar N</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Aksoy I</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Pison L</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Timmermans C</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Maessen J</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Crijns H. Management Of Pulmonary Vein Stenosis Following Catheter Ablation Of Atrial Fibrillation</w:t>
      </w:r>
      <w:r w:rsidR="004F5260"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J Atr Fibrillation. </w:t>
      </w:r>
      <w:r w:rsidR="004F5260"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2014</w:t>
      </w:r>
      <w:r w:rsidR="004F5260" w:rsidRPr="00BF34EF">
        <w:rPr>
          <w:rFonts w:ascii="Times New Roman" w:eastAsia="Calibri" w:hAnsi="Times New Roman" w:cs="Times New Roman"/>
          <w:bCs/>
          <w:sz w:val="28"/>
          <w:szCs w:val="28"/>
          <w:lang w:val="kk-KZ"/>
        </w:rPr>
        <w:t xml:space="preserve">. - </w:t>
      </w:r>
      <w:r w:rsidR="004F5260"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7</w:t>
      </w:r>
      <w:r w:rsidR="004F5260"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1</w:t>
      </w:r>
      <w:r w:rsidR="004F5260"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1060. </w:t>
      </w:r>
      <w:r w:rsidR="004F5260" w:rsidRPr="00BF34EF">
        <w:rPr>
          <w:rFonts w:ascii="Times New Roman" w:eastAsia="Calibri" w:hAnsi="Times New Roman" w:cs="Times New Roman"/>
          <w:bCs/>
          <w:sz w:val="28"/>
          <w:szCs w:val="28"/>
          <w:lang w:val="kk-KZ"/>
        </w:rPr>
        <w:t xml:space="preserve"> </w:t>
      </w:r>
    </w:p>
    <w:p w14:paraId="10BB94C6" w14:textId="7F0814EA" w:rsidR="00196252" w:rsidRPr="00BF34EF" w:rsidRDefault="004F5260">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 xml:space="preserve">Koonlawee et al. </w:t>
      </w:r>
      <w:r w:rsidR="00196252" w:rsidRPr="00BF34EF">
        <w:rPr>
          <w:rFonts w:ascii="Times New Roman" w:eastAsia="Calibri" w:hAnsi="Times New Roman" w:cs="Times New Roman"/>
          <w:bCs/>
          <w:sz w:val="28"/>
          <w:szCs w:val="28"/>
          <w:lang w:val="kk-KZ"/>
        </w:rPr>
        <w:t>Benefits and risks of catheter ablation in elderly patients with atrial fibrillation Nademanee</w:t>
      </w:r>
      <w:r w:rsidRPr="00BF34EF">
        <w:rPr>
          <w:rFonts w:ascii="Times New Roman" w:eastAsia="Calibri" w:hAnsi="Times New Roman" w:cs="Times New Roman"/>
          <w:bCs/>
          <w:sz w:val="28"/>
          <w:szCs w:val="28"/>
          <w:lang w:val="kk-KZ"/>
        </w:rPr>
        <w:t xml:space="preserve"> // </w:t>
      </w:r>
      <w:r w:rsidR="00196252" w:rsidRPr="00BF34EF">
        <w:rPr>
          <w:rFonts w:ascii="Times New Roman" w:eastAsia="Calibri" w:hAnsi="Times New Roman" w:cs="Times New Roman"/>
          <w:bCs/>
          <w:sz w:val="28"/>
          <w:szCs w:val="28"/>
          <w:lang w:val="kk-KZ"/>
        </w:rPr>
        <w:t xml:space="preserve"> Heart Rhythm</w:t>
      </w:r>
      <w:r w:rsidRPr="00BF34EF">
        <w:rPr>
          <w:rFonts w:ascii="Times New Roman" w:eastAsia="Calibri" w:hAnsi="Times New Roman" w:cs="Times New Roman"/>
          <w:bCs/>
          <w:sz w:val="28"/>
          <w:szCs w:val="28"/>
          <w:lang w:val="kk-KZ"/>
        </w:rPr>
        <w:t xml:space="preserve">. – 2000. – </w:t>
      </w:r>
      <w:r w:rsidR="00196252" w:rsidRPr="00BF34EF">
        <w:rPr>
          <w:rFonts w:ascii="Times New Roman" w:eastAsia="Calibri" w:hAnsi="Times New Roman" w:cs="Times New Roman"/>
          <w:bCs/>
          <w:sz w:val="28"/>
          <w:szCs w:val="28"/>
          <w:lang w:val="kk-KZ"/>
        </w:rPr>
        <w:t>Vol</w:t>
      </w:r>
      <w:r w:rsidRPr="00BF34EF">
        <w:rPr>
          <w:rFonts w:ascii="Times New Roman" w:eastAsia="Calibri" w:hAnsi="Times New Roman" w:cs="Times New Roman"/>
          <w:bCs/>
          <w:sz w:val="28"/>
          <w:szCs w:val="28"/>
          <w:lang w:val="kk-KZ"/>
        </w:rPr>
        <w:t>.</w:t>
      </w:r>
      <w:r w:rsidR="00196252" w:rsidRPr="00BF34EF">
        <w:rPr>
          <w:rFonts w:ascii="Times New Roman" w:eastAsia="Calibri" w:hAnsi="Times New Roman" w:cs="Times New Roman"/>
          <w:bCs/>
          <w:sz w:val="28"/>
          <w:szCs w:val="28"/>
          <w:lang w:val="kk-KZ"/>
        </w:rPr>
        <w:t xml:space="preserve"> 12, </w:t>
      </w:r>
      <w:r w:rsidRPr="00BF34EF">
        <w:rPr>
          <w:rFonts w:ascii="Times New Roman" w:eastAsia="Calibri" w:hAnsi="Times New Roman" w:cs="Times New Roman"/>
          <w:bCs/>
          <w:sz w:val="28"/>
          <w:szCs w:val="28"/>
          <w:lang w:val="kk-KZ"/>
        </w:rPr>
        <w:t>№</w:t>
      </w:r>
      <w:r w:rsidR="00196252" w:rsidRPr="00BF34EF">
        <w:rPr>
          <w:rFonts w:ascii="Times New Roman" w:eastAsia="Calibri" w:hAnsi="Times New Roman" w:cs="Times New Roman"/>
          <w:bCs/>
          <w:sz w:val="28"/>
          <w:szCs w:val="28"/>
          <w:lang w:val="kk-KZ"/>
        </w:rPr>
        <w:t>1</w:t>
      </w:r>
      <w:r w:rsidRPr="00BF34EF">
        <w:rPr>
          <w:rFonts w:ascii="Times New Roman" w:eastAsia="Calibri" w:hAnsi="Times New Roman" w:cs="Times New Roman"/>
          <w:bCs/>
          <w:sz w:val="28"/>
          <w:szCs w:val="28"/>
          <w:lang w:val="kk-KZ"/>
        </w:rPr>
        <w:t xml:space="preserve">. – Р. </w:t>
      </w:r>
      <w:r w:rsidR="00196252" w:rsidRPr="00BF34EF">
        <w:rPr>
          <w:rFonts w:ascii="Times New Roman" w:eastAsia="Calibri" w:hAnsi="Times New Roman" w:cs="Times New Roman"/>
          <w:bCs/>
          <w:sz w:val="28"/>
          <w:szCs w:val="28"/>
          <w:lang w:val="kk-KZ"/>
        </w:rPr>
        <w:t>44–51</w:t>
      </w:r>
      <w:r w:rsidRPr="00BF34EF">
        <w:rPr>
          <w:rFonts w:ascii="Times New Roman" w:eastAsia="Calibri" w:hAnsi="Times New Roman" w:cs="Times New Roman"/>
          <w:bCs/>
          <w:sz w:val="28"/>
          <w:szCs w:val="28"/>
          <w:lang w:val="kk-KZ"/>
        </w:rPr>
        <w:t>.</w:t>
      </w:r>
    </w:p>
    <w:p w14:paraId="13BBF0EE" w14:textId="264FA499"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On Y</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Park K</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Jeong D</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Park P</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Lee Y</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Park S</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Kim J</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 Electrophysiologic Results After Thoracoscopic Ablation for Chronic Atrial Fibrillation</w:t>
      </w:r>
      <w:r w:rsidR="004F5260"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Ann Thorac Surg.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2015</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100</w:t>
      </w:r>
      <w:r w:rsidR="0026469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5</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1595-602</w:t>
      </w:r>
      <w:r w:rsidR="00264698" w:rsidRPr="00BF34EF">
        <w:rPr>
          <w:rFonts w:ascii="Times New Roman" w:eastAsia="Calibri" w:hAnsi="Times New Roman" w:cs="Times New Roman"/>
          <w:bCs/>
          <w:sz w:val="28"/>
          <w:szCs w:val="28"/>
          <w:lang w:val="kk-KZ"/>
        </w:rPr>
        <w:t>.</w:t>
      </w:r>
    </w:p>
    <w:p w14:paraId="30E73364" w14:textId="6E92C444"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Nieuwlaat</w:t>
      </w:r>
      <w:r w:rsidR="00312DFF" w:rsidRPr="00BF34EF">
        <w:rPr>
          <w:rFonts w:ascii="Times New Roman" w:eastAsia="Calibri" w:hAnsi="Times New Roman" w:cs="Times New Roman"/>
          <w:bCs/>
          <w:sz w:val="28"/>
          <w:szCs w:val="28"/>
          <w:lang w:val="kk-KZ"/>
        </w:rPr>
        <w:t xml:space="preserve"> Robby</w:t>
      </w:r>
      <w:r w:rsidRPr="00BF34EF">
        <w:rPr>
          <w:rFonts w:ascii="Times New Roman" w:eastAsia="Calibri" w:hAnsi="Times New Roman" w:cs="Times New Roman"/>
          <w:bCs/>
          <w:sz w:val="28"/>
          <w:szCs w:val="28"/>
          <w:lang w:val="kk-KZ"/>
        </w:rPr>
        <w:t>, Prins</w:t>
      </w:r>
      <w:r w:rsidR="00312DFF" w:rsidRPr="00BF34EF">
        <w:rPr>
          <w:rFonts w:ascii="Times New Roman" w:eastAsia="Calibri" w:hAnsi="Times New Roman" w:cs="Times New Roman"/>
          <w:bCs/>
          <w:sz w:val="28"/>
          <w:szCs w:val="28"/>
          <w:lang w:val="kk-KZ"/>
        </w:rPr>
        <w:t xml:space="preserve"> Martin H.</w:t>
      </w:r>
      <w:r w:rsidRPr="00BF34EF">
        <w:rPr>
          <w:rFonts w:ascii="Times New Roman" w:eastAsia="Calibri" w:hAnsi="Times New Roman" w:cs="Times New Roman"/>
          <w:bCs/>
          <w:sz w:val="28"/>
          <w:szCs w:val="28"/>
          <w:lang w:val="kk-KZ"/>
        </w:rPr>
        <w:t xml:space="preserve">, Jean-Yves Le Heuzey, </w:t>
      </w:r>
      <w:r w:rsidR="00312DFF" w:rsidRPr="00BF34EF">
        <w:rPr>
          <w:rFonts w:ascii="Times New Roman" w:eastAsia="Calibri" w:hAnsi="Times New Roman" w:cs="Times New Roman"/>
          <w:bCs/>
          <w:sz w:val="28"/>
          <w:szCs w:val="28"/>
          <w:lang w:val="kk-KZ"/>
        </w:rPr>
        <w:t xml:space="preserve">Vardas </w:t>
      </w:r>
      <w:r w:rsidRPr="00BF34EF">
        <w:rPr>
          <w:rFonts w:ascii="Times New Roman" w:eastAsia="Calibri" w:hAnsi="Times New Roman" w:cs="Times New Roman"/>
          <w:bCs/>
          <w:sz w:val="28"/>
          <w:szCs w:val="28"/>
          <w:lang w:val="kk-KZ"/>
        </w:rPr>
        <w:t>Panos E., Etienne Aliot, Massimo Santini, Stuart M. Cobbe, Jos W.M.G. Widdershoven, Leo H. Baur, Samuel Lévy, Harry J.G.M. Crijns, Prognosis, disease progression, and treatment of atrial fibrillation patients during 1 year: follow-up of the Euro Heart Survey on Atrial Fibrillation</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European Heart Journal</w:t>
      </w:r>
      <w:r w:rsidR="00264698" w:rsidRPr="00BF34EF">
        <w:rPr>
          <w:rFonts w:ascii="Times New Roman" w:eastAsia="Calibri" w:hAnsi="Times New Roman" w:cs="Times New Roman"/>
          <w:bCs/>
          <w:sz w:val="28"/>
          <w:szCs w:val="28"/>
          <w:lang w:val="kk-KZ"/>
        </w:rPr>
        <w:t xml:space="preserve">. – 2008. – </w:t>
      </w:r>
      <w:r w:rsidRPr="00BF34EF">
        <w:rPr>
          <w:rFonts w:ascii="Times New Roman" w:eastAsia="Calibri" w:hAnsi="Times New Roman" w:cs="Times New Roman"/>
          <w:bCs/>
          <w:sz w:val="28"/>
          <w:szCs w:val="28"/>
          <w:lang w:val="kk-KZ"/>
        </w:rPr>
        <w:t>Vol</w:t>
      </w:r>
      <w:r w:rsidR="00264698"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29, </w:t>
      </w:r>
      <w:r w:rsidR="00264698"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9</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1181–1189</w:t>
      </w:r>
      <w:r w:rsidR="00264698"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w:t>
      </w:r>
      <w:hyperlink r:id="rId47" w:history="1"/>
      <w:r w:rsidR="00264698" w:rsidRPr="00BF34EF">
        <w:rPr>
          <w:rFonts w:ascii="Times New Roman" w:eastAsia="Calibri" w:hAnsi="Times New Roman" w:cs="Times New Roman"/>
          <w:bCs/>
          <w:sz w:val="28"/>
          <w:szCs w:val="28"/>
          <w:lang w:val="kk-KZ"/>
        </w:rPr>
        <w:t xml:space="preserve"> </w:t>
      </w:r>
    </w:p>
    <w:p w14:paraId="692F502C" w14:textId="4E7EFA53"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Edwards S</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Wakefield V</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Jhita T</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Kew K</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Cain P</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Marceniuk G. Implantable cardiac monitors to detect atrial fibrillation after cryptogenic stroke: a systematic review and economic evaluation</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Health Technol Assess.</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2020</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24</w:t>
      </w:r>
      <w:r w:rsidR="0026469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5</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1-184. </w:t>
      </w:r>
      <w:r w:rsidR="00264698" w:rsidRPr="00BF34EF">
        <w:rPr>
          <w:rFonts w:ascii="Times New Roman" w:eastAsia="Calibri" w:hAnsi="Times New Roman" w:cs="Times New Roman"/>
          <w:bCs/>
          <w:sz w:val="28"/>
          <w:szCs w:val="28"/>
          <w:lang w:val="kk-KZ"/>
        </w:rPr>
        <w:t xml:space="preserve"> </w:t>
      </w:r>
    </w:p>
    <w:p w14:paraId="43C15AB3" w14:textId="381FA46B"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Tsivgoulis G</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Katsanos A</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Köhrmann M</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Caso V</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Perren F</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Palaiodimou L</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Deftereos S</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Giannopoulos S</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Ellul J</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Krogias C</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Mavridis D</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Triantafyllou S</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Alexandrov A</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Schellinger P</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Alexandrov A</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V. Duration of Implantable Cardiac Monitoring and Detection of Atrial Fibrillation in Ischemic Stroke Patients: A Systematic Review and Meta-Analysis</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J Stroke.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2019</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21</w:t>
      </w:r>
      <w:r w:rsidR="0026469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3</w:t>
      </w:r>
      <w:r w:rsidR="00264698" w:rsidRPr="00BF34EF">
        <w:rPr>
          <w:rFonts w:ascii="Times New Roman" w:eastAsia="Calibri" w:hAnsi="Times New Roman" w:cs="Times New Roman"/>
          <w:bCs/>
          <w:sz w:val="28"/>
          <w:szCs w:val="28"/>
          <w:lang w:val="kk-KZ"/>
        </w:rPr>
        <w:t>. – Р</w:t>
      </w:r>
      <w:r w:rsidR="00312DFF" w:rsidRPr="00BF34EF">
        <w:rPr>
          <w:rFonts w:ascii="Times New Roman" w:eastAsia="Calibri" w:hAnsi="Times New Roman" w:cs="Times New Roman"/>
          <w:bCs/>
          <w:sz w:val="28"/>
          <w:szCs w:val="28"/>
          <w:lang w:val="kk-KZ"/>
        </w:rPr>
        <w:t>.</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302-311. </w:t>
      </w:r>
      <w:r w:rsidR="00264698" w:rsidRPr="00BF34EF">
        <w:rPr>
          <w:rFonts w:ascii="Times New Roman" w:eastAsia="Calibri" w:hAnsi="Times New Roman" w:cs="Times New Roman"/>
          <w:bCs/>
          <w:sz w:val="28"/>
          <w:szCs w:val="28"/>
          <w:lang w:val="kk-KZ"/>
        </w:rPr>
        <w:t xml:space="preserve"> </w:t>
      </w:r>
    </w:p>
    <w:p w14:paraId="79E961A2" w14:textId="61B9C104"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Diederichsen S</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Z</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Haugan K</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Højberg S</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Holst A</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Køber L</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Pedersen K</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Graff C</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Krieger D</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Brandes A</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Svendsen J</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 Complications after implantation of a new-generation insertable cardiac monitor: Results from the LOOP study</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Int J Cardiol.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2017</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241</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229-234.</w:t>
      </w:r>
      <w:r w:rsidR="00264698" w:rsidRPr="00BF34EF">
        <w:rPr>
          <w:rFonts w:ascii="Times New Roman" w:eastAsia="Calibri" w:hAnsi="Times New Roman" w:cs="Times New Roman"/>
          <w:bCs/>
          <w:sz w:val="28"/>
          <w:szCs w:val="28"/>
          <w:lang w:val="kk-KZ"/>
        </w:rPr>
        <w:t xml:space="preserve"> </w:t>
      </w:r>
    </w:p>
    <w:p w14:paraId="399C3049" w14:textId="5E62CD39"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Mittal S</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Sanders P</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Pokushalov E</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Dekker L</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Kereiakes D</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Schloss E</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Pouliot E</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Franco N</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Zhong Y</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DI Bacco M</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Pürerfellner H. Safety Profile of a Miniaturized Insertable Cardiac Monitor: Results from Two Prospective Trials</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Pacing Clin Electrophysiol.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2015</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38</w:t>
      </w:r>
      <w:r w:rsidR="0026469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12</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1464-</w:t>
      </w:r>
      <w:r w:rsidR="00264698" w:rsidRPr="00BF34EF">
        <w:rPr>
          <w:rFonts w:ascii="Times New Roman" w:eastAsia="Calibri" w:hAnsi="Times New Roman" w:cs="Times New Roman"/>
          <w:bCs/>
          <w:sz w:val="28"/>
          <w:szCs w:val="28"/>
          <w:lang w:val="kk-KZ"/>
        </w:rPr>
        <w:t>146</w:t>
      </w:r>
      <w:r w:rsidRPr="00BF34EF">
        <w:rPr>
          <w:rFonts w:ascii="Times New Roman" w:eastAsia="Calibri" w:hAnsi="Times New Roman" w:cs="Times New Roman"/>
          <w:bCs/>
          <w:sz w:val="28"/>
          <w:szCs w:val="28"/>
          <w:lang w:val="kk-KZ"/>
        </w:rPr>
        <w:t xml:space="preserve">9. </w:t>
      </w:r>
      <w:r w:rsidR="00264698" w:rsidRPr="00BF34EF">
        <w:rPr>
          <w:rFonts w:ascii="Times New Roman" w:eastAsia="Calibri" w:hAnsi="Times New Roman" w:cs="Times New Roman"/>
          <w:bCs/>
          <w:sz w:val="28"/>
          <w:szCs w:val="28"/>
          <w:lang w:val="kk-KZ"/>
        </w:rPr>
        <w:t xml:space="preserve"> </w:t>
      </w:r>
    </w:p>
    <w:p w14:paraId="3891894C" w14:textId="4B73BCFD"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 xml:space="preserve">Tarakji K.G., Mittal S., Kennergren C., Corey R., Poole J., Stromberg K. et al. Worldwide Randomized Antibiotic Envelope Infection Prevention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Trial (WRAP-IT)</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Am. Heart J.</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2016</w:t>
      </w:r>
      <w:r w:rsidR="0026469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 xml:space="preserve"> </w:t>
      </w:r>
      <w:r w:rsidR="00264698" w:rsidRPr="00BF34EF">
        <w:rPr>
          <w:rFonts w:ascii="Times New Roman" w:eastAsia="Calibri" w:hAnsi="Times New Roman" w:cs="Times New Roman"/>
          <w:bCs/>
          <w:sz w:val="28"/>
          <w:szCs w:val="28"/>
          <w:lang w:val="kk-KZ"/>
        </w:rPr>
        <w:t xml:space="preserve">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180</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 12–21. </w:t>
      </w:r>
      <w:r w:rsidR="00264698" w:rsidRPr="00BF34EF">
        <w:rPr>
          <w:rFonts w:ascii="Times New Roman" w:eastAsia="Calibri" w:hAnsi="Times New Roman" w:cs="Times New Roman"/>
          <w:bCs/>
          <w:sz w:val="28"/>
          <w:szCs w:val="28"/>
          <w:lang w:val="kk-KZ"/>
        </w:rPr>
        <w:t xml:space="preserve"> </w:t>
      </w:r>
    </w:p>
    <w:p w14:paraId="3FF6CFE7" w14:textId="34289030"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rPr>
      </w:pPr>
      <w:r w:rsidRPr="00BF34EF">
        <w:rPr>
          <w:rFonts w:ascii="Times New Roman" w:eastAsia="Calibri" w:hAnsi="Times New Roman" w:cs="Times New Roman"/>
          <w:bCs/>
          <w:sz w:val="28"/>
          <w:szCs w:val="28"/>
          <w:lang w:val="kk-KZ"/>
        </w:rPr>
        <w:t>Фокин Р.В., Рыжих А.Н. Длительное электрокардиомониторирование петлевыми регистраторами в диагностике синкопе и жизнеугрожающих аритмий. Интервенционная диагностика в клинической аритмологии</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В кн.: Регистрация биоэлектрической активности сердца.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М.: BigBook</w:t>
      </w:r>
      <w:r w:rsidR="00264698"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2009</w:t>
      </w:r>
      <w:r w:rsidR="00264698" w:rsidRPr="00BF34EF">
        <w:rPr>
          <w:rFonts w:ascii="Times New Roman" w:eastAsia="Calibri" w:hAnsi="Times New Roman" w:cs="Times New Roman"/>
          <w:bCs/>
          <w:sz w:val="28"/>
          <w:szCs w:val="28"/>
          <w:lang w:val="kk-KZ"/>
        </w:rPr>
        <w:t>. - Г</w:t>
      </w:r>
      <w:r w:rsidRPr="00BF34EF">
        <w:rPr>
          <w:rFonts w:ascii="Times New Roman" w:eastAsia="Calibri" w:hAnsi="Times New Roman" w:cs="Times New Roman"/>
          <w:bCs/>
          <w:sz w:val="28"/>
          <w:szCs w:val="28"/>
          <w:lang w:val="kk-KZ"/>
        </w:rPr>
        <w:t>лава 11</w:t>
      </w:r>
      <w:r w:rsidR="00264698" w:rsidRPr="00BF34EF">
        <w:rPr>
          <w:rFonts w:ascii="Times New Roman" w:eastAsia="Calibri" w:hAnsi="Times New Roman" w:cs="Times New Roman"/>
          <w:bCs/>
          <w:sz w:val="28"/>
          <w:szCs w:val="28"/>
          <w:lang w:val="kk-KZ"/>
        </w:rPr>
        <w:t>. – С.</w:t>
      </w:r>
      <w:r w:rsidRPr="00BF34EF">
        <w:rPr>
          <w:rFonts w:ascii="Times New Roman" w:eastAsia="Calibri" w:hAnsi="Times New Roman" w:cs="Times New Roman"/>
          <w:bCs/>
          <w:sz w:val="28"/>
          <w:szCs w:val="28"/>
          <w:lang w:val="kk-KZ"/>
        </w:rPr>
        <w:t xml:space="preserve"> 249–60</w:t>
      </w:r>
      <w:r w:rsidR="00264698"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w:t>
      </w:r>
    </w:p>
    <w:p w14:paraId="1ADA76DA" w14:textId="15B086D9"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Benjamin E</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Vaziri S</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D’Agostino R</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Belanger A</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Wolf P</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 Independent risk factors for atrial fibrillation in a population-based cohort. The Framingham Heart Study</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JAMA.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1994</w:t>
      </w:r>
      <w:r w:rsidR="00264698" w:rsidRPr="00BF34EF">
        <w:rPr>
          <w:rFonts w:ascii="Times New Roman" w:eastAsia="Calibri" w:hAnsi="Times New Roman" w:cs="Times New Roman"/>
          <w:bCs/>
          <w:sz w:val="28"/>
          <w:szCs w:val="28"/>
          <w:lang w:val="kk-KZ"/>
        </w:rPr>
        <w:t>. - №</w:t>
      </w:r>
      <w:r w:rsidRPr="00BF34EF">
        <w:rPr>
          <w:rFonts w:ascii="Times New Roman" w:eastAsia="Calibri" w:hAnsi="Times New Roman" w:cs="Times New Roman"/>
          <w:bCs/>
          <w:sz w:val="28"/>
          <w:szCs w:val="28"/>
          <w:lang w:val="kk-KZ"/>
        </w:rPr>
        <w:t>271</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 840–844.</w:t>
      </w:r>
    </w:p>
    <w:p w14:paraId="48C92AE7" w14:textId="14F7DE81"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Rattanawong P</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Upala S</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Riangwiwat T</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Jaruvongvanich V</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Sanguankeo A</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Vutthikraivit W</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Atrial fibrillation is associated with sudden cardiac death: a systematic review and meta-analysis</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Journal of Interventional Cardiac Electrophysiology.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2018</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51</w:t>
      </w:r>
      <w:r w:rsidR="0026469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2</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91–104. </w:t>
      </w:r>
      <w:r w:rsidR="00264698" w:rsidRPr="00BF34EF">
        <w:rPr>
          <w:rFonts w:ascii="Times New Roman" w:eastAsia="Calibri" w:hAnsi="Times New Roman" w:cs="Times New Roman"/>
          <w:bCs/>
          <w:sz w:val="28"/>
          <w:szCs w:val="28"/>
          <w:lang w:val="kk-KZ"/>
        </w:rPr>
        <w:t xml:space="preserve"> </w:t>
      </w:r>
    </w:p>
    <w:p w14:paraId="6044C2DF" w14:textId="056D25B6"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Benjamin E</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Wolf P</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D’Agostino R</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Silbershatz H</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Kannel W</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 Impact</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of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atrial</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fibrillation</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on</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the</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risk</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of death: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the Framingham</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Heart Study</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1998</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98</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946–952.</w:t>
      </w:r>
    </w:p>
    <w:p w14:paraId="18F59461" w14:textId="1A9D7C30"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Suzuki</w:t>
      </w:r>
      <w:r w:rsidR="00312DFF" w:rsidRPr="00BF34EF">
        <w:rPr>
          <w:rFonts w:ascii="Times New Roman" w:eastAsia="Calibri" w:hAnsi="Times New Roman" w:cs="Times New Roman"/>
          <w:bCs/>
          <w:sz w:val="28"/>
          <w:szCs w:val="28"/>
          <w:lang w:val="kk-KZ"/>
        </w:rPr>
        <w:t xml:space="preserve"> Shinya</w:t>
      </w:r>
      <w:r w:rsidRPr="00BF34EF">
        <w:rPr>
          <w:rFonts w:ascii="Times New Roman" w:eastAsia="Calibri" w:hAnsi="Times New Roman" w:cs="Times New Roman"/>
          <w:bCs/>
          <w:sz w:val="28"/>
          <w:szCs w:val="28"/>
          <w:lang w:val="kk-KZ"/>
        </w:rPr>
        <w:t>, Yamashita</w:t>
      </w:r>
      <w:r w:rsidR="00312DFF" w:rsidRPr="00BF34EF">
        <w:rPr>
          <w:rFonts w:ascii="Times New Roman" w:eastAsia="Calibri" w:hAnsi="Times New Roman" w:cs="Times New Roman"/>
          <w:bCs/>
          <w:sz w:val="28"/>
          <w:szCs w:val="28"/>
          <w:lang w:val="kk-KZ"/>
        </w:rPr>
        <w:t xml:space="preserve"> Takeshi</w:t>
      </w:r>
      <w:r w:rsidRPr="00BF34EF">
        <w:rPr>
          <w:rFonts w:ascii="Times New Roman" w:eastAsia="Calibri" w:hAnsi="Times New Roman" w:cs="Times New Roman"/>
          <w:bCs/>
          <w:sz w:val="28"/>
          <w:szCs w:val="28"/>
          <w:lang w:val="kk-KZ"/>
        </w:rPr>
        <w:t>, Ohtsuka</w:t>
      </w:r>
      <w:r w:rsidR="00312DFF" w:rsidRPr="00BF34EF">
        <w:rPr>
          <w:rFonts w:ascii="Times New Roman" w:eastAsia="Calibri" w:hAnsi="Times New Roman" w:cs="Times New Roman"/>
          <w:bCs/>
          <w:sz w:val="28"/>
          <w:szCs w:val="28"/>
          <w:lang w:val="kk-KZ"/>
        </w:rPr>
        <w:t xml:space="preserve"> Takayuki</w:t>
      </w:r>
      <w:r w:rsidRPr="00BF34EF">
        <w:rPr>
          <w:rFonts w:ascii="Times New Roman" w:eastAsia="Calibri" w:hAnsi="Times New Roman" w:cs="Times New Roman"/>
          <w:bCs/>
          <w:sz w:val="28"/>
          <w:szCs w:val="28"/>
          <w:lang w:val="kk-KZ"/>
        </w:rPr>
        <w:t xml:space="preserve">, </w:t>
      </w:r>
      <w:r w:rsidR="00312DFF" w:rsidRPr="00BF34EF">
        <w:rPr>
          <w:rFonts w:ascii="Times New Roman" w:eastAsia="Calibri" w:hAnsi="Times New Roman" w:cs="Times New Roman"/>
          <w:bCs/>
          <w:sz w:val="28"/>
          <w:szCs w:val="28"/>
          <w:lang w:val="kk-KZ"/>
        </w:rPr>
        <w:t xml:space="preserve">Sagara </w:t>
      </w:r>
      <w:r w:rsidRPr="00BF34EF">
        <w:rPr>
          <w:rFonts w:ascii="Times New Roman" w:eastAsia="Calibri" w:hAnsi="Times New Roman" w:cs="Times New Roman"/>
          <w:bCs/>
          <w:sz w:val="28"/>
          <w:szCs w:val="28"/>
          <w:lang w:val="kk-KZ"/>
        </w:rPr>
        <w:t xml:space="preserve">Koichi, Tokuhisa Uejima, Yuji Oikawa, Junji Yajima, Akira Koike, Kazuyuki Nagashima, Hajime Kirigaya, Ken Ogasawara, Hitoshi Sawada, Tadanori Aizawa Prevalence and </w:t>
      </w:r>
      <w:r w:rsidRPr="00BF34EF">
        <w:rPr>
          <w:rFonts w:ascii="Times New Roman" w:eastAsia="Calibri" w:hAnsi="Times New Roman" w:cs="Times New Roman"/>
          <w:bCs/>
          <w:sz w:val="28"/>
          <w:szCs w:val="28"/>
          <w:lang w:val="kk-KZ"/>
        </w:rPr>
        <w:lastRenderedPageBreak/>
        <w:t xml:space="preserve">Prognosis of Patients With Atrial Fibrillation in Japan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Clinical Investigation</w:t>
      </w:r>
      <w:r w:rsidR="0026469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 xml:space="preserve"> 2008</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Vol</w:t>
      </w:r>
      <w:r w:rsidR="00264698"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72</w:t>
      </w:r>
      <w:r w:rsidR="00264698"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w:t>
      </w:r>
      <w:r w:rsidR="00264698"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6</w:t>
      </w:r>
      <w:r w:rsidR="0026469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 xml:space="preserve"> P</w:t>
      </w:r>
      <w:r w:rsidR="00264698"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914-920</w:t>
      </w:r>
      <w:r w:rsidR="00264698"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w:t>
      </w:r>
      <w:r w:rsidR="00264698" w:rsidRPr="00BF34EF">
        <w:rPr>
          <w:rFonts w:ascii="Times New Roman" w:eastAsia="Calibri" w:hAnsi="Times New Roman" w:cs="Times New Roman"/>
          <w:bCs/>
          <w:sz w:val="28"/>
          <w:szCs w:val="28"/>
          <w:lang w:val="kk-KZ"/>
        </w:rPr>
        <w:t xml:space="preserve"> </w:t>
      </w:r>
    </w:p>
    <w:p w14:paraId="634CBBFD" w14:textId="2FCAB31A"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Hashiba K</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Harumi K</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Ohta H</w:t>
      </w:r>
      <w:r w:rsidR="00312DFF"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Shimizu K. Arrhythmia in the elderly</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Nihon Ronen Igakkai Zasshi.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1986</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23</w:t>
      </w:r>
      <w:r w:rsidR="0026469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2</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143-</w:t>
      </w:r>
      <w:r w:rsidR="00264698" w:rsidRPr="00BF34EF">
        <w:rPr>
          <w:rFonts w:ascii="Times New Roman" w:eastAsia="Calibri" w:hAnsi="Times New Roman" w:cs="Times New Roman"/>
          <w:bCs/>
          <w:sz w:val="28"/>
          <w:szCs w:val="28"/>
          <w:lang w:val="kk-KZ"/>
        </w:rPr>
        <w:t>14</w:t>
      </w:r>
      <w:r w:rsidRPr="00BF34EF">
        <w:rPr>
          <w:rFonts w:ascii="Times New Roman" w:eastAsia="Calibri" w:hAnsi="Times New Roman" w:cs="Times New Roman"/>
          <w:bCs/>
          <w:sz w:val="28"/>
          <w:szCs w:val="28"/>
          <w:lang w:val="kk-KZ"/>
        </w:rPr>
        <w:t xml:space="preserve">5. </w:t>
      </w:r>
      <w:r w:rsidR="00264698" w:rsidRPr="00BF34EF">
        <w:rPr>
          <w:rFonts w:ascii="Times New Roman" w:eastAsia="Calibri" w:hAnsi="Times New Roman" w:cs="Times New Roman"/>
          <w:bCs/>
          <w:sz w:val="28"/>
          <w:szCs w:val="28"/>
          <w:lang w:val="kk-KZ"/>
        </w:rPr>
        <w:t xml:space="preserve"> </w:t>
      </w:r>
    </w:p>
    <w:p w14:paraId="04C127A1" w14:textId="5B555071"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Tanizaki Y</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Kiyohara Y</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Kato I</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Iwamoto H</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Nakayama 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Shinohara N</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Arima H</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Tanaka 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Ibayashi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Fujishima M. Incidence and risk factors for subtypes of cerebral infarction in a general population: the Hisayama study</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Stroke.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2000</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31</w:t>
      </w:r>
      <w:r w:rsidR="0026469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11</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2616-</w:t>
      </w:r>
      <w:r w:rsidR="00264698" w:rsidRPr="00BF34EF">
        <w:rPr>
          <w:rFonts w:ascii="Times New Roman" w:eastAsia="Calibri" w:hAnsi="Times New Roman" w:cs="Times New Roman"/>
          <w:bCs/>
          <w:sz w:val="28"/>
          <w:szCs w:val="28"/>
          <w:lang w:val="kk-KZ"/>
        </w:rPr>
        <w:t>26</w:t>
      </w:r>
      <w:r w:rsidRPr="00BF34EF">
        <w:rPr>
          <w:rFonts w:ascii="Times New Roman" w:eastAsia="Calibri" w:hAnsi="Times New Roman" w:cs="Times New Roman"/>
          <w:bCs/>
          <w:sz w:val="28"/>
          <w:szCs w:val="28"/>
          <w:lang w:val="kk-KZ"/>
        </w:rPr>
        <w:t xml:space="preserve">22. </w:t>
      </w:r>
      <w:r w:rsidR="00264698" w:rsidRPr="00BF34EF">
        <w:rPr>
          <w:rFonts w:ascii="Times New Roman" w:eastAsia="Calibri" w:hAnsi="Times New Roman" w:cs="Times New Roman"/>
          <w:bCs/>
          <w:sz w:val="28"/>
          <w:szCs w:val="28"/>
          <w:lang w:val="kk-KZ"/>
        </w:rPr>
        <w:t xml:space="preserve"> </w:t>
      </w:r>
    </w:p>
    <w:p w14:paraId="552973C7" w14:textId="6C95623F"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Nielsen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Lin Y</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 Oliveira Figueiredo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Sepehri Shamloo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Alfie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European Heart Rhythm Association (EHRA)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Heart Rhythm Society (HRS)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Asia Pacific Heart Rhythm Society (APHRS)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Latin American Heart Rhythm Society (LAHRS) expert consensus on risk assessment in cardiac arrhythmias: use the right tool for the right outcome, in the right population</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EP Europace.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2020</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22</w:t>
      </w:r>
      <w:r w:rsidR="0026469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8</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1147–</w:t>
      </w:r>
      <w:r w:rsidR="00264698" w:rsidRPr="00BF34EF">
        <w:rPr>
          <w:rFonts w:ascii="Times New Roman" w:eastAsia="Calibri" w:hAnsi="Times New Roman" w:cs="Times New Roman"/>
          <w:bCs/>
          <w:sz w:val="28"/>
          <w:szCs w:val="28"/>
          <w:lang w:val="kk-KZ"/>
        </w:rPr>
        <w:t>114</w:t>
      </w:r>
      <w:r w:rsidRPr="00BF34EF">
        <w:rPr>
          <w:rFonts w:ascii="Times New Roman" w:eastAsia="Calibri" w:hAnsi="Times New Roman" w:cs="Times New Roman"/>
          <w:bCs/>
          <w:sz w:val="28"/>
          <w:szCs w:val="28"/>
          <w:lang w:val="kk-KZ"/>
        </w:rPr>
        <w:t xml:space="preserve">8. </w:t>
      </w:r>
      <w:r w:rsidR="00264698" w:rsidRPr="00BF34EF">
        <w:rPr>
          <w:rFonts w:ascii="Times New Roman" w:eastAsia="Calibri" w:hAnsi="Times New Roman" w:cs="Times New Roman"/>
          <w:bCs/>
          <w:sz w:val="28"/>
          <w:szCs w:val="28"/>
          <w:lang w:val="kk-KZ"/>
        </w:rPr>
        <w:t xml:space="preserve"> </w:t>
      </w:r>
    </w:p>
    <w:p w14:paraId="11DA4EBF" w14:textId="2D437A35"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Rattanawong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Upala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Riangwiwat 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Jaruvongvanich V</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Sanguankeo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Vutthikraivit W</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Atrial fibrillation is associated with sudden cardiac death: a systematic review and meta-analysis</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Journal of Interventional Cardiac Electrophysiology.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2018</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51</w:t>
      </w:r>
      <w:r w:rsidR="0026469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2</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91–104</w:t>
      </w:r>
      <w:r w:rsidR="00264698" w:rsidRPr="00BF34EF">
        <w:rPr>
          <w:rFonts w:ascii="Times New Roman" w:eastAsia="Calibri" w:hAnsi="Times New Roman" w:cs="Times New Roman"/>
          <w:bCs/>
          <w:sz w:val="28"/>
          <w:szCs w:val="28"/>
          <w:lang w:val="kk-KZ"/>
        </w:rPr>
        <w:t xml:space="preserve">. </w:t>
      </w:r>
    </w:p>
    <w:p w14:paraId="06C8391E" w14:textId="5E946C5D"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Lin H</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Wolf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Kelly-Hayes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Beiser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Kase 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D’Agostino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 Stroke severity in atrial fibrillation. The Framingham Study</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Stroke.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1996</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27</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1760–1764.</w:t>
      </w:r>
    </w:p>
    <w:p w14:paraId="461C79C5" w14:textId="3CD8DEC3"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Feigin V.L., Roth G.A., Naghavi M., Parmar P., Krishnamurthi R., Chugh S., Mensah G.A., Norrving B</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Shiue I</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Ng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Estep 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Cercy 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Murray 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Forouzanfar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 Global burden of stroke and risk factors in 188 countries, during 1990–2013: a systematic analysis for the Global Burden of Disease Study 2013</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The Lancet Neurology.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15</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913–924.</w:t>
      </w:r>
    </w:p>
    <w:p w14:paraId="67111679" w14:textId="22BF5054"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GBD 2015 Neurological Disorders Collaborators Group. Global, regional, and national burden of neurological disorders during 1990–2015: a systematic analysis for the Global Burden of Disease Study 2015</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Lancet Neurol. </w:t>
      </w:r>
      <w:r w:rsidR="00264698" w:rsidRPr="00BF34EF">
        <w:rPr>
          <w:rFonts w:ascii="Times New Roman" w:eastAsia="Calibri" w:hAnsi="Times New Roman" w:cs="Times New Roman"/>
          <w:bCs/>
          <w:sz w:val="28"/>
          <w:szCs w:val="28"/>
          <w:lang w:val="kk-KZ"/>
        </w:rPr>
        <w:t>– 2017. - №</w:t>
      </w:r>
      <w:r w:rsidRPr="00BF34EF">
        <w:rPr>
          <w:rFonts w:ascii="Times New Roman" w:eastAsia="Calibri" w:hAnsi="Times New Roman" w:cs="Times New Roman"/>
          <w:bCs/>
          <w:sz w:val="28"/>
          <w:szCs w:val="28"/>
          <w:lang w:val="kk-KZ"/>
        </w:rPr>
        <w:t>16</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 877–897.</w:t>
      </w:r>
    </w:p>
    <w:p w14:paraId="2F80945D" w14:textId="57980962"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Mozaffarian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Go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Arnett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Blaha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Cushman M</w:t>
      </w:r>
      <w:r w:rsidR="00125AA7"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et al. Heart disease and stroke statistics—2015 update: a report from the American Heart Association</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2015</w:t>
      </w:r>
      <w:r w:rsidR="00264698" w:rsidRPr="00BF34EF">
        <w:rPr>
          <w:rFonts w:ascii="Times New Roman" w:eastAsia="Calibri" w:hAnsi="Times New Roman" w:cs="Times New Roman"/>
          <w:bCs/>
          <w:sz w:val="28"/>
          <w:szCs w:val="28"/>
          <w:lang w:val="kk-KZ"/>
        </w:rPr>
        <w:t>. - №</w:t>
      </w:r>
      <w:r w:rsidRPr="00BF34EF">
        <w:rPr>
          <w:rFonts w:ascii="Times New Roman" w:eastAsia="Calibri" w:hAnsi="Times New Roman" w:cs="Times New Roman"/>
          <w:bCs/>
          <w:sz w:val="28"/>
          <w:szCs w:val="28"/>
          <w:lang w:val="kk-KZ"/>
        </w:rPr>
        <w:t>131</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29–22</w:t>
      </w:r>
      <w:r w:rsidR="00264698" w:rsidRPr="00BF34EF">
        <w:rPr>
          <w:rFonts w:ascii="Times New Roman" w:eastAsia="Calibri" w:hAnsi="Times New Roman" w:cs="Times New Roman"/>
          <w:bCs/>
          <w:sz w:val="28"/>
          <w:szCs w:val="28"/>
          <w:lang w:val="kk-KZ"/>
        </w:rPr>
        <w:t>.</w:t>
      </w:r>
    </w:p>
    <w:p w14:paraId="41722C44" w14:textId="4D6DDB91"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Stroke Unit Trialists' Collaboration. Organised inpatient (stroke unit) care for stroke</w:t>
      </w:r>
      <w:r w:rsidR="00264698"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 Cochrane Database Syst Rev. </w:t>
      </w:r>
      <w:r w:rsidR="00264698"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2002</w:t>
      </w:r>
      <w:r w:rsidR="00264698" w:rsidRPr="00BF34EF">
        <w:rPr>
          <w:rFonts w:ascii="Times New Roman" w:eastAsia="Calibri" w:hAnsi="Times New Roman" w:cs="Times New Roman"/>
          <w:bCs/>
          <w:sz w:val="28"/>
          <w:szCs w:val="28"/>
          <w:lang w:val="en-US"/>
        </w:rPr>
        <w:t>. - №</w:t>
      </w:r>
      <w:r w:rsidRPr="00BF34EF">
        <w:rPr>
          <w:rFonts w:ascii="Times New Roman" w:eastAsia="Calibri" w:hAnsi="Times New Roman" w:cs="Times New Roman"/>
          <w:bCs/>
          <w:sz w:val="28"/>
          <w:szCs w:val="28"/>
          <w:lang w:val="en-US"/>
        </w:rPr>
        <w:t>1</w:t>
      </w:r>
      <w:r w:rsidR="00264698" w:rsidRPr="00BF34EF">
        <w:rPr>
          <w:rFonts w:ascii="Times New Roman" w:eastAsia="Calibri" w:hAnsi="Times New Roman" w:cs="Times New Roman"/>
          <w:bCs/>
          <w:sz w:val="28"/>
          <w:szCs w:val="28"/>
          <w:lang w:val="en-US"/>
        </w:rPr>
        <w:t xml:space="preserve">. – </w:t>
      </w:r>
      <w:r w:rsidR="00264698" w:rsidRPr="00BF34EF">
        <w:rPr>
          <w:rFonts w:ascii="Times New Roman" w:eastAsia="Calibri" w:hAnsi="Times New Roman" w:cs="Times New Roman"/>
          <w:bCs/>
          <w:sz w:val="28"/>
          <w:szCs w:val="28"/>
        </w:rPr>
        <w:t>Р</w:t>
      </w:r>
      <w:r w:rsidR="00264698"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197. </w:t>
      </w:r>
      <w:r w:rsidR="00264698" w:rsidRPr="00BF34EF">
        <w:rPr>
          <w:rFonts w:ascii="Times New Roman" w:eastAsia="Calibri" w:hAnsi="Times New Roman" w:cs="Times New Roman"/>
          <w:bCs/>
          <w:sz w:val="28"/>
          <w:szCs w:val="28"/>
          <w:lang w:val="en-US"/>
        </w:rPr>
        <w:t xml:space="preserve"> </w:t>
      </w:r>
    </w:p>
    <w:p w14:paraId="52990182" w14:textId="22DAA62B"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Ovbiagele B</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Goldstein 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Higashida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Howard V</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Johnston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Khavjou O</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Forecasting the future of stroke in the united states: A policy statement from the American heart association and american stroke association. Stroke</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w:t>
      </w:r>
      <w:r w:rsidR="00264698" w:rsidRPr="00BF34EF">
        <w:rPr>
          <w:rFonts w:ascii="Times New Roman" w:eastAsia="Calibri" w:hAnsi="Times New Roman" w:cs="Times New Roman"/>
          <w:bCs/>
          <w:sz w:val="28"/>
          <w:szCs w:val="28"/>
          <w:lang w:val="kk-KZ"/>
        </w:rPr>
        <w:t>J</w:t>
      </w:r>
      <w:r w:rsidRPr="00BF34EF">
        <w:rPr>
          <w:rFonts w:ascii="Times New Roman" w:eastAsia="Calibri" w:hAnsi="Times New Roman" w:cs="Times New Roman"/>
          <w:bCs/>
          <w:sz w:val="28"/>
          <w:szCs w:val="28"/>
          <w:lang w:val="kk-KZ"/>
        </w:rPr>
        <w:t>ournal of cerebral circulation.</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2013</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44</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2361–2375</w:t>
      </w:r>
      <w:r w:rsidR="00264698" w:rsidRPr="00BF34EF">
        <w:rPr>
          <w:rFonts w:ascii="Times New Roman" w:eastAsia="Calibri" w:hAnsi="Times New Roman" w:cs="Times New Roman"/>
          <w:bCs/>
          <w:sz w:val="28"/>
          <w:szCs w:val="28"/>
          <w:lang w:val="kk-KZ"/>
        </w:rPr>
        <w:t>.</w:t>
      </w:r>
    </w:p>
    <w:p w14:paraId="41CBA8B2" w14:textId="1D354F3D"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Hocini M</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Ho S</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Y</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Kawara T</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Linnenbank A</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C</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Potse M</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Shah D</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Jaïs P</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Janse M</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J</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Haïssaguerre M</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De Bakker J</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M. Electrical conduction in canine pulmonary veins: electrophysiological and anatomic correlation</w:t>
      </w:r>
      <w:r w:rsidR="00264698"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 Circulation. </w:t>
      </w:r>
      <w:r w:rsidR="00264698"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2002</w:t>
      </w:r>
      <w:r w:rsidR="00264698" w:rsidRPr="00BF34EF">
        <w:rPr>
          <w:rFonts w:ascii="Times New Roman" w:eastAsia="Calibri" w:hAnsi="Times New Roman" w:cs="Times New Roman"/>
          <w:bCs/>
          <w:sz w:val="28"/>
          <w:szCs w:val="28"/>
          <w:lang w:val="en-US"/>
        </w:rPr>
        <w:t xml:space="preserve">. - Vol.  </w:t>
      </w:r>
      <w:r w:rsidRPr="00BF34EF">
        <w:rPr>
          <w:rFonts w:ascii="Times New Roman" w:eastAsia="Calibri" w:hAnsi="Times New Roman" w:cs="Times New Roman"/>
          <w:bCs/>
          <w:sz w:val="28"/>
          <w:szCs w:val="28"/>
          <w:lang w:val="en-US"/>
        </w:rPr>
        <w:t>105</w:t>
      </w:r>
      <w:r w:rsidR="00264698" w:rsidRPr="00BF34EF">
        <w:rPr>
          <w:rFonts w:ascii="Times New Roman" w:eastAsia="Calibri" w:hAnsi="Times New Roman" w:cs="Times New Roman"/>
          <w:bCs/>
          <w:sz w:val="28"/>
          <w:szCs w:val="28"/>
          <w:lang w:val="en-US"/>
        </w:rPr>
        <w:t>, №</w:t>
      </w:r>
      <w:r w:rsidRPr="00BF34EF">
        <w:rPr>
          <w:rFonts w:ascii="Times New Roman" w:eastAsia="Calibri" w:hAnsi="Times New Roman" w:cs="Times New Roman"/>
          <w:bCs/>
          <w:sz w:val="28"/>
          <w:szCs w:val="28"/>
          <w:lang w:val="en-US"/>
        </w:rPr>
        <w:t>20</w:t>
      </w:r>
      <w:r w:rsidR="00264698" w:rsidRPr="00BF34EF">
        <w:rPr>
          <w:rFonts w:ascii="Times New Roman" w:eastAsia="Calibri" w:hAnsi="Times New Roman" w:cs="Times New Roman"/>
          <w:bCs/>
          <w:sz w:val="28"/>
          <w:szCs w:val="28"/>
          <w:lang w:val="en-US"/>
        </w:rPr>
        <w:t xml:space="preserve">. – </w:t>
      </w:r>
      <w:r w:rsidR="00264698" w:rsidRPr="00BF34EF">
        <w:rPr>
          <w:rFonts w:ascii="Times New Roman" w:eastAsia="Calibri" w:hAnsi="Times New Roman" w:cs="Times New Roman"/>
          <w:bCs/>
          <w:sz w:val="28"/>
          <w:szCs w:val="28"/>
        </w:rPr>
        <w:t>Р</w:t>
      </w:r>
      <w:r w:rsidR="00264698"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2442-</w:t>
      </w:r>
      <w:r w:rsidR="00264698" w:rsidRPr="00BF34EF">
        <w:rPr>
          <w:rFonts w:ascii="Times New Roman" w:eastAsia="Calibri" w:hAnsi="Times New Roman" w:cs="Times New Roman"/>
          <w:bCs/>
          <w:sz w:val="28"/>
          <w:szCs w:val="28"/>
          <w:lang w:val="en-US"/>
        </w:rPr>
        <w:t>244</w:t>
      </w:r>
      <w:r w:rsidRPr="00BF34EF">
        <w:rPr>
          <w:rFonts w:ascii="Times New Roman" w:eastAsia="Calibri" w:hAnsi="Times New Roman" w:cs="Times New Roman"/>
          <w:bCs/>
          <w:sz w:val="28"/>
          <w:szCs w:val="28"/>
          <w:lang w:val="en-US"/>
        </w:rPr>
        <w:t xml:space="preserve">8. </w:t>
      </w:r>
      <w:r w:rsidR="00264698" w:rsidRPr="00BF34EF">
        <w:rPr>
          <w:rFonts w:ascii="Times New Roman" w:eastAsia="Calibri" w:hAnsi="Times New Roman" w:cs="Times New Roman"/>
          <w:bCs/>
          <w:sz w:val="28"/>
          <w:szCs w:val="28"/>
          <w:lang w:val="en-US"/>
        </w:rPr>
        <w:t xml:space="preserve"> </w:t>
      </w:r>
    </w:p>
    <w:p w14:paraId="2B8EC5F4" w14:textId="1584D1E2"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Goette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Kalman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Aguinaga 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Document Reviewers. EHRA/ HRS/APHRS/SOLAECE expert consensus on atrial cardiomyopa-thies: definition, characterization, and clinical implication</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Europace.</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2016</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18</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1455–1490. </w:t>
      </w:r>
      <w:r w:rsidR="00264698" w:rsidRPr="00BF34EF">
        <w:rPr>
          <w:rFonts w:ascii="Times New Roman" w:eastAsia="Calibri" w:hAnsi="Times New Roman" w:cs="Times New Roman"/>
          <w:bCs/>
          <w:sz w:val="28"/>
          <w:szCs w:val="28"/>
          <w:lang w:val="kk-KZ"/>
        </w:rPr>
        <w:t xml:space="preserve"> </w:t>
      </w:r>
    </w:p>
    <w:p w14:paraId="27E9DCAC" w14:textId="62C24606"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Haïssaguerre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Jaïs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Shah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Takahashi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Hocini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Quiniou G</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Garrigue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 Mouroux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 Métayer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Clémenty J. Spontaneous initiation of atrial fibrillation by ectopic beats originating in the pulmonary veins</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N Engl J Med.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1998 </w:t>
      </w:r>
      <w:r w:rsidR="00264698" w:rsidRPr="00BF34EF">
        <w:rPr>
          <w:rFonts w:ascii="Times New Roman" w:eastAsia="Calibri" w:hAnsi="Times New Roman" w:cs="Times New Roman"/>
          <w:bCs/>
          <w:sz w:val="28"/>
          <w:szCs w:val="28"/>
          <w:lang w:val="kk-KZ"/>
        </w:rPr>
        <w:t xml:space="preserve">-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339</w:t>
      </w:r>
      <w:r w:rsidR="0026469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10</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659-66. </w:t>
      </w:r>
      <w:r w:rsidR="00264698" w:rsidRPr="00BF34EF">
        <w:rPr>
          <w:rFonts w:ascii="Times New Roman" w:eastAsia="Calibri" w:hAnsi="Times New Roman" w:cs="Times New Roman"/>
          <w:bCs/>
          <w:sz w:val="28"/>
          <w:szCs w:val="28"/>
          <w:lang w:val="kk-KZ"/>
        </w:rPr>
        <w:t xml:space="preserve"> </w:t>
      </w:r>
    </w:p>
    <w:p w14:paraId="0E69F5AF" w14:textId="1CB0DAC0"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Bizhanov K.A., Аbzaliyev K.B., Baimbetov A.K., Sarsenbayeva A.B., Lyan E.</w:t>
      </w:r>
      <w:r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kk-KZ"/>
        </w:rPr>
        <w:t>Atrial fibrillation: Epidemiology, pathophysiology, and clinical complications (literature review)</w:t>
      </w:r>
      <w:r w:rsidRPr="00BF34EF">
        <w:rPr>
          <w:lang w:val="en-US"/>
        </w:rPr>
        <w:t xml:space="preserve"> </w:t>
      </w:r>
      <w:r w:rsidRPr="00BF34EF">
        <w:rPr>
          <w:rFonts w:ascii="Times New Roman" w:eastAsia="Calibri" w:hAnsi="Times New Roman" w:cs="Times New Roman"/>
          <w:bCs/>
          <w:sz w:val="28"/>
          <w:szCs w:val="28"/>
          <w:lang w:val="kk-KZ"/>
        </w:rPr>
        <w:t>Wiley</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kk-KZ"/>
        </w:rPr>
        <w:t>Journal of Cardiovascular Electrophysiology</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2023</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34</w:t>
      </w:r>
      <w:r w:rsidR="0026469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1</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153–165</w:t>
      </w:r>
      <w:r w:rsidR="00264698" w:rsidRPr="00BF34EF">
        <w:rPr>
          <w:rFonts w:ascii="Times New Roman" w:eastAsia="Calibri" w:hAnsi="Times New Roman" w:cs="Times New Roman"/>
          <w:bCs/>
          <w:sz w:val="28"/>
          <w:szCs w:val="28"/>
          <w:lang w:val="en-US"/>
        </w:rPr>
        <w:t>.</w:t>
      </w:r>
    </w:p>
    <w:p w14:paraId="2C590CB8" w14:textId="5DC69AC9"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El-Armouche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Boknik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Eschenhagen 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Carrier 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Knaut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Ravens U</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Dobrev D. Molecular determinants of altered Ca2+ handling in human  chronic atrial fibrillation</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2006</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114</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670–680. </w:t>
      </w:r>
      <w:r w:rsidR="00264698" w:rsidRPr="00BF34EF">
        <w:rPr>
          <w:rFonts w:ascii="Times New Roman" w:eastAsia="Calibri" w:hAnsi="Times New Roman" w:cs="Times New Roman"/>
          <w:bCs/>
          <w:sz w:val="28"/>
          <w:szCs w:val="28"/>
          <w:lang w:val="kk-KZ"/>
        </w:rPr>
        <w:t xml:space="preserve"> </w:t>
      </w:r>
    </w:p>
    <w:p w14:paraId="339F559B" w14:textId="3B4E6824"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Hansen B</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J</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Zhao J</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Csepe T</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A</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Moore B</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T</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Li N</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Jayne L</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A</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Kalyanasundaram A</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Lim P</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Bratasz A</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Powell K</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A</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Simonetti O</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P</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Higgins R</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S</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Kilic A</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Mohler P</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J</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Janssen P</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M</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Weiss R</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Hummel J</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D</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Fedorov V</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V. Atrial fibrillation driven by micro-anatomic intramural re-entry revealed by simultaneous sub-epicardial and sub-endocardial optical mapping in explanted human hearts</w:t>
      </w:r>
      <w:r w:rsidR="00264698" w:rsidRPr="00BF34EF">
        <w:rPr>
          <w:rFonts w:ascii="Times New Roman" w:eastAsia="Calibri" w:hAnsi="Times New Roman" w:cs="Times New Roman"/>
          <w:bCs/>
          <w:sz w:val="28"/>
          <w:szCs w:val="28"/>
          <w:lang w:val="en-US"/>
        </w:rPr>
        <w:t xml:space="preserve"> // </w:t>
      </w:r>
      <w:r w:rsidRPr="00BF34EF">
        <w:rPr>
          <w:rFonts w:ascii="Times New Roman" w:eastAsia="Calibri" w:hAnsi="Times New Roman" w:cs="Times New Roman"/>
          <w:bCs/>
          <w:sz w:val="28"/>
          <w:szCs w:val="28"/>
          <w:lang w:val="en-US"/>
        </w:rPr>
        <w:t xml:space="preserve">Eur Heart J. </w:t>
      </w:r>
      <w:r w:rsidR="00264698"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2015</w:t>
      </w:r>
      <w:r w:rsidR="00264698" w:rsidRPr="00BF34EF">
        <w:rPr>
          <w:rFonts w:ascii="Times New Roman" w:eastAsia="Calibri" w:hAnsi="Times New Roman" w:cs="Times New Roman"/>
          <w:bCs/>
          <w:sz w:val="28"/>
          <w:szCs w:val="28"/>
          <w:lang w:val="en-US"/>
        </w:rPr>
        <w:t xml:space="preserve">. - Vol. </w:t>
      </w:r>
      <w:r w:rsidRPr="00BF34EF">
        <w:rPr>
          <w:rFonts w:ascii="Times New Roman" w:eastAsia="Calibri" w:hAnsi="Times New Roman" w:cs="Times New Roman"/>
          <w:bCs/>
          <w:sz w:val="28"/>
          <w:szCs w:val="28"/>
          <w:lang w:val="en-US"/>
        </w:rPr>
        <w:t>36</w:t>
      </w:r>
      <w:r w:rsidR="00264698" w:rsidRPr="00BF34EF">
        <w:rPr>
          <w:rFonts w:ascii="Times New Roman" w:eastAsia="Calibri" w:hAnsi="Times New Roman" w:cs="Times New Roman"/>
          <w:bCs/>
          <w:sz w:val="28"/>
          <w:szCs w:val="28"/>
          <w:lang w:val="en-US"/>
        </w:rPr>
        <w:t>, №</w:t>
      </w:r>
      <w:r w:rsidRPr="00BF34EF">
        <w:rPr>
          <w:rFonts w:ascii="Times New Roman" w:eastAsia="Calibri" w:hAnsi="Times New Roman" w:cs="Times New Roman"/>
          <w:bCs/>
          <w:sz w:val="28"/>
          <w:szCs w:val="28"/>
          <w:lang w:val="en-US"/>
        </w:rPr>
        <w:t>35</w:t>
      </w:r>
      <w:r w:rsidR="00264698" w:rsidRPr="00BF34EF">
        <w:rPr>
          <w:rFonts w:ascii="Times New Roman" w:eastAsia="Calibri" w:hAnsi="Times New Roman" w:cs="Times New Roman"/>
          <w:bCs/>
          <w:sz w:val="28"/>
          <w:szCs w:val="28"/>
          <w:lang w:val="en-US"/>
        </w:rPr>
        <w:t xml:space="preserve">. – </w:t>
      </w:r>
      <w:r w:rsidR="00264698" w:rsidRPr="00BF34EF">
        <w:rPr>
          <w:rFonts w:ascii="Times New Roman" w:eastAsia="Calibri" w:hAnsi="Times New Roman" w:cs="Times New Roman"/>
          <w:bCs/>
          <w:sz w:val="28"/>
          <w:szCs w:val="28"/>
        </w:rPr>
        <w:t>Р</w:t>
      </w:r>
      <w:r w:rsidR="00264698"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2390-401. </w:t>
      </w:r>
      <w:r w:rsidR="00264698" w:rsidRPr="00BF34EF">
        <w:rPr>
          <w:rFonts w:ascii="Times New Roman" w:eastAsia="Calibri" w:hAnsi="Times New Roman" w:cs="Times New Roman"/>
          <w:bCs/>
          <w:sz w:val="28"/>
          <w:szCs w:val="28"/>
          <w:lang w:val="en-US"/>
        </w:rPr>
        <w:t xml:space="preserve"> </w:t>
      </w:r>
    </w:p>
    <w:p w14:paraId="1BDBAA9F" w14:textId="292C0CF3"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rPr>
      </w:pPr>
      <w:r w:rsidRPr="00BF34EF">
        <w:rPr>
          <w:rFonts w:ascii="Times New Roman" w:eastAsia="Calibri" w:hAnsi="Times New Roman" w:cs="Times New Roman"/>
          <w:bCs/>
          <w:sz w:val="28"/>
          <w:szCs w:val="28"/>
        </w:rPr>
        <w:t>Бокерия Л</w:t>
      </w:r>
      <w:r w:rsidR="00125AA7" w:rsidRPr="00BF34EF">
        <w:rPr>
          <w:rFonts w:ascii="Times New Roman" w:eastAsia="Calibri" w:hAnsi="Times New Roman" w:cs="Times New Roman"/>
          <w:bCs/>
          <w:sz w:val="28"/>
          <w:szCs w:val="28"/>
        </w:rPr>
        <w:t>.</w:t>
      </w:r>
      <w:r w:rsidRPr="00BF34EF">
        <w:rPr>
          <w:rFonts w:ascii="Times New Roman" w:eastAsia="Calibri" w:hAnsi="Times New Roman" w:cs="Times New Roman"/>
          <w:bCs/>
          <w:sz w:val="28"/>
          <w:szCs w:val="28"/>
        </w:rPr>
        <w:t>А</w:t>
      </w:r>
      <w:r w:rsidR="00125AA7" w:rsidRPr="00BF34EF">
        <w:rPr>
          <w:rFonts w:ascii="Times New Roman" w:eastAsia="Calibri" w:hAnsi="Times New Roman" w:cs="Times New Roman"/>
          <w:bCs/>
          <w:sz w:val="28"/>
          <w:szCs w:val="28"/>
        </w:rPr>
        <w:t>.</w:t>
      </w:r>
      <w:r w:rsidRPr="00BF34EF">
        <w:rPr>
          <w:rFonts w:ascii="Times New Roman" w:eastAsia="Calibri" w:hAnsi="Times New Roman" w:cs="Times New Roman"/>
          <w:bCs/>
          <w:sz w:val="28"/>
          <w:szCs w:val="28"/>
        </w:rPr>
        <w:t>, Филатов А</w:t>
      </w:r>
      <w:r w:rsidR="00125AA7" w:rsidRPr="00BF34EF">
        <w:rPr>
          <w:rFonts w:ascii="Times New Roman" w:eastAsia="Calibri" w:hAnsi="Times New Roman" w:cs="Times New Roman"/>
          <w:bCs/>
          <w:sz w:val="28"/>
          <w:szCs w:val="28"/>
        </w:rPr>
        <w:t>.</w:t>
      </w:r>
      <w:r w:rsidRPr="00BF34EF">
        <w:rPr>
          <w:rFonts w:ascii="Times New Roman" w:eastAsia="Calibri" w:hAnsi="Times New Roman" w:cs="Times New Roman"/>
          <w:bCs/>
          <w:sz w:val="28"/>
          <w:szCs w:val="28"/>
        </w:rPr>
        <w:t>Г</w:t>
      </w:r>
      <w:r w:rsidR="00125AA7" w:rsidRPr="00BF34EF">
        <w:rPr>
          <w:rFonts w:ascii="Times New Roman" w:eastAsia="Calibri" w:hAnsi="Times New Roman" w:cs="Times New Roman"/>
          <w:bCs/>
          <w:sz w:val="28"/>
          <w:szCs w:val="28"/>
        </w:rPr>
        <w:t>.</w:t>
      </w:r>
      <w:r w:rsidRPr="00BF34EF">
        <w:rPr>
          <w:rFonts w:ascii="Times New Roman" w:eastAsia="Calibri" w:hAnsi="Times New Roman" w:cs="Times New Roman"/>
          <w:bCs/>
          <w:sz w:val="28"/>
          <w:szCs w:val="28"/>
        </w:rPr>
        <w:t>, Шалов Р</w:t>
      </w:r>
      <w:r w:rsidR="00125AA7" w:rsidRPr="00BF34EF">
        <w:rPr>
          <w:rFonts w:ascii="Times New Roman" w:eastAsia="Calibri" w:hAnsi="Times New Roman" w:cs="Times New Roman"/>
          <w:bCs/>
          <w:sz w:val="28"/>
          <w:szCs w:val="28"/>
        </w:rPr>
        <w:t>.</w:t>
      </w:r>
      <w:r w:rsidRPr="00BF34EF">
        <w:rPr>
          <w:rFonts w:ascii="Times New Roman" w:eastAsia="Calibri" w:hAnsi="Times New Roman" w:cs="Times New Roman"/>
          <w:bCs/>
          <w:sz w:val="28"/>
          <w:szCs w:val="28"/>
        </w:rPr>
        <w:t>З</w:t>
      </w:r>
      <w:r w:rsidR="00125AA7" w:rsidRPr="00BF34EF">
        <w:rPr>
          <w:rFonts w:ascii="Times New Roman" w:eastAsia="Calibri" w:hAnsi="Times New Roman" w:cs="Times New Roman"/>
          <w:bCs/>
          <w:sz w:val="28"/>
          <w:szCs w:val="28"/>
        </w:rPr>
        <w:t>.</w:t>
      </w:r>
      <w:r w:rsidRPr="00BF34EF">
        <w:rPr>
          <w:rFonts w:ascii="Times New Roman" w:eastAsia="Calibri" w:hAnsi="Times New Roman" w:cs="Times New Roman"/>
          <w:bCs/>
          <w:sz w:val="28"/>
          <w:szCs w:val="28"/>
        </w:rPr>
        <w:t>, Горячев В</w:t>
      </w:r>
      <w:r w:rsidR="00125AA7" w:rsidRPr="00BF34EF">
        <w:rPr>
          <w:rFonts w:ascii="Times New Roman" w:eastAsia="Calibri" w:hAnsi="Times New Roman" w:cs="Times New Roman"/>
          <w:bCs/>
          <w:sz w:val="28"/>
          <w:szCs w:val="28"/>
        </w:rPr>
        <w:t>.</w:t>
      </w:r>
      <w:r w:rsidRPr="00BF34EF">
        <w:rPr>
          <w:rFonts w:ascii="Times New Roman" w:eastAsia="Calibri" w:hAnsi="Times New Roman" w:cs="Times New Roman"/>
          <w:bCs/>
          <w:sz w:val="28"/>
          <w:szCs w:val="28"/>
        </w:rPr>
        <w:t>А</w:t>
      </w:r>
      <w:r w:rsidR="00125AA7" w:rsidRPr="00BF34EF">
        <w:rPr>
          <w:rFonts w:ascii="Times New Roman" w:eastAsia="Calibri" w:hAnsi="Times New Roman" w:cs="Times New Roman"/>
          <w:bCs/>
          <w:sz w:val="28"/>
          <w:szCs w:val="28"/>
        </w:rPr>
        <w:t>.</w:t>
      </w:r>
      <w:r w:rsidRPr="00BF34EF">
        <w:rPr>
          <w:rFonts w:ascii="Times New Roman" w:eastAsia="Calibri" w:hAnsi="Times New Roman" w:cs="Times New Roman"/>
          <w:bCs/>
          <w:sz w:val="28"/>
          <w:szCs w:val="28"/>
        </w:rPr>
        <w:t>, Сабиров Ш</w:t>
      </w:r>
      <w:r w:rsidR="00125AA7" w:rsidRPr="00BF34EF">
        <w:rPr>
          <w:rFonts w:ascii="Times New Roman" w:eastAsia="Calibri" w:hAnsi="Times New Roman" w:cs="Times New Roman"/>
          <w:bCs/>
          <w:sz w:val="28"/>
          <w:szCs w:val="28"/>
        </w:rPr>
        <w:t>.</w:t>
      </w:r>
      <w:r w:rsidRPr="00BF34EF">
        <w:rPr>
          <w:rFonts w:ascii="Times New Roman" w:eastAsia="Calibri" w:hAnsi="Times New Roman" w:cs="Times New Roman"/>
          <w:bCs/>
          <w:sz w:val="28"/>
          <w:szCs w:val="28"/>
        </w:rPr>
        <w:t>Н. Одномоментное эндокардиальное и эпикардиальное картирование левого предсердия у пациентов с длительно персистирующей формой фибрилляции предсердий</w:t>
      </w:r>
      <w:r w:rsidR="00264698" w:rsidRPr="00BF34EF">
        <w:rPr>
          <w:rFonts w:ascii="Times New Roman" w:eastAsia="Calibri" w:hAnsi="Times New Roman" w:cs="Times New Roman"/>
          <w:bCs/>
          <w:sz w:val="28"/>
          <w:szCs w:val="28"/>
        </w:rPr>
        <w:t xml:space="preserve"> // </w:t>
      </w:r>
      <w:r w:rsidRPr="00BF34EF">
        <w:rPr>
          <w:rFonts w:ascii="Times New Roman" w:eastAsia="Calibri" w:hAnsi="Times New Roman" w:cs="Times New Roman"/>
          <w:bCs/>
          <w:sz w:val="28"/>
          <w:szCs w:val="28"/>
        </w:rPr>
        <w:t>Анналы аритмологии</w:t>
      </w:r>
      <w:r w:rsidR="00264698" w:rsidRPr="00BF34EF">
        <w:rPr>
          <w:rFonts w:ascii="Times New Roman" w:eastAsia="Calibri" w:hAnsi="Times New Roman" w:cs="Times New Roman"/>
          <w:bCs/>
          <w:sz w:val="28"/>
          <w:szCs w:val="28"/>
        </w:rPr>
        <w:t>. – 2019. - №</w:t>
      </w:r>
      <w:r w:rsidRPr="00BF34EF">
        <w:rPr>
          <w:rFonts w:ascii="Times New Roman" w:eastAsia="Calibri" w:hAnsi="Times New Roman" w:cs="Times New Roman"/>
          <w:bCs/>
          <w:sz w:val="28"/>
          <w:szCs w:val="28"/>
        </w:rPr>
        <w:t>16</w:t>
      </w:r>
      <w:r w:rsidR="00264698" w:rsidRPr="00BF34EF">
        <w:rPr>
          <w:rFonts w:ascii="Times New Roman" w:eastAsia="Calibri" w:hAnsi="Times New Roman" w:cs="Times New Roman"/>
          <w:bCs/>
          <w:sz w:val="28"/>
          <w:szCs w:val="28"/>
        </w:rPr>
        <w:t>(</w:t>
      </w:r>
      <w:r w:rsidRPr="00BF34EF">
        <w:rPr>
          <w:rFonts w:ascii="Times New Roman" w:eastAsia="Calibri" w:hAnsi="Times New Roman" w:cs="Times New Roman"/>
          <w:bCs/>
          <w:sz w:val="28"/>
          <w:szCs w:val="28"/>
        </w:rPr>
        <w:t>4</w:t>
      </w:r>
      <w:r w:rsidR="00264698" w:rsidRPr="00BF34EF">
        <w:rPr>
          <w:rFonts w:ascii="Times New Roman" w:eastAsia="Calibri" w:hAnsi="Times New Roman" w:cs="Times New Roman"/>
          <w:bCs/>
          <w:sz w:val="28"/>
          <w:szCs w:val="28"/>
        </w:rPr>
        <w:t>). – С</w:t>
      </w:r>
      <w:r w:rsidRPr="00BF34EF">
        <w:rPr>
          <w:rFonts w:ascii="Times New Roman" w:eastAsia="Calibri" w:hAnsi="Times New Roman" w:cs="Times New Roman"/>
          <w:bCs/>
          <w:sz w:val="28"/>
          <w:szCs w:val="28"/>
        </w:rPr>
        <w:t>. 184-193.</w:t>
      </w:r>
    </w:p>
    <w:p w14:paraId="1C0EC82B" w14:textId="7845D9C5"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Kerr 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Humphries 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Talajic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Klein G</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Connolly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Green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Boone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Sheldon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Dorian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Newman D. Progression to chronic atri-al fibrillation after the initial diagnosis of paroxysmal atrial fibrillation: results from the Canadian Registry of Atrial Fibrillation</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Am Heart J.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2005</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149</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489–496</w:t>
      </w:r>
      <w:r w:rsidR="00264698" w:rsidRPr="00BF34EF">
        <w:rPr>
          <w:rFonts w:ascii="Times New Roman" w:eastAsia="Calibri" w:hAnsi="Times New Roman" w:cs="Times New Roman"/>
          <w:bCs/>
          <w:sz w:val="28"/>
          <w:szCs w:val="28"/>
          <w:lang w:val="kk-KZ"/>
        </w:rPr>
        <w:t xml:space="preserve">. </w:t>
      </w:r>
    </w:p>
    <w:p w14:paraId="2FD55AC4" w14:textId="5B95A18F"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Veasey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Sugihara 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Sandhu 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Dhillon G</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Freemantle N</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Furniss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Sulke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N. The natural history of atrial fibrillation in patients with perma-nent pacemakers: is atrial fibrillation a progressive disease?</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Interv Card Electrophysiol.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2015</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44</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23–30. </w:t>
      </w:r>
      <w:r w:rsidR="00264698" w:rsidRPr="00BF34EF">
        <w:rPr>
          <w:rFonts w:ascii="Times New Roman" w:eastAsia="Calibri" w:hAnsi="Times New Roman" w:cs="Times New Roman"/>
          <w:bCs/>
          <w:sz w:val="28"/>
          <w:szCs w:val="28"/>
          <w:lang w:val="kk-KZ"/>
        </w:rPr>
        <w:t xml:space="preserve"> </w:t>
      </w:r>
    </w:p>
    <w:p w14:paraId="3A356221" w14:textId="12EA60C0"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Saksena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Hettrick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Koehler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Grammatico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Padeletti L. Progression of paroxysmal atrial fibrillation to persistent atrial fibrillation in patients with bradyarrhythmias</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Am Heart J.</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2007</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154</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884–892.</w:t>
      </w:r>
      <w:r w:rsidR="00264698" w:rsidRPr="00BF34EF">
        <w:rPr>
          <w:rFonts w:ascii="Times New Roman" w:eastAsia="Calibri" w:hAnsi="Times New Roman" w:cs="Times New Roman"/>
          <w:bCs/>
          <w:sz w:val="28"/>
          <w:szCs w:val="28"/>
          <w:lang w:val="kk-KZ"/>
        </w:rPr>
        <w:t xml:space="preserve"> </w:t>
      </w:r>
    </w:p>
    <w:p w14:paraId="56DD63CA" w14:textId="2168F8AD"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Schnabel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Yin X</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Gona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Larson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Beiser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McManus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Newton-Cheh 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Lubitz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Magnani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Ellinor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Seshadri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Wolf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Vasan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 50 year trends in atrial fibrillation prevalence, inci-dence, risk factors, and mortality in the Framingham Heart Study: a cohort study</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Lancet.</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2015</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386</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154–162. </w:t>
      </w:r>
      <w:r w:rsidR="00264698" w:rsidRPr="00BF34EF">
        <w:rPr>
          <w:rFonts w:ascii="Times New Roman" w:eastAsia="Calibri" w:hAnsi="Times New Roman" w:cs="Times New Roman"/>
          <w:bCs/>
          <w:sz w:val="28"/>
          <w:szCs w:val="28"/>
          <w:lang w:val="kk-KZ"/>
        </w:rPr>
        <w:t xml:space="preserve"> </w:t>
      </w:r>
    </w:p>
    <w:p w14:paraId="33AAAC02" w14:textId="70E14B55"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en-US"/>
        </w:rPr>
        <w:t>Staerk L</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Sherer J</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A</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Ko D</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Benjamin E</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J</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 Helm R</w:t>
      </w:r>
      <w:r w:rsidR="00125AA7" w:rsidRPr="00BF34EF">
        <w:rPr>
          <w:rFonts w:ascii="Times New Roman" w:eastAsia="Calibri" w:hAnsi="Times New Roman" w:cs="Times New Roman"/>
          <w:bCs/>
          <w:sz w:val="28"/>
          <w:szCs w:val="28"/>
          <w:lang w:val="en-US"/>
        </w:rPr>
        <w:t>.</w:t>
      </w:r>
      <w:r w:rsidRPr="00BF34EF">
        <w:rPr>
          <w:rFonts w:ascii="Times New Roman" w:eastAsia="Calibri" w:hAnsi="Times New Roman" w:cs="Times New Roman"/>
          <w:bCs/>
          <w:sz w:val="28"/>
          <w:szCs w:val="28"/>
          <w:lang w:val="en-US"/>
        </w:rPr>
        <w:t>H. Atrial Fibrillation: Epidemiology, Pathophysiology, and Clinical Outcomes</w:t>
      </w:r>
      <w:r w:rsidR="00264698"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 Circ Res.</w:t>
      </w:r>
      <w:r w:rsidR="00264698"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 2017</w:t>
      </w:r>
      <w:r w:rsidR="00264698" w:rsidRPr="00BF34EF">
        <w:rPr>
          <w:rFonts w:ascii="Times New Roman" w:eastAsia="Calibri" w:hAnsi="Times New Roman" w:cs="Times New Roman"/>
          <w:bCs/>
          <w:sz w:val="28"/>
          <w:szCs w:val="28"/>
          <w:lang w:val="en-US"/>
        </w:rPr>
        <w:t xml:space="preserve">. - Vol.  </w:t>
      </w:r>
      <w:r w:rsidRPr="00BF34EF">
        <w:rPr>
          <w:rFonts w:ascii="Times New Roman" w:eastAsia="Calibri" w:hAnsi="Times New Roman" w:cs="Times New Roman"/>
          <w:bCs/>
          <w:sz w:val="28"/>
          <w:szCs w:val="28"/>
          <w:lang w:val="en-US"/>
        </w:rPr>
        <w:t>120</w:t>
      </w:r>
      <w:r w:rsidR="00264698" w:rsidRPr="00BF34EF">
        <w:rPr>
          <w:rFonts w:ascii="Times New Roman" w:eastAsia="Calibri" w:hAnsi="Times New Roman" w:cs="Times New Roman"/>
          <w:bCs/>
          <w:sz w:val="28"/>
          <w:szCs w:val="28"/>
          <w:lang w:val="en-US"/>
        </w:rPr>
        <w:t>, №</w:t>
      </w:r>
      <w:r w:rsidRPr="00BF34EF">
        <w:rPr>
          <w:rFonts w:ascii="Times New Roman" w:eastAsia="Calibri" w:hAnsi="Times New Roman" w:cs="Times New Roman"/>
          <w:bCs/>
          <w:sz w:val="28"/>
          <w:szCs w:val="28"/>
          <w:lang w:val="en-US"/>
        </w:rPr>
        <w:t>9</w:t>
      </w:r>
      <w:r w:rsidR="00264698" w:rsidRPr="00BF34EF">
        <w:rPr>
          <w:rFonts w:ascii="Times New Roman" w:eastAsia="Calibri" w:hAnsi="Times New Roman" w:cs="Times New Roman"/>
          <w:bCs/>
          <w:sz w:val="28"/>
          <w:szCs w:val="28"/>
          <w:lang w:val="en-US"/>
        </w:rPr>
        <w:t xml:space="preserve">. – </w:t>
      </w:r>
      <w:r w:rsidR="00264698" w:rsidRPr="00BF34EF">
        <w:rPr>
          <w:rFonts w:ascii="Times New Roman" w:eastAsia="Calibri" w:hAnsi="Times New Roman" w:cs="Times New Roman"/>
          <w:bCs/>
          <w:sz w:val="28"/>
          <w:szCs w:val="28"/>
        </w:rPr>
        <w:t>Р</w:t>
      </w:r>
      <w:r w:rsidR="00264698"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en-US"/>
        </w:rPr>
        <w:t xml:space="preserve">1501-1517. </w:t>
      </w:r>
      <w:r w:rsidR="00264698" w:rsidRPr="00BF34EF">
        <w:rPr>
          <w:rFonts w:ascii="Times New Roman" w:eastAsia="Calibri" w:hAnsi="Times New Roman" w:cs="Times New Roman"/>
          <w:bCs/>
          <w:sz w:val="28"/>
          <w:szCs w:val="28"/>
          <w:lang w:val="en-US"/>
        </w:rPr>
        <w:t xml:space="preserve"> </w:t>
      </w:r>
    </w:p>
    <w:p w14:paraId="7224CEAB" w14:textId="1A121B53"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Brugada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Tapscott 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Czernuszewicz G</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Z</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Marian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Iglesias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Mont 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Brugada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Girona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Domingo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Bachinski 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Roberts R. Identification of a genetic locus for familial atrial fibrillation</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N Engl J Med.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1997</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336</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905–911. </w:t>
      </w:r>
      <w:r w:rsidR="00264698" w:rsidRPr="00BF34EF">
        <w:rPr>
          <w:rFonts w:ascii="Times New Roman" w:eastAsia="Calibri" w:hAnsi="Times New Roman" w:cs="Times New Roman"/>
          <w:bCs/>
          <w:sz w:val="28"/>
          <w:szCs w:val="28"/>
          <w:lang w:val="kk-KZ"/>
        </w:rPr>
        <w:t xml:space="preserve"> </w:t>
      </w:r>
    </w:p>
    <w:p w14:paraId="10E36B96" w14:textId="7E3D5499"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Ellinor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Shin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Moore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Yoerger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MacRae 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 Locus for atrial fibrillation maps to chromosome 6q14-16</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2003</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107</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2880– 2883. </w:t>
      </w:r>
      <w:r w:rsidR="00264698" w:rsidRPr="00BF34EF">
        <w:rPr>
          <w:rFonts w:ascii="Times New Roman" w:eastAsia="Calibri" w:hAnsi="Times New Roman" w:cs="Times New Roman"/>
          <w:bCs/>
          <w:sz w:val="28"/>
          <w:szCs w:val="28"/>
          <w:lang w:val="kk-KZ"/>
        </w:rPr>
        <w:t xml:space="preserve"> </w:t>
      </w:r>
    </w:p>
    <w:p w14:paraId="4E23E880" w14:textId="5FDEA02F"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Chen Y</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Xu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Bendahhou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KCNQ1 gain-of-function mutation in familial atrial fibrillation</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Science.</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2003</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299</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251–254. </w:t>
      </w:r>
      <w:r w:rsidR="00264698" w:rsidRPr="00BF34EF">
        <w:rPr>
          <w:rFonts w:ascii="Times New Roman" w:eastAsia="Calibri" w:hAnsi="Times New Roman" w:cs="Times New Roman"/>
          <w:bCs/>
          <w:sz w:val="28"/>
          <w:szCs w:val="28"/>
          <w:lang w:val="kk-KZ"/>
        </w:rPr>
        <w:t xml:space="preserve"> </w:t>
      </w:r>
    </w:p>
    <w:p w14:paraId="221C0AAF" w14:textId="5640FEAC"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Fox 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Parise H</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D’Agostino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Lloyd-Jones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Vasan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Wolf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Parental atrial fibrillation as a risk factor for atrial fibrillation in offspring</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JAMA.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2004</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291</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2851–2855. </w:t>
      </w:r>
      <w:r w:rsidR="00264698" w:rsidRPr="00BF34EF">
        <w:rPr>
          <w:rFonts w:ascii="Times New Roman" w:eastAsia="Calibri" w:hAnsi="Times New Roman" w:cs="Times New Roman"/>
          <w:bCs/>
          <w:sz w:val="28"/>
          <w:szCs w:val="28"/>
          <w:lang w:val="kk-KZ"/>
        </w:rPr>
        <w:t xml:space="preserve"> </w:t>
      </w:r>
    </w:p>
    <w:p w14:paraId="7BF608F3" w14:textId="3A7D0951"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Arnar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O</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Thorvaldsson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Manolio 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Thorgeirsson G</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Kristjansson 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Hakonarson H</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Stefansson K. Familial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aggregation of atrial fibrilla-tion in Iceland</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Eur Heart J. </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2006</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27</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708–712. </w:t>
      </w:r>
      <w:r w:rsidR="00264698" w:rsidRPr="00BF34EF">
        <w:rPr>
          <w:rFonts w:ascii="Times New Roman" w:eastAsia="Calibri" w:hAnsi="Times New Roman" w:cs="Times New Roman"/>
          <w:bCs/>
          <w:sz w:val="28"/>
          <w:szCs w:val="28"/>
          <w:lang w:val="kk-KZ"/>
        </w:rPr>
        <w:t xml:space="preserve"> </w:t>
      </w:r>
    </w:p>
    <w:p w14:paraId="3E408B56" w14:textId="258F963F"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Christophersen I</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Ellinor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 Genetics of atrial fibrillation: from families to genomes</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J Hum Genet.</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2016</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61</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61–70. </w:t>
      </w:r>
      <w:r w:rsidR="00264698" w:rsidRPr="00BF34EF">
        <w:rPr>
          <w:rFonts w:ascii="Times New Roman" w:eastAsia="Calibri" w:hAnsi="Times New Roman" w:cs="Times New Roman"/>
          <w:bCs/>
          <w:sz w:val="28"/>
          <w:szCs w:val="28"/>
          <w:lang w:val="kk-KZ"/>
        </w:rPr>
        <w:t xml:space="preserve"> </w:t>
      </w:r>
    </w:p>
    <w:p w14:paraId="4C63FDE5" w14:textId="50C1B9EC"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Zellerhoff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Pistulli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Mönnig G</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Hinterseer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Beckmann B</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Köbe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Steinbeck G</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Kääb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Haverkamp W</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Fabritz 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Gradaus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Breithardt G</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Schulze-Bahr E</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Böcker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Kirchhof P. Atrial Arrhythmias in long-QT syndrome under daily life conditions: a nested case control study</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J Cardiovasc Electrophysiol.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2009</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w:t>
      </w:r>
      <w:r w:rsidR="00264698" w:rsidRPr="00BF34EF">
        <w:rPr>
          <w:rFonts w:ascii="Times New Roman" w:eastAsia="Calibri" w:hAnsi="Times New Roman" w:cs="Times New Roman"/>
          <w:bCs/>
          <w:sz w:val="28"/>
          <w:szCs w:val="28"/>
          <w:lang w:val="kk-KZ"/>
        </w:rPr>
        <w:t xml:space="preserve">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20</w:t>
      </w:r>
      <w:r w:rsidR="0026469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4</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401-</w:t>
      </w:r>
      <w:r w:rsidR="00264698" w:rsidRPr="00BF34EF">
        <w:rPr>
          <w:rFonts w:ascii="Times New Roman" w:eastAsia="Calibri" w:hAnsi="Times New Roman" w:cs="Times New Roman"/>
          <w:bCs/>
          <w:sz w:val="28"/>
          <w:szCs w:val="28"/>
          <w:lang w:val="kk-KZ"/>
        </w:rPr>
        <w:t>40</w:t>
      </w:r>
      <w:r w:rsidRPr="00BF34EF">
        <w:rPr>
          <w:rFonts w:ascii="Times New Roman" w:eastAsia="Calibri" w:hAnsi="Times New Roman" w:cs="Times New Roman"/>
          <w:bCs/>
          <w:sz w:val="28"/>
          <w:szCs w:val="28"/>
          <w:lang w:val="kk-KZ"/>
        </w:rPr>
        <w:t xml:space="preserve">7. </w:t>
      </w:r>
      <w:r w:rsidR="00264698" w:rsidRPr="00BF34EF">
        <w:rPr>
          <w:rFonts w:ascii="Times New Roman" w:eastAsia="Calibri" w:hAnsi="Times New Roman" w:cs="Times New Roman"/>
          <w:bCs/>
          <w:sz w:val="28"/>
          <w:szCs w:val="28"/>
          <w:lang w:val="kk-KZ"/>
        </w:rPr>
        <w:t xml:space="preserve"> </w:t>
      </w:r>
    </w:p>
    <w:p w14:paraId="6035B941" w14:textId="171C8660"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Olson 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Alekseev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Liu X</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Park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Zingman 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V</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Bienengraeber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Sattiraju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Ballew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Jahangir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Terzic A. Kv1.5 channelopathy due to KCNA5 loss-of-function mutation causes human atrial fibrillation</w:t>
      </w:r>
      <w:r w:rsidR="0026469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Hum Mol Genet. </w:t>
      </w:r>
      <w:r w:rsidR="0026469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2006</w:t>
      </w:r>
      <w:r w:rsidR="00264698" w:rsidRPr="00BF34EF">
        <w:rPr>
          <w:rFonts w:ascii="Times New Roman" w:eastAsia="Calibri" w:hAnsi="Times New Roman" w:cs="Times New Roman"/>
          <w:bCs/>
          <w:sz w:val="28"/>
          <w:szCs w:val="28"/>
          <w:lang w:val="kk-KZ"/>
        </w:rPr>
        <w:t xml:space="preserve">. - </w:t>
      </w:r>
      <w:r w:rsidR="0026469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15</w:t>
      </w:r>
      <w:r w:rsidR="0026469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2185–2191. </w:t>
      </w:r>
      <w:r w:rsidR="00264698" w:rsidRPr="00BF34EF">
        <w:rPr>
          <w:rFonts w:ascii="Times New Roman" w:eastAsia="Calibri" w:hAnsi="Times New Roman" w:cs="Times New Roman"/>
          <w:bCs/>
          <w:sz w:val="28"/>
          <w:szCs w:val="28"/>
          <w:lang w:val="kk-KZ"/>
        </w:rPr>
        <w:t xml:space="preserve"> </w:t>
      </w:r>
    </w:p>
    <w:p w14:paraId="0BF9B898" w14:textId="7C546467"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Li Q</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Huang H</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Liu G</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Lam 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Rutberg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Green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Birnie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Lemery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Chahine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Gollob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 Gain-of-function mutation of Nav1.5 in atrial fibrillation enhances</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cellular</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excitability</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and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lowers the threshold for action potential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firing</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Biochem Biophys Res Commun.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w:t>
      </w:r>
      <w:r w:rsidR="00596652" w:rsidRPr="00BF34EF">
        <w:rPr>
          <w:rFonts w:ascii="Times New Roman" w:eastAsia="Calibri" w:hAnsi="Times New Roman" w:cs="Times New Roman"/>
          <w:bCs/>
          <w:sz w:val="28"/>
          <w:szCs w:val="28"/>
          <w:lang w:val="kk-KZ"/>
        </w:rPr>
        <w:t xml:space="preserve">9.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380</w:t>
      </w:r>
      <w:r w:rsidR="00596652"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1</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132-</w:t>
      </w:r>
      <w:r w:rsidR="00596652" w:rsidRPr="00BF34EF">
        <w:rPr>
          <w:rFonts w:ascii="Times New Roman" w:eastAsia="Calibri" w:hAnsi="Times New Roman" w:cs="Times New Roman"/>
          <w:bCs/>
          <w:sz w:val="28"/>
          <w:szCs w:val="28"/>
          <w:lang w:val="kk-KZ"/>
        </w:rPr>
        <w:t>13</w:t>
      </w:r>
      <w:r w:rsidRPr="00BF34EF">
        <w:rPr>
          <w:rFonts w:ascii="Times New Roman" w:eastAsia="Calibri" w:hAnsi="Times New Roman" w:cs="Times New Roman"/>
          <w:bCs/>
          <w:sz w:val="28"/>
          <w:szCs w:val="28"/>
          <w:lang w:val="kk-KZ"/>
        </w:rPr>
        <w:t xml:space="preserve">7. </w:t>
      </w:r>
      <w:r w:rsidR="00596652" w:rsidRPr="00BF34EF">
        <w:rPr>
          <w:rFonts w:ascii="Times New Roman" w:eastAsia="Calibri" w:hAnsi="Times New Roman" w:cs="Times New Roman"/>
          <w:bCs/>
          <w:sz w:val="28"/>
          <w:szCs w:val="28"/>
          <w:lang w:val="kk-KZ"/>
        </w:rPr>
        <w:t xml:space="preserve"> </w:t>
      </w:r>
    </w:p>
    <w:p w14:paraId="1F11A4F7" w14:textId="2D6B626E"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Savio-Galimberti E</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Weeke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Muhammad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Blair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Ansari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Short 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Atack 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Kor 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Vanoye 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Olesen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LuCamp</w:t>
      </w:r>
      <w:r w:rsidR="00125AA7"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Yang 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George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Roden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Darbar D. SCN10A/Nav1.8 modulation of peak and late sodium currents in patients with early onset atrial fibrillation</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Cardiovasc Res.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2014</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104</w:t>
      </w:r>
      <w:r w:rsidR="00596652"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2</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355-</w:t>
      </w:r>
      <w:r w:rsidR="00596652" w:rsidRPr="00BF34EF">
        <w:rPr>
          <w:rFonts w:ascii="Times New Roman" w:eastAsia="Calibri" w:hAnsi="Times New Roman" w:cs="Times New Roman"/>
          <w:bCs/>
          <w:sz w:val="28"/>
          <w:szCs w:val="28"/>
          <w:lang w:val="kk-KZ"/>
        </w:rPr>
        <w:t>3</w:t>
      </w:r>
      <w:r w:rsidRPr="00BF34EF">
        <w:rPr>
          <w:rFonts w:ascii="Times New Roman" w:eastAsia="Calibri" w:hAnsi="Times New Roman" w:cs="Times New Roman"/>
          <w:bCs/>
          <w:sz w:val="28"/>
          <w:szCs w:val="28"/>
          <w:lang w:val="kk-KZ"/>
        </w:rPr>
        <w:t xml:space="preserve">63. </w:t>
      </w:r>
      <w:r w:rsidR="00596652" w:rsidRPr="00BF34EF">
        <w:rPr>
          <w:rFonts w:ascii="Times New Roman" w:eastAsia="Calibri" w:hAnsi="Times New Roman" w:cs="Times New Roman"/>
          <w:bCs/>
          <w:sz w:val="28"/>
          <w:szCs w:val="28"/>
          <w:lang w:val="kk-KZ"/>
        </w:rPr>
        <w:t xml:space="preserve"> </w:t>
      </w:r>
    </w:p>
    <w:p w14:paraId="5CAFBE17" w14:textId="7DEF1BA3"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Gudbjartsson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Arnar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O</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Helgadottir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Gretarsdottir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Holm H</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Sigurdsson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Jonasdottir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Baker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Thorleifsson G</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Kristjansson 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Palsson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Blondal 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Sulem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Backman V</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Hardarson G</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Palsdottir E</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Helgason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Sigurjonsdottir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Sverrisson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Kostulas 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Ng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Baum 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 W</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Wong 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Chan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Furie 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Greenberg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Sale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Kelly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MacRae 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Smith E</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Rosand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Hillert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Ellinor 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Thorgeirsson G</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Gulcher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Kong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Thorsteinsdottir U</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Stefansson K.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Variants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conferring</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risk of atrial</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fibrillation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on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chromosome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4q25</w:t>
      </w:r>
      <w:r w:rsidR="00596652" w:rsidRPr="00BF34EF">
        <w:rPr>
          <w:rFonts w:ascii="Times New Roman" w:eastAsia="Calibri" w:hAnsi="Times New Roman" w:cs="Times New Roman"/>
          <w:bCs/>
          <w:sz w:val="28"/>
          <w:szCs w:val="28"/>
          <w:lang w:val="kk-KZ"/>
        </w:rPr>
        <w:t xml:space="preserve"> //</w:t>
      </w:r>
      <w:r w:rsidR="00125AA7"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Nature.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2007</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448</w:t>
      </w:r>
      <w:r w:rsidR="00596652"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7151</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353-</w:t>
      </w:r>
      <w:r w:rsidR="00596652" w:rsidRPr="00BF34EF">
        <w:rPr>
          <w:rFonts w:ascii="Times New Roman" w:eastAsia="Calibri" w:hAnsi="Times New Roman" w:cs="Times New Roman"/>
          <w:bCs/>
          <w:sz w:val="28"/>
          <w:szCs w:val="28"/>
          <w:lang w:val="kk-KZ"/>
        </w:rPr>
        <w:t>35</w:t>
      </w:r>
      <w:r w:rsidRPr="00BF34EF">
        <w:rPr>
          <w:rFonts w:ascii="Times New Roman" w:eastAsia="Calibri" w:hAnsi="Times New Roman" w:cs="Times New Roman"/>
          <w:bCs/>
          <w:sz w:val="28"/>
          <w:szCs w:val="28"/>
          <w:lang w:val="kk-KZ"/>
        </w:rPr>
        <w:t xml:space="preserve">7. </w:t>
      </w:r>
      <w:r w:rsidR="00596652" w:rsidRPr="00BF34EF">
        <w:rPr>
          <w:rFonts w:ascii="Times New Roman" w:eastAsia="Calibri" w:hAnsi="Times New Roman" w:cs="Times New Roman"/>
          <w:bCs/>
          <w:sz w:val="28"/>
          <w:szCs w:val="28"/>
          <w:lang w:val="kk-KZ"/>
        </w:rPr>
        <w:t xml:space="preserve"> </w:t>
      </w:r>
    </w:p>
    <w:p w14:paraId="46B8DE8A" w14:textId="56E275AE" w:rsidR="000E57DF"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Shoemaker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Bollmann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Lubitz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Common genetic variants and response to atrial fibrillation ablation</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 Arrhythm Electrophysiol.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2015</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8</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296–302. </w:t>
      </w:r>
      <w:r w:rsidR="00596652" w:rsidRPr="00BF34EF">
        <w:rPr>
          <w:rFonts w:ascii="Times New Roman" w:eastAsia="Calibri" w:hAnsi="Times New Roman" w:cs="Times New Roman"/>
          <w:bCs/>
          <w:sz w:val="28"/>
          <w:szCs w:val="28"/>
          <w:lang w:val="kk-KZ"/>
        </w:rPr>
        <w:t xml:space="preserve"> </w:t>
      </w:r>
    </w:p>
    <w:p w14:paraId="452FED83" w14:textId="5DF6F0AC"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Cao Y</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 F</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Y</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Ding H. Rs2200733 and rs10033464 on chromosome 4q25 confer risk of cardioembolic stroke: an updated meta-analysis</w:t>
      </w:r>
      <w:r w:rsidR="00596652"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Mol Biol Rep.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2013</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40</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5977–5985. </w:t>
      </w:r>
      <w:r w:rsidR="00596652" w:rsidRPr="00BF34EF">
        <w:rPr>
          <w:rFonts w:ascii="Times New Roman" w:eastAsia="Calibri" w:hAnsi="Times New Roman" w:cs="Times New Roman"/>
          <w:bCs/>
          <w:sz w:val="28"/>
          <w:szCs w:val="28"/>
          <w:lang w:val="kk-KZ"/>
        </w:rPr>
        <w:t xml:space="preserve"> </w:t>
      </w:r>
    </w:p>
    <w:p w14:paraId="553D70D1" w14:textId="6660E1A6"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Logan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Pagán-Westphal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Smith D</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Paganessi 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Tabin 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The transcription factor Pitx2 mediates situs-specific morphogenesis in re-sponse to left-right asymmetric signals</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Cell.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1998</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94</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307–317.</w:t>
      </w:r>
    </w:p>
    <w:p w14:paraId="533D07FB" w14:textId="3B57B98A"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Mommersteeg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Brown N</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Prall O</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 Gier-de Vries 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Harvey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Moorman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Christoffels V</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Pitx2c and Nkx2-5 are required for the formation and identity of the pulmonary myocardium</w:t>
      </w:r>
      <w:r w:rsidR="00596652"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Circ Res.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2007</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101</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902–909. </w:t>
      </w:r>
      <w:r w:rsidR="00596652" w:rsidRPr="00BF34EF">
        <w:rPr>
          <w:rFonts w:ascii="Times New Roman" w:eastAsia="Calibri" w:hAnsi="Times New Roman" w:cs="Times New Roman"/>
          <w:bCs/>
          <w:sz w:val="28"/>
          <w:szCs w:val="28"/>
          <w:lang w:val="kk-KZ"/>
        </w:rPr>
        <w:t xml:space="preserve"> </w:t>
      </w:r>
    </w:p>
    <w:p w14:paraId="04C15B81" w14:textId="7EF1B0E0"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Mommersteeg M</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Brown N</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Prall O</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 Gier-de Vries 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Harvey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Moorman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Christoffels V</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Pitx2c and Nkx2-5 are required for the formation and identity of the pulmonary myocardium</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 Res.</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2007</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101</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902–909. </w:t>
      </w:r>
      <w:r w:rsidR="00596652" w:rsidRPr="00BF34EF">
        <w:rPr>
          <w:rFonts w:ascii="Times New Roman" w:eastAsia="Calibri" w:hAnsi="Times New Roman" w:cs="Times New Roman"/>
          <w:bCs/>
          <w:sz w:val="28"/>
          <w:szCs w:val="28"/>
          <w:lang w:val="kk-KZ"/>
        </w:rPr>
        <w:t xml:space="preserve"> </w:t>
      </w:r>
    </w:p>
    <w:p w14:paraId="28C29648" w14:textId="4A60C335"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Chinchilla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Daimi H</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Lozano-Velasco E</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Dominguez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N</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Caballero R</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Delpón E</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Tamargo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Cinca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Hove-Madsen L</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Aranega 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Franco D. PITX2 insufficiency leads to atrial electrical and structural remodeling linked to arrhythmogenesis</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 Cardiovasc Genet.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2011</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269–279. </w:t>
      </w:r>
      <w:r w:rsidR="00596652" w:rsidRPr="00BF34EF">
        <w:rPr>
          <w:rFonts w:ascii="Times New Roman" w:eastAsia="Calibri" w:hAnsi="Times New Roman" w:cs="Times New Roman"/>
          <w:bCs/>
          <w:sz w:val="28"/>
          <w:szCs w:val="28"/>
          <w:lang w:val="kk-KZ"/>
        </w:rPr>
        <w:t xml:space="preserve"> </w:t>
      </w:r>
    </w:p>
    <w:p w14:paraId="7AC4A486" w14:textId="276A7DD9"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Kao Y</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Hsu J</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 Y</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Lin Y</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Lkhagva B</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 S</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 Y</w:t>
      </w:r>
      <w:r w:rsidR="00125AA7"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ZFHX3 knockdown increases arrhythmogenesis and dysregulates calcium homeostasis in HL-1 atrial myocytes</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Int J Cardiol.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210</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85–92. </w:t>
      </w:r>
      <w:r w:rsidR="00596652" w:rsidRPr="00BF34EF">
        <w:rPr>
          <w:rFonts w:ascii="Times New Roman" w:eastAsia="Calibri" w:hAnsi="Times New Roman" w:cs="Times New Roman"/>
          <w:bCs/>
          <w:sz w:val="28"/>
          <w:szCs w:val="28"/>
          <w:lang w:val="kk-KZ"/>
        </w:rPr>
        <w:t xml:space="preserve"> </w:t>
      </w:r>
    </w:p>
    <w:p w14:paraId="305FE3F7" w14:textId="517C855F"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Benjamin Emelia</w:t>
      </w:r>
      <w:r w:rsidR="00596652"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Ellinor</w:t>
      </w:r>
      <w:r w:rsidR="00596652" w:rsidRPr="00BF34EF">
        <w:rPr>
          <w:rFonts w:ascii="Times New Roman" w:eastAsia="Calibri" w:hAnsi="Times New Roman" w:cs="Times New Roman"/>
          <w:bCs/>
          <w:sz w:val="28"/>
          <w:szCs w:val="28"/>
          <w:lang w:val="kk-KZ"/>
        </w:rPr>
        <w:t xml:space="preserve"> J.</w:t>
      </w:r>
      <w:r w:rsidRPr="00BF34EF">
        <w:rPr>
          <w:rFonts w:ascii="Times New Roman" w:eastAsia="Calibri" w:hAnsi="Times New Roman" w:cs="Times New Roman"/>
          <w:bCs/>
          <w:sz w:val="28"/>
          <w:szCs w:val="28"/>
          <w:lang w:val="kk-KZ"/>
        </w:rPr>
        <w:t>, Patrick Thomas</w:t>
      </w:r>
      <w:r w:rsidR="00596652" w:rsidRPr="00BF34EF">
        <w:rPr>
          <w:rFonts w:ascii="Times New Roman" w:eastAsia="Calibri" w:hAnsi="Times New Roman" w:cs="Times New Roman"/>
          <w:bCs/>
          <w:sz w:val="28"/>
          <w:szCs w:val="28"/>
          <w:lang w:val="kk-KZ"/>
        </w:rPr>
        <w:t xml:space="preserve">. </w:t>
      </w:r>
      <w:r w:rsidR="00857E00" w:rsidRPr="00BF34EF">
        <w:rPr>
          <w:rFonts w:ascii="Times New Roman" w:eastAsia="Calibri" w:hAnsi="Times New Roman" w:cs="Times New Roman"/>
          <w:bCs/>
          <w:sz w:val="28"/>
          <w:szCs w:val="28"/>
          <w:lang w:val="kk-KZ"/>
        </w:rPr>
        <w:t xml:space="preserve">– Boston: </w:t>
      </w:r>
      <w:r w:rsidRPr="00BF34EF">
        <w:rPr>
          <w:rFonts w:ascii="Times New Roman" w:eastAsia="Calibri" w:hAnsi="Times New Roman" w:cs="Times New Roman"/>
          <w:bCs/>
          <w:sz w:val="28"/>
          <w:szCs w:val="28"/>
          <w:lang w:val="kk-KZ"/>
        </w:rPr>
        <w:t>Boston University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United States AFGen Consortium</w:t>
      </w:r>
      <w:r w:rsidR="00857E00" w:rsidRPr="00BF34EF">
        <w:rPr>
          <w:rFonts w:ascii="Times New Roman" w:eastAsia="Calibri" w:hAnsi="Times New Roman" w:cs="Times New Roman"/>
          <w:bCs/>
          <w:sz w:val="28"/>
          <w:szCs w:val="28"/>
          <w:lang w:val="kk-KZ"/>
        </w:rPr>
        <w:t>, 2000</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https://www.afgen.org. </w:t>
      </w:r>
      <w:r w:rsidR="00596652" w:rsidRPr="00BF34EF">
        <w:rPr>
          <w:rFonts w:ascii="Times New Roman" w:eastAsia="Calibri" w:hAnsi="Times New Roman" w:cs="Times New Roman"/>
          <w:bCs/>
          <w:sz w:val="28"/>
          <w:szCs w:val="28"/>
          <w:lang w:val="kk-KZ"/>
        </w:rPr>
        <w:t xml:space="preserve">10.04.2024.  </w:t>
      </w:r>
    </w:p>
    <w:p w14:paraId="18A5DD99" w14:textId="0AE1D6E3"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kk-KZ"/>
        </w:rPr>
      </w:pPr>
      <w:r w:rsidRPr="00BF34EF">
        <w:rPr>
          <w:rFonts w:ascii="Times New Roman" w:eastAsia="Calibri" w:hAnsi="Times New Roman" w:cs="Times New Roman"/>
          <w:bCs/>
          <w:sz w:val="28"/>
          <w:szCs w:val="28"/>
          <w:lang w:val="kk-KZ"/>
        </w:rPr>
        <w:t>Ellinor 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Lunetta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Albert 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Glazer N</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Ritchie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Smith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V</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Arking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Müller-Nurasyid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Krijthe 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Lubitz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Bis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Chung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Dörr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Ozaki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Roberts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Smith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Pfeufer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Sinner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Lohman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Ding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Smith N</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Smith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Rienstra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Rice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Van Wagoner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Magnani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Wakili 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Clauss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Rotter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I</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Steinbeck 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Launer 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Davies 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Borkovich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Harris 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Lin H</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Völker U</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Völzke H</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Milan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Hofman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Boerwinkle 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 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Soliman 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Z</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Voight 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 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Chakravarti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Kubo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Tedrow U</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Rose 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Ridker 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Conen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Tsunoda 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Furukawa 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Sotoodehnia N</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Xu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Kamatani N</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Nakamura 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Parvez 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Mahida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Furie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Rosand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Muhammad 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Psaty 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Meitinger 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Perz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Wichmann H</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Witteman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Kao W</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Kathiresan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Roden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Uitterlinden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Rivadeneira F</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McKnight 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Sjögren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Newman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Liu 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Gollob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Melander O</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Tanaka 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Stricker 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Felix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Alonso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Darbar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Barnard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Chasman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I</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Heckbert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Gudnason V</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Kääb S. Meta-analysis identifies six new susceptibility loci for atrial fibrillation</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Nat Genet.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w:t>
      </w:r>
      <w:r w:rsidR="00596652" w:rsidRPr="00BF34EF">
        <w:rPr>
          <w:rFonts w:ascii="Times New Roman" w:eastAsia="Calibri" w:hAnsi="Times New Roman" w:cs="Times New Roman"/>
          <w:bCs/>
          <w:sz w:val="28"/>
          <w:szCs w:val="28"/>
          <w:lang w:val="kk-KZ"/>
        </w:rPr>
        <w:t xml:space="preserve">2. - Vol. </w:t>
      </w:r>
      <w:r w:rsidRPr="00BF34EF">
        <w:rPr>
          <w:rFonts w:ascii="Times New Roman" w:eastAsia="Calibri" w:hAnsi="Times New Roman" w:cs="Times New Roman"/>
          <w:bCs/>
          <w:sz w:val="28"/>
          <w:szCs w:val="28"/>
          <w:lang w:val="kk-KZ"/>
        </w:rPr>
        <w:t>44</w:t>
      </w:r>
      <w:r w:rsidR="00596652"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6</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670-</w:t>
      </w:r>
      <w:r w:rsidR="00596652" w:rsidRPr="00BF34EF">
        <w:rPr>
          <w:rFonts w:ascii="Times New Roman" w:eastAsia="Calibri" w:hAnsi="Times New Roman" w:cs="Times New Roman"/>
          <w:bCs/>
          <w:sz w:val="28"/>
          <w:szCs w:val="28"/>
          <w:lang w:val="kk-KZ"/>
        </w:rPr>
        <w:t>67</w:t>
      </w:r>
      <w:r w:rsidRPr="00BF34EF">
        <w:rPr>
          <w:rFonts w:ascii="Times New Roman" w:eastAsia="Calibri" w:hAnsi="Times New Roman" w:cs="Times New Roman"/>
          <w:bCs/>
          <w:sz w:val="28"/>
          <w:szCs w:val="28"/>
          <w:lang w:val="kk-KZ"/>
        </w:rPr>
        <w:t xml:space="preserve">5. </w:t>
      </w:r>
      <w:r w:rsidR="00596652" w:rsidRPr="00BF34EF">
        <w:rPr>
          <w:rFonts w:ascii="Times New Roman" w:eastAsia="Calibri" w:hAnsi="Times New Roman" w:cs="Times New Roman"/>
          <w:bCs/>
          <w:sz w:val="28"/>
          <w:szCs w:val="28"/>
          <w:lang w:val="kk-KZ"/>
        </w:rPr>
        <w:t xml:space="preserve"> </w:t>
      </w:r>
    </w:p>
    <w:p w14:paraId="69FC4B0F" w14:textId="4D33BB0E"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Rodriguez 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Soliman 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Z</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Alonso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Swett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Okin 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Goff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Heckbert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R. Atrial fibrillation incidence and risk factors in relation to race-ethnicity </w:t>
      </w:r>
      <w:r w:rsidRPr="00BF34EF">
        <w:rPr>
          <w:rFonts w:ascii="Times New Roman" w:eastAsia="Calibri" w:hAnsi="Times New Roman" w:cs="Times New Roman"/>
          <w:bCs/>
          <w:sz w:val="28"/>
          <w:szCs w:val="28"/>
          <w:lang w:val="kk-KZ"/>
        </w:rPr>
        <w:lastRenderedPageBreak/>
        <w:t>and the population attributable fraction of atrial fibrillation risk factors: the Multi-Ethnic Study of Atherosclerosis</w:t>
      </w:r>
      <w:r w:rsidR="00596652"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Ann Epidemiol.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2015</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25</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71–76</w:t>
      </w:r>
      <w:r w:rsidR="00596652" w:rsidRPr="00BF34EF">
        <w:rPr>
          <w:rFonts w:ascii="Times New Roman" w:eastAsia="Calibri" w:hAnsi="Times New Roman" w:cs="Times New Roman"/>
          <w:bCs/>
          <w:sz w:val="28"/>
          <w:szCs w:val="28"/>
          <w:lang w:val="kk-KZ"/>
        </w:rPr>
        <w:t>.</w:t>
      </w:r>
    </w:p>
    <w:p w14:paraId="4857DD56" w14:textId="5F392CC8"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Guo 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Tian 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H</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 Q</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Lip 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 Prevalence, incidence, and lifetime risk of atrial fibrillation in China: new insights into the global burden of atrial fibrillation</w:t>
      </w:r>
      <w:r w:rsidR="00596652"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Chest.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2015</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147</w:t>
      </w:r>
      <w:r w:rsidR="00596652"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1</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109-119.</w:t>
      </w:r>
      <w:r w:rsidR="00596652" w:rsidRPr="00BF34EF">
        <w:rPr>
          <w:rFonts w:ascii="Times New Roman" w:eastAsia="Calibri" w:hAnsi="Times New Roman" w:cs="Times New Roman"/>
          <w:bCs/>
          <w:sz w:val="28"/>
          <w:szCs w:val="28"/>
          <w:lang w:val="kk-KZ"/>
        </w:rPr>
        <w:t xml:space="preserve"> </w:t>
      </w:r>
    </w:p>
    <w:p w14:paraId="209D49AE" w14:textId="059C443D"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Murphy N</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Simpson 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Jhund 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Stewart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Kirkpatrick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Chalmers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MacIntyre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McMurray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A national survey of the prevalence, inci-dence, primary care burden and treatment of atrial fibrillation in Scotland</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Heart.</w:t>
      </w:r>
      <w:r w:rsidR="00596652"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2007</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 xml:space="preserve"> 93</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606–612. </w:t>
      </w:r>
      <w:r w:rsidR="00596652" w:rsidRPr="00BF34EF">
        <w:rPr>
          <w:rFonts w:ascii="Times New Roman" w:eastAsia="Calibri" w:hAnsi="Times New Roman" w:cs="Times New Roman"/>
          <w:bCs/>
          <w:sz w:val="28"/>
          <w:szCs w:val="28"/>
          <w:lang w:val="kk-KZ"/>
        </w:rPr>
        <w:t xml:space="preserve"> </w:t>
      </w:r>
    </w:p>
    <w:p w14:paraId="4FC1E8C9" w14:textId="4740244C"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Alonso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Krijthe 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Aspelund 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Stepas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Pencina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Moser 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Sinner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Sotoodehnia N</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Fontes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Janssens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Kronmal 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Magnani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Witteman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Chamberlain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Lubitz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Schnabel 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Agarwal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McManus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Ellinor 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Larson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Burke 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Launer 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Hofman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Gottdiener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Kääb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Couper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Harris 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Soliman 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Z</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Stricker 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Gudnason V</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Heckbert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Simple risk model predicts incidence of atrial fibrillation in a racially and geographically diverse population: the CHARGE-AF consortium</w:t>
      </w:r>
      <w:r w:rsidR="00596652"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J Am Heart Assoc.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2013</w:t>
      </w:r>
      <w:r w:rsidR="00596652" w:rsidRPr="00BF34EF">
        <w:rPr>
          <w:rFonts w:ascii="Times New Roman" w:eastAsia="Calibri" w:hAnsi="Times New Roman" w:cs="Times New Roman"/>
          <w:bCs/>
          <w:sz w:val="28"/>
          <w:szCs w:val="28"/>
          <w:lang w:val="kk-KZ"/>
        </w:rPr>
        <w:t xml:space="preserve">. </w:t>
      </w:r>
      <w:r w:rsidR="00857E00" w:rsidRPr="00BF34EF">
        <w:rPr>
          <w:rFonts w:ascii="Times New Roman" w:eastAsia="Calibri" w:hAnsi="Times New Roman" w:cs="Times New Roman"/>
          <w:bCs/>
          <w:sz w:val="28"/>
          <w:szCs w:val="28"/>
          <w:lang w:val="kk-KZ"/>
        </w:rPr>
        <w:t xml:space="preserve">-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w:t>
      </w:r>
      <w:r w:rsidR="00596652"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2</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102. </w:t>
      </w:r>
      <w:r w:rsidR="00596652" w:rsidRPr="00BF34EF">
        <w:rPr>
          <w:rFonts w:ascii="Times New Roman" w:eastAsia="Calibri" w:hAnsi="Times New Roman" w:cs="Times New Roman"/>
          <w:bCs/>
          <w:sz w:val="28"/>
          <w:szCs w:val="28"/>
          <w:lang w:val="kk-KZ"/>
        </w:rPr>
        <w:t xml:space="preserve"> </w:t>
      </w:r>
    </w:p>
    <w:p w14:paraId="44043545" w14:textId="229E4708"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Schnabel 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Sullivan 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w:t>
      </w:r>
      <w:r w:rsidR="00857E00"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et al. Development of a risk score for atrial fibrillation (Framingham Heart Study): a community-based cohort study</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Lancet.</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2009</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373</w:t>
      </w:r>
      <w:r w:rsidR="00596652" w:rsidRPr="00BF34EF">
        <w:rPr>
          <w:rFonts w:ascii="Times New Roman" w:eastAsia="Calibri" w:hAnsi="Times New Roman" w:cs="Times New Roman"/>
          <w:bCs/>
          <w:sz w:val="28"/>
          <w:szCs w:val="28"/>
          <w:lang w:val="kk-KZ"/>
        </w:rPr>
        <w:t>.  -</w:t>
      </w:r>
      <w:r w:rsidR="00857E00" w:rsidRPr="00BF34EF">
        <w:rPr>
          <w:rFonts w:ascii="Times New Roman" w:eastAsia="Calibri" w:hAnsi="Times New Roman" w:cs="Times New Roman"/>
          <w:bCs/>
          <w:sz w:val="28"/>
          <w:szCs w:val="28"/>
          <w:lang w:val="kk-KZ"/>
        </w:rPr>
        <w:t xml:space="preserve"> </w:t>
      </w:r>
      <w:r w:rsidR="00596652" w:rsidRPr="00BF34EF">
        <w:rPr>
          <w:rFonts w:ascii="Times New Roman" w:eastAsia="Calibri" w:hAnsi="Times New Roman" w:cs="Times New Roman"/>
          <w:bCs/>
          <w:sz w:val="28"/>
          <w:szCs w:val="28"/>
          <w:lang w:val="kk-KZ"/>
        </w:rPr>
        <w:t xml:space="preserve">Р. </w:t>
      </w:r>
      <w:r w:rsidRPr="00BF34EF">
        <w:rPr>
          <w:rFonts w:ascii="Times New Roman" w:eastAsia="Calibri" w:hAnsi="Times New Roman" w:cs="Times New Roman"/>
          <w:bCs/>
          <w:sz w:val="28"/>
          <w:szCs w:val="28"/>
          <w:lang w:val="kk-KZ"/>
        </w:rPr>
        <w:t xml:space="preserve">739–745. </w:t>
      </w:r>
      <w:r w:rsidR="00596652" w:rsidRPr="00BF34EF">
        <w:rPr>
          <w:rFonts w:ascii="Times New Roman" w:eastAsia="Calibri" w:hAnsi="Times New Roman" w:cs="Times New Roman"/>
          <w:bCs/>
          <w:sz w:val="28"/>
          <w:szCs w:val="28"/>
          <w:lang w:val="kk-KZ"/>
        </w:rPr>
        <w:t xml:space="preserve"> </w:t>
      </w:r>
    </w:p>
    <w:p w14:paraId="36F19F23" w14:textId="46279FB1"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Times New Roman" w:hAnsi="Times New Roman" w:cs="Times New Roman"/>
          <w:sz w:val="28"/>
          <w:szCs w:val="28"/>
          <w:lang w:val="en-US"/>
        </w:rPr>
        <w:t>Naderi S</w:t>
      </w:r>
      <w:r w:rsidR="00857E00"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Wang Y</w:t>
      </w:r>
      <w:r w:rsidR="00857E00"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Miller A</w:t>
      </w:r>
      <w:r w:rsidR="00857E00"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L</w:t>
      </w:r>
      <w:r w:rsidR="00857E00"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Rodriguez F</w:t>
      </w:r>
      <w:r w:rsidR="00857E00"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Chung M</w:t>
      </w:r>
      <w:r w:rsidR="00857E00"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K</w:t>
      </w:r>
      <w:r w:rsidR="00857E00"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Radford M</w:t>
      </w:r>
      <w:r w:rsidR="00857E00"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J</w:t>
      </w:r>
      <w:r w:rsidR="00857E00"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Foody J</w:t>
      </w:r>
      <w:r w:rsidR="00857E00"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M. The impact of age on the epidemiology of atrial fibrillation hospitalizations</w:t>
      </w:r>
      <w:r w:rsidR="00596652"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 xml:space="preserve"> Am J Med. </w:t>
      </w:r>
      <w:r w:rsidR="00596652"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2014</w:t>
      </w:r>
      <w:r w:rsidR="00596652" w:rsidRPr="00BF34EF">
        <w:rPr>
          <w:rFonts w:ascii="Times New Roman" w:eastAsia="Times New Roman" w:hAnsi="Times New Roman" w:cs="Times New Roman"/>
          <w:sz w:val="28"/>
          <w:szCs w:val="28"/>
          <w:lang w:val="en-US"/>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Times New Roman" w:hAnsi="Times New Roman" w:cs="Times New Roman"/>
          <w:sz w:val="28"/>
          <w:szCs w:val="28"/>
          <w:lang w:val="en-US"/>
        </w:rPr>
        <w:t>127</w:t>
      </w:r>
      <w:r w:rsidR="00596652" w:rsidRPr="00BF34EF">
        <w:rPr>
          <w:rFonts w:ascii="Times New Roman" w:eastAsia="Times New Roman" w:hAnsi="Times New Roman" w:cs="Times New Roman"/>
          <w:sz w:val="28"/>
          <w:szCs w:val="28"/>
          <w:lang w:val="en-US"/>
        </w:rPr>
        <w:t xml:space="preserve">. – </w:t>
      </w:r>
      <w:r w:rsidR="00596652" w:rsidRPr="00BF34EF">
        <w:rPr>
          <w:rFonts w:ascii="Times New Roman" w:eastAsia="Times New Roman" w:hAnsi="Times New Roman" w:cs="Times New Roman"/>
          <w:sz w:val="28"/>
          <w:szCs w:val="28"/>
        </w:rPr>
        <w:t>Р</w:t>
      </w:r>
      <w:r w:rsidR="00596652"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158.</w:t>
      </w:r>
    </w:p>
    <w:p w14:paraId="4BBDC0FC" w14:textId="619B3DCF"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Ko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Rahman F</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Schnabel 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Yin X</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Christophersen I</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 Atrial fibrillation in women: epidemiology, pathophysiology, presentation, and prognosis</w:t>
      </w:r>
      <w:r w:rsidR="00596652" w:rsidRPr="00BF34EF">
        <w:rPr>
          <w:rFonts w:ascii="Times New Roman" w:eastAsia="Calibri" w:hAnsi="Times New Roman" w:cs="Times New Roman"/>
          <w:bCs/>
          <w:sz w:val="28"/>
          <w:szCs w:val="28"/>
          <w:lang w:val="kk-KZ"/>
        </w:rPr>
        <w:t xml:space="preserve"> //</w:t>
      </w:r>
      <w:r w:rsidR="00857E00"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Nat Rev Cardiol.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13</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321–332.</w:t>
      </w:r>
    </w:p>
    <w:p w14:paraId="7705BDA8" w14:textId="31DCC459"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Miyasaka 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Barnes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Gersh 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Cha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Bailey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Abhayaratna W</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Seward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Tsang 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 Secular trends in incidence of atrial fibrillation in Olmsted County, Minnesota, 1980 to 2000, and implications on the projections for future prevalence</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2006</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114</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119–125.</w:t>
      </w:r>
      <w:r w:rsidR="00596652" w:rsidRPr="00BF34EF">
        <w:rPr>
          <w:rFonts w:ascii="Times New Roman" w:eastAsia="Calibri" w:hAnsi="Times New Roman" w:cs="Times New Roman"/>
          <w:bCs/>
          <w:sz w:val="28"/>
          <w:szCs w:val="28"/>
          <w:lang w:val="kk-KZ"/>
        </w:rPr>
        <w:t xml:space="preserve"> </w:t>
      </w:r>
    </w:p>
    <w:p w14:paraId="0C0D1592" w14:textId="5A955410"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Heeringa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w:t>
      </w:r>
      <w:r w:rsidR="00857E00" w:rsidRPr="00BF34EF">
        <w:rPr>
          <w:rFonts w:ascii="Times New Roman" w:eastAsia="Calibri" w:hAnsi="Times New Roman" w:cs="Times New Roman"/>
          <w:bCs/>
          <w:sz w:val="28"/>
          <w:szCs w:val="28"/>
          <w:lang w:val="kk-KZ"/>
        </w:rPr>
        <w:t>V</w:t>
      </w:r>
      <w:r w:rsidRPr="00BF34EF">
        <w:rPr>
          <w:rFonts w:ascii="Times New Roman" w:eastAsia="Calibri" w:hAnsi="Times New Roman" w:cs="Times New Roman"/>
          <w:bCs/>
          <w:sz w:val="28"/>
          <w:szCs w:val="28"/>
          <w:lang w:val="kk-KZ"/>
        </w:rPr>
        <w:t>an der Kuip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Hofman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Kors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w:t>
      </w:r>
      <w:r w:rsidR="00857E00" w:rsidRPr="00BF34EF">
        <w:rPr>
          <w:rFonts w:ascii="Times New Roman" w:eastAsia="Calibri" w:hAnsi="Times New Roman" w:cs="Times New Roman"/>
          <w:bCs/>
          <w:sz w:val="28"/>
          <w:szCs w:val="28"/>
          <w:lang w:val="kk-KZ"/>
        </w:rPr>
        <w:t>V</w:t>
      </w:r>
      <w:r w:rsidRPr="00BF34EF">
        <w:rPr>
          <w:rFonts w:ascii="Times New Roman" w:eastAsia="Calibri" w:hAnsi="Times New Roman" w:cs="Times New Roman"/>
          <w:bCs/>
          <w:sz w:val="28"/>
          <w:szCs w:val="28"/>
          <w:lang w:val="kk-KZ"/>
        </w:rPr>
        <w:t>an Herpen 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Stricker 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Stijnen 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Lip 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Witteman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 Prevalence, incidence and lifetime risk of atrial fibrillation: the Rotterdam study</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Eur Heart J.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2006</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27</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949– 953. </w:t>
      </w:r>
      <w:r w:rsidR="00596652" w:rsidRPr="00BF34EF">
        <w:rPr>
          <w:rFonts w:ascii="Times New Roman" w:eastAsia="Calibri" w:hAnsi="Times New Roman" w:cs="Times New Roman"/>
          <w:bCs/>
          <w:sz w:val="28"/>
          <w:szCs w:val="28"/>
          <w:lang w:val="kk-KZ"/>
        </w:rPr>
        <w:t xml:space="preserve"> </w:t>
      </w:r>
    </w:p>
    <w:p w14:paraId="686DC8CE" w14:textId="162626E0"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Chugh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Havmoeller 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Narayanan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Singh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Rienstra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Gillum 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Kim 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McAnulty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Zheng Z</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Forouzanfar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Naghavi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Mensah 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Ezzati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Murray 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Worldwide epidemiology of atrial fibrillation: a Global Burden of Disease 2010 Study</w:t>
      </w:r>
      <w:r w:rsidR="00596652"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Circulation.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2014</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129</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837–847. </w:t>
      </w:r>
      <w:r w:rsidR="00596652" w:rsidRPr="00BF34EF">
        <w:rPr>
          <w:rFonts w:ascii="Times New Roman" w:eastAsia="Calibri" w:hAnsi="Times New Roman" w:cs="Times New Roman"/>
          <w:bCs/>
          <w:sz w:val="28"/>
          <w:szCs w:val="28"/>
          <w:lang w:val="kk-KZ"/>
        </w:rPr>
        <w:t xml:space="preserve"> </w:t>
      </w:r>
    </w:p>
    <w:p w14:paraId="5327A2B1" w14:textId="6B7A895D"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Chien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Su 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Hsu H</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Chang W</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 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Lee 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 Atrial fibrillation prevalence, incidence and risk of stroke and all-cause death among Chinese</w:t>
      </w:r>
      <w:r w:rsidR="00596652" w:rsidRPr="00BF34EF">
        <w:rPr>
          <w:rFonts w:ascii="Times New Roman" w:eastAsia="Calibri" w:hAnsi="Times New Roman" w:cs="Times New Roman"/>
          <w:bCs/>
          <w:sz w:val="28"/>
          <w:szCs w:val="28"/>
          <w:lang w:val="kk-KZ"/>
        </w:rPr>
        <w:t xml:space="preserve"> //</w:t>
      </w:r>
      <w:r w:rsidR="00857E00"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Int J Cardiol.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2010</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139</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173–180. </w:t>
      </w:r>
      <w:r w:rsidR="00596652" w:rsidRPr="00BF34EF">
        <w:rPr>
          <w:rFonts w:ascii="Times New Roman" w:eastAsia="Calibri" w:hAnsi="Times New Roman" w:cs="Times New Roman"/>
          <w:bCs/>
          <w:sz w:val="28"/>
          <w:szCs w:val="28"/>
          <w:lang w:val="kk-KZ"/>
        </w:rPr>
        <w:t xml:space="preserve"> </w:t>
      </w:r>
    </w:p>
    <w:p w14:paraId="6A8674AB" w14:textId="131C972C"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Piccini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Hammill 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Sinner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Jensen 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N</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Hernandez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Heckbert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Curtis 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H. Incidence and prevalence of atrial </w:t>
      </w:r>
      <w:r w:rsidRPr="00BF34EF">
        <w:rPr>
          <w:rFonts w:ascii="Times New Roman" w:eastAsia="Calibri" w:hAnsi="Times New Roman" w:cs="Times New Roman"/>
          <w:bCs/>
          <w:sz w:val="28"/>
          <w:szCs w:val="28"/>
          <w:lang w:val="kk-KZ"/>
        </w:rPr>
        <w:lastRenderedPageBreak/>
        <w:t>fibrillation and associated mortality among Medicare beneficiaries, 1993-2007</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 Cardiovasc Qual Outcomes.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2012</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85–93. </w:t>
      </w:r>
      <w:r w:rsidR="00596652" w:rsidRPr="00BF34EF">
        <w:rPr>
          <w:rFonts w:ascii="Times New Roman" w:eastAsia="Calibri" w:hAnsi="Times New Roman" w:cs="Times New Roman"/>
          <w:bCs/>
          <w:sz w:val="28"/>
          <w:szCs w:val="28"/>
          <w:lang w:val="kk-KZ"/>
        </w:rPr>
        <w:t xml:space="preserve"> </w:t>
      </w:r>
    </w:p>
    <w:p w14:paraId="684848EE" w14:textId="106B5AA9"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Iguchi 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Kimura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Aoki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Kobayashi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Terasawa 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Sakai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Shibazaki K. Prevalence of atrial fibrillation in community-dwelling Japanese aged 40 years or older in Japan: analysis of 41,436 non-employee residents in Kurashiki-city</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 J. </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2008</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72</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909–913.</w:t>
      </w:r>
    </w:p>
    <w:p w14:paraId="25B1716A" w14:textId="52923C9A"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Yap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Ng 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Ong H</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 Low prevalence of atrial fibrillation in com-munity-dwelling Chinese aged 55 years or older in Singapore: a population-based study</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Electrocardiol.</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2008</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41</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94–98. </w:t>
      </w:r>
      <w:r w:rsidR="00596652" w:rsidRPr="00BF34EF">
        <w:rPr>
          <w:rFonts w:ascii="Times New Roman" w:eastAsia="Calibri" w:hAnsi="Times New Roman" w:cs="Times New Roman"/>
          <w:bCs/>
          <w:sz w:val="28"/>
          <w:szCs w:val="28"/>
          <w:lang w:val="kk-KZ"/>
        </w:rPr>
        <w:t xml:space="preserve"> </w:t>
      </w:r>
    </w:p>
    <w:p w14:paraId="5F9C16A3" w14:textId="388E863D"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Li 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Wu 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 X</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Zhang X</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Xie 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Q</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F</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Z</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Zhang S. Prevalence of atrial fibrillation in China and its risk factors</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Biomed Environ Sci</w:t>
      </w:r>
      <w:r w:rsidR="00596652"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2013</w:t>
      </w:r>
      <w:r w:rsidR="00596652" w:rsidRPr="00BF34EF">
        <w:rPr>
          <w:rFonts w:ascii="Times New Roman" w:eastAsia="Calibri" w:hAnsi="Times New Roman" w:cs="Times New Roman"/>
          <w:bCs/>
          <w:sz w:val="28"/>
          <w:szCs w:val="28"/>
          <w:lang w:val="kk-KZ"/>
        </w:rPr>
        <w:t xml:space="preserve">. - </w:t>
      </w:r>
      <w:r w:rsidR="00596652"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26</w:t>
      </w:r>
      <w:r w:rsidR="00596652"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709–716. </w:t>
      </w:r>
      <w:r w:rsidR="00596652" w:rsidRPr="00BF34EF">
        <w:rPr>
          <w:rFonts w:ascii="Times New Roman" w:eastAsia="Calibri" w:hAnsi="Times New Roman" w:cs="Times New Roman"/>
          <w:bCs/>
          <w:sz w:val="28"/>
          <w:szCs w:val="28"/>
          <w:lang w:val="kk-KZ"/>
        </w:rPr>
        <w:t xml:space="preserve"> </w:t>
      </w:r>
    </w:p>
    <w:p w14:paraId="78A18CAA" w14:textId="4EC095E5"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Zhou Z</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Hu D. An epidemiological study on the prevalence of atrial fi-brillation in the Chinese population of mainland China</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Epidemiol.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2008</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18</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209–216</w:t>
      </w:r>
    </w:p>
    <w:p w14:paraId="79017FE6" w14:textId="438B725D"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Lloyd-Jones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Leip 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Larson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Vasan 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D’Agostino 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Massaro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Beiser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Wolf 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Lifetime risk   for development of atrial fibrillation: the Framingham Heart</w:t>
      </w:r>
      <w:r w:rsidRPr="00BF34EF">
        <w:rPr>
          <w:rFonts w:ascii="Times New Roman" w:eastAsia="Calibri" w:hAnsi="Times New Roman" w:cs="Times New Roman"/>
          <w:bCs/>
          <w:sz w:val="28"/>
          <w:szCs w:val="28"/>
          <w:lang w:val="kk-KZ"/>
        </w:rPr>
        <w:tab/>
        <w:t>Study</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Circulation.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2004</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110</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1042–1046.</w:t>
      </w:r>
      <w:r w:rsidRPr="00BF34EF">
        <w:rPr>
          <w:rFonts w:ascii="Times New Roman" w:eastAsia="Calibri" w:hAnsi="Times New Roman" w:cs="Times New Roman"/>
          <w:bCs/>
          <w:sz w:val="28"/>
          <w:szCs w:val="28"/>
          <w:lang w:val="kk-KZ"/>
        </w:rPr>
        <w:tab/>
      </w:r>
      <w:r w:rsidR="00794515" w:rsidRPr="00BF34EF">
        <w:rPr>
          <w:rFonts w:ascii="Times New Roman" w:eastAsia="Calibri" w:hAnsi="Times New Roman" w:cs="Times New Roman"/>
          <w:bCs/>
          <w:sz w:val="28"/>
          <w:szCs w:val="28"/>
          <w:lang w:val="kk-KZ"/>
        </w:rPr>
        <w:t xml:space="preserve"> </w:t>
      </w:r>
    </w:p>
    <w:p w14:paraId="40CD9CD1" w14:textId="61E3D221"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Marcus 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Alonso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Peralta 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Candidate-Gene Association Resource (CARe) Study. European ancestry as a risk factor for atrial fi-brillation in African Americans</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Circulation.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2010</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122</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2009–2015. </w:t>
      </w:r>
      <w:r w:rsidR="00794515" w:rsidRPr="00BF34EF">
        <w:rPr>
          <w:rFonts w:ascii="Times New Roman" w:eastAsia="Calibri" w:hAnsi="Times New Roman" w:cs="Times New Roman"/>
          <w:bCs/>
          <w:sz w:val="28"/>
          <w:szCs w:val="28"/>
          <w:lang w:val="kk-KZ"/>
        </w:rPr>
        <w:t xml:space="preserve"> </w:t>
      </w:r>
    </w:p>
    <w:p w14:paraId="3995193E" w14:textId="6BD4ECA3"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Sacco 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Boden-Albala 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Abel 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Lin I</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Elkind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Hauser W</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Paik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Shea S. Race-ethnic disparities in the impact of stroke risk factors: the northern Manhattan stroke study</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Stroke.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2001</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32</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1725–1731.</w:t>
      </w:r>
    </w:p>
    <w:p w14:paraId="5FF60D17" w14:textId="33EDD9B5"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Magnani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Norby F</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Agarwal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Soliman 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Z</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 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Loehr 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Alonso A. Racial differences in atrial fibrillation-related cardiovascular dis-ease and mortality: the Atherosclerosis Risk in Communities (ARIC) Study</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JAMA Cardiol.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433–441. </w:t>
      </w:r>
      <w:r w:rsidR="00794515" w:rsidRPr="00BF34EF">
        <w:rPr>
          <w:rFonts w:ascii="Times New Roman" w:eastAsia="Calibri" w:hAnsi="Times New Roman" w:cs="Times New Roman"/>
          <w:bCs/>
          <w:sz w:val="28"/>
          <w:szCs w:val="28"/>
          <w:lang w:val="kk-KZ"/>
        </w:rPr>
        <w:t xml:space="preserve"> </w:t>
      </w:r>
    </w:p>
    <w:p w14:paraId="181ED3E2" w14:textId="27F9C1A8" w:rsidR="00196252" w:rsidRPr="00BF34EF" w:rsidRDefault="00196252">
      <w:pPr>
        <w:pStyle w:val="a7"/>
        <w:numPr>
          <w:ilvl w:val="0"/>
          <w:numId w:val="14"/>
        </w:numPr>
        <w:tabs>
          <w:tab w:val="left" w:pos="993"/>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Hernandez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Asher 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Hernandez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V</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Novaro 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African American race and prevalence of atrial fibrillation: a meta-analysis</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Cardiol Res Pract.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2012</w:t>
      </w:r>
      <w:r w:rsidR="00794515" w:rsidRPr="00BF34EF">
        <w:rPr>
          <w:rFonts w:ascii="Times New Roman" w:eastAsia="Calibri" w:hAnsi="Times New Roman" w:cs="Times New Roman"/>
          <w:bCs/>
          <w:sz w:val="28"/>
          <w:szCs w:val="28"/>
          <w:lang w:val="kk-KZ"/>
        </w:rPr>
        <w:t xml:space="preserve">. - №1. – Р. </w:t>
      </w:r>
      <w:r w:rsidRPr="00BF34EF">
        <w:rPr>
          <w:rFonts w:ascii="Times New Roman" w:eastAsia="Calibri" w:hAnsi="Times New Roman" w:cs="Times New Roman"/>
          <w:bCs/>
          <w:sz w:val="28"/>
          <w:szCs w:val="28"/>
          <w:lang w:val="kk-KZ"/>
        </w:rPr>
        <w:t xml:space="preserve">275624. </w:t>
      </w:r>
      <w:r w:rsidR="00794515" w:rsidRPr="00BF34EF">
        <w:rPr>
          <w:rFonts w:ascii="Times New Roman" w:eastAsia="Calibri" w:hAnsi="Times New Roman" w:cs="Times New Roman"/>
          <w:bCs/>
          <w:sz w:val="28"/>
          <w:szCs w:val="28"/>
          <w:lang w:val="kk-KZ"/>
        </w:rPr>
        <w:t xml:space="preserve"> </w:t>
      </w:r>
    </w:p>
    <w:p w14:paraId="387C646B" w14:textId="43B6817E"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Lahiri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Fang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Lamerato 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Khan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Schuger 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 Effect of race on the frequency of postoperative atrial fibrillation following coronary artery bypass grafting</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Am J Cardiol.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2011</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107</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383–386. </w:t>
      </w:r>
      <w:r w:rsidR="00794515" w:rsidRPr="00BF34EF">
        <w:rPr>
          <w:rFonts w:ascii="Times New Roman" w:eastAsia="Calibri" w:hAnsi="Times New Roman" w:cs="Times New Roman"/>
          <w:bCs/>
          <w:sz w:val="28"/>
          <w:szCs w:val="28"/>
          <w:lang w:val="kk-KZ"/>
        </w:rPr>
        <w:t xml:space="preserve"> </w:t>
      </w:r>
    </w:p>
    <w:p w14:paraId="6C8CBEFE" w14:textId="4EC16D89"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Dewland T</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Olgin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Vittinghoff 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Marcus G</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Incident atrial fi-brillation among Asians, Hispanics, blacks, and whites</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Circulation.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2013</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128</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2470–2477. </w:t>
      </w:r>
      <w:r w:rsidR="00794515" w:rsidRPr="00BF34EF">
        <w:rPr>
          <w:rFonts w:ascii="Times New Roman" w:eastAsia="Calibri" w:hAnsi="Times New Roman" w:cs="Times New Roman"/>
          <w:bCs/>
          <w:sz w:val="28"/>
          <w:szCs w:val="28"/>
          <w:lang w:val="kk-KZ"/>
        </w:rPr>
        <w:t xml:space="preserve"> </w:t>
      </w:r>
    </w:p>
    <w:p w14:paraId="05DBDD47" w14:textId="30A7B2B8"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Roberts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Hu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Heckbert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Genetic investigation into the differ-ential risk of atrial fibrillation among black and white individuals</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JAMA Cardiol.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442–450. </w:t>
      </w:r>
      <w:r w:rsidR="00794515" w:rsidRPr="00BF34EF">
        <w:rPr>
          <w:rFonts w:ascii="Times New Roman" w:eastAsia="Calibri" w:hAnsi="Times New Roman" w:cs="Times New Roman"/>
          <w:bCs/>
          <w:sz w:val="28"/>
          <w:szCs w:val="28"/>
          <w:lang w:val="kk-KZ"/>
        </w:rPr>
        <w:t xml:space="preserve"> </w:t>
      </w:r>
    </w:p>
    <w:p w14:paraId="7B95CC94" w14:textId="1D190AAD"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Schnabel 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Kerr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Lubitz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Candidate Gene Association Resource (CARe) Atrial Fibrillation/Electrocardiography Working Group. Large-scale candidate gene analysis in whites and African Americans identifies IL6R </w:t>
      </w:r>
      <w:r w:rsidRPr="00BF34EF">
        <w:rPr>
          <w:rFonts w:ascii="Times New Roman" w:eastAsia="Calibri" w:hAnsi="Times New Roman" w:cs="Times New Roman"/>
          <w:bCs/>
          <w:sz w:val="28"/>
          <w:szCs w:val="28"/>
          <w:lang w:val="kk-KZ"/>
        </w:rPr>
        <w:lastRenderedPageBreak/>
        <w:t>polymorphism in relation to atrial fibrillation: the National Heart, Lung, and Blood Institute’s Candidate Gene Association Resource (CARe) project</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 Cardiovasc Genet.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2011</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557–564. </w:t>
      </w:r>
      <w:r w:rsidR="00794515" w:rsidRPr="00BF34EF">
        <w:rPr>
          <w:rFonts w:ascii="Times New Roman" w:eastAsia="Calibri" w:hAnsi="Times New Roman" w:cs="Times New Roman"/>
          <w:bCs/>
          <w:sz w:val="28"/>
          <w:szCs w:val="28"/>
          <w:lang w:val="kk-KZ"/>
        </w:rPr>
        <w:t xml:space="preserve"> </w:t>
      </w:r>
    </w:p>
    <w:p w14:paraId="3D6A1CE5" w14:textId="4F77E8FE"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Calvo N</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Ramos 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Montserrat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Emerging risk factors and the dose-response relationship between physical activity and lone atrial fibrillation: a prospective case-control study</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Europace.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18</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57–63. </w:t>
      </w:r>
      <w:r w:rsidR="00794515" w:rsidRPr="00BF34EF">
        <w:rPr>
          <w:rFonts w:ascii="Times New Roman" w:eastAsia="Calibri" w:hAnsi="Times New Roman" w:cs="Times New Roman"/>
          <w:bCs/>
          <w:sz w:val="28"/>
          <w:szCs w:val="28"/>
          <w:lang w:val="kk-KZ"/>
        </w:rPr>
        <w:t xml:space="preserve"> </w:t>
      </w:r>
    </w:p>
    <w:p w14:paraId="198212BA" w14:textId="3664B49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Drca N</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Wolk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Jensen-Urstad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Larsson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 Atrial fibrilla-tion is associated with different levels of physical activity levels at different ages in men</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Heart.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2014</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100</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1037–1042. </w:t>
      </w:r>
      <w:r w:rsidR="00794515" w:rsidRPr="00BF34EF">
        <w:rPr>
          <w:rFonts w:ascii="Times New Roman" w:eastAsia="Calibri" w:hAnsi="Times New Roman" w:cs="Times New Roman"/>
          <w:bCs/>
          <w:sz w:val="28"/>
          <w:szCs w:val="28"/>
          <w:lang w:val="kk-KZ"/>
        </w:rPr>
        <w:t xml:space="preserve"> </w:t>
      </w:r>
    </w:p>
    <w:p w14:paraId="73ADB2F5" w14:textId="5315368D"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Mozaffarian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Furberg 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Psaty 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Siscovick D. Physical activ-ity and incidence of atrial fibrillation in older adults: the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cardiovas-cular health study</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2008</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118</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800–807. </w:t>
      </w:r>
      <w:r w:rsidR="00794515" w:rsidRPr="00BF34EF">
        <w:rPr>
          <w:rFonts w:ascii="Times New Roman" w:eastAsia="Calibri" w:hAnsi="Times New Roman" w:cs="Times New Roman"/>
          <w:bCs/>
          <w:sz w:val="28"/>
          <w:szCs w:val="28"/>
          <w:lang w:val="kk-KZ"/>
        </w:rPr>
        <w:t xml:space="preserve"> </w:t>
      </w:r>
    </w:p>
    <w:p w14:paraId="2054F65E" w14:textId="3FC9A0CE"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Diouf I</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Magliano D</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Carrington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Stewart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Shaw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 Prevalence, incidence, risk factors and treatment of atrial fibrillation in Australia: the Australian Diabetes, Obesity and Lifestyle (AusDiab) longitudinal, population cohort study</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Int J Cardiol.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205</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127–132. </w:t>
      </w:r>
      <w:r w:rsidR="00794515" w:rsidRPr="00BF34EF">
        <w:rPr>
          <w:rFonts w:ascii="Times New Roman" w:eastAsia="Calibri" w:hAnsi="Times New Roman" w:cs="Times New Roman"/>
          <w:bCs/>
          <w:sz w:val="28"/>
          <w:szCs w:val="28"/>
          <w:lang w:val="kk-KZ"/>
        </w:rPr>
        <w:t xml:space="preserve"> </w:t>
      </w:r>
    </w:p>
    <w:p w14:paraId="2B37208D" w14:textId="2DC1F060"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Andersen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Farahmand B</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Ahlbom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Held 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Ljunghall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Michaëlsson K</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Sundström J. Risk of arrhythmias in 52 755 long-distance cross-coun-try skiers: a cohort study</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Eur Heart J.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2013</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34</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3624–3631. </w:t>
      </w:r>
      <w:r w:rsidR="00794515" w:rsidRPr="00BF34EF">
        <w:rPr>
          <w:rFonts w:ascii="Times New Roman" w:eastAsia="Calibri" w:hAnsi="Times New Roman" w:cs="Times New Roman"/>
          <w:bCs/>
          <w:sz w:val="28"/>
          <w:szCs w:val="28"/>
          <w:lang w:val="kk-KZ"/>
        </w:rPr>
        <w:t xml:space="preserve"> </w:t>
      </w:r>
    </w:p>
    <w:p w14:paraId="3BA9B5A4" w14:textId="34699E78"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Elosua R</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Arquer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Mont 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Sambola A</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Molina 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García-Morán E</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Brugada J</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Marrugat J. Sport practice and the risk of lone atrial fibrillation: a case-control study</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Int J Cardiol.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2006</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108</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332–337. </w:t>
      </w:r>
      <w:r w:rsidR="00794515" w:rsidRPr="00BF34EF">
        <w:rPr>
          <w:rFonts w:ascii="Times New Roman" w:eastAsia="Calibri" w:hAnsi="Times New Roman" w:cs="Times New Roman"/>
          <w:bCs/>
          <w:sz w:val="28"/>
          <w:szCs w:val="28"/>
          <w:lang w:val="kk-KZ"/>
        </w:rPr>
        <w:t xml:space="preserve"> </w:t>
      </w:r>
    </w:p>
    <w:p w14:paraId="3228E62D" w14:textId="6BA9DAC0"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Mohanty S</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Mohanty P</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Tamaki M</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Natale V</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Gianni 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Trivedi C</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Gokoglan Y</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DI Biase L</w:t>
      </w:r>
      <w:r w:rsidR="00857E0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Natale A. Differential association of exercise intensity with risk of atrial fibrillation in men and women: evidence from a meta-analysis</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Cardiovasc Electrophysiol.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27</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1021–1029</w:t>
      </w:r>
    </w:p>
    <w:p w14:paraId="598A265F" w14:textId="4E15915F"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Qureshi W</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Alirhayim Z</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Blaha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Juraschek 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Keteyian 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Brawner C</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Al-Mallah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 Cardiorespiratory fitness and risk of in-cident atrial fibrillation: results from the Henry Ford Exercise Testing (FIT) Project</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Circulation.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2015</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131</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1827–1834. </w:t>
      </w:r>
      <w:r w:rsidR="00794515" w:rsidRPr="00BF34EF">
        <w:rPr>
          <w:rFonts w:ascii="Times New Roman" w:eastAsia="Calibri" w:hAnsi="Times New Roman" w:cs="Times New Roman"/>
          <w:bCs/>
          <w:sz w:val="28"/>
          <w:szCs w:val="28"/>
          <w:lang w:val="kk-KZ"/>
        </w:rPr>
        <w:t xml:space="preserve"> </w:t>
      </w:r>
    </w:p>
    <w:p w14:paraId="4C4EB94E" w14:textId="6436B999"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Abdulla 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Nielsen 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 Is the risk of atrial fibrillation higher in athletes than in the general population? A systematic review and meta-analysis</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Europace.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2009</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11</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1156–1159. </w:t>
      </w:r>
      <w:r w:rsidR="00794515" w:rsidRPr="00BF34EF">
        <w:rPr>
          <w:rFonts w:ascii="Times New Roman" w:eastAsia="Calibri" w:hAnsi="Times New Roman" w:cs="Times New Roman"/>
          <w:bCs/>
          <w:sz w:val="28"/>
          <w:szCs w:val="28"/>
          <w:lang w:val="kk-KZ"/>
        </w:rPr>
        <w:t xml:space="preserve"> </w:t>
      </w:r>
    </w:p>
    <w:p w14:paraId="2E5209AD" w14:textId="78478A16"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Thorp 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Owen N</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Neuhaus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Dunstan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 Sedentary behaviors and subsequent health outcomes in adults a systematic review of longitudinal studies, 1996-2011</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Am J Prev Med.</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2011</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41</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207–215</w:t>
      </w:r>
      <w:r w:rsidR="00794515" w:rsidRPr="00BF34EF">
        <w:rPr>
          <w:rFonts w:ascii="Times New Roman" w:eastAsia="Calibri" w:hAnsi="Times New Roman" w:cs="Times New Roman"/>
          <w:bCs/>
          <w:sz w:val="28"/>
          <w:szCs w:val="28"/>
          <w:lang w:val="kk-KZ"/>
        </w:rPr>
        <w:t xml:space="preserve">. </w:t>
      </w:r>
    </w:p>
    <w:p w14:paraId="6181982E" w14:textId="2D2455EA"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Hu F</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Leitzmann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Stampfer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Colditz G</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Willett W</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Rimm E</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 Physical activity and television watching in relation to risk for type 2 diabetes mellitus in men</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Arch Intern Med.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2001</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161</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1542–1548</w:t>
      </w:r>
    </w:p>
    <w:p w14:paraId="67163469" w14:textId="44FA0B7C"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Moreno C</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Carvalho F</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Lorenzi C</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Matuzaki L</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Prezotti 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Bighetti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Louzada F</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Lorenzi-Filho G. High risk for obstructive sleep apnea in truck drivers estimated by the Berlin questionnaire: prevalence and associated factors</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Chronobiol Int.</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2004</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21</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871–879.</w:t>
      </w:r>
    </w:p>
    <w:p w14:paraId="5A23A009" w14:textId="2ABA76A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Allison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Jensky N</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Marshall 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Bertoni 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Cushman M. Sedentary behavior and adiposity-associated inflammation: the Multi-Ethnic Study of Atherosclerosis</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Am J Prev Med. </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2012</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42</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8–13.</w:t>
      </w:r>
      <w:r w:rsidR="00794515" w:rsidRPr="00BF34EF">
        <w:rPr>
          <w:rFonts w:ascii="Times New Roman" w:eastAsia="Calibri" w:hAnsi="Times New Roman" w:cs="Times New Roman"/>
          <w:bCs/>
          <w:sz w:val="28"/>
          <w:szCs w:val="28"/>
          <w:lang w:val="kk-KZ"/>
        </w:rPr>
        <w:t xml:space="preserve"> </w:t>
      </w:r>
    </w:p>
    <w:p w14:paraId="18CA6CD8" w14:textId="67E37D39"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Rienstra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Sun 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X</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Magnani 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Sinner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Lubitz 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Sullivan L</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Ellinor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White blood cell count and risk of incident atrial fibrillation (from the Framingham Heart Study)</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Am J Cardiol.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2012</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109</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533–537. </w:t>
      </w:r>
      <w:r w:rsidR="00794515" w:rsidRPr="00BF34EF">
        <w:rPr>
          <w:rFonts w:ascii="Times New Roman" w:eastAsia="Calibri" w:hAnsi="Times New Roman" w:cs="Times New Roman"/>
          <w:bCs/>
          <w:sz w:val="28"/>
          <w:szCs w:val="28"/>
          <w:lang w:val="kk-KZ"/>
        </w:rPr>
        <w:t xml:space="preserve"> </w:t>
      </w:r>
    </w:p>
    <w:p w14:paraId="489F0E76" w14:textId="1A813C06"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Aviles 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Martin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O</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Apperson-Hansen C</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Houghtaling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Rautaharju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Kronmal 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Tracy 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Van Wagoner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Psaty B</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Lauer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Chung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 Inflammation as a risk factor for atrial fibrillation</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Circulation.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2003</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108</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3006–3010</w:t>
      </w:r>
      <w:r w:rsidR="00794515" w:rsidRPr="00BF34EF">
        <w:rPr>
          <w:rFonts w:ascii="Times New Roman" w:eastAsia="Calibri" w:hAnsi="Times New Roman" w:cs="Times New Roman"/>
          <w:bCs/>
          <w:sz w:val="28"/>
          <w:szCs w:val="28"/>
          <w:lang w:val="kk-KZ"/>
        </w:rPr>
        <w:t xml:space="preserve">. </w:t>
      </w:r>
    </w:p>
    <w:p w14:paraId="1746736A" w14:textId="10B0671D"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Li 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Solus 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 Q</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Rho Y</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Milne G</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Stein C</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Darbar D. Role of inflammation and oxidative stress in atrial fibrillation</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Heart Rhythm.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2010</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7</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438–444. </w:t>
      </w:r>
      <w:r w:rsidR="00794515" w:rsidRPr="00BF34EF">
        <w:rPr>
          <w:rFonts w:ascii="Times New Roman" w:eastAsia="Calibri" w:hAnsi="Times New Roman" w:cs="Times New Roman"/>
          <w:bCs/>
          <w:sz w:val="28"/>
          <w:szCs w:val="28"/>
          <w:lang w:val="kk-KZ"/>
        </w:rPr>
        <w:t xml:space="preserve"> </w:t>
      </w:r>
    </w:p>
    <w:p w14:paraId="16BD7A2B" w14:textId="50928180"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Chung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Martin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O</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Sprecher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Wazni O</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Kanderian 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Carnes C</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Bauer 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Tchou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Niebauer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Natale 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Van Wagoner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 C-reactive protein elevation in patients with atrial arrhythmias: inflam-matory mechanisms and persistence of atrial fibrillation</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2001</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104</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2886–2891.</w:t>
      </w:r>
    </w:p>
    <w:p w14:paraId="7EBB6EDA" w14:textId="6B19CD58"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Conen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Ridker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Everett B</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Tedrow U</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Rose L</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Cook N</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Buring 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Albert C</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A multimarker approach to assess the influence of inflammation on the incidence of atrial fibrillation in women</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Eur Heart J.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2010</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31</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1730–1736. </w:t>
      </w:r>
      <w:r w:rsidR="00794515" w:rsidRPr="00BF34EF">
        <w:rPr>
          <w:rFonts w:ascii="Times New Roman" w:eastAsia="Calibri" w:hAnsi="Times New Roman" w:cs="Times New Roman"/>
          <w:bCs/>
          <w:sz w:val="28"/>
          <w:szCs w:val="28"/>
          <w:lang w:val="kk-KZ"/>
        </w:rPr>
        <w:t xml:space="preserve"> </w:t>
      </w:r>
    </w:p>
    <w:p w14:paraId="32CB5EC3" w14:textId="4EC3C4A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D’Andrea 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Riegler L</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Cocchia 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Left atrial volume index in highly trained athletes</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Am Heart J.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2010</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159</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1155–1161. </w:t>
      </w:r>
      <w:r w:rsidR="00794515" w:rsidRPr="00BF34EF">
        <w:rPr>
          <w:rFonts w:ascii="Times New Roman" w:eastAsia="Calibri" w:hAnsi="Times New Roman" w:cs="Times New Roman"/>
          <w:bCs/>
          <w:sz w:val="28"/>
          <w:szCs w:val="28"/>
          <w:lang w:val="kk-KZ"/>
        </w:rPr>
        <w:t xml:space="preserve"> </w:t>
      </w:r>
    </w:p>
    <w:p w14:paraId="5C0E6ABA" w14:textId="73B89B4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Molina L</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Mont L</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Marrugat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Berruezo 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Brugada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Bruguera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Rebato C</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Elosua R. Long-term endurance sport practice increases the incidence of lone atrial fibrillation in men: a follow-up study</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Europace.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2008</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618–623. </w:t>
      </w:r>
      <w:r w:rsidR="00794515" w:rsidRPr="00BF34EF">
        <w:rPr>
          <w:rFonts w:ascii="Times New Roman" w:eastAsia="Calibri" w:hAnsi="Times New Roman" w:cs="Times New Roman"/>
          <w:bCs/>
          <w:sz w:val="28"/>
          <w:szCs w:val="28"/>
          <w:lang w:val="kk-KZ"/>
        </w:rPr>
        <w:t xml:space="preserve"> </w:t>
      </w:r>
    </w:p>
    <w:p w14:paraId="3749CB3C" w14:textId="1105B2F5"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Hoogsteen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Hoogeveen 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Schaffers H</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Wijn P</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w:t>
      </w:r>
      <w:r w:rsidR="00794515" w:rsidRPr="00BF34EF">
        <w:rPr>
          <w:rFonts w:ascii="Times New Roman" w:eastAsia="Calibri" w:hAnsi="Times New Roman" w:cs="Times New Roman"/>
          <w:bCs/>
          <w:sz w:val="28"/>
          <w:szCs w:val="28"/>
          <w:lang w:val="kk-KZ"/>
        </w:rPr>
        <w:t>V</w:t>
      </w:r>
      <w:r w:rsidRPr="00BF34EF">
        <w:rPr>
          <w:rFonts w:ascii="Times New Roman" w:eastAsia="Calibri" w:hAnsi="Times New Roman" w:cs="Times New Roman"/>
          <w:bCs/>
          <w:sz w:val="28"/>
          <w:szCs w:val="28"/>
          <w:lang w:val="kk-KZ"/>
        </w:rPr>
        <w:t>an der Wall E</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 Left atrial and ventricular dimensions in highly trained cyclists</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Int J Cardiovasc Imaging.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2003</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19</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211–217.</w:t>
      </w:r>
    </w:p>
    <w:p w14:paraId="3396F5F5" w14:textId="7CAADC65"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Benito B</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Gay-Jordi G</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Serrano-Mollar 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Guasch E</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Shi Y</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Tardif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Brugada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Nattel S</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Mont L. Cardiac arrhythmogenic remodeling in a rat model of long-term intensive exercise training</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2011</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123</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13–22. </w:t>
      </w:r>
      <w:r w:rsidR="00794515" w:rsidRPr="00BF34EF">
        <w:rPr>
          <w:rFonts w:ascii="Times New Roman" w:eastAsia="Calibri" w:hAnsi="Times New Roman" w:cs="Times New Roman"/>
          <w:bCs/>
          <w:sz w:val="28"/>
          <w:szCs w:val="28"/>
          <w:lang w:val="kk-KZ"/>
        </w:rPr>
        <w:t xml:space="preserve"> </w:t>
      </w:r>
    </w:p>
    <w:p w14:paraId="1B06BC95" w14:textId="70FBE4A1"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Chamberlain 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Agarwal S</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Folsom 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Duval S</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Soliman E</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Z</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Ambrose M</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Eberly L</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Alonso A. Smoking and incidence of atrial fibrillation: results from the Atherosclerosis Risk in Communities (ARIC) study</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Heart Rhythm.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2011</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8</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1160–1166. </w:t>
      </w:r>
      <w:r w:rsidR="00794515" w:rsidRPr="00BF34EF">
        <w:rPr>
          <w:rFonts w:ascii="Times New Roman" w:eastAsia="Calibri" w:hAnsi="Times New Roman" w:cs="Times New Roman"/>
          <w:bCs/>
          <w:sz w:val="28"/>
          <w:szCs w:val="28"/>
          <w:lang w:val="kk-KZ"/>
        </w:rPr>
        <w:t xml:space="preserve"> </w:t>
      </w:r>
    </w:p>
    <w:p w14:paraId="4A4946FD" w14:textId="0955BA79"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Heeringa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Kors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Hofman 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w:t>
      </w:r>
      <w:r w:rsidR="00941E81" w:rsidRPr="00BF34EF">
        <w:rPr>
          <w:rFonts w:ascii="Times New Roman" w:eastAsia="Calibri" w:hAnsi="Times New Roman" w:cs="Times New Roman"/>
          <w:bCs/>
          <w:sz w:val="28"/>
          <w:szCs w:val="28"/>
          <w:lang w:val="kk-KZ"/>
        </w:rPr>
        <w:t>V</w:t>
      </w:r>
      <w:r w:rsidRPr="00BF34EF">
        <w:rPr>
          <w:rFonts w:ascii="Times New Roman" w:eastAsia="Calibri" w:hAnsi="Times New Roman" w:cs="Times New Roman"/>
          <w:bCs/>
          <w:sz w:val="28"/>
          <w:szCs w:val="28"/>
          <w:lang w:val="kk-KZ"/>
        </w:rPr>
        <w:t>an Rooij F</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Witteman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 Cigarette smoking and risk of atrial fibrillation: the Rotterdam Study</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Am Heart J.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2008</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156</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1163–1169. </w:t>
      </w:r>
      <w:r w:rsidR="00794515" w:rsidRPr="00BF34EF">
        <w:rPr>
          <w:rFonts w:ascii="Times New Roman" w:eastAsia="Calibri" w:hAnsi="Times New Roman" w:cs="Times New Roman"/>
          <w:bCs/>
          <w:sz w:val="28"/>
          <w:szCs w:val="28"/>
          <w:lang w:val="kk-KZ"/>
        </w:rPr>
        <w:t xml:space="preserve"> </w:t>
      </w:r>
    </w:p>
    <w:p w14:paraId="1382C335" w14:textId="1DB7586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Suzuki S</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Otsuka T</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Sagara K</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et al. Association between smoking habits and the first-time appearance of atrial fibrillation in Japanese patients: evidence from the Shinken Database</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J Cardiol.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2015</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66</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73–79. </w:t>
      </w:r>
      <w:r w:rsidR="00794515" w:rsidRPr="00BF34EF">
        <w:rPr>
          <w:rFonts w:ascii="Times New Roman" w:eastAsia="Calibri" w:hAnsi="Times New Roman" w:cs="Times New Roman"/>
          <w:bCs/>
          <w:sz w:val="28"/>
          <w:szCs w:val="28"/>
          <w:lang w:val="kk-KZ"/>
        </w:rPr>
        <w:t xml:space="preserve"> </w:t>
      </w:r>
    </w:p>
    <w:p w14:paraId="42C3F3AF" w14:textId="14CB8667"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O’Neal W</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Qureshi W</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Judd S</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McClure L</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Cushman M</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Howard V</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Howard G</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Soliman E</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Z. Environmental tobacco smoke and atrial fi-brillation: the REasons for Geographic And Racial Differences in Stroke (REGARDS) Study</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J Occup Environ Med.</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2015</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57</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1154–1158. </w:t>
      </w:r>
      <w:r w:rsidR="00794515" w:rsidRPr="00BF34EF">
        <w:rPr>
          <w:rFonts w:ascii="Times New Roman" w:eastAsia="Calibri" w:hAnsi="Times New Roman" w:cs="Times New Roman"/>
          <w:bCs/>
          <w:sz w:val="28"/>
          <w:szCs w:val="28"/>
          <w:lang w:val="kk-KZ"/>
        </w:rPr>
        <w:t xml:space="preserve"> </w:t>
      </w:r>
    </w:p>
    <w:p w14:paraId="5F2612BB" w14:textId="0E317E4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Dixit S</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Pletcher M</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Vittinghoff E</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Imburgia K</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Maguire C</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Whitman I</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Glantz S</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Olgin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Marcus G</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Secondhand smoke and atrial fi-brillation: data from the Health eHeart Study</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Heart Rhythm.</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2016</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13</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3– 9. </w:t>
      </w:r>
      <w:r w:rsidR="00794515" w:rsidRPr="00BF34EF">
        <w:rPr>
          <w:rFonts w:ascii="Times New Roman" w:eastAsia="Calibri" w:hAnsi="Times New Roman" w:cs="Times New Roman"/>
          <w:bCs/>
          <w:sz w:val="28"/>
          <w:szCs w:val="28"/>
          <w:lang w:val="kk-KZ"/>
        </w:rPr>
        <w:t xml:space="preserve"> </w:t>
      </w:r>
    </w:p>
    <w:p w14:paraId="389BFF92" w14:textId="59D1A080"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Levitzky Y</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Guo C</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Rong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Larson M</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Walter R</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Keaney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Sutherland P</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Vasan 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Lipinska I</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Evans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Relation of smoking status to a panel of inflammatory markers: the Framingham  offspring</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Atherosclerosis.</w:t>
      </w:r>
      <w:r w:rsidR="00794515"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200</w:t>
      </w:r>
      <w:r w:rsidR="00794515" w:rsidRPr="00BF34EF">
        <w:rPr>
          <w:rFonts w:ascii="Times New Roman" w:eastAsia="Calibri" w:hAnsi="Times New Roman" w:cs="Times New Roman"/>
          <w:bCs/>
          <w:sz w:val="28"/>
          <w:szCs w:val="28"/>
          <w:lang w:val="kk-KZ"/>
        </w:rPr>
        <w:t xml:space="preserve">8.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201</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217–224.</w:t>
      </w:r>
      <w:r w:rsidRPr="00BF34EF">
        <w:rPr>
          <w:rFonts w:ascii="Times New Roman" w:eastAsia="Calibri" w:hAnsi="Times New Roman" w:cs="Times New Roman"/>
          <w:bCs/>
          <w:sz w:val="28"/>
          <w:szCs w:val="28"/>
          <w:lang w:val="kk-KZ"/>
        </w:rPr>
        <w:tab/>
      </w:r>
      <w:r w:rsidR="00794515" w:rsidRPr="00BF34EF">
        <w:rPr>
          <w:rFonts w:ascii="Times New Roman" w:eastAsia="Calibri" w:hAnsi="Times New Roman" w:cs="Times New Roman"/>
          <w:bCs/>
          <w:sz w:val="28"/>
          <w:szCs w:val="28"/>
          <w:lang w:val="kk-KZ"/>
        </w:rPr>
        <w:t xml:space="preserve"> </w:t>
      </w:r>
    </w:p>
    <w:p w14:paraId="5A21EE95" w14:textId="070B296A"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Buch P</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Friberg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Scharling H</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Lange P</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Prescott E. Reduced lung func-tion and risk of atrial fibrillation in the Copenhagen City Heart Study</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Eur Respir J.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2003</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21</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1012–1016.</w:t>
      </w:r>
    </w:p>
    <w:p w14:paraId="07A49D82" w14:textId="7D0EC0F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Goette 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Lendeckel U</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Kuchenbecker 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Bukowska 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Peters B</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Klein H</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U</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Huth C</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Röcken C. Cigarette smoking induces atrial fibro-sis in humans via nicotine</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Heart.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2007</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93</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1056–1063. </w:t>
      </w:r>
      <w:r w:rsidR="00794515" w:rsidRPr="00BF34EF">
        <w:rPr>
          <w:rFonts w:ascii="Times New Roman" w:eastAsia="Calibri" w:hAnsi="Times New Roman" w:cs="Times New Roman"/>
          <w:bCs/>
          <w:sz w:val="28"/>
          <w:szCs w:val="28"/>
          <w:lang w:val="kk-KZ"/>
        </w:rPr>
        <w:t xml:space="preserve"> </w:t>
      </w:r>
    </w:p>
    <w:p w14:paraId="10896AC3" w14:textId="0E4956EC"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Shan H</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Zhang Y</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Lu Y</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Zhang Y</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Pan Z</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Cai B</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N</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 X</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Feng T</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Hong Y</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Yang B. Downregulation of miR-133 and miR-590 contrib-utes to nicotine-induced atrial remodelling in canines</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Cardiovasc Res.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2009</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83</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465–472. </w:t>
      </w:r>
      <w:r w:rsidR="00794515" w:rsidRPr="00BF34EF">
        <w:rPr>
          <w:rFonts w:ascii="Times New Roman" w:eastAsia="Calibri" w:hAnsi="Times New Roman" w:cs="Times New Roman"/>
          <w:bCs/>
          <w:sz w:val="28"/>
          <w:szCs w:val="28"/>
          <w:lang w:val="kk-KZ"/>
        </w:rPr>
        <w:t xml:space="preserve"> </w:t>
      </w:r>
    </w:p>
    <w:p w14:paraId="7195BCBB" w14:textId="216C3656"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Wang H</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Yang B</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Zhang L</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Xu D</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Z. Direct block of inward rectifier potassium channels by nicotine</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Toxicol Appl Pharmacol.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2000</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164</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97–101. </w:t>
      </w:r>
      <w:r w:rsidR="00794515" w:rsidRPr="00BF34EF">
        <w:rPr>
          <w:rFonts w:ascii="Times New Roman" w:eastAsia="Calibri" w:hAnsi="Times New Roman" w:cs="Times New Roman"/>
          <w:bCs/>
          <w:sz w:val="28"/>
          <w:szCs w:val="28"/>
          <w:lang w:val="kk-KZ"/>
        </w:rPr>
        <w:t xml:space="preserve"> </w:t>
      </w:r>
    </w:p>
    <w:p w14:paraId="4FF540CC" w14:textId="0E23939C"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Wang H</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Shi H</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Zhang L</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Pourrier M</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Yang B</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Nattel S</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Z. Nicotine is a potent blocker of the cardiac A-type K(+) channels. Effects on cloned Kv4.3 channels and native transient outward current</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2000</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102</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1165–1171.</w:t>
      </w:r>
    </w:p>
    <w:p w14:paraId="604C31FD" w14:textId="47187CD1"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Stamler R</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Stamler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Riedlinger W</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Algera G</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Roberts R</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 Weight and blood pressure. Findings in hypertension screening of 1 million Americans</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JAMA. </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1978</w:t>
      </w:r>
      <w:r w:rsidR="00794515" w:rsidRPr="00BF34EF">
        <w:rPr>
          <w:rFonts w:ascii="Times New Roman" w:eastAsia="Calibri" w:hAnsi="Times New Roman" w:cs="Times New Roman"/>
          <w:bCs/>
          <w:sz w:val="28"/>
          <w:szCs w:val="28"/>
          <w:lang w:val="kk-KZ"/>
        </w:rPr>
        <w:t xml:space="preserve">. - </w:t>
      </w:r>
      <w:r w:rsidR="00794515"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240</w:t>
      </w:r>
      <w:r w:rsidR="00794515"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1607–1610.</w:t>
      </w:r>
    </w:p>
    <w:p w14:paraId="6708461A" w14:textId="2F2A583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Mokdad 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Ford E</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Bowman B</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Dietz W</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Vinicor F</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Bales V</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Marks J</w:t>
      </w:r>
      <w:r w:rsidR="00794515"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 Prevalence of obesity, diabetes, and obesity-related health risk factors</w:t>
      </w:r>
      <w:r w:rsidR="00794515"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2001</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JAMA.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2003</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289</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76–79</w:t>
      </w:r>
      <w:r w:rsidR="002530FD" w:rsidRPr="00BF34EF">
        <w:rPr>
          <w:rFonts w:ascii="Times New Roman" w:eastAsia="Calibri" w:hAnsi="Times New Roman" w:cs="Times New Roman"/>
          <w:bCs/>
          <w:sz w:val="28"/>
          <w:szCs w:val="28"/>
          <w:lang w:val="kk-KZ"/>
        </w:rPr>
        <w:t>.</w:t>
      </w:r>
    </w:p>
    <w:p w14:paraId="159F4A4D" w14:textId="1B426A58"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Yusuf 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Hawken 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Ounpuu 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Bautista L</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Franzosi 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Commerford P</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Lang C</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Rumboldt Z</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Onen C</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Lisheng L</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Tanomsup 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Wangai P</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Razak F</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Sharma A</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Anand 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I</w:t>
      </w:r>
      <w:r w:rsidR="002530FD" w:rsidRPr="00BF34EF">
        <w:rPr>
          <w:rFonts w:ascii="Times New Roman" w:eastAsia="Calibri" w:hAnsi="Times New Roman" w:cs="Times New Roman"/>
          <w:bCs/>
          <w:sz w:val="28"/>
          <w:szCs w:val="28"/>
          <w:lang w:val="kk-KZ"/>
        </w:rPr>
        <w:t xml:space="preserve">nterheart </w:t>
      </w:r>
      <w:r w:rsidRPr="00BF34EF">
        <w:rPr>
          <w:rFonts w:ascii="Times New Roman" w:eastAsia="Calibri" w:hAnsi="Times New Roman" w:cs="Times New Roman"/>
          <w:bCs/>
          <w:sz w:val="28"/>
          <w:szCs w:val="28"/>
          <w:lang w:val="kk-KZ"/>
        </w:rPr>
        <w:t>Study Investigators. Obesity and the risk of myocardial infarction in 27,000 participants from 52 countries: a case-control study</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Lancet.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2005</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366</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1640–1649. </w:t>
      </w:r>
      <w:r w:rsidR="002530FD" w:rsidRPr="00BF34EF">
        <w:rPr>
          <w:rFonts w:ascii="Times New Roman" w:eastAsia="Calibri" w:hAnsi="Times New Roman" w:cs="Times New Roman"/>
          <w:bCs/>
          <w:sz w:val="28"/>
          <w:szCs w:val="28"/>
          <w:lang w:val="kk-KZ"/>
        </w:rPr>
        <w:t xml:space="preserve"> </w:t>
      </w:r>
    </w:p>
    <w:p w14:paraId="69892115" w14:textId="7A87F37F"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Lauer 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Anderson K</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Kannel W</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 The impact of obesity on left ventricular mass and geometry. The Framingham Heart Study</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JAMA.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1991</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266</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231–236.</w:t>
      </w:r>
    </w:p>
    <w:p w14:paraId="30D2B9B0" w14:textId="70E9D177"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Gottdiener 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Reda 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Williams 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Materson B</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J. Left atrial size in hypertensive men: influence of obesity, race and age. Department of Veterans Affairs </w:t>
      </w:r>
      <w:r w:rsidRPr="00BF34EF">
        <w:rPr>
          <w:rFonts w:ascii="Times New Roman" w:eastAsia="Calibri" w:hAnsi="Times New Roman" w:cs="Times New Roman"/>
          <w:bCs/>
          <w:sz w:val="28"/>
          <w:szCs w:val="28"/>
          <w:lang w:val="kk-KZ"/>
        </w:rPr>
        <w:lastRenderedPageBreak/>
        <w:t>Cooperative Study Group on Antihypertensive Agents</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Am Coll Cardiol.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1997</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29</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651–658.</w:t>
      </w:r>
    </w:p>
    <w:p w14:paraId="3F6B2C19" w14:textId="3AC66D3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Powell B</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Redfield 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Bybee K</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Freeman W</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Rihal C</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 Association of obesity with left ventricular remodeling and diastolic dysfunction in patients without coronary artery disease</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Am J Cardiol.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2006</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98</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116–120. </w:t>
      </w:r>
      <w:r w:rsidR="002530FD" w:rsidRPr="00BF34EF">
        <w:rPr>
          <w:rFonts w:ascii="Times New Roman" w:eastAsia="Calibri" w:hAnsi="Times New Roman" w:cs="Times New Roman"/>
          <w:bCs/>
          <w:sz w:val="28"/>
          <w:szCs w:val="28"/>
          <w:lang w:val="kk-KZ"/>
        </w:rPr>
        <w:t xml:space="preserve"> </w:t>
      </w:r>
    </w:p>
    <w:p w14:paraId="3B82FBB2" w14:textId="3D931F70"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Kenchaiah 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Evans 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Wilson P</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Larson 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Kannel W</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Vasan R</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 Obesity and the risk of heart failure</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N Engl J Med.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2002</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347</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305–313. </w:t>
      </w:r>
      <w:r w:rsidR="002530FD" w:rsidRPr="00BF34EF">
        <w:rPr>
          <w:rFonts w:ascii="Times New Roman" w:eastAsia="Calibri" w:hAnsi="Times New Roman" w:cs="Times New Roman"/>
          <w:bCs/>
          <w:sz w:val="28"/>
          <w:szCs w:val="28"/>
          <w:lang w:val="kk-KZ"/>
        </w:rPr>
        <w:t xml:space="preserve"> </w:t>
      </w:r>
    </w:p>
    <w:p w14:paraId="5577B7A5" w14:textId="18C65763"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Wang T</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Parise H</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D’Agostino R</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Wolf P</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Vasan R</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Obesity and the risk of new-onset atrial fibrillation</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JAMA.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2004</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292</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2471–2477. </w:t>
      </w:r>
      <w:r w:rsidR="002530FD" w:rsidRPr="00BF34EF">
        <w:rPr>
          <w:rFonts w:ascii="Times New Roman" w:eastAsia="Calibri" w:hAnsi="Times New Roman" w:cs="Times New Roman"/>
          <w:bCs/>
          <w:sz w:val="28"/>
          <w:szCs w:val="28"/>
          <w:lang w:val="kk-KZ"/>
        </w:rPr>
        <w:t xml:space="preserve"> </w:t>
      </w:r>
    </w:p>
    <w:p w14:paraId="392A0678" w14:textId="114CC5F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Frost L</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Hune L</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Vestergaard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P. Overweight and obesity as risk factors for atrial fibrillation or flutter: the Danish Diet, Cancer, and Health Study</w:t>
      </w:r>
      <w:r w:rsidR="002530FD"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Am J Med.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2005</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118</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489–495. </w:t>
      </w:r>
      <w:r w:rsidR="002530FD" w:rsidRPr="00BF34EF">
        <w:rPr>
          <w:rFonts w:ascii="Times New Roman" w:eastAsia="Calibri" w:hAnsi="Times New Roman" w:cs="Times New Roman"/>
          <w:bCs/>
          <w:sz w:val="28"/>
          <w:szCs w:val="28"/>
          <w:lang w:val="kk-KZ"/>
        </w:rPr>
        <w:t xml:space="preserve"> </w:t>
      </w:r>
    </w:p>
    <w:p w14:paraId="41123A26" w14:textId="2915252D"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Murphy N</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MacIntyre K</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Stewart 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Hart C</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Hole 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McMurray 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Long-term cardiovascular consequences of obesity: 20-year follow-up of more than 15 000 middle-aged men and women (the Renfrew-Paisley study)</w:t>
      </w:r>
      <w:r w:rsidR="002530FD"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Eur Heart J.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2006</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27</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96–106. </w:t>
      </w:r>
      <w:r w:rsidR="002530FD" w:rsidRPr="00BF34EF">
        <w:rPr>
          <w:rFonts w:ascii="Times New Roman" w:eastAsia="Calibri" w:hAnsi="Times New Roman" w:cs="Times New Roman"/>
          <w:bCs/>
          <w:sz w:val="28"/>
          <w:szCs w:val="28"/>
          <w:lang w:val="kk-KZ"/>
        </w:rPr>
        <w:t xml:space="preserve"> </w:t>
      </w:r>
    </w:p>
    <w:p w14:paraId="14DCBB52" w14:textId="387348F3"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Times New Roman" w:hAnsi="Times New Roman" w:cs="Times New Roman"/>
          <w:sz w:val="28"/>
          <w:szCs w:val="28"/>
          <w:lang w:val="en-US"/>
        </w:rPr>
        <w:t>Wanahita N</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Messerli F</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H</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Bangalore S</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Gami A</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S</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Somers V</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K</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Steinberg J</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S. Atrial fibrillation and obesity–results of a meta-analysis</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 xml:space="preserve"> Am Heart J. </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2008</w:t>
      </w:r>
      <w:r w:rsidR="002530FD" w:rsidRPr="00BF34EF">
        <w:rPr>
          <w:rFonts w:ascii="Times New Roman" w:eastAsia="Times New Roman" w:hAnsi="Times New Roman" w:cs="Times New Roman"/>
          <w:sz w:val="28"/>
          <w:szCs w:val="28"/>
          <w:lang w:val="en-US"/>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Times New Roman" w:hAnsi="Times New Roman" w:cs="Times New Roman"/>
          <w:sz w:val="28"/>
          <w:szCs w:val="28"/>
          <w:lang w:val="en-US"/>
        </w:rPr>
        <w:t>155</w:t>
      </w:r>
      <w:r w:rsidR="002530FD" w:rsidRPr="00BF34EF">
        <w:rPr>
          <w:rFonts w:ascii="Times New Roman" w:eastAsia="Times New Roman" w:hAnsi="Times New Roman" w:cs="Times New Roman"/>
          <w:sz w:val="28"/>
          <w:szCs w:val="28"/>
          <w:lang w:val="en-US"/>
        </w:rPr>
        <w:t xml:space="preserve">. – </w:t>
      </w:r>
      <w:r w:rsidR="002530FD" w:rsidRPr="00BF34EF">
        <w:rPr>
          <w:rFonts w:ascii="Times New Roman" w:eastAsia="Times New Roman" w:hAnsi="Times New Roman" w:cs="Times New Roman"/>
          <w:sz w:val="28"/>
          <w:szCs w:val="28"/>
        </w:rPr>
        <w:t>Р</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 xml:space="preserve">310–315. </w:t>
      </w:r>
      <w:r w:rsidR="002530FD" w:rsidRPr="00BF34EF">
        <w:rPr>
          <w:rFonts w:ascii="Times New Roman" w:eastAsia="Times New Roman" w:hAnsi="Times New Roman" w:cs="Times New Roman"/>
          <w:sz w:val="28"/>
          <w:szCs w:val="28"/>
          <w:lang w:val="en-US"/>
        </w:rPr>
        <w:t xml:space="preserve"> </w:t>
      </w:r>
    </w:p>
    <w:p w14:paraId="578C7CB6" w14:textId="4A10BFF5"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Times New Roman" w:hAnsi="Times New Roman" w:cs="Times New Roman"/>
          <w:sz w:val="28"/>
          <w:szCs w:val="28"/>
          <w:lang w:val="en-US"/>
        </w:rPr>
        <w:t>Tedrow U</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B</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Conen D</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Ridker P</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M</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Cook N</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R</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Koplan B</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A</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Manson J</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E</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Buring J</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E</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Albert C</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M. The long- and short-term impact of elevated body mass index on the risk of new atrial fibrillation the WHS (women’s health study)</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 xml:space="preserve"> J Am Coll Cardiol. </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2010</w:t>
      </w:r>
      <w:r w:rsidR="002530FD" w:rsidRPr="00BF34EF">
        <w:rPr>
          <w:rFonts w:ascii="Times New Roman" w:eastAsia="Times New Roman" w:hAnsi="Times New Roman" w:cs="Times New Roman"/>
          <w:sz w:val="28"/>
          <w:szCs w:val="28"/>
          <w:lang w:val="en-US"/>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Times New Roman" w:hAnsi="Times New Roman" w:cs="Times New Roman"/>
          <w:sz w:val="28"/>
          <w:szCs w:val="28"/>
          <w:lang w:val="en-US"/>
        </w:rPr>
        <w:t>55</w:t>
      </w:r>
      <w:r w:rsidR="002530FD" w:rsidRPr="00BF34EF">
        <w:rPr>
          <w:rFonts w:ascii="Times New Roman" w:eastAsia="Times New Roman" w:hAnsi="Times New Roman" w:cs="Times New Roman"/>
          <w:sz w:val="28"/>
          <w:szCs w:val="28"/>
          <w:lang w:val="en-US"/>
        </w:rPr>
        <w:t xml:space="preserve">. – </w:t>
      </w:r>
      <w:r w:rsidR="002530FD" w:rsidRPr="00BF34EF">
        <w:rPr>
          <w:rFonts w:ascii="Times New Roman" w:eastAsia="Times New Roman" w:hAnsi="Times New Roman" w:cs="Times New Roman"/>
          <w:sz w:val="28"/>
          <w:szCs w:val="28"/>
        </w:rPr>
        <w:t>Р</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 xml:space="preserve">2319–2327. </w:t>
      </w:r>
      <w:r w:rsidR="002530FD" w:rsidRPr="00BF34EF">
        <w:rPr>
          <w:rFonts w:ascii="Times New Roman" w:eastAsia="Times New Roman" w:hAnsi="Times New Roman" w:cs="Times New Roman"/>
          <w:sz w:val="28"/>
          <w:szCs w:val="28"/>
          <w:lang w:val="en-US"/>
        </w:rPr>
        <w:t xml:space="preserve"> </w:t>
      </w:r>
    </w:p>
    <w:p w14:paraId="5FC3CE16" w14:textId="154A13EC"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Gami A</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Hodge 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O</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Herges R</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Olson E</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Nykodym 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Kara T</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Somers V</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 Obstructive sleep apnea, obesity, and the risk of incident atrial fibrillation</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J Am Coll Cardiol.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2007</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49</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565–571. </w:t>
      </w:r>
      <w:r w:rsidR="002530FD" w:rsidRPr="00BF34EF">
        <w:rPr>
          <w:rFonts w:ascii="Times New Roman" w:eastAsia="Calibri" w:hAnsi="Times New Roman" w:cs="Times New Roman"/>
          <w:bCs/>
          <w:sz w:val="28"/>
          <w:szCs w:val="28"/>
          <w:lang w:val="kk-KZ"/>
        </w:rPr>
        <w:t xml:space="preserve"> </w:t>
      </w:r>
    </w:p>
    <w:p w14:paraId="50DE49C8" w14:textId="240723A5"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Times New Roman" w:hAnsi="Times New Roman" w:cs="Times New Roman"/>
          <w:sz w:val="28"/>
          <w:szCs w:val="28"/>
          <w:lang w:val="en-US"/>
        </w:rPr>
        <w:t>Aronis K</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N</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Wang N</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Phillips C</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L</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Benjamin E</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J</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Marcus G</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M</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Newman A</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B</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Rodondi N</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Satterfield S</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Harris T</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B</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Magnani J</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W</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xml:space="preserve"> Health ABC study. Associations of obesity and body fat distribution with incident atrial fibrillation in the biracial health aging and body composition cohort of older adults</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 xml:space="preserve"> Am Heart J. </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2015</w:t>
      </w:r>
      <w:r w:rsidR="002530FD" w:rsidRPr="00BF34EF">
        <w:rPr>
          <w:rFonts w:ascii="Times New Roman" w:eastAsia="Times New Roman" w:hAnsi="Times New Roman" w:cs="Times New Roman"/>
          <w:sz w:val="28"/>
          <w:szCs w:val="28"/>
          <w:lang w:val="en-US"/>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Times New Roman" w:hAnsi="Times New Roman" w:cs="Times New Roman"/>
          <w:sz w:val="28"/>
          <w:szCs w:val="28"/>
          <w:lang w:val="en-US"/>
        </w:rPr>
        <w:t>170</w:t>
      </w:r>
      <w:r w:rsidR="002530FD" w:rsidRPr="00BF34EF">
        <w:rPr>
          <w:rFonts w:ascii="Times New Roman" w:eastAsia="Times New Roman" w:hAnsi="Times New Roman" w:cs="Times New Roman"/>
          <w:sz w:val="28"/>
          <w:szCs w:val="28"/>
          <w:lang w:val="en-US"/>
        </w:rPr>
        <w:t xml:space="preserve">. – </w:t>
      </w:r>
      <w:r w:rsidR="002530FD" w:rsidRPr="00BF34EF">
        <w:rPr>
          <w:rFonts w:ascii="Times New Roman" w:eastAsia="Times New Roman" w:hAnsi="Times New Roman" w:cs="Times New Roman"/>
          <w:sz w:val="28"/>
          <w:szCs w:val="28"/>
        </w:rPr>
        <w:t>Р</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498–505.</w:t>
      </w:r>
      <w:r w:rsidR="002530FD" w:rsidRPr="00BF34EF">
        <w:rPr>
          <w:rFonts w:ascii="Times New Roman" w:eastAsia="Times New Roman" w:hAnsi="Times New Roman" w:cs="Times New Roman"/>
          <w:sz w:val="28"/>
          <w:szCs w:val="28"/>
          <w:lang w:val="en-US"/>
        </w:rPr>
        <w:t xml:space="preserve"> </w:t>
      </w:r>
    </w:p>
    <w:p w14:paraId="320A86AB" w14:textId="1EDF18CA"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Times New Roman" w:hAnsi="Times New Roman" w:cs="Times New Roman"/>
          <w:sz w:val="28"/>
          <w:szCs w:val="28"/>
          <w:lang w:val="en-US"/>
        </w:rPr>
        <w:t>Tsang T</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S</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Barnes M</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E</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Gersh B</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J</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Bailey K</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R</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Seward J</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B. Left atrial volume as a morphophysiologic expression of left ventricular diastolic dysfunction and relation to cardiovascular risk burden</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 xml:space="preserve"> Am J Cardiol. </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2002</w:t>
      </w:r>
      <w:r w:rsidR="002530FD" w:rsidRPr="00BF34EF">
        <w:rPr>
          <w:rFonts w:ascii="Times New Roman" w:eastAsia="Times New Roman" w:hAnsi="Times New Roman" w:cs="Times New Roman"/>
          <w:sz w:val="28"/>
          <w:szCs w:val="28"/>
          <w:lang w:val="en-US"/>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Times New Roman" w:hAnsi="Times New Roman" w:cs="Times New Roman"/>
          <w:sz w:val="28"/>
          <w:szCs w:val="28"/>
          <w:lang w:val="en-US"/>
        </w:rPr>
        <w:t>90</w:t>
      </w:r>
      <w:r w:rsidR="002530FD" w:rsidRPr="00BF34EF">
        <w:rPr>
          <w:rFonts w:ascii="Times New Roman" w:eastAsia="Times New Roman" w:hAnsi="Times New Roman" w:cs="Times New Roman"/>
          <w:sz w:val="28"/>
          <w:szCs w:val="28"/>
          <w:lang w:val="en-US"/>
        </w:rPr>
        <w:t xml:space="preserve">. – </w:t>
      </w:r>
      <w:r w:rsidR="002530FD" w:rsidRPr="00BF34EF">
        <w:rPr>
          <w:rFonts w:ascii="Times New Roman" w:eastAsia="Times New Roman" w:hAnsi="Times New Roman" w:cs="Times New Roman"/>
          <w:sz w:val="28"/>
          <w:szCs w:val="28"/>
        </w:rPr>
        <w:t>Р</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1284–1289</w:t>
      </w:r>
    </w:p>
    <w:p w14:paraId="1AAE60A7" w14:textId="5E4CA55D"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Times New Roman" w:hAnsi="Times New Roman" w:cs="Times New Roman"/>
          <w:sz w:val="28"/>
          <w:szCs w:val="28"/>
          <w:lang w:val="en-US"/>
        </w:rPr>
        <w:t>Pritchett A</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M</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Mahoney D</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W</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Jacobsen S</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J</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Rodeheffer R</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J</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Karon B</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L</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Redfield M</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M. Diastolic dysfunction and left atrial volume: a popula-tion-based study</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 xml:space="preserve"> J Am Coll Cardiol. </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2005</w:t>
      </w:r>
      <w:r w:rsidR="002530FD" w:rsidRPr="00BF34EF">
        <w:rPr>
          <w:rFonts w:ascii="Times New Roman" w:eastAsia="Times New Roman" w:hAnsi="Times New Roman" w:cs="Times New Roman"/>
          <w:sz w:val="28"/>
          <w:szCs w:val="28"/>
          <w:lang w:val="en-US"/>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Times New Roman" w:hAnsi="Times New Roman" w:cs="Times New Roman"/>
          <w:sz w:val="28"/>
          <w:szCs w:val="28"/>
          <w:lang w:val="en-US"/>
        </w:rPr>
        <w:t>45</w:t>
      </w:r>
      <w:r w:rsidR="002530FD" w:rsidRPr="00BF34EF">
        <w:rPr>
          <w:rFonts w:ascii="Times New Roman" w:eastAsia="Times New Roman" w:hAnsi="Times New Roman" w:cs="Times New Roman"/>
          <w:sz w:val="28"/>
          <w:szCs w:val="28"/>
          <w:lang w:val="en-US"/>
        </w:rPr>
        <w:t xml:space="preserve">. – </w:t>
      </w:r>
      <w:r w:rsidR="002530FD" w:rsidRPr="00BF34EF">
        <w:rPr>
          <w:rFonts w:ascii="Times New Roman" w:eastAsia="Times New Roman" w:hAnsi="Times New Roman" w:cs="Times New Roman"/>
          <w:sz w:val="28"/>
          <w:szCs w:val="28"/>
        </w:rPr>
        <w:t>Р</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 xml:space="preserve">87–92. </w:t>
      </w:r>
      <w:r w:rsidR="002530FD" w:rsidRPr="00BF34EF">
        <w:rPr>
          <w:rFonts w:ascii="Times New Roman" w:eastAsia="Times New Roman" w:hAnsi="Times New Roman" w:cs="Times New Roman"/>
          <w:sz w:val="28"/>
          <w:szCs w:val="28"/>
          <w:lang w:val="en-US"/>
        </w:rPr>
        <w:t xml:space="preserve"> </w:t>
      </w:r>
    </w:p>
    <w:p w14:paraId="1191EF46" w14:textId="689E9A5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Pritchett A</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Mahoney 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Jacobsen 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Rodeheffer R</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Karon B</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Redfield 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Diastolic dysfunction and left atrial volume: a popula-tion-based study</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J Am Coll Cardiol.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2005</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45</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87–92. </w:t>
      </w:r>
      <w:r w:rsidR="002530FD" w:rsidRPr="00BF34EF">
        <w:rPr>
          <w:rFonts w:ascii="Times New Roman" w:eastAsia="Calibri" w:hAnsi="Times New Roman" w:cs="Times New Roman"/>
          <w:bCs/>
          <w:sz w:val="28"/>
          <w:szCs w:val="28"/>
          <w:lang w:val="kk-KZ"/>
        </w:rPr>
        <w:t xml:space="preserve"> </w:t>
      </w:r>
    </w:p>
    <w:p w14:paraId="1178708E" w14:textId="7DE3E0A9"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Munger T</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Dong Y</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X</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Masaki 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Electrophysiological and he-modynamic characteristics associated with obesity in patients with atrial fibrillation</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Am Coll Cardiol.</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2012</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60</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851–860. </w:t>
      </w:r>
      <w:r w:rsidR="002530FD" w:rsidRPr="00BF34EF">
        <w:rPr>
          <w:rFonts w:ascii="Times New Roman" w:eastAsia="Calibri" w:hAnsi="Times New Roman" w:cs="Times New Roman"/>
          <w:bCs/>
          <w:sz w:val="28"/>
          <w:szCs w:val="28"/>
          <w:lang w:val="kk-KZ"/>
        </w:rPr>
        <w:t xml:space="preserve"> </w:t>
      </w:r>
    </w:p>
    <w:p w14:paraId="0372CFB3" w14:textId="1B1D40AE"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Times New Roman" w:hAnsi="Times New Roman" w:cs="Times New Roman"/>
          <w:sz w:val="28"/>
          <w:szCs w:val="28"/>
          <w:lang w:val="en-US"/>
        </w:rPr>
        <w:t>Chekakie M</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O</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Welles C</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C</w:t>
      </w:r>
      <w:proofErr w:type="gramStart"/>
      <w:r w:rsidRPr="00BF34EF">
        <w:rPr>
          <w:rFonts w:ascii="Times New Roman" w:eastAsia="Times New Roman" w:hAnsi="Times New Roman" w:cs="Times New Roman"/>
          <w:sz w:val="28"/>
          <w:szCs w:val="28"/>
          <w:lang w:val="en-US"/>
        </w:rPr>
        <w:t>,</w:t>
      </w:r>
      <w:r w:rsidR="002530FD" w:rsidRPr="00BF34EF">
        <w:rPr>
          <w:rFonts w:ascii="Times New Roman" w:eastAsia="Times New Roman" w:hAnsi="Times New Roman" w:cs="Times New Roman"/>
          <w:sz w:val="28"/>
          <w:szCs w:val="28"/>
          <w:lang w:val="en-US"/>
        </w:rPr>
        <w:t>.</w:t>
      </w:r>
      <w:proofErr w:type="gramEnd"/>
      <w:r w:rsidRPr="00BF34EF">
        <w:rPr>
          <w:rFonts w:ascii="Times New Roman" w:eastAsia="Times New Roman" w:hAnsi="Times New Roman" w:cs="Times New Roman"/>
          <w:sz w:val="28"/>
          <w:szCs w:val="28"/>
          <w:lang w:val="en-US"/>
        </w:rPr>
        <w:t xml:space="preserve"> Metoyer R</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Ibrahim A</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Shapira A</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R</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Cytron J</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Santucci P</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Wilber D</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J</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 xml:space="preserve">, Akar </w:t>
      </w:r>
      <w:r w:rsidR="002530FD" w:rsidRPr="00BF34EF">
        <w:rPr>
          <w:rFonts w:ascii="Times New Roman" w:eastAsia="Times New Roman" w:hAnsi="Times New Roman" w:cs="Times New Roman"/>
          <w:sz w:val="28"/>
          <w:szCs w:val="28"/>
          <w:lang w:val="en-US"/>
        </w:rPr>
        <w:t>.</w:t>
      </w:r>
      <w:r w:rsidRPr="00BF34EF">
        <w:rPr>
          <w:rFonts w:ascii="Times New Roman" w:eastAsia="Times New Roman" w:hAnsi="Times New Roman" w:cs="Times New Roman"/>
          <w:sz w:val="28"/>
          <w:szCs w:val="28"/>
          <w:lang w:val="en-US"/>
        </w:rPr>
        <w:t>JG. Pericardial fat is independently associ-ated with human atrial fibrillation</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 xml:space="preserve"> J Am Coll Cardiol. </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2010</w:t>
      </w:r>
      <w:r w:rsidR="002530FD" w:rsidRPr="00BF34EF">
        <w:rPr>
          <w:rFonts w:ascii="Times New Roman" w:eastAsia="Times New Roman" w:hAnsi="Times New Roman" w:cs="Times New Roman"/>
          <w:sz w:val="28"/>
          <w:szCs w:val="28"/>
          <w:lang w:val="en-US"/>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Times New Roman" w:hAnsi="Times New Roman" w:cs="Times New Roman"/>
          <w:sz w:val="28"/>
          <w:szCs w:val="28"/>
          <w:lang w:val="en-US"/>
        </w:rPr>
        <w:t>56</w:t>
      </w:r>
      <w:r w:rsidR="002530FD" w:rsidRPr="00BF34EF">
        <w:rPr>
          <w:rFonts w:ascii="Times New Roman" w:eastAsia="Times New Roman" w:hAnsi="Times New Roman" w:cs="Times New Roman"/>
          <w:sz w:val="28"/>
          <w:szCs w:val="28"/>
          <w:lang w:val="en-US"/>
        </w:rPr>
        <w:t xml:space="preserve">. – </w:t>
      </w:r>
      <w:r w:rsidR="002530FD" w:rsidRPr="00BF34EF">
        <w:rPr>
          <w:rFonts w:ascii="Times New Roman" w:eastAsia="Times New Roman" w:hAnsi="Times New Roman" w:cs="Times New Roman"/>
          <w:sz w:val="28"/>
          <w:szCs w:val="28"/>
        </w:rPr>
        <w:t>Р</w:t>
      </w:r>
      <w:r w:rsidR="002530FD" w:rsidRPr="00BF34EF">
        <w:rPr>
          <w:rFonts w:ascii="Times New Roman" w:eastAsia="Times New Roman" w:hAnsi="Times New Roman" w:cs="Times New Roman"/>
          <w:sz w:val="28"/>
          <w:szCs w:val="28"/>
          <w:lang w:val="en-US"/>
        </w:rPr>
        <w:t xml:space="preserve">. </w:t>
      </w:r>
      <w:r w:rsidRPr="00BF34EF">
        <w:rPr>
          <w:rFonts w:ascii="Times New Roman" w:eastAsia="Times New Roman" w:hAnsi="Times New Roman" w:cs="Times New Roman"/>
          <w:sz w:val="28"/>
          <w:szCs w:val="28"/>
          <w:lang w:val="en-US"/>
        </w:rPr>
        <w:t>784–788.</w:t>
      </w:r>
      <w:r w:rsidR="002530FD" w:rsidRPr="00BF34EF">
        <w:rPr>
          <w:rFonts w:ascii="Times New Roman" w:eastAsia="Times New Roman" w:hAnsi="Times New Roman" w:cs="Times New Roman"/>
          <w:sz w:val="28"/>
          <w:szCs w:val="28"/>
          <w:lang w:val="en-US"/>
        </w:rPr>
        <w:t xml:space="preserve"> </w:t>
      </w:r>
    </w:p>
    <w:p w14:paraId="62BA0D9C" w14:textId="3DE2114C"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Thanassoulis G</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Massaro 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O’Donnell C</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Hoffmann U</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Ellinor P</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T</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Schnabel R</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Vasan R</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Fox C</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Pericardial fat is associated with prevalent atrial fibrillation: the Framingham Heart Study</w:t>
      </w:r>
      <w:r w:rsidR="002530FD"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Circ Arrhythm Electrophysiol.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2010</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345– 350. </w:t>
      </w:r>
      <w:r w:rsidR="002530FD" w:rsidRPr="00BF34EF">
        <w:rPr>
          <w:rFonts w:ascii="Times New Roman" w:eastAsia="Calibri" w:hAnsi="Times New Roman" w:cs="Times New Roman"/>
          <w:bCs/>
          <w:sz w:val="28"/>
          <w:szCs w:val="28"/>
          <w:lang w:val="kk-KZ"/>
        </w:rPr>
        <w:t xml:space="preserve"> </w:t>
      </w:r>
    </w:p>
    <w:p w14:paraId="12A32020" w14:textId="3D00F23C"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Agbaedeng T</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Mahajan R</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Munawar 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Elliott A</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Twomey 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Kurmar 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Lau 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Sanders P. Meta-analysis of effects of epicardial fat on atrial fibrillation and ablation outcome</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Heart Lung Circ.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25</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150.</w:t>
      </w:r>
    </w:p>
    <w:p w14:paraId="71811F9F" w14:textId="7DC77981"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Karastergiou K</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Evans I</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Ogston N</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Miheisi N</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Nair 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Kaski 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Jahangiri 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Mohamed-Ali V. Epicardial adipokines in obesity and coro-nary artery disease induce atherogenic changes in monocytes and en-dothelial cells</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Arterioscler Thromb Vasc Biol.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2010</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30</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1340–1346. </w:t>
      </w:r>
      <w:r w:rsidR="002530FD" w:rsidRPr="00BF34EF">
        <w:rPr>
          <w:rFonts w:ascii="Times New Roman" w:eastAsia="Calibri" w:hAnsi="Times New Roman" w:cs="Times New Roman"/>
          <w:bCs/>
          <w:sz w:val="28"/>
          <w:szCs w:val="28"/>
          <w:lang w:val="kk-KZ"/>
        </w:rPr>
        <w:t xml:space="preserve"> </w:t>
      </w:r>
    </w:p>
    <w:p w14:paraId="23857E73" w14:textId="29ED974F"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Greulich 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Maxhera B</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Vandenplas G</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 Wiza 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Smiris K</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Mueller H</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Heinrichs 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Blumensatt 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Cuvelier C</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Akhyari P</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Ruige 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Ouwens 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Eckel J. Secretory products from epicardial adipose tissue of patients with type 2 diabetes mellitus induce cardiomyo-cyte dysfunction</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2012</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126</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2324–2334. </w:t>
      </w:r>
      <w:r w:rsidR="002530FD" w:rsidRPr="00BF34EF">
        <w:rPr>
          <w:rFonts w:ascii="Times New Roman" w:eastAsia="Calibri" w:hAnsi="Times New Roman" w:cs="Times New Roman"/>
          <w:bCs/>
          <w:sz w:val="28"/>
          <w:szCs w:val="28"/>
          <w:lang w:val="kk-KZ"/>
        </w:rPr>
        <w:t xml:space="preserve"> </w:t>
      </w:r>
    </w:p>
    <w:p w14:paraId="6D805525" w14:textId="4784758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Venteclef N</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Guglielmi V</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Balse E</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Gaborit B</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Cotillard A</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Atassi F</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Amour 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Leprince P</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Dutour A</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Clément K</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Hatem 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N. Human epi-cardial adipose tissue induces fibrosis of the atrial myocardium through the secretion of adipo-fibrokines</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Eur Heart J.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2015</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36</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795–805. </w:t>
      </w:r>
      <w:r w:rsidR="002530FD" w:rsidRPr="00BF34EF">
        <w:rPr>
          <w:rFonts w:ascii="Times New Roman" w:eastAsia="Calibri" w:hAnsi="Times New Roman" w:cs="Times New Roman"/>
          <w:bCs/>
          <w:sz w:val="28"/>
          <w:szCs w:val="28"/>
          <w:lang w:val="kk-KZ"/>
        </w:rPr>
        <w:t xml:space="preserve"> </w:t>
      </w:r>
    </w:p>
    <w:p w14:paraId="5274B4CC" w14:textId="01E67E68"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Nagashima K</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Okumura Y</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Watanabe I</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Nakai T</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Ohkubo K</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Kofune 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Mano H</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Sonoda K</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Hiro T</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Nikaido 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Hirayama A. Does location of epicardial adipose tissue correspond to endocardial high dominant fre-quency or complex fractionated atrial electrogram sites during atrial fi-brillation?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Circ Arrhythm Electrophysiol.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2012</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676–683. </w:t>
      </w:r>
      <w:r w:rsidR="002530FD" w:rsidRPr="00BF34EF">
        <w:rPr>
          <w:rFonts w:ascii="Times New Roman" w:eastAsia="Calibri" w:hAnsi="Times New Roman" w:cs="Times New Roman"/>
          <w:bCs/>
          <w:sz w:val="28"/>
          <w:szCs w:val="28"/>
          <w:lang w:val="kk-KZ"/>
        </w:rPr>
        <w:t xml:space="preserve"> </w:t>
      </w:r>
    </w:p>
    <w:p w14:paraId="66A5AF30" w14:textId="575BFDC7"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Psaty B</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Manolio T</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Kuller L</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Kronmal R</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Cushman M</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Fried L</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White R</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Furberg C</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Rautaharju P</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Incidence of and risk factors for atrial fibrillation in older adults</w:t>
      </w:r>
      <w:r w:rsidR="002530FD"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Circulation.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1997</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96</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2455–2461.</w:t>
      </w:r>
    </w:p>
    <w:p w14:paraId="3222F581" w14:textId="2DBC437E"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Huxley R</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Filion K</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Konety S</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Alonso A. Meta-analysis of co-hort and case-control studies of type 2 diabetes mellitus and risk of atrial fibrillation</w:t>
      </w:r>
      <w:r w:rsidR="002530FD"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Am J Cardiol.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2011</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108</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56–62. </w:t>
      </w:r>
      <w:r w:rsidR="002530FD" w:rsidRPr="00BF34EF">
        <w:rPr>
          <w:rFonts w:ascii="Times New Roman" w:eastAsia="Calibri" w:hAnsi="Times New Roman" w:cs="Times New Roman"/>
          <w:bCs/>
          <w:sz w:val="28"/>
          <w:szCs w:val="28"/>
          <w:lang w:val="kk-KZ"/>
        </w:rPr>
        <w:t xml:space="preserve"> </w:t>
      </w:r>
    </w:p>
    <w:p w14:paraId="01E70388" w14:textId="2E788D79"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Anderson E</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Kypson A</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Rodriguez E</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Anderson C</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Lehr E</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Neufer P</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 Substrate-specific derangements in mitochondrial metabolism and redox balance in the atrium of the type 2 diabetic human heart</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Am Coll Cardiol. </w:t>
      </w:r>
      <w:r w:rsidR="002530FD"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2009</w:t>
      </w:r>
      <w:r w:rsidR="002530FD" w:rsidRPr="00BF34EF">
        <w:rPr>
          <w:rFonts w:ascii="Times New Roman" w:eastAsia="Calibri" w:hAnsi="Times New Roman" w:cs="Times New Roman"/>
          <w:bCs/>
          <w:sz w:val="28"/>
          <w:szCs w:val="28"/>
          <w:lang w:val="kk-KZ"/>
        </w:rPr>
        <w:t xml:space="preserve">. - </w:t>
      </w:r>
      <w:r w:rsidR="002530FD"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54</w:t>
      </w:r>
      <w:r w:rsidR="002530FD"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1891–1898. </w:t>
      </w:r>
      <w:r w:rsidR="002530FD" w:rsidRPr="00BF34EF">
        <w:rPr>
          <w:rFonts w:ascii="Times New Roman" w:eastAsia="Calibri" w:hAnsi="Times New Roman" w:cs="Times New Roman"/>
          <w:bCs/>
          <w:sz w:val="28"/>
          <w:szCs w:val="28"/>
          <w:lang w:val="kk-KZ"/>
        </w:rPr>
        <w:t xml:space="preserve"> </w:t>
      </w:r>
    </w:p>
    <w:p w14:paraId="444DFCFB" w14:textId="4E39AB29"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Kato T</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Yamashita T</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Sekiguchi A</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Tsuneda T</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Sagara K</w:t>
      </w:r>
      <w:r w:rsidR="002530FD"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Takamura M</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Kaneko S</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Aizawa T</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Fu L</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T. AGEs-RAGE system mediates atrial structural </w:t>
      </w:r>
      <w:r w:rsidRPr="00BF34EF">
        <w:rPr>
          <w:rFonts w:ascii="Times New Roman" w:eastAsia="Calibri" w:hAnsi="Times New Roman" w:cs="Times New Roman"/>
          <w:bCs/>
          <w:sz w:val="28"/>
          <w:szCs w:val="28"/>
          <w:lang w:val="kk-KZ"/>
        </w:rPr>
        <w:lastRenderedPageBreak/>
        <w:t>remodeling in the diabetic rat</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Cardiovasc Electrophysiol.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2008</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19</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415–420. </w:t>
      </w:r>
      <w:r w:rsidR="00465C3E" w:rsidRPr="00BF34EF">
        <w:rPr>
          <w:rFonts w:ascii="Times New Roman" w:eastAsia="Calibri" w:hAnsi="Times New Roman" w:cs="Times New Roman"/>
          <w:bCs/>
          <w:sz w:val="28"/>
          <w:szCs w:val="28"/>
          <w:lang w:val="kk-KZ"/>
        </w:rPr>
        <w:t xml:space="preserve"> </w:t>
      </w:r>
    </w:p>
    <w:p w14:paraId="4EC7159A" w14:textId="400D5C83"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Kato T</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Yamashita T</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Sekiguchi A</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Sagara K</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Takamura M</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Takata S</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Kaneko S</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Aizawa T</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Fu L</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T. What are arrhythmogenic substrates in diabetic rat atria?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J Cardiovasc Electrophysiol.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2006</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17</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890–894.</w:t>
      </w:r>
      <w:r w:rsidR="00465C3E" w:rsidRPr="00BF34EF">
        <w:rPr>
          <w:rFonts w:ascii="Times New Roman" w:eastAsia="Calibri" w:hAnsi="Times New Roman" w:cs="Times New Roman"/>
          <w:bCs/>
          <w:sz w:val="28"/>
          <w:szCs w:val="28"/>
          <w:lang w:val="kk-KZ"/>
        </w:rPr>
        <w:t xml:space="preserve"> </w:t>
      </w:r>
    </w:p>
    <w:p w14:paraId="570DAFEA" w14:textId="27D4A4E5"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Chao T</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Suenari K</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Chang S</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Lin Y</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Lo L</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Hu Y</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Tuan T</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Tai C</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Tsao H</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 C</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Ueng K</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Wu T</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 S</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 Atrial substrate properties and outcome of catheter ablation in patients with paroxysmal atrial fibril-lation associated with diabetes mellitus or impaired fasting glucose</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Am J Cardiol.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2010</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106</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1615–1620. </w:t>
      </w:r>
      <w:r w:rsidR="00465C3E" w:rsidRPr="00BF34EF">
        <w:rPr>
          <w:rFonts w:ascii="Times New Roman" w:eastAsia="Calibri" w:hAnsi="Times New Roman" w:cs="Times New Roman"/>
          <w:bCs/>
          <w:sz w:val="28"/>
          <w:szCs w:val="28"/>
          <w:lang w:val="kk-KZ"/>
        </w:rPr>
        <w:t xml:space="preserve"> </w:t>
      </w:r>
    </w:p>
    <w:p w14:paraId="180C3FD6" w14:textId="0D0624BA"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Otake H</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Suzuki H</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Honda T</w:t>
      </w:r>
      <w:r w:rsidR="00465C3E"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Maruyama Y. Influences of autonomic nervous system on atrial arrhythmogenic substrates and the incidence of atrial fibrillation in diabetic heart</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Int Heart J.</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2009</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50</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627–641</w:t>
      </w:r>
      <w:r w:rsidR="00465C3E" w:rsidRPr="00BF34EF">
        <w:rPr>
          <w:rFonts w:ascii="Times New Roman" w:eastAsia="Calibri" w:hAnsi="Times New Roman" w:cs="Times New Roman"/>
          <w:bCs/>
          <w:sz w:val="28"/>
          <w:szCs w:val="28"/>
          <w:lang w:val="kk-KZ"/>
        </w:rPr>
        <w:t>.</w:t>
      </w:r>
    </w:p>
    <w:p w14:paraId="70ECB4A5" w14:textId="0FCE3976"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Shamsuzzaman 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Gersh B</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Somers V</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 Obstructive sleep apnea: im-plications for cardiac and vascular disease</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JAMA.</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2003</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290</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1906–1914. </w:t>
      </w:r>
      <w:r w:rsidR="00465C3E" w:rsidRPr="00BF34EF">
        <w:rPr>
          <w:rFonts w:ascii="Times New Roman" w:eastAsia="Calibri" w:hAnsi="Times New Roman" w:cs="Times New Roman"/>
          <w:bCs/>
          <w:sz w:val="28"/>
          <w:szCs w:val="28"/>
          <w:lang w:val="kk-KZ"/>
        </w:rPr>
        <w:t xml:space="preserve"> </w:t>
      </w:r>
    </w:p>
    <w:p w14:paraId="4FE86B36" w14:textId="0F067F7B"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Mehra 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Shahar E</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Gottlieb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Nawabit 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Kirchner H</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Sahadevan 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Redline 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Sleep Heart Health Study. Association of noctur-nal arrhythmias with sleep-disordered breathing: the Sleep Heart Health Study</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Am J Respir Crit Care Med.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2006</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173</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910–916. </w:t>
      </w:r>
      <w:r w:rsidR="00465C3E" w:rsidRPr="00BF34EF">
        <w:rPr>
          <w:rFonts w:ascii="Times New Roman" w:eastAsia="Calibri" w:hAnsi="Times New Roman" w:cs="Times New Roman"/>
          <w:bCs/>
          <w:sz w:val="28"/>
          <w:szCs w:val="28"/>
          <w:lang w:val="kk-KZ"/>
        </w:rPr>
        <w:t xml:space="preserve"> </w:t>
      </w:r>
    </w:p>
    <w:p w14:paraId="2CCFF816" w14:textId="3BBAE507"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Qaddoura 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Kabali C</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Drew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w:t>
      </w:r>
      <w:r w:rsidR="00941E81" w:rsidRPr="00BF34EF">
        <w:rPr>
          <w:rFonts w:ascii="Times New Roman" w:eastAsia="Calibri" w:hAnsi="Times New Roman" w:cs="Times New Roman"/>
          <w:bCs/>
          <w:sz w:val="28"/>
          <w:szCs w:val="28"/>
          <w:lang w:val="kk-KZ"/>
        </w:rPr>
        <w:t>V</w:t>
      </w:r>
      <w:r w:rsidRPr="00BF34EF">
        <w:rPr>
          <w:rFonts w:ascii="Times New Roman" w:eastAsia="Calibri" w:hAnsi="Times New Roman" w:cs="Times New Roman"/>
          <w:bCs/>
          <w:sz w:val="28"/>
          <w:szCs w:val="28"/>
          <w:lang w:val="kk-KZ"/>
        </w:rPr>
        <w:t>an Oosten E</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Michael K</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Redfearn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Simpson C</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Baranchuk A. Obstructive sleep apnea as a predictor of atrial fibrillation after coronary artery bypass grafting: a systematic review and meta-analysis</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Can J Cardiol.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2014</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30</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1516–1522. </w:t>
      </w:r>
      <w:r w:rsidR="00465C3E" w:rsidRPr="00BF34EF">
        <w:rPr>
          <w:rFonts w:ascii="Times New Roman" w:eastAsia="Calibri" w:hAnsi="Times New Roman" w:cs="Times New Roman"/>
          <w:bCs/>
          <w:sz w:val="28"/>
          <w:szCs w:val="28"/>
          <w:lang w:val="kk-KZ"/>
        </w:rPr>
        <w:t xml:space="preserve"> </w:t>
      </w:r>
    </w:p>
    <w:p w14:paraId="1A654AA5" w14:textId="13891003"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Kanagala 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Murali N</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Friedman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Ammash N</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Gersh B</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Ballman K</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V</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Shamsuzzaman 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Somers V</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 Obstructive sleep apnea and the recurrence of atrial fibrillation</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2003</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107</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2589–2594. </w:t>
      </w:r>
      <w:r w:rsidR="00465C3E" w:rsidRPr="00BF34EF">
        <w:rPr>
          <w:rFonts w:ascii="Times New Roman" w:eastAsia="Calibri" w:hAnsi="Times New Roman" w:cs="Times New Roman"/>
          <w:bCs/>
          <w:sz w:val="28"/>
          <w:szCs w:val="28"/>
          <w:lang w:val="kk-KZ"/>
        </w:rPr>
        <w:t xml:space="preserve"> </w:t>
      </w:r>
    </w:p>
    <w:p w14:paraId="2DA28BA9" w14:textId="03001881"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Ng C</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Liu T</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Shehata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Stevens 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Chugh 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X. Meta-analysis of obstructive sleep apnea as predictor of atrial fibrillation recurrence after catheter ablation</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Am J Cardiol.</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2011</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108</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47–51</w:t>
      </w:r>
      <w:r w:rsidR="00465C3E" w:rsidRPr="00BF34EF">
        <w:rPr>
          <w:rFonts w:ascii="Times New Roman" w:eastAsia="Calibri" w:hAnsi="Times New Roman" w:cs="Times New Roman"/>
          <w:bCs/>
          <w:sz w:val="28"/>
          <w:szCs w:val="28"/>
          <w:lang w:val="kk-KZ"/>
        </w:rPr>
        <w:t xml:space="preserve">. </w:t>
      </w:r>
    </w:p>
    <w:p w14:paraId="273CBA03" w14:textId="3EB3CC80"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Dimitri H</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Ng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Brooks 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Kuklik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Stiles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Lau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Antic N</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Thornton 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Saint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McEvoy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Antic 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Kalman 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Sanders P. Atrial remodeling in obstructive sleep apnea: implications for atrial fibrillation</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Heart Rhythm.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2012</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9</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321–327. </w:t>
      </w:r>
      <w:r w:rsidR="00465C3E" w:rsidRPr="00BF34EF">
        <w:rPr>
          <w:rFonts w:ascii="Times New Roman" w:eastAsia="Calibri" w:hAnsi="Times New Roman" w:cs="Times New Roman"/>
          <w:bCs/>
          <w:sz w:val="28"/>
          <w:szCs w:val="28"/>
          <w:lang w:val="kk-KZ"/>
        </w:rPr>
        <w:t xml:space="preserve"> </w:t>
      </w:r>
    </w:p>
    <w:p w14:paraId="451D769B" w14:textId="44E1338E"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Iwasaki Y</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Kato T</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Xiong F</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Shi Y</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Naud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Maguy 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Mizuno K</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Tardif 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Comtois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Nattel S. Atrial fibrillation promotion with long-term repetitive obstructive sleep apnea in a rat model</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Am Coll Cardiol.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2014</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64</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2013–2023. </w:t>
      </w:r>
      <w:r w:rsidR="00465C3E" w:rsidRPr="00BF34EF">
        <w:rPr>
          <w:rFonts w:ascii="Times New Roman" w:eastAsia="Calibri" w:hAnsi="Times New Roman" w:cs="Times New Roman"/>
          <w:bCs/>
          <w:sz w:val="28"/>
          <w:szCs w:val="28"/>
          <w:lang w:val="kk-KZ"/>
        </w:rPr>
        <w:t xml:space="preserve"> </w:t>
      </w:r>
    </w:p>
    <w:p w14:paraId="2FA7F102" w14:textId="0AF03668"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Orban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Bruce C</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Pressman G</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Leinveber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Romero-Corral 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Korinek 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Konecny T</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Villarraga H</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Kara T</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Caples 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Somers V</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 Dynamic changes of left ventricular performance and left atrial volume induced by the mueller maneuver in healthy young adults and implications for obstructive sleep apnea, atrial fibrillation, and heart failure</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Am J Cardiol.</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2008</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102</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1557–1561.</w:t>
      </w:r>
    </w:p>
    <w:p w14:paraId="77F64B19" w14:textId="58DF12DA"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Ntalapascha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Makris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Kyparos 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Tsilioni I</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Kostikas K</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Gourgoulianis K</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Kouretas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Zakynthinos E. Oxidative stress in patients with obstructive sleep apnea syndrome</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Sleep Breath.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2013</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17</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549–555. </w:t>
      </w:r>
      <w:r w:rsidR="00465C3E" w:rsidRPr="00BF34EF">
        <w:rPr>
          <w:rFonts w:ascii="Times New Roman" w:eastAsia="Calibri" w:hAnsi="Times New Roman" w:cs="Times New Roman"/>
          <w:bCs/>
          <w:sz w:val="28"/>
          <w:szCs w:val="28"/>
          <w:lang w:val="kk-KZ"/>
        </w:rPr>
        <w:t xml:space="preserve"> </w:t>
      </w:r>
    </w:p>
    <w:p w14:paraId="545EC4B7" w14:textId="3CE269F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Shamsuzzaman 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Winnicki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Lanfranchi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Wolk 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Kara T</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Accurso V</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Somers V</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 Elevated C-reactive protein in patients with obstructive sleep apnea</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2002</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105</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2462–2464</w:t>
      </w:r>
    </w:p>
    <w:p w14:paraId="73CBE6E0" w14:textId="5EB809B6"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Stevenson I</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Roberts-Thomson K</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Kistler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Edwards G</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Spence 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Sanders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Kalman 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Atrial electrophysiology is altered by acute hypercapnia but not hypoxemia: implications for promotion of atrial fibrillation in pulmonary disease and sleep apnea</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Heart Rhythm. </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2010</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7</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1263–1270. </w:t>
      </w:r>
      <w:r w:rsidR="00465C3E" w:rsidRPr="00BF34EF">
        <w:rPr>
          <w:rFonts w:ascii="Times New Roman" w:eastAsia="Calibri" w:hAnsi="Times New Roman" w:cs="Times New Roman"/>
          <w:bCs/>
          <w:sz w:val="28"/>
          <w:szCs w:val="28"/>
          <w:lang w:val="kk-KZ"/>
        </w:rPr>
        <w:t xml:space="preserve"> </w:t>
      </w:r>
    </w:p>
    <w:p w14:paraId="10AF9EA0" w14:textId="4A3620A8"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Linz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Schotten U</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Neuberger H</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Böhm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Wirth K. Negative tracheal pressure during obstructive respiratory events promotes atrial fibrillation by vagal activation</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Heart Rhythm.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2011</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8</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1436–1443. </w:t>
      </w:r>
      <w:r w:rsidR="00465C3E" w:rsidRPr="00BF34EF">
        <w:rPr>
          <w:rFonts w:ascii="Times New Roman" w:eastAsia="Calibri" w:hAnsi="Times New Roman" w:cs="Times New Roman"/>
          <w:bCs/>
          <w:sz w:val="28"/>
          <w:szCs w:val="28"/>
          <w:lang w:val="kk-KZ"/>
        </w:rPr>
        <w:t xml:space="preserve"> </w:t>
      </w:r>
    </w:p>
    <w:p w14:paraId="32AEDB3C" w14:textId="55C1901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Kannel W</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Wolf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 Prevalence, incidence, prognosis, and predisposing conditions for atrial fibrillation: population-based estimates</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Am J Cardiol.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1998</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82</w:t>
      </w:r>
      <w:r w:rsidR="00465C3E" w:rsidRPr="00BF34EF">
        <w:rPr>
          <w:rFonts w:ascii="Times New Roman" w:eastAsia="Calibri" w:hAnsi="Times New Roman" w:cs="Times New Roman"/>
          <w:bCs/>
          <w:sz w:val="28"/>
          <w:szCs w:val="28"/>
          <w:lang w:val="kk-KZ"/>
        </w:rPr>
        <w:t>. – Р. 1</w:t>
      </w:r>
      <w:r w:rsidRPr="00BF34EF">
        <w:rPr>
          <w:rFonts w:ascii="Times New Roman" w:eastAsia="Calibri" w:hAnsi="Times New Roman" w:cs="Times New Roman"/>
          <w:bCs/>
          <w:sz w:val="28"/>
          <w:szCs w:val="28"/>
          <w:lang w:val="kk-KZ"/>
        </w:rPr>
        <w:t>–9</w:t>
      </w:r>
      <w:r w:rsidR="00465C3E" w:rsidRPr="00BF34EF">
        <w:rPr>
          <w:rFonts w:ascii="Times New Roman" w:eastAsia="Calibri" w:hAnsi="Times New Roman" w:cs="Times New Roman"/>
          <w:bCs/>
          <w:sz w:val="28"/>
          <w:szCs w:val="28"/>
          <w:lang w:val="kk-KZ"/>
        </w:rPr>
        <w:t>.</w:t>
      </w:r>
    </w:p>
    <w:p w14:paraId="253EB87D" w14:textId="14AAA097"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Mitchell G</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Vasan 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Keyes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Parise H</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T</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Larson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D’Agostino 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Kannel W</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Pulse pressure and risk of new-onset atrial fibrillation</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JAMA.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2007</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297</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709–715. </w:t>
      </w:r>
      <w:r w:rsidR="00465C3E" w:rsidRPr="00BF34EF">
        <w:rPr>
          <w:rFonts w:ascii="Times New Roman" w:eastAsia="Calibri" w:hAnsi="Times New Roman" w:cs="Times New Roman"/>
          <w:bCs/>
          <w:sz w:val="28"/>
          <w:szCs w:val="28"/>
          <w:lang w:val="kk-KZ"/>
        </w:rPr>
        <w:t xml:space="preserve"> </w:t>
      </w:r>
    </w:p>
    <w:p w14:paraId="0CEED17D" w14:textId="33738267"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Grundvold I</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Skretteberg P</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Liestøl K</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Erikssen G</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Kjeldsen 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Arnesen H</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Erikssen 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Bodegard J. Upper normal blood pressures predict incident atrial fibrillation in healthy middle-aged men: a 35-year follow-up study</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Hypertension.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2012</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59</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198–204. </w:t>
      </w:r>
      <w:r w:rsidR="00465C3E" w:rsidRPr="00BF34EF">
        <w:rPr>
          <w:rFonts w:ascii="Times New Roman" w:eastAsia="Calibri" w:hAnsi="Times New Roman" w:cs="Times New Roman"/>
          <w:bCs/>
          <w:sz w:val="28"/>
          <w:szCs w:val="28"/>
          <w:lang w:val="kk-KZ"/>
        </w:rPr>
        <w:t xml:space="preserve"> </w:t>
      </w:r>
    </w:p>
    <w:p w14:paraId="05E8F69D" w14:textId="06BDAE98"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Conen D</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Tedrow U</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Koplan B</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Glynn R</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Buring 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Albert C</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Influence of systolic and diastolic blood pressure on the risk of incident atrial fibrillation in women</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2009</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119</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2146–2152. </w:t>
      </w:r>
      <w:r w:rsidR="00465C3E" w:rsidRPr="00BF34EF">
        <w:rPr>
          <w:rFonts w:ascii="Times New Roman" w:eastAsia="Calibri" w:hAnsi="Times New Roman" w:cs="Times New Roman"/>
          <w:bCs/>
          <w:sz w:val="28"/>
          <w:szCs w:val="28"/>
          <w:lang w:val="kk-KZ"/>
        </w:rPr>
        <w:t xml:space="preserve"> </w:t>
      </w:r>
    </w:p>
    <w:p w14:paraId="300DE209" w14:textId="2786ACDF"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Vaziri S</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Larson M</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941E81"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 Echocardiographic pre-dictors of nonrheumatic atrial fibrillation. The Framingham Heart Study</w:t>
      </w:r>
      <w:r w:rsidR="006A290C"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Circulation. </w:t>
      </w:r>
      <w:r w:rsidR="006A290C"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1994</w:t>
      </w:r>
      <w:r w:rsidR="006A290C" w:rsidRPr="00BF34EF">
        <w:rPr>
          <w:rFonts w:ascii="Times New Roman" w:eastAsia="Calibri" w:hAnsi="Times New Roman" w:cs="Times New Roman"/>
          <w:bCs/>
          <w:sz w:val="28"/>
          <w:szCs w:val="28"/>
          <w:lang w:val="kk-KZ"/>
        </w:rPr>
        <w:t xml:space="preserve">. - </w:t>
      </w:r>
      <w:r w:rsidR="006A290C"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89</w:t>
      </w:r>
      <w:r w:rsidR="006A290C"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724–730.</w:t>
      </w:r>
    </w:p>
    <w:p w14:paraId="1CDEDDF1" w14:textId="402A4F7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Verdecchia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Reboldi 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Gattobigio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Bentivoglio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Borgioni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Angeli F</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Carluccio 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Sardone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Porcellati C. Atrial fibrillation in hypertension: predictors and outcome</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Hypertension.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2003</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41</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218–223.</w:t>
      </w:r>
    </w:p>
    <w:p w14:paraId="05FC4463" w14:textId="1A037197"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Tsang T</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Gersh B</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Appleton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Tajik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Barnes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Bailey K</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Oh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Leibson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Montgomery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Seward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 Left ventricular diastolic dysfunction as a predictor of the first diagnosed nonvalvular atrial fibrillation in 840 elderly men and women</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Am Coll Cardiol.</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2002</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40</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1636–1644</w:t>
      </w:r>
    </w:p>
    <w:p w14:paraId="62D0C6AA" w14:textId="2FCC82B8"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Lau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Mackenzie 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Kelly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Short-term hypertension is as-sociated with the development of atrial fibrillation substrate: a study in an ovine hypertensive model</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Heart Rhythm.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2010</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7</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396–404. </w:t>
      </w:r>
      <w:r w:rsidR="00465C3E" w:rsidRPr="00BF34EF">
        <w:rPr>
          <w:rFonts w:ascii="Times New Roman" w:eastAsia="Calibri" w:hAnsi="Times New Roman" w:cs="Times New Roman"/>
          <w:bCs/>
          <w:sz w:val="28"/>
          <w:szCs w:val="28"/>
          <w:lang w:val="kk-KZ"/>
        </w:rPr>
        <w:t xml:space="preserve"> </w:t>
      </w:r>
    </w:p>
    <w:p w14:paraId="26ACD762" w14:textId="36971908"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Kistler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Sanders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Dodic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Spence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Samuel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Zhao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Charles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Edwards 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Kalman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Atrial electrical and structural abnormali-ties in an ovine model of chronic blood pressure elevation after prenatal corticosteroid exposure: implications for development of atrial fibrilla-tion</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Eur Heart J.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2006</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27</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3045–3056. </w:t>
      </w:r>
      <w:r w:rsidR="00465C3E" w:rsidRPr="00BF34EF">
        <w:rPr>
          <w:rFonts w:ascii="Times New Roman" w:eastAsia="Calibri" w:hAnsi="Times New Roman" w:cs="Times New Roman"/>
          <w:bCs/>
          <w:sz w:val="28"/>
          <w:szCs w:val="28"/>
          <w:lang w:val="kk-KZ"/>
        </w:rPr>
        <w:t xml:space="preserve"> </w:t>
      </w:r>
    </w:p>
    <w:p w14:paraId="03340DF0" w14:textId="0774A115"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Medi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Kalman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Spence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Teh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Lee 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Bader I</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Kaye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Kistler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Atrial electrical and structural changes associated with longstanding hypertension in humans: implications for the substrate for atrial fibrillation</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Cardiovasc Electrophysiol.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2011</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22</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1317–1324. </w:t>
      </w:r>
      <w:r w:rsidR="00465C3E" w:rsidRPr="00BF34EF">
        <w:rPr>
          <w:rFonts w:ascii="Times New Roman" w:eastAsia="Calibri" w:hAnsi="Times New Roman" w:cs="Times New Roman"/>
          <w:bCs/>
          <w:sz w:val="28"/>
          <w:szCs w:val="28"/>
          <w:lang w:val="kk-KZ"/>
        </w:rPr>
        <w:t xml:space="preserve"> </w:t>
      </w:r>
    </w:p>
    <w:p w14:paraId="61935399" w14:textId="3BC28C6D"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Nakashima 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Kumagai K</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Urata 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Gondo N</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Ideishi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Arakawa K. Angiotensin II antagonist prevents electrical remodeling in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atrial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fibrilla-tion</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2000</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101</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2612–2617.</w:t>
      </w:r>
    </w:p>
    <w:p w14:paraId="772CD7D3" w14:textId="4D2646CC"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Li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Shinagawa K</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Pang 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Leung T</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Cardin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Z</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Nattel S. Effects of angiotensin-converting enzyme inhibition on the development of the atrial fibrillation substrate in dogs with ventricular tachypacing-induced congestive heart failure</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Circulation.</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2001</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104</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2608–2614</w:t>
      </w:r>
      <w:r w:rsidR="00465C3E" w:rsidRPr="00BF34EF">
        <w:rPr>
          <w:rFonts w:ascii="Times New Roman" w:eastAsia="Calibri" w:hAnsi="Times New Roman" w:cs="Times New Roman"/>
          <w:bCs/>
          <w:sz w:val="28"/>
          <w:szCs w:val="28"/>
          <w:lang w:val="kk-KZ"/>
        </w:rPr>
        <w:t>.</w:t>
      </w:r>
    </w:p>
    <w:p w14:paraId="191BD05D" w14:textId="7519A0A5"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Shi Y</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Tardif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Nattel S. Enalapril effects on atrial remodeling and atrial fibrillation in experimental congestive heart failure</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Cardiovasc Res.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2002</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54</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456–461</w:t>
      </w:r>
      <w:r w:rsidR="00465C3E" w:rsidRPr="00BF34EF">
        <w:rPr>
          <w:rFonts w:ascii="Times New Roman" w:eastAsia="Calibri" w:hAnsi="Times New Roman" w:cs="Times New Roman"/>
          <w:bCs/>
          <w:sz w:val="28"/>
          <w:szCs w:val="28"/>
          <w:lang w:val="kk-KZ"/>
        </w:rPr>
        <w:t>.</w:t>
      </w:r>
    </w:p>
    <w:p w14:paraId="52A16816" w14:textId="46F45E45"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Healey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Baranchuk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Crystal 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Morillo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Garfinkle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Yusuf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Connolly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Prevention of atrial fibrillation with angiotensin-converting enzyme inhibitors and angiotensin receptor blockers: a meta-analysis</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J Am Coll Cardiol.</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2005</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45</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1832–1839. </w:t>
      </w:r>
      <w:r w:rsidR="00465C3E" w:rsidRPr="00BF34EF">
        <w:rPr>
          <w:rFonts w:ascii="Times New Roman" w:eastAsia="Calibri" w:hAnsi="Times New Roman" w:cs="Times New Roman"/>
          <w:bCs/>
          <w:sz w:val="28"/>
          <w:szCs w:val="28"/>
          <w:lang w:val="kk-KZ"/>
        </w:rPr>
        <w:t xml:space="preserve"> </w:t>
      </w:r>
    </w:p>
    <w:p w14:paraId="6602B33E" w14:textId="346CE97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Schneider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Hua T</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Böhm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Wachtell K</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Kjeldsen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Schmieder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 Prevention of atrial fibrillation by renin-angiotensin system inhi-bition a meta-analysis</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Am Coll Cardiol.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2010</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55</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2299–2307.</w:t>
      </w:r>
      <w:r w:rsidR="00465C3E" w:rsidRPr="00BF34EF">
        <w:rPr>
          <w:rFonts w:ascii="Times New Roman" w:eastAsia="Calibri" w:hAnsi="Times New Roman" w:cs="Times New Roman"/>
          <w:bCs/>
          <w:sz w:val="28"/>
          <w:szCs w:val="28"/>
          <w:lang w:val="kk-KZ"/>
        </w:rPr>
        <w:t xml:space="preserve"> </w:t>
      </w:r>
    </w:p>
    <w:p w14:paraId="392FCA1B" w14:textId="4BDC171C"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McAllen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Marshall J. Cardiac dysrhythmia and transient cerebral ischaemic attacks</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Lancet.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1973</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1212–1214.</w:t>
      </w:r>
    </w:p>
    <w:p w14:paraId="06065922" w14:textId="784B67CE"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Wolf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Abbott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Kannel W</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 Atrial fibrillation as an independent risk factor for stroke: the Framingham Study</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Stroke.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1991</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22</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983–988</w:t>
      </w:r>
      <w:r w:rsidR="00465C3E" w:rsidRPr="00BF34EF">
        <w:rPr>
          <w:rFonts w:ascii="Times New Roman" w:eastAsia="Calibri" w:hAnsi="Times New Roman" w:cs="Times New Roman"/>
          <w:bCs/>
          <w:sz w:val="28"/>
          <w:szCs w:val="28"/>
          <w:lang w:val="kk-KZ"/>
        </w:rPr>
        <w:t>.</w:t>
      </w:r>
    </w:p>
    <w:p w14:paraId="7BC1744B" w14:textId="5E79AD6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Healey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Connolly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Gold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Israel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Van Gelder I</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Capucci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Lau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Fain 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Yang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Bailleul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Morillo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Carlson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Themeles 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Kaufman 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Hohnloser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ASSERT Investigators. Subclinical atrial fibrillation and the risk of stroke</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N Engl J Med. </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2012</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366</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120–129. </w:t>
      </w:r>
      <w:r w:rsidR="00465C3E" w:rsidRPr="00BF34EF">
        <w:rPr>
          <w:rFonts w:ascii="Times New Roman" w:eastAsia="Calibri" w:hAnsi="Times New Roman" w:cs="Times New Roman"/>
          <w:bCs/>
          <w:sz w:val="28"/>
          <w:szCs w:val="28"/>
          <w:lang w:val="kk-KZ"/>
        </w:rPr>
        <w:t xml:space="preserve"> </w:t>
      </w:r>
    </w:p>
    <w:p w14:paraId="4AEA5C61" w14:textId="73415F09"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AFI. Risk factors for stroke and efficacy of antithrombotic therapy in atrial fibrillation. Analysis of pooled data from five randomized con-trolled trials</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Arch Intern Med.</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1994</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154</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1449–1457.</w:t>
      </w:r>
    </w:p>
    <w:p w14:paraId="159CD9F0" w14:textId="7C8A4C5F"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The SPAF III Writing Committee for the Stroke Prevention in Atrial Fibrillation Investigators. Patients with nonvalvular atrial fibrillation at low risk of stroke during treatment with aspirin: Stroke Prevention in Atrial Fibrillation III Study</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JAMA.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1998</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279</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1273–1277.</w:t>
      </w:r>
    </w:p>
    <w:p w14:paraId="5AB19360" w14:textId="70FD76D5"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Hart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Pearce 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McBride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Rothbart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Asinger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 Factors associated with ischemic stroke during aspirin therapy in atrial fibrilla-tion: analysis of 2012 participants in the SPAF I-III clinical trials. The Stroke Prevention in Atrial Fibrillation (SPAF) Investigators</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Stroke.</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1999</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30</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1223–1229.</w:t>
      </w:r>
    </w:p>
    <w:p w14:paraId="76D159DB" w14:textId="6BD13FFC"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Olesen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Lip 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Hansen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Hansen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Tolstrup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Lindhardsen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Selmer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Ahlehoff O</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Olsen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Gislason 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Torp-Pedersen C. Validation of risk stratification schemes for predicting stroke and throm-boembolism in patients with atrial fibrillation: nationwide cohort study</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BMJ.</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2011</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342</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124</w:t>
      </w:r>
      <w:r w:rsidR="00465C3E" w:rsidRPr="00BF34EF">
        <w:rPr>
          <w:rFonts w:ascii="Times New Roman" w:eastAsia="Calibri" w:hAnsi="Times New Roman" w:cs="Times New Roman"/>
          <w:bCs/>
          <w:sz w:val="28"/>
          <w:szCs w:val="28"/>
          <w:lang w:val="kk-KZ"/>
        </w:rPr>
        <w:t>.</w:t>
      </w:r>
    </w:p>
    <w:p w14:paraId="2203DA75" w14:textId="1D3A5151"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Jorgensen 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Nakayama 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Reith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Raaschou 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O</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Olsen T</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 Acute stroke with atrial fibrillation. The Copenhagen Stroke Study</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Stroke.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1996</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27</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1765–1769.</w:t>
      </w:r>
    </w:p>
    <w:p w14:paraId="604A0C02" w14:textId="70F545CE"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Yeh Y</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Wakili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Qi X</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Chartier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Boknik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Kääb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Ravens U</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Coutu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Dobrev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Nattel S. Calcium-handling abnormalities underly-ing atrial arrhythmogenesis and contractile dysfunction in dogs with con-gestive heart failure</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Circ Arrhythm Electrophysiol.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2008</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93–102. </w:t>
      </w:r>
      <w:r w:rsidR="00465C3E" w:rsidRPr="00BF34EF">
        <w:rPr>
          <w:rFonts w:ascii="Times New Roman" w:eastAsia="Calibri" w:hAnsi="Times New Roman" w:cs="Times New Roman"/>
          <w:bCs/>
          <w:sz w:val="28"/>
          <w:szCs w:val="28"/>
          <w:lang w:val="kk-KZ"/>
        </w:rPr>
        <w:t xml:space="preserve"> </w:t>
      </w:r>
    </w:p>
    <w:p w14:paraId="0F664272" w14:textId="4C072310"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Kneller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Sun 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Leblanc N</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Nattel S. Remodeling of Ca(2+)-handling by atrial tachycardia: evidence for a role in loss of rate-adaptation</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Cardiovasc Res.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2002</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54</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416–426</w:t>
      </w:r>
    </w:p>
    <w:p w14:paraId="6FDA181B" w14:textId="22121060"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Goldman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Pearce 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Hart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Zabalgoitia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Asinger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Safford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Halperin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 Pathophysiologic correlates of thromboembolism in non-valvular atrial fibrillation: I. Reduced flow velocity in the left atrial ap-pendage (The Stroke Prevention in Atrial Fibrillation [SPAF-III] study)</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Am Soc Echocardiogr.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1999</w:t>
      </w:r>
      <w:r w:rsidR="00465C3E" w:rsidRPr="00BF34EF">
        <w:rPr>
          <w:rFonts w:ascii="Times New Roman" w:eastAsia="Calibri" w:hAnsi="Times New Roman" w:cs="Times New Roman"/>
          <w:bCs/>
          <w:sz w:val="28"/>
          <w:szCs w:val="28"/>
          <w:lang w:val="kk-KZ"/>
        </w:rPr>
        <w:t>. - №</w:t>
      </w:r>
      <w:r w:rsidRPr="00BF34EF">
        <w:rPr>
          <w:rFonts w:ascii="Times New Roman" w:eastAsia="Calibri" w:hAnsi="Times New Roman" w:cs="Times New Roman"/>
          <w:bCs/>
          <w:sz w:val="28"/>
          <w:szCs w:val="28"/>
          <w:lang w:val="kk-KZ"/>
        </w:rPr>
        <w:t>12</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1080–1087.</w:t>
      </w:r>
    </w:p>
    <w:p w14:paraId="15EEA490" w14:textId="40B192E1"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Merino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Hauptman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Badimon 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Badimon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Cohen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Fuster V</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Goldman M. Echocardiographic “smoke” is produced by an interaction of erythrocytes and plasma proteins modulated by shear forces</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Am Coll Cardiol.</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1992</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20</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1661–1668</w:t>
      </w:r>
      <w:r w:rsidR="00465C3E" w:rsidRPr="00BF34EF">
        <w:rPr>
          <w:rFonts w:ascii="Times New Roman" w:eastAsia="Calibri" w:hAnsi="Times New Roman" w:cs="Times New Roman"/>
          <w:bCs/>
          <w:sz w:val="28"/>
          <w:szCs w:val="28"/>
          <w:lang w:val="kk-KZ"/>
        </w:rPr>
        <w:t>.</w:t>
      </w:r>
    </w:p>
    <w:p w14:paraId="718AF3B5" w14:textId="0A7CD17F"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Holmes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Reddy V</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Turi Z</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Doshi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Sievert 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Buchbinder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Mullin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Sick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PROTECT AF Investigators. Percutaneous closure of the left atrial appendage versus warfarin therapy for pre-vention of stroke in patients with atrial fibrillation: a randomised non-inferiority trial</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Lancet.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2009</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374</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534–542. </w:t>
      </w:r>
      <w:r w:rsidR="00465C3E" w:rsidRPr="00BF34EF">
        <w:rPr>
          <w:rFonts w:ascii="Times New Roman" w:eastAsia="Calibri" w:hAnsi="Times New Roman" w:cs="Times New Roman"/>
          <w:bCs/>
          <w:sz w:val="28"/>
          <w:szCs w:val="28"/>
          <w:lang w:val="kk-KZ"/>
        </w:rPr>
        <w:t xml:space="preserve"> </w:t>
      </w:r>
    </w:p>
    <w:p w14:paraId="3BB34A17" w14:textId="0C22C8CB"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Turgut N</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Akdemir O</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Turgut B</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Demir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Ekuklu 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Vural O</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Ozbay 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Utku U. Hypercoagulopathy in stroke patients with nonvalvular atrial fi-brillation: hematologic and cardiologic investigations</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Clin Appl Thromb Hemost.</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2006</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12</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15–20.</w:t>
      </w:r>
    </w:p>
    <w:p w14:paraId="3257CB9F" w14:textId="3E2E4981"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Tsai 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Tsao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Relation of left atrial spontaneous echo contrast with prethrombotic state in atrial fibrillation associated with sys-temic hypertension, idiopathic dilated cardiomyopathy, or no identifiable cause (lone)</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Am J Cardiol.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1998</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81</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1249–1252.</w:t>
      </w:r>
    </w:p>
    <w:p w14:paraId="462A2BE7" w14:textId="6D292F2A"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Mondillo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Sabatini 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Agricola 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Ammaturo T</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Guerrini F</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Barbati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Pastore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Fineschi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Nami R. Correlation between left atrial size, prothrombotic state and markers of endothelial dysfunction in pa-tients with lone chronic nonrheumatic atrial fibrillation</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Int J Cardiol.</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2000</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75</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227–232</w:t>
      </w:r>
    </w:p>
    <w:p w14:paraId="0AA2E55F" w14:textId="743C66A6"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Conway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Heeringa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Van Der Kuip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Chin B</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Hofman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Witteman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Lip 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 Atrial fibrillation and the prothrombotic state in the elderly: the Rotterdam Study</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Stroke.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2003</w:t>
      </w:r>
      <w:r w:rsidR="00465C3E" w:rsidRPr="00BF34EF">
        <w:rPr>
          <w:rFonts w:ascii="Times New Roman" w:eastAsia="Calibri" w:hAnsi="Times New Roman" w:cs="Times New Roman"/>
          <w:bCs/>
          <w:sz w:val="28"/>
          <w:szCs w:val="28"/>
          <w:lang w:val="kk-KZ"/>
        </w:rPr>
        <w:t>. – №</w:t>
      </w:r>
      <w:r w:rsidRPr="00BF34EF">
        <w:rPr>
          <w:rFonts w:ascii="Times New Roman" w:eastAsia="Calibri" w:hAnsi="Times New Roman" w:cs="Times New Roman"/>
          <w:bCs/>
          <w:sz w:val="28"/>
          <w:szCs w:val="28"/>
          <w:lang w:val="kk-KZ"/>
        </w:rPr>
        <w:t>34</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413–417.</w:t>
      </w:r>
    </w:p>
    <w:p w14:paraId="74DD8E59" w14:textId="40A2BE35"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Lip 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Lowe 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Rumley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Dunn F</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 Fibrinogen and fibrin D-dimer levels in paroxysmal atrial fibrillation: evidence for intermediate elevated levels of intravascular thrombogenesis</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Am Heart J.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1996</w:t>
      </w:r>
      <w:r w:rsidR="00465C3E" w:rsidRPr="00BF34EF">
        <w:rPr>
          <w:rFonts w:ascii="Times New Roman" w:eastAsia="Calibri" w:hAnsi="Times New Roman" w:cs="Times New Roman"/>
          <w:bCs/>
          <w:sz w:val="28"/>
          <w:szCs w:val="28"/>
          <w:lang w:val="kk-KZ"/>
        </w:rPr>
        <w:t>. - №</w:t>
      </w:r>
      <w:r w:rsidRPr="00BF34EF">
        <w:rPr>
          <w:rFonts w:ascii="Times New Roman" w:eastAsia="Calibri" w:hAnsi="Times New Roman" w:cs="Times New Roman"/>
          <w:bCs/>
          <w:sz w:val="28"/>
          <w:szCs w:val="28"/>
          <w:lang w:val="kk-KZ"/>
        </w:rPr>
        <w:t>131</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724–730.</w:t>
      </w:r>
    </w:p>
    <w:p w14:paraId="31931330" w14:textId="1BCE717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Kahn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Solymoss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Flegel K</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Nonvalvular atrial fibrillation: evi-dence for a prothrombotic state</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CMAJ.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1997</w:t>
      </w:r>
      <w:r w:rsidR="00465C3E" w:rsidRPr="00BF34EF">
        <w:rPr>
          <w:rFonts w:ascii="Times New Roman" w:eastAsia="Calibri" w:hAnsi="Times New Roman" w:cs="Times New Roman"/>
          <w:bCs/>
          <w:sz w:val="28"/>
          <w:szCs w:val="28"/>
          <w:lang w:val="kk-KZ"/>
        </w:rPr>
        <w:t xml:space="preserve">. - </w:t>
      </w:r>
      <w:r w:rsidR="00465C3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157</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673–681.</w:t>
      </w:r>
    </w:p>
    <w:p w14:paraId="5BE9C56E" w14:textId="578A68D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Feng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D’Agostino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Silbershatz 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Lipinska I</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Massaro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Wolf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Tofler 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 Hemostatic state and atrial fibrillation (the Framingham Offspring Study)</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Am J Cardiol.</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2001</w:t>
      </w:r>
      <w:r w:rsidR="00465C3E" w:rsidRPr="00BF34EF">
        <w:rPr>
          <w:rFonts w:ascii="Times New Roman" w:eastAsia="Calibri" w:hAnsi="Times New Roman" w:cs="Times New Roman"/>
          <w:bCs/>
          <w:sz w:val="28"/>
          <w:szCs w:val="28"/>
          <w:lang w:val="kk-KZ"/>
        </w:rPr>
        <w:t>. - №</w:t>
      </w:r>
      <w:r w:rsidRPr="00BF34EF">
        <w:rPr>
          <w:rFonts w:ascii="Times New Roman" w:eastAsia="Calibri" w:hAnsi="Times New Roman" w:cs="Times New Roman"/>
          <w:bCs/>
          <w:sz w:val="28"/>
          <w:szCs w:val="28"/>
          <w:lang w:val="kk-KZ"/>
        </w:rPr>
        <w:t>87</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168–171.</w:t>
      </w:r>
    </w:p>
    <w:p w14:paraId="41F1EC6F" w14:textId="3C1B2F8E"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Wolf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Kannel W</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McGee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Meeks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Bharucha N</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McNamara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Duration of atrial fibrillation and imminence of stroke: the Framingham study</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Stroke.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1983</w:t>
      </w:r>
      <w:r w:rsidR="00465C3E" w:rsidRPr="00BF34EF">
        <w:rPr>
          <w:rFonts w:ascii="Times New Roman" w:eastAsia="Calibri" w:hAnsi="Times New Roman" w:cs="Times New Roman"/>
          <w:bCs/>
          <w:sz w:val="28"/>
          <w:szCs w:val="28"/>
          <w:lang w:val="kk-KZ"/>
        </w:rPr>
        <w:t>. -</w:t>
      </w:r>
      <w:r w:rsidR="00465C3E" w:rsidRPr="00BF34EF">
        <w:rPr>
          <w:rFonts w:ascii="Times New Roman" w:eastAsia="Calibri" w:hAnsi="Times New Roman" w:cs="Times New Roman"/>
          <w:bCs/>
          <w:sz w:val="28"/>
          <w:szCs w:val="28"/>
          <w:lang w:val="en-US"/>
        </w:rPr>
        <w:t xml:space="preserve"> Vol. </w:t>
      </w:r>
      <w:r w:rsidRPr="00BF34EF">
        <w:rPr>
          <w:rFonts w:ascii="Times New Roman" w:eastAsia="Calibri" w:hAnsi="Times New Roman" w:cs="Times New Roman"/>
          <w:bCs/>
          <w:sz w:val="28"/>
          <w:szCs w:val="28"/>
          <w:lang w:val="kk-KZ"/>
        </w:rPr>
        <w:t>14</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664–667.</w:t>
      </w:r>
    </w:p>
    <w:p w14:paraId="0CFC0624" w14:textId="415FCEA1"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Bekwelem W</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Connolly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Halperin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Adabag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Duval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Chrolavicius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Pogue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Ezekowitz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Eikelboom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Wallentin 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Yusuf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Hirsch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 Extracranial systemic embolic events in patients with nonvalvular atrial fibrillation: incidence, risk factors, and outcomes</w:t>
      </w:r>
      <w:r w:rsidR="00465C3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Circulation. </w:t>
      </w:r>
      <w:r w:rsidR="00465C3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2015</w:t>
      </w:r>
      <w:r w:rsidR="00465C3E" w:rsidRPr="00BF34EF">
        <w:rPr>
          <w:rFonts w:ascii="Times New Roman" w:eastAsia="Calibri" w:hAnsi="Times New Roman" w:cs="Times New Roman"/>
          <w:bCs/>
          <w:sz w:val="28"/>
          <w:szCs w:val="28"/>
          <w:lang w:val="kk-KZ"/>
        </w:rPr>
        <w:t xml:space="preserve">. </w:t>
      </w:r>
      <w:r w:rsidR="00465C3E" w:rsidRPr="00BF34EF">
        <w:rPr>
          <w:rFonts w:ascii="Times New Roman" w:eastAsia="Calibri" w:hAnsi="Times New Roman" w:cs="Times New Roman"/>
          <w:bCs/>
          <w:sz w:val="28"/>
          <w:szCs w:val="28"/>
          <w:lang w:val="en-US"/>
        </w:rPr>
        <w:t xml:space="preserve">- Vol. </w:t>
      </w:r>
      <w:r w:rsidRPr="00BF34EF">
        <w:rPr>
          <w:rFonts w:ascii="Times New Roman" w:eastAsia="Calibri" w:hAnsi="Times New Roman" w:cs="Times New Roman"/>
          <w:bCs/>
          <w:sz w:val="28"/>
          <w:szCs w:val="28"/>
          <w:lang w:val="kk-KZ"/>
        </w:rPr>
        <w:t>132</w:t>
      </w:r>
      <w:r w:rsidR="00465C3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796–803. </w:t>
      </w:r>
      <w:r w:rsidR="00465C3E" w:rsidRPr="00BF34EF">
        <w:rPr>
          <w:rFonts w:ascii="Times New Roman" w:eastAsia="Calibri" w:hAnsi="Times New Roman" w:cs="Times New Roman"/>
          <w:bCs/>
          <w:sz w:val="28"/>
          <w:szCs w:val="28"/>
          <w:lang w:val="kk-KZ"/>
        </w:rPr>
        <w:t xml:space="preserve"> </w:t>
      </w:r>
    </w:p>
    <w:p w14:paraId="3E814BD0" w14:textId="353DE056"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Kalantarian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Ruskin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N. Cognitive impairment associated with atrial fibrillation–in response</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Ann Intern Med.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2013</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158</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849.</w:t>
      </w:r>
      <w:r w:rsidR="00300BBE" w:rsidRPr="00BF34EF">
        <w:rPr>
          <w:rFonts w:ascii="Times New Roman" w:eastAsia="Calibri" w:hAnsi="Times New Roman" w:cs="Times New Roman"/>
          <w:bCs/>
          <w:sz w:val="28"/>
          <w:szCs w:val="28"/>
          <w:lang w:val="kk-KZ"/>
        </w:rPr>
        <w:t xml:space="preserve"> </w:t>
      </w:r>
    </w:p>
    <w:p w14:paraId="6A1AE401" w14:textId="336DA22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Marzona I</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O’Donnell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Teo K</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Gao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Anderson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Bosch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Yusuf S. Increased risk of cognitive and functional decline in patients with atrial fibrillation: results of the ONTARGET and TRANSCEND studies</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CMAJ.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2012</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184</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329–336. </w:t>
      </w:r>
      <w:r w:rsidR="00300BBE" w:rsidRPr="00BF34EF">
        <w:rPr>
          <w:rFonts w:ascii="Times New Roman" w:eastAsia="Calibri" w:hAnsi="Times New Roman" w:cs="Times New Roman"/>
          <w:bCs/>
          <w:sz w:val="28"/>
          <w:szCs w:val="28"/>
          <w:lang w:val="kk-KZ"/>
        </w:rPr>
        <w:t xml:space="preserve"> </w:t>
      </w:r>
    </w:p>
    <w:p w14:paraId="06F3EB67" w14:textId="478F1C7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Kwok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Loke Y</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Hale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Potter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Myint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 Atrial fibrillation and incidence of dementia: a systematic review and meta-analysis</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Neurology.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2011</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76</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914–922.</w:t>
      </w:r>
      <w:r w:rsidR="00300BBE" w:rsidRPr="00BF34EF">
        <w:rPr>
          <w:rFonts w:ascii="Times New Roman" w:eastAsia="Calibri" w:hAnsi="Times New Roman" w:cs="Times New Roman"/>
          <w:bCs/>
          <w:sz w:val="28"/>
          <w:szCs w:val="28"/>
          <w:lang w:val="kk-KZ"/>
        </w:rPr>
        <w:t xml:space="preserve"> </w:t>
      </w:r>
    </w:p>
    <w:p w14:paraId="34777F4A" w14:textId="044C8256"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Santangeli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Di Biase 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Bai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Mohanty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Pump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Cereceda Brantes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Horton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Burkhardt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Lakkireddy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Reddy Y</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Casella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Dello Russo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Tondo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Natale A. Atrial fibrillation and the risk of incident dementia: a meta-analysis</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Heart Rhythm.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2012</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9</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1761–1768. </w:t>
      </w:r>
      <w:r w:rsidR="00300BBE" w:rsidRPr="00BF34EF">
        <w:rPr>
          <w:rFonts w:ascii="Times New Roman" w:eastAsia="Calibri" w:hAnsi="Times New Roman" w:cs="Times New Roman"/>
          <w:bCs/>
          <w:sz w:val="28"/>
          <w:szCs w:val="28"/>
          <w:lang w:val="kk-KZ"/>
        </w:rPr>
        <w:t xml:space="preserve"> </w:t>
      </w:r>
    </w:p>
    <w:p w14:paraId="46EDCA7F" w14:textId="23C1542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Bruijn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Heeringa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Wolters F</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Franco O</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Stricker B</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Hofman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Koudstaal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Ikram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 Association between atrial fibrillation and dementia in the general population</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JAMA Neurol.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2015</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72</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1288–1294. </w:t>
      </w:r>
      <w:r w:rsidR="00300BBE" w:rsidRPr="00BF34EF">
        <w:rPr>
          <w:rFonts w:ascii="Times New Roman" w:eastAsia="Calibri" w:hAnsi="Times New Roman" w:cs="Times New Roman"/>
          <w:bCs/>
          <w:sz w:val="28"/>
          <w:szCs w:val="28"/>
          <w:lang w:val="kk-KZ"/>
        </w:rPr>
        <w:t xml:space="preserve"> </w:t>
      </w:r>
    </w:p>
    <w:p w14:paraId="422B33B1" w14:textId="5B688E45"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Satizabal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Beiser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Seshadri S. Incidence of dementia over three decades in the Framingham Heart Study</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N Engl J Med.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375</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93–94. </w:t>
      </w:r>
      <w:r w:rsidR="00300BBE" w:rsidRPr="00BF34EF">
        <w:rPr>
          <w:rFonts w:ascii="Times New Roman" w:eastAsia="Calibri" w:hAnsi="Times New Roman" w:cs="Times New Roman"/>
          <w:bCs/>
          <w:sz w:val="28"/>
          <w:szCs w:val="28"/>
          <w:lang w:val="kk-KZ"/>
        </w:rPr>
        <w:t xml:space="preserve"> </w:t>
      </w:r>
    </w:p>
    <w:p w14:paraId="3E5F420C" w14:textId="0CCD0610"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Dublin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Anderson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Haneuse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Heckbert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Crane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Breitner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McCormick W</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Bowen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Teri 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McCurry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Larson 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 Atrial fibrillation and risk of dementia: a prospective cohort study</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J Am Geriatr Soc.</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2011</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59</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1369–1375. </w:t>
      </w:r>
      <w:r w:rsidR="00300BBE" w:rsidRPr="00BF34EF">
        <w:rPr>
          <w:rFonts w:ascii="Times New Roman" w:eastAsia="Calibri" w:hAnsi="Times New Roman" w:cs="Times New Roman"/>
          <w:bCs/>
          <w:sz w:val="28"/>
          <w:szCs w:val="28"/>
          <w:lang w:val="kk-KZ"/>
        </w:rPr>
        <w:t xml:space="preserve"> </w:t>
      </w:r>
    </w:p>
    <w:p w14:paraId="5336DD31" w14:textId="7D78EEB0"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Hara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Ooie T</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Yufu K</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Tsunematsu Y</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Kusakabe T</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Ooga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Saikawa T</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Sakata T. Silent cortical strokes associated with atrial fibrillation</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Clin Cardiol.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1995</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18</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573–574.</w:t>
      </w:r>
    </w:p>
    <w:p w14:paraId="35C78333" w14:textId="2ECFAC31"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Bunch T</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May 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Bair T</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Crandall B</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Cutler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Day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Jacobs V</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Mallender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Osborn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Stevens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Weiss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Woller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 Atrial fibrillation patients treated with long-term warfarin anticoagulation have higher rates of all dementia types compared with patients re-ceiving long-term warfarin for other indications</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J Am Heart Assoc.</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2016</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3932</w:t>
      </w:r>
      <w:r w:rsidR="00300BBE" w:rsidRPr="00BF34EF">
        <w:rPr>
          <w:rFonts w:ascii="Times New Roman" w:eastAsia="Calibri" w:hAnsi="Times New Roman" w:cs="Times New Roman"/>
          <w:bCs/>
          <w:sz w:val="28"/>
          <w:szCs w:val="28"/>
          <w:lang w:val="kk-KZ"/>
        </w:rPr>
        <w:t>.</w:t>
      </w:r>
    </w:p>
    <w:p w14:paraId="4DC24DA9" w14:textId="233797A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Lavy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Stern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Melamed 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Cooper 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Keren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P. Effect of chronic atrial fibrillation on regional cerebral blood flow</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Stroke.</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1980</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11</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35–38.</w:t>
      </w:r>
    </w:p>
    <w:p w14:paraId="47A2D721" w14:textId="09982C9D"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Petersen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Kastrup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Videbaek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Boysen G. Cerebral blood flow before and after cardioversion of atrial fibrillation</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J Cereb Blood Flow Metab.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1989</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9</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422–425. </w:t>
      </w:r>
      <w:r w:rsidR="00300BBE" w:rsidRPr="00BF34EF">
        <w:rPr>
          <w:rFonts w:ascii="Times New Roman" w:eastAsia="Calibri" w:hAnsi="Times New Roman" w:cs="Times New Roman"/>
          <w:bCs/>
          <w:sz w:val="28"/>
          <w:szCs w:val="28"/>
          <w:lang w:val="kk-KZ"/>
        </w:rPr>
        <w:t xml:space="preserve"> </w:t>
      </w:r>
    </w:p>
    <w:p w14:paraId="33CB05AD" w14:textId="0C97145E"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Phillips 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Levine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 Auricular fibrillation without other evi-dence of heart disease; a cause of reversible heart failure</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Am J Med.</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1949</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7</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478–489.</w:t>
      </w:r>
    </w:p>
    <w:p w14:paraId="34C3E304" w14:textId="4280A6D3"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Wang T</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Larson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Vasan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Leip 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Wolf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D’Agostino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Murabito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Kannel W</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Temporal relations of atrial fibrillation and congestive heart failure and their joint influence on mor-tality: the Framingham Heart Study</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2003</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107</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2920–2925. </w:t>
      </w:r>
      <w:r w:rsidR="00300BBE" w:rsidRPr="00BF34EF">
        <w:rPr>
          <w:rFonts w:ascii="Times New Roman" w:eastAsia="Calibri" w:hAnsi="Times New Roman" w:cs="Times New Roman"/>
          <w:bCs/>
          <w:sz w:val="28"/>
          <w:szCs w:val="28"/>
          <w:lang w:val="kk-KZ"/>
        </w:rPr>
        <w:t xml:space="preserve"> </w:t>
      </w:r>
    </w:p>
    <w:p w14:paraId="159C0929" w14:textId="1D743ACC"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Camm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Savelieva I. Atrial fibrillation: advances and perspectives</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Lead Article.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1912</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13</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183.</w:t>
      </w:r>
    </w:p>
    <w:p w14:paraId="28C826B2" w14:textId="70671F5D"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Furberg 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Psaty B</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Manolio T</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Gardin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Smith V</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Rautaharju 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M. Prevalence of atrial fibrillation in elderly subjects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(the Cardiovascular Health Study)</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Am J Cardiol.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1994</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74</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236–241.</w:t>
      </w:r>
    </w:p>
    <w:p w14:paraId="5D1F0AB4" w14:textId="498AE08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Krahn 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Manfreda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Tate R</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Mathewson F</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Cuddy T</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 The natural history of atrial fibrillation: incidence, risk factors, and prognosis in the Manitoba Follow-Up Study</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Am J Med.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1995</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98</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476–484. </w:t>
      </w:r>
      <w:r w:rsidR="00300BBE" w:rsidRPr="00BF34EF">
        <w:rPr>
          <w:rFonts w:ascii="Times New Roman" w:eastAsia="Calibri" w:hAnsi="Times New Roman" w:cs="Times New Roman"/>
          <w:bCs/>
          <w:sz w:val="28"/>
          <w:szCs w:val="28"/>
          <w:lang w:val="kk-KZ"/>
        </w:rPr>
        <w:t xml:space="preserve"> </w:t>
      </w:r>
    </w:p>
    <w:p w14:paraId="673722D8" w14:textId="2807CB5B"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Schmidt M</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Ulrichsen S</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Pedersen L</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Bøtker 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Nielsen J</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Sørensen H</w:t>
      </w:r>
      <w:r w:rsidR="006A290C"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 30-year nationwide trends in incidence of atrial fibrillation in Denmark and associated 5-year risk of heart failure, stroke, and death</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Int J Cardiol.</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2016</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225</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30–36. </w:t>
      </w:r>
      <w:r w:rsidR="00300BBE" w:rsidRPr="00BF34EF">
        <w:rPr>
          <w:rFonts w:ascii="Times New Roman" w:eastAsia="Calibri" w:hAnsi="Times New Roman" w:cs="Times New Roman"/>
          <w:bCs/>
          <w:sz w:val="28"/>
          <w:szCs w:val="28"/>
          <w:lang w:val="kk-KZ"/>
        </w:rPr>
        <w:t xml:space="preserve"> </w:t>
      </w:r>
    </w:p>
    <w:p w14:paraId="3C261102" w14:textId="7C6AC216"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Santhanakrishnan R</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N</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Larson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Magnani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McManus 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Lubitz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Ellinor 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Cheng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Vasan R</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Lee 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T</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 Atrial fibrillation begets heart failure and vice versa: temporal associations and differences in preserved versus re-duced ejection fraction</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133</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484–492. </w:t>
      </w:r>
      <w:r w:rsidR="00300BBE" w:rsidRPr="00BF34EF">
        <w:rPr>
          <w:rFonts w:ascii="Times New Roman" w:eastAsia="Calibri" w:hAnsi="Times New Roman" w:cs="Times New Roman"/>
          <w:bCs/>
          <w:sz w:val="28"/>
          <w:szCs w:val="28"/>
          <w:lang w:val="kk-KZ"/>
        </w:rPr>
        <w:t xml:space="preserve"> </w:t>
      </w:r>
    </w:p>
    <w:p w14:paraId="399095E3" w14:textId="4CF6E057"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Healey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Oldgren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Ezekowitz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RE-LY Atrial Fibrillation Registry and Cohort Study Investigators. Occurrence of death and stroke in patients in 47 countries 1 year after presenting with atrial fi-brillation: a cohort study</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Lancet.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388</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1161–1169. </w:t>
      </w:r>
      <w:r w:rsidR="00300BBE" w:rsidRPr="00BF34EF">
        <w:rPr>
          <w:rFonts w:ascii="Times New Roman" w:eastAsia="Calibri" w:hAnsi="Times New Roman" w:cs="Times New Roman"/>
          <w:bCs/>
          <w:sz w:val="28"/>
          <w:szCs w:val="28"/>
          <w:lang w:val="kk-KZ"/>
        </w:rPr>
        <w:t xml:space="preserve"> </w:t>
      </w:r>
    </w:p>
    <w:p w14:paraId="3C795619" w14:textId="70FEE6A5"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Kotecha 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Chudasama R</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Lane 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Kirchhof 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Lip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 Atrial fibrilla-tion and heart failure due to reduced versus preserved ejection fraction: a systematic review and meta-analysis of death and adverse outcomes</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Int J Cardiol.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203</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660–666. </w:t>
      </w:r>
      <w:r w:rsidR="00300BBE" w:rsidRPr="00BF34EF">
        <w:rPr>
          <w:rFonts w:ascii="Times New Roman" w:eastAsia="Calibri" w:hAnsi="Times New Roman" w:cs="Times New Roman"/>
          <w:bCs/>
          <w:sz w:val="28"/>
          <w:szCs w:val="28"/>
          <w:lang w:val="kk-KZ"/>
        </w:rPr>
        <w:t xml:space="preserve"> </w:t>
      </w:r>
    </w:p>
    <w:p w14:paraId="45AD5761" w14:textId="6D0BE7EC"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Li 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Melnyk 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Feng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Z</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Petrecca 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Shrier 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Nattel S. Effects of experimental heart failure on atrial cellular and ionic electrophysiol-ogy</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2000</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101</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2631–2638.</w:t>
      </w:r>
    </w:p>
    <w:p w14:paraId="745CB478" w14:textId="32BE413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Li 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Fareh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Leung T</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Nattel S. Promotion of atrial fibrillation by heart failure in dogs: atrial remodeling of a different sort</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Circulation.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1999</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100</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87–95.</w:t>
      </w:r>
    </w:p>
    <w:p w14:paraId="33771B7A" w14:textId="1F08B8DA"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Sanders 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Morton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Davidson N</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Spence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Vohra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Sparks 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Kalman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Electrical remodeling of the atria in conges-tive heart failure: electrophysiological and electroanatomic map-ping in humans</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2003</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108</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1461–1468. </w:t>
      </w:r>
      <w:r w:rsidR="00300BBE" w:rsidRPr="00BF34EF">
        <w:rPr>
          <w:rFonts w:ascii="Times New Roman" w:eastAsia="Calibri" w:hAnsi="Times New Roman" w:cs="Times New Roman"/>
          <w:bCs/>
          <w:sz w:val="28"/>
          <w:szCs w:val="28"/>
          <w:lang w:val="kk-KZ"/>
        </w:rPr>
        <w:t xml:space="preserve"> </w:t>
      </w:r>
    </w:p>
    <w:p w14:paraId="554594AB" w14:textId="28994AF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Ohtani 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Yutani C</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Nagata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Koretsune Y</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Hori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Kamada T. High prevalence of atrial fibrosis in patients with dilated cardiomyopathy</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J Am Coll Cardiol.</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1995</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25</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1162–1169</w:t>
      </w:r>
    </w:p>
    <w:p w14:paraId="51CE16C4" w14:textId="3DE73739"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Cardin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 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Thorin-Trescases N</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Leung T</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Thorin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Nattel S. Evolution of the atrial fibrillation substrate in experimental conges-tive heart failure: angiotensin-dependent and -independent pathways</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Cardiovasc Res.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2003</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60</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315–325</w:t>
      </w:r>
      <w:r w:rsidR="00300BBE" w:rsidRPr="00BF34EF">
        <w:rPr>
          <w:rFonts w:ascii="Times New Roman" w:eastAsia="Calibri" w:hAnsi="Times New Roman" w:cs="Times New Roman"/>
          <w:bCs/>
          <w:sz w:val="28"/>
          <w:szCs w:val="28"/>
          <w:lang w:val="kk-KZ"/>
        </w:rPr>
        <w:t>.</w:t>
      </w:r>
    </w:p>
    <w:p w14:paraId="51143AFB" w14:textId="009EAD50"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Swaminathan 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Purohit 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Soni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Oxidized CaMKII causes car-diac sinus node dysfunction in mice</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Clin Invest.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2011</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121</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3277–3288. </w:t>
      </w:r>
      <w:r w:rsidR="00300BBE" w:rsidRPr="00BF34EF">
        <w:rPr>
          <w:rFonts w:ascii="Times New Roman" w:eastAsia="Calibri" w:hAnsi="Times New Roman" w:cs="Times New Roman"/>
          <w:bCs/>
          <w:sz w:val="28"/>
          <w:szCs w:val="28"/>
          <w:lang w:val="kk-KZ"/>
        </w:rPr>
        <w:t xml:space="preserve"> </w:t>
      </w:r>
    </w:p>
    <w:p w14:paraId="3923A2EF" w14:textId="3E22E60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Purohit 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Rokita 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Guan X</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Oxidized Ca(2+)/calmodulin-dependent protein kinase II triggers atrial fibrillation</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2013</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128</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1748–1757. </w:t>
      </w:r>
      <w:r w:rsidR="00300BBE" w:rsidRPr="00BF34EF">
        <w:rPr>
          <w:rFonts w:ascii="Times New Roman" w:eastAsia="Calibri" w:hAnsi="Times New Roman" w:cs="Times New Roman"/>
          <w:bCs/>
          <w:sz w:val="28"/>
          <w:szCs w:val="28"/>
          <w:lang w:val="kk-KZ"/>
        </w:rPr>
        <w:t xml:space="preserve"> </w:t>
      </w:r>
    </w:p>
    <w:p w14:paraId="047DEABF" w14:textId="6EAB7A8D"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Chang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 Y</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Yeh Y</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Lin Y</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Wu T</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Lin C</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I</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 Y</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Heart failure enhanced pulmonary vein arrhythmogenesis and dysregulated sodium and calcium homeostasis with increased cal-cium sparks</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J Cardiovasc Electrophysiol.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2011</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22</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1378–1386. </w:t>
      </w:r>
      <w:r w:rsidR="00300BBE" w:rsidRPr="00BF34EF">
        <w:rPr>
          <w:rFonts w:ascii="Times New Roman" w:eastAsia="Calibri" w:hAnsi="Times New Roman" w:cs="Times New Roman"/>
          <w:bCs/>
          <w:sz w:val="28"/>
          <w:szCs w:val="28"/>
          <w:lang w:val="kk-KZ"/>
        </w:rPr>
        <w:t xml:space="preserve"> </w:t>
      </w:r>
    </w:p>
    <w:p w14:paraId="23182409" w14:textId="041D1D18"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Kannel W</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Abbott R</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Savage 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McNamara 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 Coronary heart disease and atrial fibrillation: the Framingham Study</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Am Heart J.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1983</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106</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389–396.</w:t>
      </w:r>
    </w:p>
    <w:p w14:paraId="52092224" w14:textId="73578DDE"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Violi F</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Soliman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Z</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Pignatelli 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Pastori D. Atrial fibrillation and myo-cardial infarction: a systematic review and appraisal of pathophysiologic mechanisms</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J Am Heart Assoc.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3347</w:t>
      </w:r>
      <w:r w:rsidR="00300BBE" w:rsidRPr="00BF34EF">
        <w:rPr>
          <w:rFonts w:ascii="Times New Roman" w:eastAsia="Calibri" w:hAnsi="Times New Roman" w:cs="Times New Roman"/>
          <w:bCs/>
          <w:sz w:val="28"/>
          <w:szCs w:val="28"/>
          <w:lang w:val="kk-KZ"/>
        </w:rPr>
        <w:t>.</w:t>
      </w:r>
    </w:p>
    <w:p w14:paraId="42BE52CF" w14:textId="17A97F4C"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Soliman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Z</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Safford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Muntner 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Khodneva Y</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Dawood F</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Z</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Zakai N</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Thacker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Judd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Howard V</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Howard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Herrington 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Cushman M. Atrial fibrillation and the risk of myocardial infarction</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JAMA Intern Med.</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2014</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174</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107–114. </w:t>
      </w:r>
      <w:r w:rsidR="00300BBE" w:rsidRPr="00BF34EF">
        <w:rPr>
          <w:rFonts w:ascii="Times New Roman" w:eastAsia="Calibri" w:hAnsi="Times New Roman" w:cs="Times New Roman"/>
          <w:bCs/>
          <w:sz w:val="28"/>
          <w:szCs w:val="28"/>
          <w:lang w:val="kk-KZ"/>
        </w:rPr>
        <w:t xml:space="preserve"> </w:t>
      </w:r>
    </w:p>
    <w:p w14:paraId="66EB60D1" w14:textId="115C603E"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Miyasaka Y</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Barnes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Gersh 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Cha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Bailey 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Seward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Iwasaka T</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Tsang T</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 Coronary ischemic events after first atrial fibril-lation: risk and survival</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Am J Med.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2007</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120</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357–363. </w:t>
      </w:r>
      <w:r w:rsidR="00300BBE" w:rsidRPr="00BF34EF">
        <w:rPr>
          <w:rFonts w:ascii="Times New Roman" w:eastAsia="Calibri" w:hAnsi="Times New Roman" w:cs="Times New Roman"/>
          <w:bCs/>
          <w:sz w:val="28"/>
          <w:szCs w:val="28"/>
          <w:lang w:val="kk-KZ"/>
        </w:rPr>
        <w:t xml:space="preserve"> </w:t>
      </w:r>
    </w:p>
    <w:p w14:paraId="2F8E9197" w14:textId="50E7AB2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Holst 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Jensen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Prescott E. Risk factors for venous thromboem-bolism: results from the Copenhagen City Heart Study</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2010</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121</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1896–1903. </w:t>
      </w:r>
      <w:r w:rsidR="00300BBE" w:rsidRPr="00BF34EF">
        <w:rPr>
          <w:rFonts w:ascii="Times New Roman" w:eastAsia="Calibri" w:hAnsi="Times New Roman" w:cs="Times New Roman"/>
          <w:bCs/>
          <w:sz w:val="28"/>
          <w:szCs w:val="28"/>
          <w:lang w:val="kk-KZ"/>
        </w:rPr>
        <w:t xml:space="preserve"> </w:t>
      </w:r>
    </w:p>
    <w:p w14:paraId="6CA36ACB" w14:textId="5807B501"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Brækkan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Hald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Mathiesen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Njølstad I</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Wilsgaard T</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Rosendaal F</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Hansen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 Competing risk of atherosclerotic risk factors for arterial and venous thrombosis in a general population: the Tromso study</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Arterioscler Thromb Vasc Biol.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2012</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32</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487–491. </w:t>
      </w:r>
      <w:r w:rsidR="00300BBE" w:rsidRPr="00BF34EF">
        <w:rPr>
          <w:rFonts w:ascii="Times New Roman" w:eastAsia="Calibri" w:hAnsi="Times New Roman" w:cs="Times New Roman"/>
          <w:bCs/>
          <w:sz w:val="28"/>
          <w:szCs w:val="28"/>
          <w:lang w:val="kk-KZ"/>
        </w:rPr>
        <w:t xml:space="preserve"> </w:t>
      </w:r>
    </w:p>
    <w:p w14:paraId="698E0671" w14:textId="6B34016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Wattanakit 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Lutsey 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Bell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Gornik H</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Cushman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Heckbert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Rosamond W</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Folsom 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 Association between cardiovascular dis-ease risk factors and occurrence of venous thromboembolism. A time-dependent analysis</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Thromb Haemost.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2012</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108</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508–515. </w:t>
      </w:r>
      <w:r w:rsidR="00300BBE" w:rsidRPr="00BF34EF">
        <w:rPr>
          <w:rFonts w:ascii="Times New Roman" w:eastAsia="Calibri" w:hAnsi="Times New Roman" w:cs="Times New Roman"/>
          <w:bCs/>
          <w:sz w:val="28"/>
          <w:szCs w:val="28"/>
          <w:lang w:val="kk-KZ"/>
        </w:rPr>
        <w:t xml:space="preserve"> </w:t>
      </w:r>
    </w:p>
    <w:p w14:paraId="59333AE1" w14:textId="2CD2296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Mahmoodi 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Cushman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Anne Næss I</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Association of tradi-tional cardiovascular risk factors with venous thromboembolism: an indi-vidual participant data meta-analysis of prospective studies</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Circulation.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2017</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135</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7–16. </w:t>
      </w:r>
      <w:r w:rsidR="00300BBE" w:rsidRPr="00BF34EF">
        <w:rPr>
          <w:rFonts w:ascii="Times New Roman" w:eastAsia="Calibri" w:hAnsi="Times New Roman" w:cs="Times New Roman"/>
          <w:bCs/>
          <w:sz w:val="28"/>
          <w:szCs w:val="28"/>
          <w:lang w:val="kk-KZ"/>
        </w:rPr>
        <w:t xml:space="preserve"> </w:t>
      </w:r>
    </w:p>
    <w:p w14:paraId="32003B70" w14:textId="4A4AD20A"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Enga 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Rye-Holmboe I</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Hald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Løchen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Mathiesen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Njølstad I</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Wilsgaard T</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Braekkan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Hansen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 Atrial fibrillation and future risk of venous thromboembolism: the Tromsø study</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Thromb Haemost.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2015</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13</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10–16. </w:t>
      </w:r>
      <w:r w:rsidR="00300BBE" w:rsidRPr="00BF34EF">
        <w:rPr>
          <w:rFonts w:ascii="Times New Roman" w:eastAsia="Calibri" w:hAnsi="Times New Roman" w:cs="Times New Roman"/>
          <w:bCs/>
          <w:sz w:val="28"/>
          <w:szCs w:val="28"/>
          <w:lang w:val="kk-KZ"/>
        </w:rPr>
        <w:t xml:space="preserve"> </w:t>
      </w:r>
    </w:p>
    <w:p w14:paraId="4548AA24" w14:textId="4D336DA9"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Hald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Enga 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Løchen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Mathiesen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Njølstad I</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Wilsgaard T</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Braekkan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Hansen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 Venous thromboembolism increases the risk of atrial fibrillation: the Tromso study</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Am Heart Assoc.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2014</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483. </w:t>
      </w:r>
      <w:r w:rsidR="00300BBE" w:rsidRPr="00BF34EF">
        <w:rPr>
          <w:rFonts w:ascii="Times New Roman" w:eastAsia="Calibri" w:hAnsi="Times New Roman" w:cs="Times New Roman"/>
          <w:bCs/>
          <w:sz w:val="28"/>
          <w:szCs w:val="28"/>
          <w:lang w:val="kk-KZ"/>
        </w:rPr>
        <w:t xml:space="preserve"> </w:t>
      </w:r>
    </w:p>
    <w:p w14:paraId="42B49003" w14:textId="06748270"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Wang C</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Lin C</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Chang C</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Sung F</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Kao C</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 Atrial fi-brillation associated with increased risk of venous thromboembolism. A population-based cohort study</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Thromb Haemost.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2015</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113</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185–192. </w:t>
      </w:r>
      <w:r w:rsidR="00300BBE" w:rsidRPr="00BF34EF">
        <w:rPr>
          <w:rFonts w:ascii="Times New Roman" w:eastAsia="Calibri" w:hAnsi="Times New Roman" w:cs="Times New Roman"/>
          <w:bCs/>
          <w:sz w:val="28"/>
          <w:szCs w:val="28"/>
          <w:lang w:val="kk-KZ"/>
        </w:rPr>
        <w:t xml:space="preserve"> </w:t>
      </w:r>
    </w:p>
    <w:p w14:paraId="635C2D60" w14:textId="1B62755E"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Piccini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Hammill 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Sinner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Hernandez 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F</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Walkey 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Curtis 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Heckbert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 Clinical course of atrial fibril-lation in older adults: the importance of cardiovascular events beyond stroke</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Eur Heart J.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2014</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35</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250–256. </w:t>
      </w:r>
      <w:r w:rsidR="00300BBE" w:rsidRPr="00BF34EF">
        <w:rPr>
          <w:rFonts w:ascii="Times New Roman" w:eastAsia="Calibri" w:hAnsi="Times New Roman" w:cs="Times New Roman"/>
          <w:bCs/>
          <w:sz w:val="28"/>
          <w:szCs w:val="28"/>
          <w:lang w:val="kk-KZ"/>
        </w:rPr>
        <w:t xml:space="preserve"> </w:t>
      </w:r>
    </w:p>
    <w:p w14:paraId="275BEC1A" w14:textId="0C6FE710"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Chen 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Sotoodehnia N</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Bůžková 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Lopez F</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Yee 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Heckbert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Prineas R</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Soliman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Z</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Adabag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Konety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Folsom 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Siscovick 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Alonso A. Atrial fibrillation and the risk of sudden cardiac death: the athero-sclerosis risk in communities study and cardiovascular health study</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JAMA Intern Med.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2013</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173</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29–35. </w:t>
      </w:r>
      <w:r w:rsidR="00300BBE" w:rsidRPr="00BF34EF">
        <w:rPr>
          <w:rFonts w:ascii="Times New Roman" w:eastAsia="Calibri" w:hAnsi="Times New Roman" w:cs="Times New Roman"/>
          <w:bCs/>
          <w:sz w:val="28"/>
          <w:szCs w:val="28"/>
          <w:lang w:val="kk-KZ"/>
        </w:rPr>
        <w:t xml:space="preserve"> </w:t>
      </w:r>
    </w:p>
    <w:p w14:paraId="5DD52471" w14:textId="336726C5"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Marijon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 Heuzey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Connolly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Yang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Pogue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Brueckmann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Eikelboom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Themeles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Ezekowitz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Wallentin 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Yusuf </w:t>
      </w:r>
      <w:r w:rsidR="007275EA"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RE-LY Investigators. Causes of death and influencing factors in patients with atrial fibrillation: a competing-risk analysis from the random-ized evaluation of long-term anticoagulant therapy study</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Circulation.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2013</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128</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2192–2201. </w:t>
      </w:r>
      <w:r w:rsidR="00300BBE" w:rsidRPr="00BF34EF">
        <w:rPr>
          <w:rFonts w:ascii="Times New Roman" w:eastAsia="Calibri" w:hAnsi="Times New Roman" w:cs="Times New Roman"/>
          <w:bCs/>
          <w:sz w:val="28"/>
          <w:szCs w:val="28"/>
          <w:lang w:val="kk-KZ"/>
        </w:rPr>
        <w:t xml:space="preserve"> </w:t>
      </w:r>
    </w:p>
    <w:p w14:paraId="3AA37EA2" w14:textId="17CA58C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Hart R</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Pearce 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Aguilar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I. Meta-analysis: antithrombotic therapy to prevent stroke in patients who have nonvalvular atrial fibrillation</w:t>
      </w:r>
      <w:r w:rsidR="00300BBE"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Ann Intern Med. </w:t>
      </w:r>
      <w:r w:rsidR="00300BBE"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2007</w:t>
      </w:r>
      <w:r w:rsidR="00300BBE" w:rsidRPr="00BF34EF">
        <w:rPr>
          <w:rFonts w:ascii="Times New Roman" w:eastAsia="Calibri" w:hAnsi="Times New Roman" w:cs="Times New Roman"/>
          <w:bCs/>
          <w:sz w:val="28"/>
          <w:szCs w:val="28"/>
          <w:lang w:val="kk-KZ"/>
        </w:rPr>
        <w:t xml:space="preserve">. - </w:t>
      </w:r>
      <w:r w:rsidR="00300BBE"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146</w:t>
      </w:r>
      <w:r w:rsidR="00300BBE"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857–867.</w:t>
      </w:r>
    </w:p>
    <w:p w14:paraId="7FB40BF4" w14:textId="7091808C"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Pokorney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Piccini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Stevens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ROCKET AF Steering Committee and Investigators; ROCKET AF Steering Committee Investigators. Cause of death and predictors of all-cause mortality in anti-coagulated patients with nonvalvular atrial fibrillation: data from ROCKET AF</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Am Heart Assoc.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2197. </w:t>
      </w:r>
      <w:r w:rsidR="00F01688" w:rsidRPr="00BF34EF">
        <w:rPr>
          <w:rFonts w:ascii="Times New Roman" w:eastAsia="Calibri" w:hAnsi="Times New Roman" w:cs="Times New Roman"/>
          <w:bCs/>
          <w:sz w:val="28"/>
          <w:szCs w:val="28"/>
          <w:lang w:val="kk-KZ"/>
        </w:rPr>
        <w:t xml:space="preserve"> </w:t>
      </w:r>
    </w:p>
    <w:p w14:paraId="0B82F1DF" w14:textId="3D1665C7"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Larsen T</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Rasmussen 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Skjøth F</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Due 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Callréus T</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Rosenzweig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Lip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 Efficacy and safety of dabigatran etexilate and warfarin in “real-world” patients with atrial fibrillation: a prospective nationwide cohort study</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Am Coll Cardiol.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2013</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61</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2264–2273. </w:t>
      </w:r>
      <w:r w:rsidR="00F01688" w:rsidRPr="00BF34EF">
        <w:rPr>
          <w:rFonts w:ascii="Times New Roman" w:eastAsia="Calibri" w:hAnsi="Times New Roman" w:cs="Times New Roman"/>
          <w:bCs/>
          <w:sz w:val="28"/>
          <w:szCs w:val="28"/>
          <w:lang w:val="kk-KZ"/>
        </w:rPr>
        <w:t xml:space="preserve"> </w:t>
      </w:r>
    </w:p>
    <w:p w14:paraId="6EBFD06E" w14:textId="1888BCF7"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Proietti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Laroche C</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Opolski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Maggioni 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Boriani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Lip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Y</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AF Gen Pilot Investigators. 'Real-world' atrial fibrillation management in Europe: observations from the 2-year follow-up of the EURObservational Research Programme-Atrial Fibrillation General Registry Pilot Phase</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Europace.</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2017</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19</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5</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722-733. </w:t>
      </w:r>
      <w:r w:rsidR="00F01688" w:rsidRPr="00BF34EF">
        <w:rPr>
          <w:rFonts w:ascii="Times New Roman" w:eastAsia="Calibri" w:hAnsi="Times New Roman" w:cs="Times New Roman"/>
          <w:bCs/>
          <w:sz w:val="28"/>
          <w:szCs w:val="28"/>
          <w:lang w:val="kk-KZ"/>
        </w:rPr>
        <w:t xml:space="preserve"> </w:t>
      </w:r>
    </w:p>
    <w:p w14:paraId="0AA16A1D" w14:textId="49391CD6"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Ruff C</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Braunwald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Nordio F</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Corbalán R</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Dalby 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Sudden Cardiac Death in Patients With Atrial Fibrillation: Insights From the ENGAGE AF‐TIMI 48 Trial</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Journal of the American Heart Association.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7</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3735. </w:t>
      </w:r>
      <w:r w:rsidR="00F01688" w:rsidRPr="00BF34EF">
        <w:rPr>
          <w:rFonts w:ascii="Times New Roman" w:eastAsia="Calibri" w:hAnsi="Times New Roman" w:cs="Times New Roman"/>
          <w:bCs/>
          <w:sz w:val="28"/>
          <w:szCs w:val="28"/>
          <w:lang w:val="kk-KZ"/>
        </w:rPr>
        <w:t xml:space="preserve"> </w:t>
      </w:r>
    </w:p>
    <w:p w14:paraId="0D1E7B81" w14:textId="47EB7785"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Tose Costa Paiva 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Fischer T</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Brachmann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Busch S. Catheter ablation of atrial fibrillation-A key role in heart failure therapy?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Clinical Cardiology.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2019</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42</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3</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400–</w:t>
      </w:r>
      <w:r w:rsidR="00F01688" w:rsidRPr="00BF34EF">
        <w:rPr>
          <w:rFonts w:ascii="Times New Roman" w:eastAsia="Calibri" w:hAnsi="Times New Roman" w:cs="Times New Roman"/>
          <w:bCs/>
          <w:sz w:val="28"/>
          <w:szCs w:val="28"/>
          <w:lang w:val="kk-KZ"/>
        </w:rPr>
        <w:t>40</w:t>
      </w:r>
      <w:r w:rsidRPr="00BF34EF">
        <w:rPr>
          <w:rFonts w:ascii="Times New Roman" w:eastAsia="Calibri" w:hAnsi="Times New Roman" w:cs="Times New Roman"/>
          <w:bCs/>
          <w:sz w:val="28"/>
          <w:szCs w:val="28"/>
          <w:lang w:val="kk-KZ"/>
        </w:rPr>
        <w:t xml:space="preserve">5. </w:t>
      </w:r>
      <w:r w:rsidR="00F01688" w:rsidRPr="00BF34EF">
        <w:rPr>
          <w:rFonts w:ascii="Times New Roman" w:eastAsia="Calibri" w:hAnsi="Times New Roman" w:cs="Times New Roman"/>
          <w:bCs/>
          <w:sz w:val="28"/>
          <w:szCs w:val="28"/>
          <w:lang w:val="kk-KZ"/>
        </w:rPr>
        <w:t xml:space="preserve"> </w:t>
      </w:r>
    </w:p>
    <w:p w14:paraId="5B1C3869" w14:textId="226DF0AF"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Natale 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Mohanty S</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Sanders 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Anter 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Shah 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Al Mohani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Haissaguerre M. Catheter ablation for atrial fibrillation: indications and future perspective</w:t>
      </w:r>
      <w:r w:rsidR="00F0168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Eur Heart J.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2024</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45</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41</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4383-4398. </w:t>
      </w:r>
      <w:r w:rsidR="00F01688" w:rsidRPr="00BF34EF">
        <w:rPr>
          <w:rFonts w:ascii="Times New Roman" w:eastAsia="Calibri" w:hAnsi="Times New Roman" w:cs="Times New Roman"/>
          <w:bCs/>
          <w:sz w:val="28"/>
          <w:szCs w:val="28"/>
          <w:lang w:val="kk-KZ"/>
        </w:rPr>
        <w:t xml:space="preserve"> </w:t>
      </w:r>
    </w:p>
    <w:p w14:paraId="60AA7213" w14:textId="7FBD8FEF"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Chierchia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DiGiovanni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Ciconte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 Asmundis C</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Conte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Sieira-Moret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Rodriguez-Mañero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Casado R</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Baltogiannis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Namdar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Saitoh</w:t>
      </w:r>
      <w:r w:rsidR="007275EA"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Y</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Paparella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Mugnai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Brugada </w:t>
      </w:r>
      <w:r w:rsidR="007275EA"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P. Second-generation cryoballoon ablation for paroxysmal atrial fi brillation: 1-year follow-up</w:t>
      </w:r>
      <w:r w:rsidR="00F0168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Europace</w:t>
      </w:r>
      <w:r w:rsidR="00F0168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2014</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 xml:space="preserve"> 16</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639–644.    </w:t>
      </w:r>
    </w:p>
    <w:p w14:paraId="47BCFFBA" w14:textId="49DB20EB"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Ciconte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 Asmundis C</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Sieira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Conte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DiGiovanni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Mugnai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Saitoh Y</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Baltogiannis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Irfan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Coutiño-Moreno H</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Hunuk</w:t>
      </w:r>
      <w:r w:rsidR="007275EA"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,Velagić V</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Brugada 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Chierchia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 Single 3-minute freeze for second-generation cryoballoon ablation: one-year follow-up after pulmonary vein isolation</w:t>
      </w:r>
      <w:r w:rsidR="00F0168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Heart Rhythm</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 xml:space="preserve"> 2015</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12</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673–680.   </w:t>
      </w:r>
    </w:p>
    <w:p w14:paraId="4C337AB4" w14:textId="7C1B0598"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Di Giovanni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Wauters 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Chierchia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Sieira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Levinstein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Conte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 Asmundis C</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Baltogiannis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Saitoh Y</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Ciconte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Julia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Mugnai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Irfan 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Brugada P. One-year follow-up after single procedure cryoballoon ablation: a comparison between the first  and second-generation balloon</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Cardiovasc Electrophysiol</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 xml:space="preserve"> 2014</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25</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834–839</w:t>
      </w:r>
      <w:r w:rsidR="00F01688" w:rsidRPr="00BF34EF">
        <w:rPr>
          <w:rFonts w:ascii="Times New Roman" w:eastAsia="Calibri" w:hAnsi="Times New Roman" w:cs="Times New Roman"/>
          <w:bCs/>
          <w:sz w:val="28"/>
          <w:szCs w:val="28"/>
          <w:lang w:val="kk-KZ"/>
        </w:rPr>
        <w:t>.</w:t>
      </w:r>
    </w:p>
    <w:p w14:paraId="2A416907" w14:textId="37BEF5AD"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Kowalski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Ellenbogen 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Koneru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N. Prevention of phrenic nerve injury during interventional electrophysiologic procedures</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Heart Rhythm</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 xml:space="preserve"> 2014</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 xml:space="preserve"> 11</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 1839–1844.      </w:t>
      </w:r>
    </w:p>
    <w:p w14:paraId="02E9D974" w14:textId="4F0B6640"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Mondésert 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Andrade J</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Khairy 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Guerra P</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Dyrda K</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Macle 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Rivard L</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Thibault B</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Talajic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Roy D</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Dubuc M</w:t>
      </w:r>
      <w:r w:rsidR="007275EA"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Shohoudi A. Clinical experience with a novel electromyographic approach to preventing phrenic nerve injury during cryoballoon ablation in atrial fi brillation</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 ArrhythmElectrophysiol</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 xml:space="preserve"> 2014</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7</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605–611</w:t>
      </w:r>
      <w:r w:rsidR="00F01688" w:rsidRPr="00BF34EF">
        <w:rPr>
          <w:rFonts w:ascii="Times New Roman" w:eastAsia="Calibri" w:hAnsi="Times New Roman" w:cs="Times New Roman"/>
          <w:bCs/>
          <w:sz w:val="28"/>
          <w:szCs w:val="28"/>
          <w:lang w:val="kk-KZ"/>
        </w:rPr>
        <w:t>.</w:t>
      </w:r>
    </w:p>
    <w:p w14:paraId="08B05799" w14:textId="31BA1B4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Su W</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Orme 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Hoyt R</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Baker 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Compton S</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Fellows C</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Harding 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Svinarich 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Kowalski M</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Piedad B</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Kenigsberg D</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Seger 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Ahmad Z</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K</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P. Retrospective review of arctic front advance cryoballoon ablation:a multicenter examination of second-generation cryoballoon (RADICOOLtrial)</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Journal of Interventional Cardiac Electrophysiology.</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2018</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51</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3</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199-204.</w:t>
      </w:r>
      <w:r w:rsidR="00F01688" w:rsidRPr="00BF34EF">
        <w:rPr>
          <w:rFonts w:ascii="Times New Roman" w:eastAsia="Calibri" w:hAnsi="Times New Roman" w:cs="Times New Roman"/>
          <w:bCs/>
          <w:sz w:val="28"/>
          <w:szCs w:val="28"/>
          <w:lang w:val="kk-KZ"/>
        </w:rPr>
        <w:t xml:space="preserve"> </w:t>
      </w:r>
    </w:p>
    <w:p w14:paraId="40F952C1" w14:textId="24F8C8D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Ciconte 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Ottaviano L</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 Asmundis C</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Baltogiannis 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Conte 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Sieira 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Di Giovanni 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Saitoh Y</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Irfan 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Mugnai 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Storti C</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Montenero A</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Chierchia 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Brugada P. Pulmonary vein isolation as index procedure for persistent atrial fibrillation: One-year clinical outcome after ablation using the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second-generation cryoballoon</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Heart Rhythm.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2015</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12</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1</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60-66.</w:t>
      </w:r>
      <w:r w:rsidR="00F01688" w:rsidRPr="00BF34EF">
        <w:rPr>
          <w:rFonts w:ascii="Times New Roman" w:eastAsia="Calibri" w:hAnsi="Times New Roman" w:cs="Times New Roman"/>
          <w:bCs/>
          <w:sz w:val="28"/>
          <w:szCs w:val="28"/>
          <w:lang w:val="kk-KZ"/>
        </w:rPr>
        <w:t xml:space="preserve"> </w:t>
      </w:r>
    </w:p>
    <w:p w14:paraId="77104D07" w14:textId="5F57FCA9"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Straube F</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Hartl S</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Dorwarth U</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Wankerl M</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Bunz B</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Ebersberger U</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Hoffmann E. Cryoballoon ablation for persistent atrial fibrillation — Large single-center experience</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Journal of Cardiology.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68</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6</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492-497. </w:t>
      </w:r>
      <w:hyperlink r:id="rId48" w:history="1"/>
      <w:r w:rsidR="00F01688" w:rsidRPr="00BF34EF">
        <w:rPr>
          <w:rFonts w:ascii="Times New Roman" w:eastAsia="Calibri" w:hAnsi="Times New Roman" w:cs="Times New Roman"/>
          <w:bCs/>
          <w:sz w:val="28"/>
          <w:szCs w:val="28"/>
          <w:lang w:val="kk-KZ"/>
        </w:rPr>
        <w:t xml:space="preserve"> </w:t>
      </w:r>
    </w:p>
    <w:p w14:paraId="76B6F30E" w14:textId="702A60CA"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Ciconte 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Baltogiannis 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 Asmundis C</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Sieira 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Conte 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Di Giovanni 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Saitoh Y</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Irfan 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Mugnai 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Hunuk B</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Chierchia 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Brugada P. Circumferential pulmonary vein isolation as index procedure for persistent atrial fibrillation: a comparison between radiofrequency catheter ablation and second-generation cryoballoon ablation</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Europace.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2015</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17</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4</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559-565. </w:t>
      </w:r>
      <w:hyperlink r:id="rId49" w:history="1"/>
      <w:r w:rsidR="00F01688" w:rsidRPr="00BF34EF">
        <w:rPr>
          <w:rFonts w:ascii="Times New Roman" w:eastAsia="Calibri" w:hAnsi="Times New Roman" w:cs="Times New Roman"/>
          <w:bCs/>
          <w:sz w:val="28"/>
          <w:szCs w:val="28"/>
          <w:lang w:val="kk-KZ"/>
        </w:rPr>
        <w:t xml:space="preserve"> </w:t>
      </w:r>
    </w:p>
    <w:p w14:paraId="3BDBD9FF" w14:textId="79BD7DDB"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Garg 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Chaudhary R</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Palaniswamy C</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Shah N</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Krishnamoorthy P</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Bozorgnia B</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Natale A. Cryoballoon versus radiofrequency ablation for atrial fibrillation: a meta-analysis of 16 clinical trials</w:t>
      </w:r>
      <w:r w:rsidR="00F0168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Journal of Atrial Fibrillation.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9</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3</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1429. </w:t>
      </w:r>
      <w:hyperlink r:id="rId50" w:history="1"/>
      <w:r w:rsidR="00F01688" w:rsidRPr="00BF34EF">
        <w:rPr>
          <w:rFonts w:ascii="Times New Roman" w:eastAsia="Calibri" w:hAnsi="Times New Roman" w:cs="Times New Roman"/>
          <w:bCs/>
          <w:sz w:val="28"/>
          <w:szCs w:val="28"/>
          <w:lang w:val="kk-KZ"/>
        </w:rPr>
        <w:t xml:space="preserve"> </w:t>
      </w:r>
    </w:p>
    <w:p w14:paraId="3B816412" w14:textId="0D7C6D37"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Baimbetov A</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Bozshagulov T</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Abilkhanov E</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Bizhanov K</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Yakupova I</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Yergeshov K. Diff erent technologies for pulmonary vein isolation of patients with paroxysmal atrial fi brillation</w:t>
      </w:r>
      <w:r w:rsidR="00F0168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EP Europace</w:t>
      </w:r>
      <w:r w:rsidR="00F0168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2018.</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w:t>
      </w:r>
      <w:r w:rsidR="00F01688" w:rsidRPr="00BF34EF">
        <w:rPr>
          <w:rFonts w:ascii="Times New Roman" w:eastAsia="Calibri" w:hAnsi="Times New Roman" w:cs="Times New Roman"/>
          <w:bCs/>
          <w:sz w:val="28"/>
          <w:szCs w:val="28"/>
          <w:lang w:val="kk-KZ"/>
        </w:rPr>
        <w:t>V</w:t>
      </w:r>
      <w:r w:rsidRPr="00BF34EF">
        <w:rPr>
          <w:rFonts w:ascii="Times New Roman" w:eastAsia="Calibri" w:hAnsi="Times New Roman" w:cs="Times New Roman"/>
          <w:bCs/>
          <w:sz w:val="28"/>
          <w:szCs w:val="28"/>
          <w:lang w:val="kk-KZ"/>
        </w:rPr>
        <w:t>ol. 20, №1</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1-205</w:t>
      </w:r>
      <w:r w:rsidR="00F01688" w:rsidRPr="00BF34EF">
        <w:rPr>
          <w:rFonts w:ascii="Times New Roman" w:eastAsia="Calibri" w:hAnsi="Times New Roman" w:cs="Times New Roman"/>
          <w:bCs/>
          <w:sz w:val="28"/>
          <w:szCs w:val="28"/>
          <w:lang w:val="kk-KZ"/>
        </w:rPr>
        <w:t>.</w:t>
      </w:r>
    </w:p>
    <w:p w14:paraId="60F0C987" w14:textId="7419AFC3"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Tsivgoulis G., Katsanos A.H., Köhrmann M. et al. Duration of  implantable cardiac monitoring and detection of atrial fibrillation in ischemic stroke patients: A systematic review and  meta-analysis</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J. Stroke.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2019</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 xml:space="preserve">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21</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3</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 302–11. </w:t>
      </w:r>
      <w:r w:rsidR="00F01688" w:rsidRPr="00BF34EF">
        <w:rPr>
          <w:rFonts w:ascii="Times New Roman" w:eastAsia="Calibri" w:hAnsi="Times New Roman" w:cs="Times New Roman"/>
          <w:bCs/>
          <w:sz w:val="28"/>
          <w:szCs w:val="28"/>
          <w:lang w:val="kk-KZ"/>
        </w:rPr>
        <w:t xml:space="preserve"> </w:t>
      </w:r>
    </w:p>
    <w:p w14:paraId="6A477075" w14:textId="087C6A4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Andrade 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Champagne 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Dubuc M</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Deyell M</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Verma A</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Macle L</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Leong-Sit P</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Novak P</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Badra-Verdu M</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Sapp 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Mangat I</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Khoo C</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Steinberg C</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Bennett M</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Tang A</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L</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Khairy P</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CIRCA-DOSE Study Investigators. Cryoballoon or Radiofrequency Ablation for Atrial Fibrillation Assessed by Continuous Monitoring: A Randomized Clinical Trial</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2019</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140</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22</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1779-1788. </w:t>
      </w:r>
      <w:r w:rsidR="00F01688" w:rsidRPr="00BF34EF">
        <w:rPr>
          <w:rFonts w:ascii="Times New Roman" w:eastAsia="Calibri" w:hAnsi="Times New Roman" w:cs="Times New Roman"/>
          <w:bCs/>
          <w:sz w:val="28"/>
          <w:szCs w:val="28"/>
          <w:lang w:val="kk-KZ"/>
        </w:rPr>
        <w:t xml:space="preserve"> </w:t>
      </w:r>
    </w:p>
    <w:p w14:paraId="14CC439B" w14:textId="08866379"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 xml:space="preserve">McDaniel D., D'Orazio D. Remote management of cardiac patients: The forefront of a new standard.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Modern Healthcare</w:t>
      </w:r>
      <w:r w:rsidR="00F01688"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2011</w:t>
      </w:r>
      <w:r w:rsidR="00F01688" w:rsidRPr="00BF34EF">
        <w:rPr>
          <w:rFonts w:ascii="Times New Roman" w:eastAsia="Calibri" w:hAnsi="Times New Roman" w:cs="Times New Roman"/>
          <w:bCs/>
          <w:sz w:val="28"/>
          <w:szCs w:val="28"/>
          <w:lang w:val="kk-KZ"/>
        </w:rPr>
        <w:t xml:space="preserve"> </w:t>
      </w:r>
      <w:hyperlink r:id="rId51" w:history="1">
        <w:r w:rsidRPr="00BF34EF">
          <w:rPr>
            <w:rStyle w:val="af"/>
            <w:rFonts w:ascii="Times New Roman" w:eastAsia="Calibri" w:hAnsi="Times New Roman" w:cs="Times New Roman"/>
            <w:bCs/>
            <w:color w:val="auto"/>
            <w:sz w:val="28"/>
            <w:szCs w:val="28"/>
            <w:u w:val="none"/>
            <w:lang w:val="kk-KZ"/>
          </w:rPr>
          <w:t>https://pdf.medicalexpo.com/pdf/st-jude medical/remote-management-cardiac/70886-149623.html</w:t>
        </w:r>
      </w:hyperlink>
      <w:r w:rsidR="00F01688" w:rsidRPr="00BF34EF">
        <w:rPr>
          <w:rFonts w:ascii="Times New Roman" w:eastAsia="Calibri" w:hAnsi="Times New Roman" w:cs="Times New Roman"/>
          <w:bCs/>
          <w:sz w:val="28"/>
          <w:szCs w:val="28"/>
          <w:lang w:val="kk-KZ"/>
        </w:rPr>
        <w:t xml:space="preserve">  17.06.2024.</w:t>
      </w:r>
    </w:p>
    <w:p w14:paraId="293B10A6" w14:textId="0B79F2FB"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 xml:space="preserve">Hindricks G., Potpara T., Dagres N., Arbelo E., Bax J.J., Blomström-Lundqvist C., Boriani G., Castella M., Dan G.A., Dilaveris P.E., Fauchier L., Filippatos G., Kalman J.M., La Meir M., Lane D.A., Lebeau J.P., Lettino M., Lip G.Y.H., Pinto F.J., Thomas G.Neil, Valgimigli M., Van Gelder I.C., Van Putte B.P., Watkins C.L. Recommendations for the diagnosis and management of atrial fibrillation patients: 2020 guidelines from the European Society of Cardiology, developed in collaboration with the European Association for Cardio-Thoracic Surgery (EACTS) // European Heart Journal.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2021.</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Vol. 42.</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P. 373–498.</w:t>
      </w:r>
      <w:r w:rsidR="00F01688" w:rsidRPr="00BF34EF">
        <w:rPr>
          <w:rFonts w:ascii="Times New Roman" w:eastAsia="Calibri" w:hAnsi="Times New Roman" w:cs="Times New Roman"/>
          <w:bCs/>
          <w:sz w:val="28"/>
          <w:szCs w:val="28"/>
          <w:lang w:val="kk-KZ"/>
        </w:rPr>
        <w:t xml:space="preserve"> </w:t>
      </w:r>
    </w:p>
    <w:p w14:paraId="6EE55394" w14:textId="0E4C7B3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Lakhani M</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Saiful F</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Parikh V</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Goyal N</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Bekheit S</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Kowalski M. Recordings of diaphragmatic electromyograms during cryoballoon ablation for atrial fi brillation accurately predict phrenic nerve injury</w:t>
      </w:r>
      <w:r w:rsidR="00F0168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Heart Rhythm</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 xml:space="preserve"> 2014</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11</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369–374</w:t>
      </w:r>
    </w:p>
    <w:p w14:paraId="5F38FE8C" w14:textId="4140E554"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Baimbetov A.K., Bizhanov K.A., Jukenova A.M., Ualiyeva A.Y., Sagatov I.Y.</w:t>
      </w:r>
      <w:r w:rsidRPr="00BF34EF">
        <w:rPr>
          <w:lang w:val="en-US"/>
        </w:rPr>
        <w:t xml:space="preserve"> </w:t>
      </w:r>
      <w:r w:rsidRPr="00BF34EF">
        <w:rPr>
          <w:rFonts w:ascii="Times New Roman" w:eastAsia="Calibri" w:hAnsi="Times New Roman" w:cs="Times New Roman"/>
          <w:bCs/>
          <w:sz w:val="28"/>
          <w:szCs w:val="28"/>
          <w:lang w:val="kk-KZ"/>
        </w:rPr>
        <w:t>Comparative Effectiveness and Safety of Cryoablation Versus Radiofrequency Ablation Treatments for Persistent Atrial Fibrillation</w:t>
      </w:r>
      <w:r w:rsidRPr="00BF34EF">
        <w:rPr>
          <w:lang w:val="en-US"/>
        </w:rPr>
        <w:t xml:space="preserve"> </w:t>
      </w:r>
      <w:r w:rsidRPr="00BF34EF">
        <w:rPr>
          <w:rFonts w:ascii="Times New Roman" w:eastAsia="Calibri" w:hAnsi="Times New Roman" w:cs="Times New Roman"/>
          <w:bCs/>
          <w:sz w:val="28"/>
          <w:szCs w:val="28"/>
          <w:lang w:val="kk-KZ"/>
        </w:rPr>
        <w:t>Elsevier</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kk-KZ"/>
        </w:rPr>
        <w:t>American Journal of Cardiology</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en-US"/>
        </w:rPr>
        <w:t xml:space="preserve"> </w:t>
      </w:r>
      <w:r w:rsidRPr="00BF34EF">
        <w:rPr>
          <w:rFonts w:ascii="Times New Roman" w:eastAsia="Calibri" w:hAnsi="Times New Roman" w:cs="Times New Roman"/>
          <w:bCs/>
          <w:sz w:val="28"/>
          <w:szCs w:val="28"/>
          <w:lang w:val="kk-KZ"/>
        </w:rPr>
        <w:t>2022</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184</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 22–30</w:t>
      </w:r>
      <w:r w:rsidR="00F01688"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en-US"/>
        </w:rPr>
        <w:t xml:space="preserve"> </w:t>
      </w:r>
      <w:r w:rsidR="00F01688" w:rsidRPr="00BF34EF">
        <w:rPr>
          <w:rFonts w:ascii="Times New Roman" w:eastAsia="Calibri" w:hAnsi="Times New Roman" w:cs="Times New Roman"/>
          <w:bCs/>
          <w:sz w:val="28"/>
          <w:szCs w:val="28"/>
          <w:lang w:val="kk-KZ"/>
        </w:rPr>
        <w:t xml:space="preserve"> </w:t>
      </w:r>
    </w:p>
    <w:p w14:paraId="2E1B6D9B" w14:textId="3AB56321"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lastRenderedPageBreak/>
        <w:t>Vasan R</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Larson M</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Evans 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C</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 Distribution and categorization of echocardiographic measurements in relation to reference limits: the Framingham Heart Study: formulation of a height- and sex-specific classification and its prospective validation</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Circulation</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 xml:space="preserve"> 1997</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96</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1863–</w:t>
      </w:r>
      <w:r w:rsidR="00F01688" w:rsidRPr="00BF34EF">
        <w:rPr>
          <w:rFonts w:ascii="Times New Roman" w:eastAsia="Calibri" w:hAnsi="Times New Roman" w:cs="Times New Roman"/>
          <w:bCs/>
          <w:sz w:val="28"/>
          <w:szCs w:val="28"/>
          <w:lang w:val="kk-KZ"/>
        </w:rPr>
        <w:t>18</w:t>
      </w:r>
      <w:r w:rsidRPr="00BF34EF">
        <w:rPr>
          <w:rFonts w:ascii="Times New Roman" w:eastAsia="Calibri" w:hAnsi="Times New Roman" w:cs="Times New Roman"/>
          <w:bCs/>
          <w:sz w:val="28"/>
          <w:szCs w:val="28"/>
          <w:lang w:val="kk-KZ"/>
        </w:rPr>
        <w:t>73</w:t>
      </w:r>
      <w:r w:rsidR="00F01688" w:rsidRPr="00BF34EF">
        <w:rPr>
          <w:rFonts w:ascii="Times New Roman" w:eastAsia="Calibri" w:hAnsi="Times New Roman" w:cs="Times New Roman"/>
          <w:bCs/>
          <w:sz w:val="28"/>
          <w:szCs w:val="28"/>
          <w:lang w:val="kk-KZ"/>
        </w:rPr>
        <w:t>.</w:t>
      </w:r>
    </w:p>
    <w:p w14:paraId="4D2BFAAB" w14:textId="32685213"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Lang R</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M</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Bierig M</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Devereux R</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B</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Flachskampf F</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Foster E</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Pellikka P</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Picard M</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Roman M</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Seward 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Shanewise 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Solomon S</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Spencer K</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 John Sutton M</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Stewart W</w:t>
      </w:r>
      <w:r w:rsidR="00277FC0"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American Society of Echocardiography's Nomenclature and Standards Committee; Task Force on Chamber Quantification; American College of Cardiology Echocardiography Committee; American Heart Association; European Association of Echocardiography, European Society of Cardiology. Recommendations for chamber quantification</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Eur J Echocardiogr.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2006</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7</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2</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 xml:space="preserve">79-108. </w:t>
      </w:r>
      <w:r w:rsidR="00F01688" w:rsidRPr="00BF34EF">
        <w:rPr>
          <w:rFonts w:ascii="Times New Roman" w:eastAsia="Calibri" w:hAnsi="Times New Roman" w:cs="Times New Roman"/>
          <w:bCs/>
          <w:sz w:val="28"/>
          <w:szCs w:val="28"/>
          <w:lang w:val="kk-KZ"/>
        </w:rPr>
        <w:t xml:space="preserve"> </w:t>
      </w:r>
    </w:p>
    <w:p w14:paraId="15767B22" w14:textId="5E5B47D6" w:rsidR="000E57DF"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Santhanakrishnan R</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N</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Larson M</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G</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Magnani 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W</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McManus D</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D</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Lubitz S</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A</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Ellinor P</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T</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Cheng S</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Vasan R</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Lee D</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S</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Wang T</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Levy D</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Benjamin E</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Ho J</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E. Atrial Fibrillation Begets Heart Failure and Vice Versa: Temporal Associations and Differences in Preserved Versus Reduced Ejection Fraction</w:t>
      </w:r>
      <w:r w:rsidR="00F0168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Circulation.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F0168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133</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5</w:t>
      </w:r>
      <w:r w:rsidR="00F01688" w:rsidRPr="00BF34EF">
        <w:rPr>
          <w:rFonts w:ascii="Times New Roman" w:eastAsia="Calibri" w:hAnsi="Times New Roman" w:cs="Times New Roman"/>
          <w:bCs/>
          <w:sz w:val="28"/>
          <w:szCs w:val="28"/>
          <w:lang w:val="kk-KZ"/>
        </w:rPr>
        <w:t xml:space="preserve">. – Р. </w:t>
      </w:r>
      <w:r w:rsidRPr="00BF34EF">
        <w:rPr>
          <w:rFonts w:ascii="Times New Roman" w:eastAsia="Calibri" w:hAnsi="Times New Roman" w:cs="Times New Roman"/>
          <w:bCs/>
          <w:sz w:val="28"/>
          <w:szCs w:val="28"/>
          <w:lang w:val="kk-KZ"/>
        </w:rPr>
        <w:t>484-</w:t>
      </w:r>
      <w:r w:rsidR="00F01688" w:rsidRPr="00BF34EF">
        <w:rPr>
          <w:rFonts w:ascii="Times New Roman" w:eastAsia="Calibri" w:hAnsi="Times New Roman" w:cs="Times New Roman"/>
          <w:bCs/>
          <w:sz w:val="28"/>
          <w:szCs w:val="28"/>
          <w:lang w:val="kk-KZ"/>
        </w:rPr>
        <w:t>4</w:t>
      </w:r>
      <w:r w:rsidRPr="00BF34EF">
        <w:rPr>
          <w:rFonts w:ascii="Times New Roman" w:eastAsia="Calibri" w:hAnsi="Times New Roman" w:cs="Times New Roman"/>
          <w:bCs/>
          <w:sz w:val="28"/>
          <w:szCs w:val="28"/>
          <w:lang w:val="kk-KZ"/>
        </w:rPr>
        <w:t xml:space="preserve">92. </w:t>
      </w:r>
      <w:r w:rsidR="00F01688" w:rsidRPr="00BF34EF">
        <w:rPr>
          <w:rFonts w:ascii="Times New Roman" w:eastAsia="Calibri" w:hAnsi="Times New Roman" w:cs="Times New Roman"/>
          <w:bCs/>
          <w:sz w:val="28"/>
          <w:szCs w:val="28"/>
          <w:lang w:val="kk-KZ"/>
        </w:rPr>
        <w:t xml:space="preserve"> </w:t>
      </w:r>
    </w:p>
    <w:p w14:paraId="11552929" w14:textId="1156989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rPr>
      </w:pPr>
      <w:r w:rsidRPr="00BF34EF">
        <w:rPr>
          <w:rFonts w:ascii="Times New Roman" w:eastAsia="Calibri" w:hAnsi="Times New Roman" w:cs="Times New Roman"/>
          <w:bCs/>
          <w:sz w:val="28"/>
          <w:szCs w:val="28"/>
          <w:lang w:val="kk-KZ"/>
        </w:rPr>
        <w:t>Ревишвили А.Ш., Макаренко В.Н., Александрова С.А. Оценка морфологии легочных вен у пациентов c фибрилляцией предсердий c использованием компьютерной ангиографии</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Вестник аритмологии.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2006</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rPr>
        <w:t>№</w:t>
      </w:r>
      <w:r w:rsidRPr="00BF34EF">
        <w:rPr>
          <w:rFonts w:ascii="Times New Roman" w:eastAsia="Calibri" w:hAnsi="Times New Roman" w:cs="Times New Roman"/>
          <w:bCs/>
          <w:sz w:val="28"/>
          <w:szCs w:val="28"/>
          <w:lang w:val="kk-KZ"/>
        </w:rPr>
        <w:t>45</w:t>
      </w:r>
      <w:r w:rsidR="00F01688" w:rsidRPr="00BF34EF">
        <w:rPr>
          <w:rFonts w:ascii="Times New Roman" w:eastAsia="Calibri" w:hAnsi="Times New Roman" w:cs="Times New Roman"/>
          <w:bCs/>
          <w:sz w:val="28"/>
          <w:szCs w:val="28"/>
          <w:lang w:val="kk-KZ"/>
        </w:rPr>
        <w:t xml:space="preserve">. – С. </w:t>
      </w:r>
      <w:r w:rsidRPr="00BF34EF">
        <w:rPr>
          <w:rFonts w:ascii="Times New Roman" w:eastAsia="Calibri" w:hAnsi="Times New Roman" w:cs="Times New Roman"/>
          <w:bCs/>
          <w:sz w:val="28"/>
          <w:szCs w:val="28"/>
          <w:lang w:val="kk-KZ"/>
        </w:rPr>
        <w:t>42-47.</w:t>
      </w:r>
    </w:p>
    <w:p w14:paraId="002424B1" w14:textId="6EDFB95A"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Baimbetov A., Bizhanov K., Yakupova I., Jukenova A.M., Ualiyeva A.Y.,</w:t>
      </w:r>
      <w:r w:rsidR="00277FC0"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Tursunkhanov Z., Bigeldiyev N.</w:t>
      </w:r>
      <w:r w:rsidRPr="00BF34EF">
        <w:rPr>
          <w:lang w:val="en-US"/>
        </w:rPr>
        <w:t xml:space="preserve"> </w:t>
      </w:r>
      <w:r w:rsidRPr="00BF34EF">
        <w:rPr>
          <w:rFonts w:ascii="Times New Roman" w:eastAsia="Calibri" w:hAnsi="Times New Roman" w:cs="Times New Roman"/>
          <w:bCs/>
          <w:sz w:val="28"/>
          <w:szCs w:val="28"/>
          <w:lang w:val="kk-KZ"/>
        </w:rPr>
        <w:t>Efficacy and Safety Results of  Different Ablation Technologies for Persistent Atrial Fibrillation TreatmentU.S. National Library of Medicine (NCBI/NLM)</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The Heart Surgery Forum</w:t>
      </w:r>
      <w:r w:rsidR="00F0168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2022</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25</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4</w:t>
      </w:r>
      <w:r w:rsidR="00F01688" w:rsidRPr="00BF34EF">
        <w:rPr>
          <w:rFonts w:ascii="Times New Roman" w:eastAsia="Calibri" w:hAnsi="Times New Roman" w:cs="Times New Roman"/>
          <w:bCs/>
          <w:sz w:val="28"/>
          <w:szCs w:val="28"/>
          <w:lang w:val="kk-KZ"/>
        </w:rPr>
        <w:t>. – Р.</w:t>
      </w:r>
      <w:r w:rsidRPr="00BF34EF">
        <w:rPr>
          <w:rFonts w:ascii="Times New Roman" w:eastAsia="Calibri" w:hAnsi="Times New Roman" w:cs="Times New Roman"/>
          <w:bCs/>
          <w:sz w:val="28"/>
          <w:szCs w:val="28"/>
          <w:lang w:val="kk-KZ"/>
        </w:rPr>
        <w:t xml:space="preserve"> 594-600. </w:t>
      </w:r>
      <w:r w:rsidR="00F01688" w:rsidRPr="00BF34EF">
        <w:rPr>
          <w:rFonts w:ascii="Times New Roman" w:eastAsia="Calibri" w:hAnsi="Times New Roman" w:cs="Times New Roman"/>
          <w:bCs/>
          <w:sz w:val="28"/>
          <w:szCs w:val="28"/>
          <w:lang w:val="kk-KZ"/>
        </w:rPr>
        <w:t xml:space="preserve"> </w:t>
      </w:r>
    </w:p>
    <w:p w14:paraId="55829AA8" w14:textId="2C0E89E2" w:rsidR="00196252" w:rsidRPr="00BF34EF" w:rsidRDefault="00196252">
      <w:pPr>
        <w:pStyle w:val="a7"/>
        <w:numPr>
          <w:ilvl w:val="0"/>
          <w:numId w:val="14"/>
        </w:numPr>
        <w:tabs>
          <w:tab w:val="left" w:pos="1134"/>
        </w:tabs>
        <w:spacing w:after="0" w:line="240" w:lineRule="auto"/>
        <w:ind w:left="0" w:firstLine="567"/>
        <w:jc w:val="both"/>
        <w:rPr>
          <w:rFonts w:ascii="Times New Roman" w:hAnsi="Times New Roman" w:cs="Times New Roman"/>
          <w:sz w:val="28"/>
          <w:szCs w:val="28"/>
          <w:lang w:val="en-US"/>
        </w:rPr>
      </w:pPr>
      <w:r w:rsidRPr="00BF34EF">
        <w:rPr>
          <w:rFonts w:ascii="Times New Roman" w:eastAsia="Calibri" w:hAnsi="Times New Roman" w:cs="Times New Roman"/>
          <w:bCs/>
          <w:sz w:val="28"/>
          <w:szCs w:val="28"/>
          <w:lang w:val="kk-KZ"/>
        </w:rPr>
        <w:t>Kuck K</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H</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Fürnkranz A</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Chun K</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R</w:t>
      </w:r>
      <w:r w:rsidR="00277FC0" w:rsidRPr="00BF34EF">
        <w:rPr>
          <w:rFonts w:ascii="Times New Roman" w:eastAsia="Calibri" w:hAnsi="Times New Roman" w:cs="Times New Roman"/>
          <w:bCs/>
          <w:sz w:val="28"/>
          <w:szCs w:val="28"/>
          <w:lang w:val="kk-KZ"/>
        </w:rPr>
        <w:t>.</w:t>
      </w:r>
      <w:r w:rsidRPr="00BF34EF">
        <w:rPr>
          <w:rFonts w:ascii="Times New Roman" w:eastAsia="Calibri" w:hAnsi="Times New Roman" w:cs="Times New Roman"/>
          <w:bCs/>
          <w:sz w:val="28"/>
          <w:szCs w:val="28"/>
          <w:lang w:val="kk-KZ"/>
        </w:rPr>
        <w:t xml:space="preserve"> et al. FIRE AND ICE Investigators. Cryoballoon or radiofrequency ablation for symptomatic paroxysmal atrial fibrillation: reintervention, rehospitalization, and quality-of-life outcomes in the FIRE AND ICE trial</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 xml:space="preserve"> Eur Heart J. </w:t>
      </w:r>
      <w:r w:rsidR="00F01688" w:rsidRPr="00BF34EF">
        <w:rPr>
          <w:rFonts w:ascii="Times New Roman" w:eastAsia="Calibri" w:hAnsi="Times New Roman" w:cs="Times New Roman"/>
          <w:bCs/>
          <w:sz w:val="28"/>
          <w:szCs w:val="28"/>
          <w:lang w:val="kk-KZ"/>
        </w:rPr>
        <w:t xml:space="preserve">– </w:t>
      </w:r>
      <w:r w:rsidRPr="00BF34EF">
        <w:rPr>
          <w:rFonts w:ascii="Times New Roman" w:eastAsia="Calibri" w:hAnsi="Times New Roman" w:cs="Times New Roman"/>
          <w:bCs/>
          <w:sz w:val="28"/>
          <w:szCs w:val="28"/>
          <w:lang w:val="kk-KZ"/>
        </w:rPr>
        <w:t>2016</w:t>
      </w:r>
      <w:r w:rsidR="00F01688" w:rsidRPr="00BF34EF">
        <w:rPr>
          <w:rFonts w:ascii="Times New Roman" w:eastAsia="Calibri" w:hAnsi="Times New Roman" w:cs="Times New Roman"/>
          <w:bCs/>
          <w:sz w:val="28"/>
          <w:szCs w:val="28"/>
          <w:lang w:val="kk-KZ"/>
        </w:rPr>
        <w:t xml:space="preserve">. - </w:t>
      </w:r>
      <w:r w:rsidR="00F01688" w:rsidRPr="00BF34EF">
        <w:rPr>
          <w:rFonts w:ascii="Times New Roman" w:eastAsia="Calibri" w:hAnsi="Times New Roman" w:cs="Times New Roman"/>
          <w:bCs/>
          <w:sz w:val="28"/>
          <w:szCs w:val="28"/>
          <w:lang w:val="en-US"/>
        </w:rPr>
        <w:t xml:space="preserve">Vol. </w:t>
      </w:r>
      <w:r w:rsidRPr="00BF34EF">
        <w:rPr>
          <w:rFonts w:ascii="Times New Roman" w:eastAsia="Calibri" w:hAnsi="Times New Roman" w:cs="Times New Roman"/>
          <w:bCs/>
          <w:sz w:val="28"/>
          <w:szCs w:val="28"/>
          <w:lang w:val="kk-KZ"/>
        </w:rPr>
        <w:t>7</w:t>
      </w:r>
      <w:r w:rsidR="00F01688" w:rsidRPr="00BF34EF">
        <w:rPr>
          <w:rFonts w:ascii="Times New Roman" w:eastAsia="Calibri" w:hAnsi="Times New Roman" w:cs="Times New Roman"/>
          <w:bCs/>
          <w:sz w:val="28"/>
          <w:szCs w:val="28"/>
          <w:lang w:val="kk-KZ"/>
        </w:rPr>
        <w:t>, №</w:t>
      </w:r>
      <w:r w:rsidRPr="00BF34EF">
        <w:rPr>
          <w:rFonts w:ascii="Times New Roman" w:eastAsia="Calibri" w:hAnsi="Times New Roman" w:cs="Times New Roman"/>
          <w:bCs/>
          <w:sz w:val="28"/>
          <w:szCs w:val="28"/>
          <w:lang w:val="kk-KZ"/>
        </w:rPr>
        <w:t>37(38)</w:t>
      </w:r>
      <w:r w:rsidR="00F01688" w:rsidRPr="00BF34EF">
        <w:rPr>
          <w:rFonts w:ascii="Times New Roman" w:eastAsia="Calibri" w:hAnsi="Times New Roman" w:cs="Times New Roman"/>
          <w:bCs/>
          <w:sz w:val="28"/>
          <w:szCs w:val="28"/>
          <w:lang w:val="kk-KZ"/>
        </w:rPr>
        <w:t xml:space="preserve">. - </w:t>
      </w:r>
      <w:r w:rsidRPr="00BF34EF">
        <w:rPr>
          <w:rFonts w:ascii="Times New Roman" w:eastAsia="Calibri" w:hAnsi="Times New Roman" w:cs="Times New Roman"/>
          <w:bCs/>
          <w:sz w:val="28"/>
          <w:szCs w:val="28"/>
          <w:lang w:val="kk-KZ"/>
        </w:rPr>
        <w:t xml:space="preserve"> </w:t>
      </w:r>
      <w:r w:rsidR="00F01688" w:rsidRPr="00BF34EF">
        <w:rPr>
          <w:rFonts w:ascii="Times New Roman" w:eastAsia="Calibri" w:hAnsi="Times New Roman" w:cs="Times New Roman"/>
          <w:bCs/>
          <w:sz w:val="28"/>
          <w:szCs w:val="28"/>
          <w:lang w:val="kk-KZ"/>
        </w:rPr>
        <w:t xml:space="preserve">Р. </w:t>
      </w:r>
      <w:r w:rsidRPr="00BF34EF">
        <w:rPr>
          <w:rFonts w:ascii="Times New Roman" w:eastAsia="Calibri" w:hAnsi="Times New Roman" w:cs="Times New Roman"/>
          <w:bCs/>
          <w:sz w:val="28"/>
          <w:szCs w:val="28"/>
          <w:lang w:val="kk-KZ"/>
        </w:rPr>
        <w:t>2858-</w:t>
      </w:r>
      <w:r w:rsidR="00F01688" w:rsidRPr="00BF34EF">
        <w:rPr>
          <w:rFonts w:ascii="Times New Roman" w:eastAsia="Calibri" w:hAnsi="Times New Roman" w:cs="Times New Roman"/>
          <w:bCs/>
          <w:sz w:val="28"/>
          <w:szCs w:val="28"/>
          <w:lang w:val="kk-KZ"/>
        </w:rPr>
        <w:t>28</w:t>
      </w:r>
      <w:r w:rsidRPr="00BF34EF">
        <w:rPr>
          <w:rFonts w:ascii="Times New Roman" w:eastAsia="Calibri" w:hAnsi="Times New Roman" w:cs="Times New Roman"/>
          <w:bCs/>
          <w:sz w:val="28"/>
          <w:szCs w:val="28"/>
          <w:lang w:val="kk-KZ"/>
        </w:rPr>
        <w:t>65</w:t>
      </w:r>
      <w:r w:rsidR="00F01688" w:rsidRPr="00BF34EF">
        <w:rPr>
          <w:rFonts w:ascii="Times New Roman" w:eastAsia="Calibri" w:hAnsi="Times New Roman" w:cs="Times New Roman"/>
          <w:bCs/>
          <w:sz w:val="28"/>
          <w:szCs w:val="28"/>
          <w:lang w:val="kk-KZ"/>
        </w:rPr>
        <w:t>.</w:t>
      </w:r>
    </w:p>
    <w:p w14:paraId="0FA16F86" w14:textId="77777777" w:rsidR="00196252" w:rsidRPr="00BF34EF" w:rsidRDefault="00196252" w:rsidP="000E57DF">
      <w:pPr>
        <w:spacing w:after="0" w:line="240" w:lineRule="auto"/>
        <w:rPr>
          <w:rFonts w:ascii="Times New Roman" w:hAnsi="Times New Roman" w:cs="Times New Roman"/>
          <w:sz w:val="28"/>
          <w:szCs w:val="28"/>
          <w:lang w:val="en-US"/>
        </w:rPr>
      </w:pPr>
    </w:p>
    <w:p w14:paraId="6C17AA85" w14:textId="77777777" w:rsidR="00196252" w:rsidRPr="00BF34EF" w:rsidRDefault="00196252" w:rsidP="000E57DF">
      <w:pPr>
        <w:spacing w:after="0" w:line="240" w:lineRule="auto"/>
        <w:rPr>
          <w:rFonts w:ascii="Times New Roman" w:hAnsi="Times New Roman" w:cs="Times New Roman"/>
          <w:sz w:val="28"/>
          <w:szCs w:val="28"/>
          <w:lang w:val="en-US"/>
        </w:rPr>
      </w:pPr>
    </w:p>
    <w:p w14:paraId="68B0965D" w14:textId="77777777" w:rsidR="00F35478" w:rsidRPr="00BF34EF" w:rsidRDefault="00F35478" w:rsidP="00F35478">
      <w:pPr>
        <w:jc w:val="center"/>
        <w:rPr>
          <w:rFonts w:ascii="Times New Roman" w:hAnsi="Times New Roman" w:cs="Times New Roman"/>
          <w:b/>
          <w:bCs/>
          <w:sz w:val="28"/>
          <w:szCs w:val="28"/>
          <w:lang w:val="en-US"/>
        </w:rPr>
      </w:pPr>
    </w:p>
    <w:p w14:paraId="03A4BE36" w14:textId="77777777" w:rsidR="00196252" w:rsidRPr="00BF34EF" w:rsidRDefault="00196252" w:rsidP="00F35478">
      <w:pPr>
        <w:jc w:val="center"/>
        <w:rPr>
          <w:rFonts w:ascii="Times New Roman" w:hAnsi="Times New Roman" w:cs="Times New Roman"/>
          <w:b/>
          <w:sz w:val="28"/>
          <w:szCs w:val="28"/>
          <w:lang w:val="en-US"/>
        </w:rPr>
      </w:pPr>
      <w:r w:rsidRPr="00BF34EF">
        <w:rPr>
          <w:rFonts w:ascii="Times New Roman" w:hAnsi="Times New Roman" w:cs="Times New Roman"/>
          <w:b/>
          <w:sz w:val="28"/>
          <w:szCs w:val="28"/>
          <w:lang w:val="en-US"/>
        </w:rPr>
        <w:br w:type="page"/>
      </w:r>
    </w:p>
    <w:p w14:paraId="59855AA8" w14:textId="21D83606" w:rsidR="00F35478" w:rsidRPr="00BF34EF" w:rsidRDefault="00F35478" w:rsidP="004F5260">
      <w:pPr>
        <w:spacing w:after="0" w:line="240" w:lineRule="auto"/>
        <w:jc w:val="center"/>
        <w:rPr>
          <w:rFonts w:ascii="Times New Roman" w:hAnsi="Times New Roman" w:cs="Times New Roman"/>
          <w:b/>
          <w:sz w:val="28"/>
          <w:szCs w:val="28"/>
        </w:rPr>
      </w:pPr>
      <w:r w:rsidRPr="00BF34EF">
        <w:rPr>
          <w:rFonts w:ascii="Times New Roman" w:hAnsi="Times New Roman" w:cs="Times New Roman"/>
          <w:b/>
          <w:sz w:val="28"/>
          <w:szCs w:val="28"/>
        </w:rPr>
        <w:lastRenderedPageBreak/>
        <w:t>ПРИЛОЖЕНИ</w:t>
      </w:r>
      <w:r w:rsidR="00196252" w:rsidRPr="00BF34EF">
        <w:rPr>
          <w:rFonts w:ascii="Times New Roman" w:hAnsi="Times New Roman" w:cs="Times New Roman"/>
          <w:b/>
          <w:sz w:val="28"/>
          <w:szCs w:val="28"/>
        </w:rPr>
        <w:t>Е</w:t>
      </w:r>
      <w:r w:rsidRPr="00BF34EF">
        <w:rPr>
          <w:rFonts w:ascii="Times New Roman" w:hAnsi="Times New Roman" w:cs="Times New Roman"/>
          <w:b/>
          <w:sz w:val="28"/>
          <w:szCs w:val="28"/>
        </w:rPr>
        <w:t xml:space="preserve"> А</w:t>
      </w:r>
    </w:p>
    <w:p w14:paraId="533DCA40" w14:textId="77777777" w:rsidR="004F5260" w:rsidRPr="00BF34EF" w:rsidRDefault="004F5260" w:rsidP="004F5260">
      <w:pPr>
        <w:spacing w:after="0" w:line="240" w:lineRule="auto"/>
        <w:jc w:val="center"/>
        <w:rPr>
          <w:rFonts w:ascii="Times New Roman" w:hAnsi="Times New Roman" w:cs="Times New Roman"/>
          <w:b/>
          <w:sz w:val="28"/>
          <w:szCs w:val="28"/>
        </w:rPr>
      </w:pPr>
    </w:p>
    <w:p w14:paraId="6BF3B5F2" w14:textId="77777777" w:rsidR="00F35478" w:rsidRPr="00BF34EF" w:rsidRDefault="00F35478" w:rsidP="004F5260">
      <w:pPr>
        <w:spacing w:after="0" w:line="240" w:lineRule="auto"/>
        <w:jc w:val="center"/>
        <w:rPr>
          <w:rFonts w:ascii="Times New Roman" w:hAnsi="Times New Roman" w:cs="Times New Roman"/>
          <w:b/>
          <w:bCs/>
          <w:sz w:val="28"/>
          <w:szCs w:val="28"/>
        </w:rPr>
      </w:pPr>
      <w:r w:rsidRPr="00BF34EF">
        <w:rPr>
          <w:rFonts w:ascii="Times New Roman" w:hAnsi="Times New Roman" w:cs="Times New Roman"/>
          <w:b/>
          <w:bCs/>
          <w:sz w:val="28"/>
          <w:szCs w:val="28"/>
        </w:rPr>
        <w:t xml:space="preserve">Статьи в международных рецензируемых научных журналах </w:t>
      </w:r>
    </w:p>
    <w:p w14:paraId="7F97F9B9" w14:textId="77777777" w:rsidR="00F35478" w:rsidRPr="00BF34EF" w:rsidRDefault="00F35478" w:rsidP="00F35478">
      <w:pPr>
        <w:rPr>
          <w:noProof/>
        </w:rPr>
      </w:pPr>
      <w:r w:rsidRPr="00BF34EF">
        <w:rPr>
          <w:noProof/>
        </w:rPr>
        <w:t xml:space="preserve"> </w:t>
      </w:r>
    </w:p>
    <w:p w14:paraId="0454354F" w14:textId="77777777" w:rsidR="00F35478" w:rsidRPr="00BF34EF" w:rsidRDefault="00F35478" w:rsidP="00F35478">
      <w:pPr>
        <w:rPr>
          <w:noProof/>
        </w:rPr>
      </w:pPr>
      <w:r w:rsidRPr="00BF34EF">
        <w:rPr>
          <w:noProof/>
          <w:lang w:eastAsia="ru-RU"/>
        </w:rPr>
        <w:drawing>
          <wp:anchor distT="0" distB="0" distL="114300" distR="114300" simplePos="0" relativeHeight="251669504" behindDoc="1" locked="0" layoutInCell="1" allowOverlap="1" wp14:anchorId="4E101F90" wp14:editId="5B97BB0B">
            <wp:simplePos x="0" y="0"/>
            <wp:positionH relativeFrom="column">
              <wp:posOffset>3374329</wp:posOffset>
            </wp:positionH>
            <wp:positionV relativeFrom="paragraph">
              <wp:posOffset>203034</wp:posOffset>
            </wp:positionV>
            <wp:extent cx="2455545" cy="3306445"/>
            <wp:effectExtent l="0" t="0" r="1905" b="8255"/>
            <wp:wrapTight wrapText="bothSides">
              <wp:wrapPolygon edited="0">
                <wp:start x="0" y="0"/>
                <wp:lineTo x="0" y="21529"/>
                <wp:lineTo x="21449" y="21529"/>
                <wp:lineTo x="21449" y="0"/>
                <wp:lineTo x="0" y="0"/>
              </wp:wrapPolygon>
            </wp:wrapTight>
            <wp:docPr id="97574307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55545" cy="3306445"/>
                    </a:xfrm>
                    <a:prstGeom prst="rect">
                      <a:avLst/>
                    </a:prstGeom>
                    <a:noFill/>
                  </pic:spPr>
                </pic:pic>
              </a:graphicData>
            </a:graphic>
            <wp14:sizeRelH relativeFrom="margin">
              <wp14:pctWidth>0</wp14:pctWidth>
            </wp14:sizeRelH>
            <wp14:sizeRelV relativeFrom="margin">
              <wp14:pctHeight>0</wp14:pctHeight>
            </wp14:sizeRelV>
          </wp:anchor>
        </w:drawing>
      </w:r>
      <w:r w:rsidRPr="00BF34EF">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66EF7CC5" wp14:editId="0C92815D">
            <wp:simplePos x="0" y="0"/>
            <wp:positionH relativeFrom="margin">
              <wp:posOffset>33020</wp:posOffset>
            </wp:positionH>
            <wp:positionV relativeFrom="paragraph">
              <wp:posOffset>31750</wp:posOffset>
            </wp:positionV>
            <wp:extent cx="2688590" cy="3561080"/>
            <wp:effectExtent l="0" t="0" r="0" b="1270"/>
            <wp:wrapTight wrapText="bothSides">
              <wp:wrapPolygon edited="0">
                <wp:start x="0" y="0"/>
                <wp:lineTo x="0" y="21492"/>
                <wp:lineTo x="21427" y="21492"/>
                <wp:lineTo x="21427" y="0"/>
                <wp:lineTo x="0" y="0"/>
              </wp:wrapPolygon>
            </wp:wrapTight>
            <wp:docPr id="8150816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81635"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88590" cy="3561080"/>
                    </a:xfrm>
                    <a:prstGeom prst="rect">
                      <a:avLst/>
                    </a:prstGeom>
                  </pic:spPr>
                </pic:pic>
              </a:graphicData>
            </a:graphic>
            <wp14:sizeRelH relativeFrom="margin">
              <wp14:pctWidth>0</wp14:pctWidth>
            </wp14:sizeRelH>
            <wp14:sizeRelV relativeFrom="margin">
              <wp14:pctHeight>0</wp14:pctHeight>
            </wp14:sizeRelV>
          </wp:anchor>
        </w:drawing>
      </w:r>
    </w:p>
    <w:p w14:paraId="2D8DB7FF" w14:textId="77777777" w:rsidR="00F35478" w:rsidRPr="00BF34EF" w:rsidRDefault="00F35478" w:rsidP="00F35478">
      <w:pPr>
        <w:rPr>
          <w:rFonts w:ascii="Times New Roman" w:hAnsi="Times New Roman" w:cs="Times New Roman"/>
          <w:sz w:val="28"/>
          <w:szCs w:val="28"/>
        </w:rPr>
      </w:pPr>
    </w:p>
    <w:p w14:paraId="30D87021" w14:textId="77777777" w:rsidR="00F35478" w:rsidRPr="00BF34EF" w:rsidRDefault="00F35478" w:rsidP="00F35478">
      <w:pPr>
        <w:jc w:val="center"/>
      </w:pPr>
    </w:p>
    <w:p w14:paraId="7A526831" w14:textId="77777777" w:rsidR="00F35478" w:rsidRPr="00BF34EF" w:rsidRDefault="00F35478" w:rsidP="00F35478">
      <w:pPr>
        <w:jc w:val="center"/>
      </w:pPr>
    </w:p>
    <w:p w14:paraId="46742792" w14:textId="77777777" w:rsidR="00F35478" w:rsidRPr="00BF34EF" w:rsidRDefault="00F35478" w:rsidP="00F35478">
      <w:pPr>
        <w:jc w:val="center"/>
      </w:pPr>
    </w:p>
    <w:p w14:paraId="711EEAF8" w14:textId="77777777" w:rsidR="00F35478" w:rsidRPr="00BF34EF" w:rsidRDefault="00F35478" w:rsidP="00F35478">
      <w:pPr>
        <w:jc w:val="center"/>
      </w:pPr>
    </w:p>
    <w:p w14:paraId="4A29319E" w14:textId="77777777" w:rsidR="00F35478" w:rsidRPr="00BF34EF" w:rsidRDefault="00F35478" w:rsidP="00F35478">
      <w:pPr>
        <w:jc w:val="center"/>
      </w:pPr>
    </w:p>
    <w:p w14:paraId="29614840" w14:textId="77777777" w:rsidR="00F35478" w:rsidRPr="00BF34EF" w:rsidRDefault="00F35478" w:rsidP="00F35478">
      <w:pPr>
        <w:jc w:val="center"/>
      </w:pPr>
    </w:p>
    <w:p w14:paraId="141D8E87" w14:textId="77777777" w:rsidR="00F35478" w:rsidRPr="00BF34EF" w:rsidRDefault="00F35478" w:rsidP="00F35478">
      <w:pPr>
        <w:jc w:val="center"/>
      </w:pPr>
    </w:p>
    <w:p w14:paraId="4CF18B43" w14:textId="77777777" w:rsidR="00F35478" w:rsidRPr="00BF34EF" w:rsidRDefault="00F35478" w:rsidP="00F35478">
      <w:pPr>
        <w:jc w:val="center"/>
      </w:pPr>
    </w:p>
    <w:p w14:paraId="69786859" w14:textId="77777777" w:rsidR="00F35478" w:rsidRPr="00BF34EF" w:rsidRDefault="00F35478" w:rsidP="00F35478">
      <w:pPr>
        <w:jc w:val="center"/>
      </w:pPr>
    </w:p>
    <w:p w14:paraId="4B480475" w14:textId="77777777" w:rsidR="00F35478" w:rsidRPr="00BF34EF" w:rsidRDefault="00F35478" w:rsidP="00F35478">
      <w:pPr>
        <w:jc w:val="center"/>
      </w:pPr>
    </w:p>
    <w:p w14:paraId="24DFEC73" w14:textId="77777777" w:rsidR="00F35478" w:rsidRPr="00BF34EF" w:rsidRDefault="00F35478" w:rsidP="00F35478">
      <w:pPr>
        <w:jc w:val="center"/>
      </w:pPr>
    </w:p>
    <w:p w14:paraId="3D7EB97D" w14:textId="77777777" w:rsidR="00F35478" w:rsidRPr="00BF34EF" w:rsidRDefault="00F35478" w:rsidP="00F35478">
      <w:pPr>
        <w:jc w:val="center"/>
      </w:pPr>
      <w:r w:rsidRPr="00BF34EF">
        <w:rPr>
          <w:noProof/>
          <w:lang w:eastAsia="ru-RU"/>
        </w:rPr>
        <w:drawing>
          <wp:anchor distT="0" distB="0" distL="114300" distR="114300" simplePos="0" relativeHeight="251670528" behindDoc="1" locked="0" layoutInCell="1" allowOverlap="1" wp14:anchorId="6B79808F" wp14:editId="2F45DB7F">
            <wp:simplePos x="0" y="0"/>
            <wp:positionH relativeFrom="column">
              <wp:posOffset>62230</wp:posOffset>
            </wp:positionH>
            <wp:positionV relativeFrom="paragraph">
              <wp:posOffset>30480</wp:posOffset>
            </wp:positionV>
            <wp:extent cx="2499360" cy="3310255"/>
            <wp:effectExtent l="0" t="0" r="0" b="4445"/>
            <wp:wrapTight wrapText="bothSides">
              <wp:wrapPolygon edited="0">
                <wp:start x="0" y="0"/>
                <wp:lineTo x="0" y="21505"/>
                <wp:lineTo x="21402" y="21505"/>
                <wp:lineTo x="21402" y="0"/>
                <wp:lineTo x="0" y="0"/>
              </wp:wrapPolygon>
            </wp:wrapTight>
            <wp:docPr id="180513962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9360" cy="3310255"/>
                    </a:xfrm>
                    <a:prstGeom prst="rect">
                      <a:avLst/>
                    </a:prstGeom>
                    <a:noFill/>
                  </pic:spPr>
                </pic:pic>
              </a:graphicData>
            </a:graphic>
          </wp:anchor>
        </w:drawing>
      </w:r>
    </w:p>
    <w:p w14:paraId="419ED5B7" w14:textId="77777777" w:rsidR="00F35478" w:rsidRPr="00BF34EF" w:rsidRDefault="00F35478" w:rsidP="00F35478">
      <w:pPr>
        <w:jc w:val="center"/>
      </w:pPr>
    </w:p>
    <w:p w14:paraId="05799724" w14:textId="77777777" w:rsidR="00F35478" w:rsidRPr="00BF34EF" w:rsidRDefault="00F35478" w:rsidP="00F35478">
      <w:pPr>
        <w:jc w:val="center"/>
      </w:pPr>
    </w:p>
    <w:p w14:paraId="24A7E266" w14:textId="77777777" w:rsidR="00F35478" w:rsidRPr="00BF34EF" w:rsidRDefault="00F35478" w:rsidP="00F35478">
      <w:pPr>
        <w:jc w:val="center"/>
      </w:pPr>
    </w:p>
    <w:p w14:paraId="57A51DDF" w14:textId="77777777" w:rsidR="00F35478" w:rsidRPr="00BF34EF" w:rsidRDefault="00F35478" w:rsidP="00F35478">
      <w:pPr>
        <w:jc w:val="center"/>
      </w:pPr>
    </w:p>
    <w:p w14:paraId="7477E467" w14:textId="77777777" w:rsidR="00F35478" w:rsidRPr="00BF34EF" w:rsidRDefault="00F35478" w:rsidP="00F35478">
      <w:pPr>
        <w:jc w:val="center"/>
      </w:pPr>
    </w:p>
    <w:p w14:paraId="36822EF1" w14:textId="77777777" w:rsidR="00F35478" w:rsidRPr="00BF34EF" w:rsidRDefault="00F35478" w:rsidP="00F35478">
      <w:pPr>
        <w:jc w:val="center"/>
      </w:pPr>
    </w:p>
    <w:p w14:paraId="3B4FA034" w14:textId="77777777" w:rsidR="00F35478" w:rsidRPr="00BF34EF" w:rsidRDefault="00F35478" w:rsidP="00F35478">
      <w:pPr>
        <w:jc w:val="center"/>
      </w:pPr>
    </w:p>
    <w:p w14:paraId="78C1BDC2" w14:textId="77777777" w:rsidR="00F35478" w:rsidRPr="00BF34EF" w:rsidRDefault="00F35478" w:rsidP="00F35478">
      <w:pPr>
        <w:jc w:val="center"/>
      </w:pPr>
    </w:p>
    <w:p w14:paraId="3B99B7A2" w14:textId="77777777" w:rsidR="00F35478" w:rsidRPr="00BF34EF" w:rsidRDefault="00F35478" w:rsidP="00F35478">
      <w:pPr>
        <w:jc w:val="center"/>
      </w:pPr>
    </w:p>
    <w:p w14:paraId="13269AF2" w14:textId="77777777" w:rsidR="00F35478" w:rsidRPr="00BF34EF" w:rsidRDefault="00F35478" w:rsidP="00F35478">
      <w:pPr>
        <w:jc w:val="center"/>
      </w:pPr>
    </w:p>
    <w:p w14:paraId="4B12E844" w14:textId="77777777" w:rsidR="00F35478" w:rsidRPr="00BF34EF" w:rsidRDefault="00F35478" w:rsidP="00F35478">
      <w:pPr>
        <w:jc w:val="center"/>
      </w:pPr>
    </w:p>
    <w:p w14:paraId="2F6554F1" w14:textId="77777777" w:rsidR="00F35478" w:rsidRPr="00BF34EF" w:rsidRDefault="00F35478" w:rsidP="00F35478">
      <w:pPr>
        <w:jc w:val="center"/>
      </w:pPr>
    </w:p>
    <w:p w14:paraId="5D786C07" w14:textId="77777777" w:rsidR="00F35478" w:rsidRPr="00BF34EF" w:rsidRDefault="00F35478" w:rsidP="00F35478">
      <w:pPr>
        <w:jc w:val="center"/>
      </w:pPr>
    </w:p>
    <w:p w14:paraId="6FD53782" w14:textId="77777777" w:rsidR="00F35478" w:rsidRPr="00BF34EF" w:rsidRDefault="00F35478" w:rsidP="00F35478">
      <w:pPr>
        <w:jc w:val="center"/>
      </w:pPr>
    </w:p>
    <w:p w14:paraId="61BF76CD" w14:textId="77777777" w:rsidR="00F35478" w:rsidRPr="00BF34EF" w:rsidRDefault="00F35478" w:rsidP="00F35478">
      <w:pPr>
        <w:jc w:val="center"/>
      </w:pPr>
    </w:p>
    <w:p w14:paraId="093D8AFD" w14:textId="77777777" w:rsidR="00F35478" w:rsidRPr="00BF34EF" w:rsidRDefault="00F35478" w:rsidP="00F01688">
      <w:pPr>
        <w:spacing w:after="0" w:line="240" w:lineRule="auto"/>
        <w:jc w:val="center"/>
        <w:rPr>
          <w:rFonts w:ascii="Times New Roman" w:hAnsi="Times New Roman" w:cs="Times New Roman"/>
          <w:b/>
          <w:bCs/>
          <w:sz w:val="28"/>
          <w:szCs w:val="28"/>
        </w:rPr>
      </w:pPr>
      <w:r w:rsidRPr="00BF34EF">
        <w:rPr>
          <w:rFonts w:ascii="Times New Roman" w:hAnsi="Times New Roman" w:cs="Times New Roman"/>
          <w:b/>
          <w:bCs/>
          <w:sz w:val="28"/>
          <w:szCs w:val="28"/>
        </w:rPr>
        <w:lastRenderedPageBreak/>
        <w:t>ПРИЛОЖЕНИЕ Б</w:t>
      </w:r>
    </w:p>
    <w:p w14:paraId="633C5B85" w14:textId="77777777" w:rsidR="00F01688" w:rsidRPr="00BF34EF" w:rsidRDefault="00F01688" w:rsidP="00F01688">
      <w:pPr>
        <w:spacing w:after="0" w:line="240" w:lineRule="auto"/>
        <w:jc w:val="center"/>
        <w:rPr>
          <w:rFonts w:ascii="Times New Roman" w:hAnsi="Times New Roman" w:cs="Times New Roman"/>
          <w:b/>
          <w:bCs/>
          <w:sz w:val="28"/>
          <w:szCs w:val="28"/>
        </w:rPr>
      </w:pPr>
    </w:p>
    <w:p w14:paraId="0A11AACB" w14:textId="77777777" w:rsidR="00F01688" w:rsidRPr="00BF34EF" w:rsidRDefault="00F35478" w:rsidP="00F01688">
      <w:pPr>
        <w:spacing w:after="0" w:line="240" w:lineRule="auto"/>
        <w:jc w:val="center"/>
        <w:rPr>
          <w:rFonts w:ascii="Times New Roman" w:hAnsi="Times New Roman" w:cs="Times New Roman"/>
          <w:b/>
          <w:bCs/>
          <w:sz w:val="28"/>
          <w:szCs w:val="28"/>
        </w:rPr>
      </w:pPr>
      <w:r w:rsidRPr="00BF34EF">
        <w:rPr>
          <w:rFonts w:ascii="Times New Roman" w:hAnsi="Times New Roman" w:cs="Times New Roman"/>
          <w:b/>
          <w:bCs/>
          <w:sz w:val="28"/>
          <w:szCs w:val="28"/>
        </w:rPr>
        <w:t xml:space="preserve"> Статьи в перечне научных изданий, рекомендуемых для публикации основных результатов научной деятельности КОКСНВО</w:t>
      </w:r>
    </w:p>
    <w:p w14:paraId="6C2E7558" w14:textId="0396F4F5" w:rsidR="00F35478" w:rsidRPr="00BF34EF" w:rsidRDefault="00887A6E" w:rsidP="00F01688">
      <w:pPr>
        <w:spacing w:after="0" w:line="240" w:lineRule="auto"/>
        <w:jc w:val="center"/>
        <w:rPr>
          <w:rFonts w:ascii="Times New Roman" w:hAnsi="Times New Roman" w:cs="Times New Roman"/>
          <w:b/>
          <w:bCs/>
          <w:sz w:val="28"/>
          <w:szCs w:val="28"/>
        </w:rPr>
      </w:pPr>
      <w:r w:rsidRPr="00BF34EF">
        <w:rPr>
          <w:rFonts w:ascii="Times New Roman" w:hAnsi="Times New Roman" w:cs="Times New Roman"/>
          <w:b/>
          <w:bCs/>
          <w:noProof/>
          <w:sz w:val="28"/>
          <w:szCs w:val="28"/>
          <w:lang w:eastAsia="ru-RU"/>
        </w:rPr>
        <w:drawing>
          <wp:anchor distT="0" distB="0" distL="114300" distR="114300" simplePos="0" relativeHeight="251671552" behindDoc="1" locked="0" layoutInCell="1" allowOverlap="1" wp14:anchorId="26026032" wp14:editId="7510D3A8">
            <wp:simplePos x="0" y="0"/>
            <wp:positionH relativeFrom="margin">
              <wp:posOffset>290830</wp:posOffset>
            </wp:positionH>
            <wp:positionV relativeFrom="paragraph">
              <wp:posOffset>252730</wp:posOffset>
            </wp:positionV>
            <wp:extent cx="5629275" cy="7419975"/>
            <wp:effectExtent l="0" t="0" r="9525" b="9525"/>
            <wp:wrapTight wrapText="bothSides">
              <wp:wrapPolygon edited="0">
                <wp:start x="0" y="0"/>
                <wp:lineTo x="0" y="21572"/>
                <wp:lineTo x="21563" y="21572"/>
                <wp:lineTo x="21563" y="0"/>
                <wp:lineTo x="0" y="0"/>
              </wp:wrapPolygon>
            </wp:wrapTight>
            <wp:docPr id="190618015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9275" cy="7419975"/>
                    </a:xfrm>
                    <a:prstGeom prst="rect">
                      <a:avLst/>
                    </a:prstGeom>
                    <a:noFill/>
                  </pic:spPr>
                </pic:pic>
              </a:graphicData>
            </a:graphic>
            <wp14:sizeRelH relativeFrom="margin">
              <wp14:pctWidth>0</wp14:pctWidth>
            </wp14:sizeRelH>
            <wp14:sizeRelV relativeFrom="margin">
              <wp14:pctHeight>0</wp14:pctHeight>
            </wp14:sizeRelV>
          </wp:anchor>
        </w:drawing>
      </w:r>
    </w:p>
    <w:p w14:paraId="4D58AF5F" w14:textId="06C30B58" w:rsidR="00F35478" w:rsidRPr="00BF34EF" w:rsidRDefault="00F35478" w:rsidP="00F35478">
      <w:pPr>
        <w:jc w:val="center"/>
      </w:pPr>
    </w:p>
    <w:p w14:paraId="5E4CB9D5" w14:textId="77777777" w:rsidR="00F35478" w:rsidRPr="00BF34EF" w:rsidRDefault="00F35478" w:rsidP="00F35478">
      <w:pPr>
        <w:jc w:val="center"/>
      </w:pPr>
    </w:p>
    <w:p w14:paraId="6FAE7391" w14:textId="129486FA" w:rsidR="00F01688" w:rsidRPr="00BF34EF" w:rsidRDefault="00F35478" w:rsidP="00F01688">
      <w:pPr>
        <w:spacing w:after="0" w:line="240" w:lineRule="auto"/>
        <w:jc w:val="center"/>
        <w:rPr>
          <w:rFonts w:ascii="Times New Roman" w:hAnsi="Times New Roman" w:cs="Times New Roman"/>
          <w:b/>
          <w:bCs/>
          <w:sz w:val="28"/>
          <w:szCs w:val="28"/>
        </w:rPr>
      </w:pPr>
      <w:r w:rsidRPr="00BF34EF">
        <w:rPr>
          <w:rFonts w:ascii="Times New Roman" w:hAnsi="Times New Roman" w:cs="Times New Roman"/>
          <w:b/>
          <w:bCs/>
          <w:sz w:val="28"/>
          <w:szCs w:val="28"/>
        </w:rPr>
        <w:lastRenderedPageBreak/>
        <w:t>ПРИЛОЖЕНИЕ В</w:t>
      </w:r>
    </w:p>
    <w:p w14:paraId="2ED5C9B1" w14:textId="77777777" w:rsidR="00F01688" w:rsidRPr="00BF34EF" w:rsidRDefault="00F01688" w:rsidP="00F01688">
      <w:pPr>
        <w:spacing w:after="0" w:line="240" w:lineRule="auto"/>
        <w:jc w:val="center"/>
        <w:rPr>
          <w:rFonts w:ascii="Times New Roman" w:hAnsi="Times New Roman" w:cs="Times New Roman"/>
          <w:b/>
          <w:bCs/>
          <w:sz w:val="28"/>
          <w:szCs w:val="28"/>
        </w:rPr>
      </w:pPr>
    </w:p>
    <w:p w14:paraId="327A390F" w14:textId="15EBD077" w:rsidR="00F01688" w:rsidRPr="00BF34EF" w:rsidRDefault="00F35478" w:rsidP="00F01688">
      <w:pPr>
        <w:spacing w:after="0" w:line="240" w:lineRule="auto"/>
        <w:jc w:val="center"/>
        <w:rPr>
          <w:rFonts w:ascii="Times New Roman" w:hAnsi="Times New Roman" w:cs="Times New Roman"/>
          <w:b/>
          <w:bCs/>
          <w:sz w:val="28"/>
          <w:szCs w:val="28"/>
        </w:rPr>
      </w:pPr>
      <w:r w:rsidRPr="00BF34EF">
        <w:rPr>
          <w:rFonts w:ascii="Times New Roman" w:hAnsi="Times New Roman" w:cs="Times New Roman"/>
          <w:b/>
          <w:bCs/>
          <w:sz w:val="28"/>
          <w:szCs w:val="28"/>
        </w:rPr>
        <w:t>Свидетельство авторского права</w:t>
      </w:r>
    </w:p>
    <w:p w14:paraId="7C7625CD" w14:textId="77777777" w:rsidR="00F01688" w:rsidRPr="00BF34EF" w:rsidRDefault="00F01688" w:rsidP="00F01688">
      <w:pPr>
        <w:spacing w:after="0" w:line="240" w:lineRule="auto"/>
        <w:jc w:val="center"/>
        <w:rPr>
          <w:rFonts w:ascii="Times New Roman" w:hAnsi="Times New Roman" w:cs="Times New Roman"/>
          <w:b/>
          <w:bCs/>
          <w:sz w:val="28"/>
          <w:szCs w:val="28"/>
        </w:rPr>
      </w:pPr>
    </w:p>
    <w:p w14:paraId="03CDC48D" w14:textId="670ADDB0" w:rsidR="00F35478" w:rsidRPr="00BF34EF" w:rsidRDefault="00F35478" w:rsidP="00F35478">
      <w:pPr>
        <w:jc w:val="center"/>
        <w:rPr>
          <w:rFonts w:ascii="Times New Roman" w:hAnsi="Times New Roman" w:cs="Times New Roman"/>
          <w:sz w:val="28"/>
          <w:szCs w:val="28"/>
        </w:rPr>
      </w:pPr>
      <w:r w:rsidRPr="00BF34EF">
        <w:rPr>
          <w:noProof/>
          <w:lang w:eastAsia="ru-RU"/>
        </w:rPr>
        <w:drawing>
          <wp:inline distT="0" distB="0" distL="0" distR="0" wp14:anchorId="2A112BA8" wp14:editId="14FC021B">
            <wp:extent cx="5570855" cy="7743825"/>
            <wp:effectExtent l="0" t="0" r="0" b="9525"/>
            <wp:docPr id="51" name="Рисунок 51" descr="C:\Users\Kenzhebek_B\Desktop\Диссертация Кенжебек\Приложение дисс\Свидетельство_Автор право Алгоритм ФП 20.06.2023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zhebek_B\Desktop\Диссертация Кенжебек\Приложение дисс\Свидетельство_Автор право Алгоритм ФП 20.06.2023_page-000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99340" cy="7783421"/>
                    </a:xfrm>
                    <a:prstGeom prst="rect">
                      <a:avLst/>
                    </a:prstGeom>
                    <a:noFill/>
                    <a:ln>
                      <a:noFill/>
                    </a:ln>
                  </pic:spPr>
                </pic:pic>
              </a:graphicData>
            </a:graphic>
          </wp:inline>
        </w:drawing>
      </w:r>
    </w:p>
    <w:p w14:paraId="07FA0927" w14:textId="77777777" w:rsidR="00F35478" w:rsidRPr="00BF34EF" w:rsidRDefault="00F35478" w:rsidP="00F35478">
      <w:pPr>
        <w:rPr>
          <w:rFonts w:ascii="Times New Roman" w:hAnsi="Times New Roman" w:cs="Times New Roman"/>
          <w:b/>
          <w:bCs/>
          <w:kern w:val="0"/>
          <w:sz w:val="28"/>
          <w:szCs w:val="28"/>
          <w14:ligatures w14:val="none"/>
        </w:rPr>
      </w:pPr>
    </w:p>
    <w:p w14:paraId="43C503C3" w14:textId="5AA759C0" w:rsidR="00F35478" w:rsidRPr="00BF34EF" w:rsidRDefault="00F35478" w:rsidP="00F01688">
      <w:pPr>
        <w:spacing w:after="0" w:line="240" w:lineRule="auto"/>
        <w:jc w:val="center"/>
        <w:rPr>
          <w:rFonts w:ascii="Times New Roman" w:hAnsi="Times New Roman" w:cs="Times New Roman"/>
          <w:b/>
          <w:bCs/>
          <w:kern w:val="0"/>
          <w:sz w:val="28"/>
          <w:szCs w:val="28"/>
          <w14:ligatures w14:val="none"/>
        </w:rPr>
      </w:pPr>
      <w:r w:rsidRPr="00BF34EF">
        <w:rPr>
          <w:rFonts w:ascii="Times New Roman" w:hAnsi="Times New Roman" w:cs="Times New Roman"/>
          <w:b/>
          <w:bCs/>
          <w:kern w:val="0"/>
          <w:sz w:val="28"/>
          <w:szCs w:val="28"/>
          <w14:ligatures w14:val="none"/>
        </w:rPr>
        <w:lastRenderedPageBreak/>
        <w:t>ПРИЛОЖЕНИЕ Г</w:t>
      </w:r>
    </w:p>
    <w:p w14:paraId="70946CBB" w14:textId="77777777" w:rsidR="00F01688" w:rsidRPr="00BF34EF" w:rsidRDefault="00F01688" w:rsidP="00F01688">
      <w:pPr>
        <w:spacing w:after="0" w:line="240" w:lineRule="auto"/>
        <w:jc w:val="center"/>
        <w:rPr>
          <w:rFonts w:ascii="Times New Roman" w:hAnsi="Times New Roman" w:cs="Times New Roman"/>
          <w:b/>
          <w:bCs/>
          <w:kern w:val="0"/>
          <w:sz w:val="28"/>
          <w:szCs w:val="28"/>
          <w14:ligatures w14:val="none"/>
        </w:rPr>
      </w:pPr>
    </w:p>
    <w:p w14:paraId="782E204F" w14:textId="612AFB68" w:rsidR="00F35478" w:rsidRPr="00BF34EF" w:rsidRDefault="00F35478" w:rsidP="00F01688">
      <w:pPr>
        <w:spacing w:after="0" w:line="240" w:lineRule="auto"/>
        <w:jc w:val="center"/>
        <w:rPr>
          <w:rFonts w:ascii="Times New Roman" w:hAnsi="Times New Roman" w:cs="Times New Roman"/>
          <w:b/>
          <w:bCs/>
          <w:kern w:val="0"/>
          <w:sz w:val="28"/>
          <w:szCs w:val="28"/>
          <w14:ligatures w14:val="none"/>
        </w:rPr>
      </w:pPr>
      <w:r w:rsidRPr="00BF34EF">
        <w:rPr>
          <w:rFonts w:ascii="Times New Roman" w:hAnsi="Times New Roman" w:cs="Times New Roman"/>
          <w:b/>
          <w:bCs/>
          <w:kern w:val="0"/>
          <w:sz w:val="28"/>
          <w:szCs w:val="28"/>
          <w14:ligatures w14:val="none"/>
        </w:rPr>
        <w:t>Алгоритм интервенционного и хирургического лечения персистирующих и длительно персистирующих форм фибрилляций предсердий</w:t>
      </w:r>
    </w:p>
    <w:p w14:paraId="1C9A7A0D" w14:textId="77777777" w:rsidR="00F35478" w:rsidRPr="00BF34EF" w:rsidRDefault="00F35478" w:rsidP="00F35478">
      <w:pPr>
        <w:rPr>
          <w:rFonts w:ascii="Times New Roman" w:hAnsi="Times New Roman" w:cs="Times New Roman"/>
          <w:kern w:val="0"/>
          <w:sz w:val="28"/>
          <w:szCs w:val="28"/>
          <w14:ligatures w14:val="none"/>
        </w:rPr>
      </w:pPr>
    </w:p>
    <w:p w14:paraId="6D49083B" w14:textId="77777777" w:rsidR="00F35478" w:rsidRPr="00BF34EF" w:rsidRDefault="00F35478" w:rsidP="00F35478">
      <w:pPr>
        <w:jc w:val="center"/>
        <w:rPr>
          <w:b/>
          <w:bCs/>
          <w:kern w:val="0"/>
          <w:sz w:val="28"/>
          <w:szCs w:val="28"/>
          <w14:ligatures w14:val="none"/>
        </w:rPr>
      </w:pPr>
      <w:r w:rsidRPr="00BF34EF">
        <w:rPr>
          <w:noProof/>
          <w:lang w:eastAsia="ru-RU"/>
        </w:rPr>
        <w:drawing>
          <wp:inline distT="0" distB="0" distL="0" distR="0" wp14:anchorId="634AAE24" wp14:editId="4307997B">
            <wp:extent cx="5850890" cy="343304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50890" cy="3433049"/>
                    </a:xfrm>
                    <a:prstGeom prst="rect">
                      <a:avLst/>
                    </a:prstGeom>
                  </pic:spPr>
                </pic:pic>
              </a:graphicData>
            </a:graphic>
          </wp:inline>
        </w:drawing>
      </w:r>
    </w:p>
    <w:p w14:paraId="5E9E7C9F" w14:textId="77777777" w:rsidR="00887A6E" w:rsidRPr="00BF34EF" w:rsidRDefault="00887A6E" w:rsidP="00887A6E">
      <w:pPr>
        <w:spacing w:after="0" w:line="240" w:lineRule="auto"/>
        <w:jc w:val="center"/>
        <w:rPr>
          <w:rFonts w:ascii="Times New Roman" w:hAnsi="Times New Roman" w:cs="Times New Roman"/>
          <w:kern w:val="0"/>
          <w:sz w:val="28"/>
          <w:szCs w:val="28"/>
          <w14:ligatures w14:val="none"/>
        </w:rPr>
      </w:pPr>
    </w:p>
    <w:p w14:paraId="1F78AD61" w14:textId="314C7E85" w:rsidR="00887A6E" w:rsidRPr="00887A6E" w:rsidRDefault="00887A6E" w:rsidP="00887A6E">
      <w:pPr>
        <w:spacing w:after="0" w:line="240" w:lineRule="auto"/>
        <w:jc w:val="center"/>
        <w:rPr>
          <w:rFonts w:ascii="Times New Roman" w:hAnsi="Times New Roman" w:cs="Times New Roman"/>
          <w:kern w:val="0"/>
          <w:sz w:val="28"/>
          <w:szCs w:val="28"/>
          <w14:ligatures w14:val="none"/>
        </w:rPr>
      </w:pPr>
      <w:r w:rsidRPr="00BF34EF">
        <w:rPr>
          <w:rFonts w:ascii="Times New Roman" w:hAnsi="Times New Roman" w:cs="Times New Roman"/>
          <w:kern w:val="0"/>
          <w:sz w:val="28"/>
          <w:szCs w:val="28"/>
          <w14:ligatures w14:val="none"/>
        </w:rPr>
        <w:t>Рисунок Г 1</w:t>
      </w:r>
    </w:p>
    <w:p w14:paraId="1FD76C4B" w14:textId="77777777" w:rsidR="00B6738C" w:rsidRPr="00DF088B" w:rsidRDefault="00B6738C"/>
    <w:sectPr w:rsidR="00B6738C" w:rsidRPr="00DF088B" w:rsidSect="005C6F5B">
      <w:footerReference w:type="default" r:id="rId57"/>
      <w:pgSz w:w="11906" w:h="16838"/>
      <w:pgMar w:top="1134" w:right="567" w:bottom="1134" w:left="1701" w:header="709" w:footer="6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AA485" w14:textId="77777777" w:rsidR="00FD1B9C" w:rsidRDefault="00FD1B9C" w:rsidP="00F35478">
      <w:pPr>
        <w:spacing w:after="0" w:line="240" w:lineRule="auto"/>
      </w:pPr>
      <w:r>
        <w:separator/>
      </w:r>
    </w:p>
  </w:endnote>
  <w:endnote w:type="continuationSeparator" w:id="0">
    <w:p w14:paraId="5D4CE629" w14:textId="77777777" w:rsidR="00FD1B9C" w:rsidRDefault="00FD1B9C" w:rsidP="00F35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tka Text">
    <w:altName w:val="Times New Roman"/>
    <w:charset w:val="CC"/>
    <w:family w:val="auto"/>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4504393"/>
      <w:docPartObj>
        <w:docPartGallery w:val="Page Numbers (Bottom of Page)"/>
        <w:docPartUnique/>
      </w:docPartObj>
    </w:sdtPr>
    <w:sdtEndPr>
      <w:rPr>
        <w:rFonts w:ascii="Times New Roman" w:hAnsi="Times New Roman" w:cs="Times New Roman"/>
        <w:sz w:val="28"/>
        <w:szCs w:val="28"/>
      </w:rPr>
    </w:sdtEndPr>
    <w:sdtContent>
      <w:p w14:paraId="1597EDEF" w14:textId="77777777" w:rsidR="00F66C72" w:rsidRPr="00F35478" w:rsidRDefault="00F66C72">
        <w:pPr>
          <w:pStyle w:val="af2"/>
          <w:jc w:val="center"/>
          <w:rPr>
            <w:rFonts w:ascii="Times New Roman" w:hAnsi="Times New Roman" w:cs="Times New Roman"/>
            <w:sz w:val="28"/>
            <w:szCs w:val="28"/>
          </w:rPr>
        </w:pPr>
        <w:r w:rsidRPr="00F35478">
          <w:rPr>
            <w:rFonts w:ascii="Times New Roman" w:hAnsi="Times New Roman" w:cs="Times New Roman"/>
            <w:sz w:val="28"/>
            <w:szCs w:val="28"/>
          </w:rPr>
          <w:fldChar w:fldCharType="begin"/>
        </w:r>
        <w:r w:rsidRPr="00F35478">
          <w:rPr>
            <w:rFonts w:ascii="Times New Roman" w:hAnsi="Times New Roman" w:cs="Times New Roman"/>
            <w:sz w:val="28"/>
            <w:szCs w:val="28"/>
          </w:rPr>
          <w:instrText>PAGE   \* MERGEFORMAT</w:instrText>
        </w:r>
        <w:r w:rsidRPr="00F35478">
          <w:rPr>
            <w:rFonts w:ascii="Times New Roman" w:hAnsi="Times New Roman" w:cs="Times New Roman"/>
            <w:sz w:val="28"/>
            <w:szCs w:val="28"/>
          </w:rPr>
          <w:fldChar w:fldCharType="separate"/>
        </w:r>
        <w:r w:rsidR="004B68FC">
          <w:rPr>
            <w:rFonts w:ascii="Times New Roman" w:hAnsi="Times New Roman" w:cs="Times New Roman"/>
            <w:noProof/>
            <w:sz w:val="28"/>
            <w:szCs w:val="28"/>
          </w:rPr>
          <w:t>128</w:t>
        </w:r>
        <w:r w:rsidRPr="00F35478">
          <w:rPr>
            <w:rFonts w:ascii="Times New Roman" w:hAnsi="Times New Roman" w:cs="Times New Roman"/>
            <w:sz w:val="28"/>
            <w:szCs w:val="28"/>
          </w:rPr>
          <w:fldChar w:fldCharType="end"/>
        </w:r>
      </w:p>
    </w:sdtContent>
  </w:sdt>
  <w:p w14:paraId="008FB309" w14:textId="77777777" w:rsidR="00F66C72" w:rsidRDefault="00F66C72">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4A9252" w14:textId="77777777" w:rsidR="00FD1B9C" w:rsidRDefault="00FD1B9C" w:rsidP="00F35478">
      <w:pPr>
        <w:spacing w:after="0" w:line="240" w:lineRule="auto"/>
      </w:pPr>
      <w:r>
        <w:separator/>
      </w:r>
    </w:p>
  </w:footnote>
  <w:footnote w:type="continuationSeparator" w:id="0">
    <w:p w14:paraId="57846303" w14:textId="77777777" w:rsidR="00FD1B9C" w:rsidRDefault="00FD1B9C" w:rsidP="00F354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B2A26"/>
    <w:multiLevelType w:val="hybridMultilevel"/>
    <w:tmpl w:val="1950585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11E08F4"/>
    <w:multiLevelType w:val="multilevel"/>
    <w:tmpl w:val="1EFE591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34E7DC1"/>
    <w:multiLevelType w:val="hybridMultilevel"/>
    <w:tmpl w:val="6182321E"/>
    <w:lvl w:ilvl="0" w:tplc="29748EA0">
      <w:start w:val="1"/>
      <w:numFmt w:val="decimal"/>
      <w:lvlText w:val="%1."/>
      <w:lvlJc w:val="left"/>
      <w:pPr>
        <w:tabs>
          <w:tab w:val="num" w:pos="720"/>
        </w:tabs>
        <w:ind w:left="720" w:hanging="360"/>
      </w:pPr>
    </w:lvl>
    <w:lvl w:ilvl="1" w:tplc="08503126" w:tentative="1">
      <w:start w:val="1"/>
      <w:numFmt w:val="decimal"/>
      <w:lvlText w:val="%2."/>
      <w:lvlJc w:val="left"/>
      <w:pPr>
        <w:tabs>
          <w:tab w:val="num" w:pos="1440"/>
        </w:tabs>
        <w:ind w:left="1440" w:hanging="360"/>
      </w:pPr>
    </w:lvl>
    <w:lvl w:ilvl="2" w:tplc="056071CA" w:tentative="1">
      <w:start w:val="1"/>
      <w:numFmt w:val="decimal"/>
      <w:lvlText w:val="%3."/>
      <w:lvlJc w:val="left"/>
      <w:pPr>
        <w:tabs>
          <w:tab w:val="num" w:pos="2160"/>
        </w:tabs>
        <w:ind w:left="2160" w:hanging="360"/>
      </w:pPr>
    </w:lvl>
    <w:lvl w:ilvl="3" w:tplc="B3766A9A" w:tentative="1">
      <w:start w:val="1"/>
      <w:numFmt w:val="decimal"/>
      <w:lvlText w:val="%4."/>
      <w:lvlJc w:val="left"/>
      <w:pPr>
        <w:tabs>
          <w:tab w:val="num" w:pos="2880"/>
        </w:tabs>
        <w:ind w:left="2880" w:hanging="360"/>
      </w:pPr>
    </w:lvl>
    <w:lvl w:ilvl="4" w:tplc="07CA521C" w:tentative="1">
      <w:start w:val="1"/>
      <w:numFmt w:val="decimal"/>
      <w:lvlText w:val="%5."/>
      <w:lvlJc w:val="left"/>
      <w:pPr>
        <w:tabs>
          <w:tab w:val="num" w:pos="3600"/>
        </w:tabs>
        <w:ind w:left="3600" w:hanging="360"/>
      </w:pPr>
    </w:lvl>
    <w:lvl w:ilvl="5" w:tplc="69ECFA24" w:tentative="1">
      <w:start w:val="1"/>
      <w:numFmt w:val="decimal"/>
      <w:lvlText w:val="%6."/>
      <w:lvlJc w:val="left"/>
      <w:pPr>
        <w:tabs>
          <w:tab w:val="num" w:pos="4320"/>
        </w:tabs>
        <w:ind w:left="4320" w:hanging="360"/>
      </w:pPr>
    </w:lvl>
    <w:lvl w:ilvl="6" w:tplc="C3CCE7A8" w:tentative="1">
      <w:start w:val="1"/>
      <w:numFmt w:val="decimal"/>
      <w:lvlText w:val="%7."/>
      <w:lvlJc w:val="left"/>
      <w:pPr>
        <w:tabs>
          <w:tab w:val="num" w:pos="5040"/>
        </w:tabs>
        <w:ind w:left="5040" w:hanging="360"/>
      </w:pPr>
    </w:lvl>
    <w:lvl w:ilvl="7" w:tplc="DDD61538" w:tentative="1">
      <w:start w:val="1"/>
      <w:numFmt w:val="decimal"/>
      <w:lvlText w:val="%8."/>
      <w:lvlJc w:val="left"/>
      <w:pPr>
        <w:tabs>
          <w:tab w:val="num" w:pos="5760"/>
        </w:tabs>
        <w:ind w:left="5760" w:hanging="360"/>
      </w:pPr>
    </w:lvl>
    <w:lvl w:ilvl="8" w:tplc="79065B2C" w:tentative="1">
      <w:start w:val="1"/>
      <w:numFmt w:val="decimal"/>
      <w:lvlText w:val="%9."/>
      <w:lvlJc w:val="left"/>
      <w:pPr>
        <w:tabs>
          <w:tab w:val="num" w:pos="6480"/>
        </w:tabs>
        <w:ind w:left="6480" w:hanging="360"/>
      </w:pPr>
    </w:lvl>
  </w:abstractNum>
  <w:abstractNum w:abstractNumId="3">
    <w:nsid w:val="117C62DC"/>
    <w:multiLevelType w:val="multilevel"/>
    <w:tmpl w:val="C3DEBC26"/>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nsid w:val="1A6D7D1C"/>
    <w:multiLevelType w:val="multilevel"/>
    <w:tmpl w:val="3EB8AE46"/>
    <w:lvl w:ilvl="0">
      <w:start w:val="1"/>
      <w:numFmt w:val="decimal"/>
      <w:lvlText w:val="%1."/>
      <w:lvlJc w:val="left"/>
      <w:pPr>
        <w:ind w:left="927" w:hanging="360"/>
      </w:pPr>
      <w:rPr>
        <w:rFonts w:hint="default"/>
      </w:rPr>
    </w:lvl>
    <w:lvl w:ilvl="1">
      <w:start w:val="5"/>
      <w:numFmt w:val="decimal"/>
      <w:isLgl/>
      <w:lvlText w:val="%1.%2"/>
      <w:lvlJc w:val="left"/>
      <w:pPr>
        <w:ind w:left="1095" w:hanging="375"/>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5">
    <w:nsid w:val="1BB24481"/>
    <w:multiLevelType w:val="hybridMultilevel"/>
    <w:tmpl w:val="A73ADCF0"/>
    <w:lvl w:ilvl="0" w:tplc="905A787E">
      <w:start w:val="1"/>
      <w:numFmt w:val="decimal"/>
      <w:lvlText w:val="%1."/>
      <w:lvlJc w:val="left"/>
      <w:pPr>
        <w:tabs>
          <w:tab w:val="num" w:pos="720"/>
        </w:tabs>
        <w:ind w:left="720" w:hanging="360"/>
      </w:pPr>
    </w:lvl>
    <w:lvl w:ilvl="1" w:tplc="135E46D4" w:tentative="1">
      <w:start w:val="1"/>
      <w:numFmt w:val="decimal"/>
      <w:lvlText w:val="%2."/>
      <w:lvlJc w:val="left"/>
      <w:pPr>
        <w:tabs>
          <w:tab w:val="num" w:pos="1440"/>
        </w:tabs>
        <w:ind w:left="1440" w:hanging="360"/>
      </w:pPr>
    </w:lvl>
    <w:lvl w:ilvl="2" w:tplc="C8C8193C" w:tentative="1">
      <w:start w:val="1"/>
      <w:numFmt w:val="decimal"/>
      <w:lvlText w:val="%3."/>
      <w:lvlJc w:val="left"/>
      <w:pPr>
        <w:tabs>
          <w:tab w:val="num" w:pos="2160"/>
        </w:tabs>
        <w:ind w:left="2160" w:hanging="360"/>
      </w:pPr>
    </w:lvl>
    <w:lvl w:ilvl="3" w:tplc="7D0A8DA4" w:tentative="1">
      <w:start w:val="1"/>
      <w:numFmt w:val="decimal"/>
      <w:lvlText w:val="%4."/>
      <w:lvlJc w:val="left"/>
      <w:pPr>
        <w:tabs>
          <w:tab w:val="num" w:pos="2880"/>
        </w:tabs>
        <w:ind w:left="2880" w:hanging="360"/>
      </w:pPr>
    </w:lvl>
    <w:lvl w:ilvl="4" w:tplc="4B92A25C" w:tentative="1">
      <w:start w:val="1"/>
      <w:numFmt w:val="decimal"/>
      <w:lvlText w:val="%5."/>
      <w:lvlJc w:val="left"/>
      <w:pPr>
        <w:tabs>
          <w:tab w:val="num" w:pos="3600"/>
        </w:tabs>
        <w:ind w:left="3600" w:hanging="360"/>
      </w:pPr>
    </w:lvl>
    <w:lvl w:ilvl="5" w:tplc="386AA3D8" w:tentative="1">
      <w:start w:val="1"/>
      <w:numFmt w:val="decimal"/>
      <w:lvlText w:val="%6."/>
      <w:lvlJc w:val="left"/>
      <w:pPr>
        <w:tabs>
          <w:tab w:val="num" w:pos="4320"/>
        </w:tabs>
        <w:ind w:left="4320" w:hanging="360"/>
      </w:pPr>
    </w:lvl>
    <w:lvl w:ilvl="6" w:tplc="23803332" w:tentative="1">
      <w:start w:val="1"/>
      <w:numFmt w:val="decimal"/>
      <w:lvlText w:val="%7."/>
      <w:lvlJc w:val="left"/>
      <w:pPr>
        <w:tabs>
          <w:tab w:val="num" w:pos="5040"/>
        </w:tabs>
        <w:ind w:left="5040" w:hanging="360"/>
      </w:pPr>
    </w:lvl>
    <w:lvl w:ilvl="7" w:tplc="5866C028" w:tentative="1">
      <w:start w:val="1"/>
      <w:numFmt w:val="decimal"/>
      <w:lvlText w:val="%8."/>
      <w:lvlJc w:val="left"/>
      <w:pPr>
        <w:tabs>
          <w:tab w:val="num" w:pos="5760"/>
        </w:tabs>
        <w:ind w:left="5760" w:hanging="360"/>
      </w:pPr>
    </w:lvl>
    <w:lvl w:ilvl="8" w:tplc="368AB666" w:tentative="1">
      <w:start w:val="1"/>
      <w:numFmt w:val="decimal"/>
      <w:lvlText w:val="%9."/>
      <w:lvlJc w:val="left"/>
      <w:pPr>
        <w:tabs>
          <w:tab w:val="num" w:pos="6480"/>
        </w:tabs>
        <w:ind w:left="6480" w:hanging="360"/>
      </w:pPr>
    </w:lvl>
  </w:abstractNum>
  <w:abstractNum w:abstractNumId="6">
    <w:nsid w:val="2ACC0FE8"/>
    <w:multiLevelType w:val="hybridMultilevel"/>
    <w:tmpl w:val="8ACAEB62"/>
    <w:lvl w:ilvl="0" w:tplc="76AC3EDA">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7">
    <w:nsid w:val="405D736B"/>
    <w:multiLevelType w:val="multilevel"/>
    <w:tmpl w:val="F5846688"/>
    <w:lvl w:ilvl="0">
      <w:start w:val="1"/>
      <w:numFmt w:val="decimal"/>
      <w:lvlText w:val="%1."/>
      <w:lvlJc w:val="left"/>
      <w:pPr>
        <w:ind w:left="1656" w:hanging="360"/>
      </w:pPr>
    </w:lvl>
    <w:lvl w:ilvl="1">
      <w:start w:val="1"/>
      <w:numFmt w:val="decimal"/>
      <w:isLgl/>
      <w:lvlText w:val="%1.%2."/>
      <w:lvlJc w:val="left"/>
      <w:pPr>
        <w:ind w:left="1429" w:hanging="720"/>
      </w:pPr>
      <w:rPr>
        <w:rFonts w:hint="default"/>
        <w:b/>
      </w:rPr>
    </w:lvl>
    <w:lvl w:ilvl="2">
      <w:start w:val="1"/>
      <w:numFmt w:val="decimal"/>
      <w:isLgl/>
      <w:lvlText w:val="%1.%2.%3."/>
      <w:lvlJc w:val="left"/>
      <w:pPr>
        <w:ind w:left="2016" w:hanging="720"/>
      </w:pPr>
      <w:rPr>
        <w:rFonts w:hint="default"/>
        <w:b/>
      </w:rPr>
    </w:lvl>
    <w:lvl w:ilvl="3">
      <w:start w:val="1"/>
      <w:numFmt w:val="decimal"/>
      <w:isLgl/>
      <w:lvlText w:val="%1.%2.%3.%4."/>
      <w:lvlJc w:val="left"/>
      <w:pPr>
        <w:ind w:left="2376" w:hanging="1080"/>
      </w:pPr>
      <w:rPr>
        <w:rFonts w:hint="default"/>
        <w:b/>
      </w:rPr>
    </w:lvl>
    <w:lvl w:ilvl="4">
      <w:start w:val="1"/>
      <w:numFmt w:val="decimal"/>
      <w:isLgl/>
      <w:lvlText w:val="%1.%2.%3.%4.%5."/>
      <w:lvlJc w:val="left"/>
      <w:pPr>
        <w:ind w:left="2376" w:hanging="1080"/>
      </w:pPr>
      <w:rPr>
        <w:rFonts w:hint="default"/>
        <w:b/>
      </w:rPr>
    </w:lvl>
    <w:lvl w:ilvl="5">
      <w:start w:val="1"/>
      <w:numFmt w:val="decimal"/>
      <w:isLgl/>
      <w:lvlText w:val="%1.%2.%3.%4.%5.%6."/>
      <w:lvlJc w:val="left"/>
      <w:pPr>
        <w:ind w:left="2736" w:hanging="1440"/>
      </w:pPr>
      <w:rPr>
        <w:rFonts w:hint="default"/>
        <w:b/>
      </w:rPr>
    </w:lvl>
    <w:lvl w:ilvl="6">
      <w:start w:val="1"/>
      <w:numFmt w:val="decimal"/>
      <w:isLgl/>
      <w:lvlText w:val="%1.%2.%3.%4.%5.%6.%7."/>
      <w:lvlJc w:val="left"/>
      <w:pPr>
        <w:ind w:left="3096" w:hanging="1800"/>
      </w:pPr>
      <w:rPr>
        <w:rFonts w:hint="default"/>
        <w:b/>
      </w:rPr>
    </w:lvl>
    <w:lvl w:ilvl="7">
      <w:start w:val="1"/>
      <w:numFmt w:val="decimal"/>
      <w:isLgl/>
      <w:lvlText w:val="%1.%2.%3.%4.%5.%6.%7.%8."/>
      <w:lvlJc w:val="left"/>
      <w:pPr>
        <w:ind w:left="3096" w:hanging="1800"/>
      </w:pPr>
      <w:rPr>
        <w:rFonts w:hint="default"/>
        <w:b/>
      </w:rPr>
    </w:lvl>
    <w:lvl w:ilvl="8">
      <w:start w:val="1"/>
      <w:numFmt w:val="decimal"/>
      <w:isLgl/>
      <w:lvlText w:val="%1.%2.%3.%4.%5.%6.%7.%8.%9."/>
      <w:lvlJc w:val="left"/>
      <w:pPr>
        <w:ind w:left="3456" w:hanging="2160"/>
      </w:pPr>
      <w:rPr>
        <w:rFonts w:hint="default"/>
        <w:b/>
      </w:rPr>
    </w:lvl>
  </w:abstractNum>
  <w:abstractNum w:abstractNumId="8">
    <w:nsid w:val="4A8A44BA"/>
    <w:multiLevelType w:val="multilevel"/>
    <w:tmpl w:val="04C6737C"/>
    <w:lvl w:ilvl="0">
      <w:start w:val="1"/>
      <w:numFmt w:val="decimal"/>
      <w:lvlText w:val="%1."/>
      <w:lvlJc w:val="left"/>
      <w:pPr>
        <w:ind w:left="1114" w:hanging="394"/>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nsid w:val="51C13055"/>
    <w:multiLevelType w:val="hybridMultilevel"/>
    <w:tmpl w:val="5B7AC02E"/>
    <w:lvl w:ilvl="0" w:tplc="14E2A610">
      <w:start w:val="1"/>
      <w:numFmt w:val="decimal"/>
      <w:lvlText w:val="%1"/>
      <w:lvlJc w:val="left"/>
      <w:pPr>
        <w:ind w:left="720" w:hanging="360"/>
      </w:pPr>
      <w:rPr>
        <w:rFonts w:ascii="Times New Roman" w:eastAsia="Calibri"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nsid w:val="57E24E02"/>
    <w:multiLevelType w:val="hybridMultilevel"/>
    <w:tmpl w:val="B20C063E"/>
    <w:lvl w:ilvl="0" w:tplc="F3BAB670">
      <w:start w:val="1"/>
      <w:numFmt w:val="decimal"/>
      <w:lvlText w:val="%1."/>
      <w:lvlJc w:val="left"/>
      <w:pPr>
        <w:tabs>
          <w:tab w:val="num" w:pos="720"/>
        </w:tabs>
        <w:ind w:left="720" w:hanging="360"/>
      </w:pPr>
    </w:lvl>
    <w:lvl w:ilvl="1" w:tplc="6C906428" w:tentative="1">
      <w:start w:val="1"/>
      <w:numFmt w:val="decimal"/>
      <w:lvlText w:val="%2."/>
      <w:lvlJc w:val="left"/>
      <w:pPr>
        <w:tabs>
          <w:tab w:val="num" w:pos="1440"/>
        </w:tabs>
        <w:ind w:left="1440" w:hanging="360"/>
      </w:pPr>
    </w:lvl>
    <w:lvl w:ilvl="2" w:tplc="B7E09F16" w:tentative="1">
      <w:start w:val="1"/>
      <w:numFmt w:val="decimal"/>
      <w:lvlText w:val="%3."/>
      <w:lvlJc w:val="left"/>
      <w:pPr>
        <w:tabs>
          <w:tab w:val="num" w:pos="2160"/>
        </w:tabs>
        <w:ind w:left="2160" w:hanging="360"/>
      </w:pPr>
    </w:lvl>
    <w:lvl w:ilvl="3" w:tplc="B33EC5E0" w:tentative="1">
      <w:start w:val="1"/>
      <w:numFmt w:val="decimal"/>
      <w:lvlText w:val="%4."/>
      <w:lvlJc w:val="left"/>
      <w:pPr>
        <w:tabs>
          <w:tab w:val="num" w:pos="2880"/>
        </w:tabs>
        <w:ind w:left="2880" w:hanging="360"/>
      </w:pPr>
    </w:lvl>
    <w:lvl w:ilvl="4" w:tplc="B10A63C4" w:tentative="1">
      <w:start w:val="1"/>
      <w:numFmt w:val="decimal"/>
      <w:lvlText w:val="%5."/>
      <w:lvlJc w:val="left"/>
      <w:pPr>
        <w:tabs>
          <w:tab w:val="num" w:pos="3600"/>
        </w:tabs>
        <w:ind w:left="3600" w:hanging="360"/>
      </w:pPr>
    </w:lvl>
    <w:lvl w:ilvl="5" w:tplc="DCA2BAF4" w:tentative="1">
      <w:start w:val="1"/>
      <w:numFmt w:val="decimal"/>
      <w:lvlText w:val="%6."/>
      <w:lvlJc w:val="left"/>
      <w:pPr>
        <w:tabs>
          <w:tab w:val="num" w:pos="4320"/>
        </w:tabs>
        <w:ind w:left="4320" w:hanging="360"/>
      </w:pPr>
    </w:lvl>
    <w:lvl w:ilvl="6" w:tplc="BF1AD5DE" w:tentative="1">
      <w:start w:val="1"/>
      <w:numFmt w:val="decimal"/>
      <w:lvlText w:val="%7."/>
      <w:lvlJc w:val="left"/>
      <w:pPr>
        <w:tabs>
          <w:tab w:val="num" w:pos="5040"/>
        </w:tabs>
        <w:ind w:left="5040" w:hanging="360"/>
      </w:pPr>
    </w:lvl>
    <w:lvl w:ilvl="7" w:tplc="5AEED9B0" w:tentative="1">
      <w:start w:val="1"/>
      <w:numFmt w:val="decimal"/>
      <w:lvlText w:val="%8."/>
      <w:lvlJc w:val="left"/>
      <w:pPr>
        <w:tabs>
          <w:tab w:val="num" w:pos="5760"/>
        </w:tabs>
        <w:ind w:left="5760" w:hanging="360"/>
      </w:pPr>
    </w:lvl>
    <w:lvl w:ilvl="8" w:tplc="CDA49D76" w:tentative="1">
      <w:start w:val="1"/>
      <w:numFmt w:val="decimal"/>
      <w:lvlText w:val="%9."/>
      <w:lvlJc w:val="left"/>
      <w:pPr>
        <w:tabs>
          <w:tab w:val="num" w:pos="6480"/>
        </w:tabs>
        <w:ind w:left="6480" w:hanging="360"/>
      </w:pPr>
    </w:lvl>
  </w:abstractNum>
  <w:abstractNum w:abstractNumId="11">
    <w:nsid w:val="5A512C50"/>
    <w:multiLevelType w:val="multilevel"/>
    <w:tmpl w:val="F3BE5042"/>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2">
    <w:nsid w:val="5B9E79FF"/>
    <w:multiLevelType w:val="hybridMultilevel"/>
    <w:tmpl w:val="1BD2A05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5D7171BA"/>
    <w:multiLevelType w:val="hybridMultilevel"/>
    <w:tmpl w:val="350A3324"/>
    <w:lvl w:ilvl="0" w:tplc="F4B6A1A8">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4">
    <w:nsid w:val="65011B3D"/>
    <w:multiLevelType w:val="hybridMultilevel"/>
    <w:tmpl w:val="2CC04AF4"/>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5">
    <w:nsid w:val="74EA73A7"/>
    <w:multiLevelType w:val="hybridMultilevel"/>
    <w:tmpl w:val="3B42AC9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752C591C"/>
    <w:multiLevelType w:val="hybridMultilevel"/>
    <w:tmpl w:val="7D34B9C6"/>
    <w:lvl w:ilvl="0" w:tplc="190058F2">
      <w:start w:val="2"/>
      <w:numFmt w:val="bullet"/>
      <w:lvlText w:val="-"/>
      <w:lvlJc w:val="left"/>
      <w:pPr>
        <w:ind w:left="1440" w:hanging="360"/>
      </w:pPr>
      <w:rPr>
        <w:rFonts w:ascii="Times New Roman" w:eastAsia="SimSun" w:hAnsi="Times New Roman" w:cs="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7"/>
  </w:num>
  <w:num w:numId="2">
    <w:abstractNumId w:val="15"/>
  </w:num>
  <w:num w:numId="3">
    <w:abstractNumId w:val="11"/>
  </w:num>
  <w:num w:numId="4">
    <w:abstractNumId w:val="8"/>
  </w:num>
  <w:num w:numId="5">
    <w:abstractNumId w:val="12"/>
  </w:num>
  <w:num w:numId="6">
    <w:abstractNumId w:val="16"/>
  </w:num>
  <w:num w:numId="7">
    <w:abstractNumId w:val="1"/>
  </w:num>
  <w:num w:numId="8">
    <w:abstractNumId w:val="0"/>
  </w:num>
  <w:num w:numId="9">
    <w:abstractNumId w:val="3"/>
  </w:num>
  <w:num w:numId="10">
    <w:abstractNumId w:val="4"/>
  </w:num>
  <w:num w:numId="11">
    <w:abstractNumId w:val="14"/>
  </w:num>
  <w:num w:numId="12">
    <w:abstractNumId w:val="6"/>
  </w:num>
  <w:num w:numId="13">
    <w:abstractNumId w:val="13"/>
  </w:num>
  <w:num w:numId="14">
    <w:abstractNumId w:val="9"/>
  </w:num>
  <w:num w:numId="15">
    <w:abstractNumId w:val="10"/>
  </w:num>
  <w:num w:numId="16">
    <w:abstractNumId w:val="2"/>
  </w:num>
  <w:num w:numId="1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3B8"/>
    <w:rsid w:val="000515FB"/>
    <w:rsid w:val="00055352"/>
    <w:rsid w:val="000D6526"/>
    <w:rsid w:val="000E57DF"/>
    <w:rsid w:val="001117A0"/>
    <w:rsid w:val="00125AA7"/>
    <w:rsid w:val="001364F7"/>
    <w:rsid w:val="00142914"/>
    <w:rsid w:val="001654CF"/>
    <w:rsid w:val="00170A2F"/>
    <w:rsid w:val="00196252"/>
    <w:rsid w:val="00197173"/>
    <w:rsid w:val="001971AF"/>
    <w:rsid w:val="001F62DE"/>
    <w:rsid w:val="00222C96"/>
    <w:rsid w:val="002530FD"/>
    <w:rsid w:val="00264698"/>
    <w:rsid w:val="002658EF"/>
    <w:rsid w:val="00277FC0"/>
    <w:rsid w:val="002C6633"/>
    <w:rsid w:val="00300BBE"/>
    <w:rsid w:val="003065A8"/>
    <w:rsid w:val="00312DFF"/>
    <w:rsid w:val="0032745F"/>
    <w:rsid w:val="00363EC8"/>
    <w:rsid w:val="0036792F"/>
    <w:rsid w:val="003A662C"/>
    <w:rsid w:val="003C3F20"/>
    <w:rsid w:val="0044277A"/>
    <w:rsid w:val="00465C3E"/>
    <w:rsid w:val="00467365"/>
    <w:rsid w:val="00497D0C"/>
    <w:rsid w:val="004B68FC"/>
    <w:rsid w:val="004F009E"/>
    <w:rsid w:val="004F5260"/>
    <w:rsid w:val="005339E1"/>
    <w:rsid w:val="00596652"/>
    <w:rsid w:val="005B7419"/>
    <w:rsid w:val="005C68E0"/>
    <w:rsid w:val="005C6F5B"/>
    <w:rsid w:val="005E4FCA"/>
    <w:rsid w:val="006123B8"/>
    <w:rsid w:val="0062622F"/>
    <w:rsid w:val="006623FF"/>
    <w:rsid w:val="00687C8C"/>
    <w:rsid w:val="006A290C"/>
    <w:rsid w:val="006C3E1B"/>
    <w:rsid w:val="007275EA"/>
    <w:rsid w:val="00743156"/>
    <w:rsid w:val="00756909"/>
    <w:rsid w:val="0076058B"/>
    <w:rsid w:val="00767AE6"/>
    <w:rsid w:val="00794515"/>
    <w:rsid w:val="007D6F57"/>
    <w:rsid w:val="007E627E"/>
    <w:rsid w:val="00836407"/>
    <w:rsid w:val="0084492C"/>
    <w:rsid w:val="00857E00"/>
    <w:rsid w:val="0088478A"/>
    <w:rsid w:val="00887A6E"/>
    <w:rsid w:val="008B2242"/>
    <w:rsid w:val="00941E81"/>
    <w:rsid w:val="00943826"/>
    <w:rsid w:val="00957E93"/>
    <w:rsid w:val="0097095E"/>
    <w:rsid w:val="00A24D57"/>
    <w:rsid w:val="00A31E0D"/>
    <w:rsid w:val="00AA27F0"/>
    <w:rsid w:val="00AE7A5C"/>
    <w:rsid w:val="00AE7F12"/>
    <w:rsid w:val="00B310AF"/>
    <w:rsid w:val="00B6738C"/>
    <w:rsid w:val="00B81684"/>
    <w:rsid w:val="00BF34EF"/>
    <w:rsid w:val="00C933E1"/>
    <w:rsid w:val="00CD657C"/>
    <w:rsid w:val="00D221BB"/>
    <w:rsid w:val="00D56DE5"/>
    <w:rsid w:val="00D7128F"/>
    <w:rsid w:val="00D8679E"/>
    <w:rsid w:val="00D94E3F"/>
    <w:rsid w:val="00DF088B"/>
    <w:rsid w:val="00DF0B4E"/>
    <w:rsid w:val="00DF54C2"/>
    <w:rsid w:val="00E270E1"/>
    <w:rsid w:val="00E40B24"/>
    <w:rsid w:val="00E44304"/>
    <w:rsid w:val="00E83F9A"/>
    <w:rsid w:val="00E925BC"/>
    <w:rsid w:val="00EA7A6A"/>
    <w:rsid w:val="00F01688"/>
    <w:rsid w:val="00F26B77"/>
    <w:rsid w:val="00F35478"/>
    <w:rsid w:val="00F572DA"/>
    <w:rsid w:val="00F65368"/>
    <w:rsid w:val="00F66C72"/>
    <w:rsid w:val="00FA29F2"/>
    <w:rsid w:val="00FC0B18"/>
    <w:rsid w:val="00FD1B9C"/>
    <w:rsid w:val="00FE2FD0"/>
    <w:rsid w:val="00FE7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23DDE"/>
  <w15:chartTrackingRefBased/>
  <w15:docId w15:val="{1D2BDC79-5AC5-4E88-AE8F-ADCAC09DB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5478"/>
  </w:style>
  <w:style w:type="paragraph" w:styleId="1">
    <w:name w:val="heading 1"/>
    <w:basedOn w:val="a"/>
    <w:next w:val="a"/>
    <w:link w:val="10"/>
    <w:uiPriority w:val="9"/>
    <w:qFormat/>
    <w:rsid w:val="006123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6123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6123B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6123B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6123B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6123B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123B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123B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123B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123B8"/>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6123B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123B8"/>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6123B8"/>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6123B8"/>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6123B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123B8"/>
    <w:rPr>
      <w:rFonts w:eastAsiaTheme="majorEastAsia" w:cstheme="majorBidi"/>
      <w:color w:val="595959" w:themeColor="text1" w:themeTint="A6"/>
    </w:rPr>
  </w:style>
  <w:style w:type="character" w:customStyle="1" w:styleId="80">
    <w:name w:val="Заголовок 8 Знак"/>
    <w:basedOn w:val="a0"/>
    <w:link w:val="8"/>
    <w:uiPriority w:val="9"/>
    <w:semiHidden/>
    <w:rsid w:val="006123B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123B8"/>
    <w:rPr>
      <w:rFonts w:eastAsiaTheme="majorEastAsia" w:cstheme="majorBidi"/>
      <w:color w:val="272727" w:themeColor="text1" w:themeTint="D8"/>
    </w:rPr>
  </w:style>
  <w:style w:type="paragraph" w:styleId="a3">
    <w:name w:val="Title"/>
    <w:basedOn w:val="a"/>
    <w:next w:val="a"/>
    <w:link w:val="a4"/>
    <w:uiPriority w:val="10"/>
    <w:qFormat/>
    <w:rsid w:val="006123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123B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123B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123B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123B8"/>
    <w:pPr>
      <w:spacing w:before="160"/>
      <w:jc w:val="center"/>
    </w:pPr>
    <w:rPr>
      <w:i/>
      <w:iCs/>
      <w:color w:val="404040" w:themeColor="text1" w:themeTint="BF"/>
    </w:rPr>
  </w:style>
  <w:style w:type="character" w:customStyle="1" w:styleId="22">
    <w:name w:val="Цитата 2 Знак"/>
    <w:basedOn w:val="a0"/>
    <w:link w:val="21"/>
    <w:uiPriority w:val="29"/>
    <w:rsid w:val="006123B8"/>
    <w:rPr>
      <w:i/>
      <w:iCs/>
      <w:color w:val="404040" w:themeColor="text1" w:themeTint="BF"/>
    </w:rPr>
  </w:style>
  <w:style w:type="paragraph" w:styleId="a7">
    <w:name w:val="List Paragraph"/>
    <w:basedOn w:val="a"/>
    <w:link w:val="a8"/>
    <w:uiPriority w:val="34"/>
    <w:qFormat/>
    <w:rsid w:val="006123B8"/>
    <w:pPr>
      <w:ind w:left="720"/>
      <w:contextualSpacing/>
    </w:pPr>
  </w:style>
  <w:style w:type="character" w:styleId="a9">
    <w:name w:val="Intense Emphasis"/>
    <w:basedOn w:val="a0"/>
    <w:uiPriority w:val="21"/>
    <w:qFormat/>
    <w:rsid w:val="006123B8"/>
    <w:rPr>
      <w:i/>
      <w:iCs/>
      <w:color w:val="2F5496" w:themeColor="accent1" w:themeShade="BF"/>
    </w:rPr>
  </w:style>
  <w:style w:type="paragraph" w:styleId="aa">
    <w:name w:val="Intense Quote"/>
    <w:basedOn w:val="a"/>
    <w:next w:val="a"/>
    <w:link w:val="ab"/>
    <w:uiPriority w:val="30"/>
    <w:qFormat/>
    <w:rsid w:val="006123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6123B8"/>
    <w:rPr>
      <w:i/>
      <w:iCs/>
      <w:color w:val="2F5496" w:themeColor="accent1" w:themeShade="BF"/>
    </w:rPr>
  </w:style>
  <w:style w:type="character" w:styleId="ac">
    <w:name w:val="Intense Reference"/>
    <w:basedOn w:val="a0"/>
    <w:uiPriority w:val="32"/>
    <w:qFormat/>
    <w:rsid w:val="006123B8"/>
    <w:rPr>
      <w:b/>
      <w:bCs/>
      <w:smallCaps/>
      <w:color w:val="2F5496" w:themeColor="accent1" w:themeShade="BF"/>
      <w:spacing w:val="5"/>
    </w:rPr>
  </w:style>
  <w:style w:type="numbering" w:customStyle="1" w:styleId="11">
    <w:name w:val="Нет списка1"/>
    <w:next w:val="a2"/>
    <w:uiPriority w:val="99"/>
    <w:semiHidden/>
    <w:unhideWhenUsed/>
    <w:rsid w:val="00F35478"/>
  </w:style>
  <w:style w:type="character" w:customStyle="1" w:styleId="tlid-translation">
    <w:name w:val="tlid-translation"/>
    <w:basedOn w:val="a0"/>
    <w:rsid w:val="00F35478"/>
  </w:style>
  <w:style w:type="table" w:styleId="ad">
    <w:name w:val="Table Grid"/>
    <w:basedOn w:val="a1"/>
    <w:uiPriority w:val="39"/>
    <w:rsid w:val="00F35478"/>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basedOn w:val="a"/>
    <w:uiPriority w:val="99"/>
    <w:unhideWhenUsed/>
    <w:rsid w:val="00F3547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8">
    <w:name w:val="Абзац списка Знак"/>
    <w:link w:val="a7"/>
    <w:uiPriority w:val="34"/>
    <w:locked/>
    <w:rsid w:val="00F35478"/>
  </w:style>
  <w:style w:type="character" w:customStyle="1" w:styleId="23">
    <w:name w:val="Основной текст (2)_"/>
    <w:basedOn w:val="a0"/>
    <w:link w:val="24"/>
    <w:locked/>
    <w:rsid w:val="00F35478"/>
    <w:rPr>
      <w:rFonts w:ascii="Times New Roman" w:eastAsia="Times New Roman" w:hAnsi="Times New Roman" w:cs="Times New Roman"/>
      <w:b/>
      <w:bCs/>
      <w:sz w:val="16"/>
      <w:szCs w:val="16"/>
      <w:shd w:val="clear" w:color="auto" w:fill="FFFFFF"/>
    </w:rPr>
  </w:style>
  <w:style w:type="paragraph" w:customStyle="1" w:styleId="24">
    <w:name w:val="Основной текст (2)"/>
    <w:basedOn w:val="a"/>
    <w:link w:val="23"/>
    <w:rsid w:val="00F35478"/>
    <w:pPr>
      <w:widowControl w:val="0"/>
      <w:shd w:val="clear" w:color="auto" w:fill="FFFFFF"/>
      <w:spacing w:after="0" w:line="228" w:lineRule="exact"/>
      <w:ind w:hanging="1560"/>
    </w:pPr>
    <w:rPr>
      <w:rFonts w:ascii="Times New Roman" w:eastAsia="Times New Roman" w:hAnsi="Times New Roman" w:cs="Times New Roman"/>
      <w:b/>
      <w:bCs/>
      <w:sz w:val="16"/>
      <w:szCs w:val="16"/>
    </w:rPr>
  </w:style>
  <w:style w:type="character" w:styleId="af">
    <w:name w:val="Hyperlink"/>
    <w:basedOn w:val="a0"/>
    <w:uiPriority w:val="99"/>
    <w:unhideWhenUsed/>
    <w:rsid w:val="00F35478"/>
    <w:rPr>
      <w:color w:val="0000FF"/>
      <w:u w:val="single"/>
    </w:rPr>
  </w:style>
  <w:style w:type="paragraph" w:styleId="af0">
    <w:name w:val="header"/>
    <w:basedOn w:val="a"/>
    <w:link w:val="af1"/>
    <w:uiPriority w:val="99"/>
    <w:unhideWhenUsed/>
    <w:rsid w:val="00F35478"/>
    <w:pPr>
      <w:tabs>
        <w:tab w:val="center" w:pos="4677"/>
        <w:tab w:val="right" w:pos="9355"/>
      </w:tabs>
      <w:spacing w:after="0" w:line="240" w:lineRule="auto"/>
    </w:pPr>
    <w:rPr>
      <w:kern w:val="0"/>
      <w14:ligatures w14:val="none"/>
    </w:rPr>
  </w:style>
  <w:style w:type="character" w:customStyle="1" w:styleId="af1">
    <w:name w:val="Верхний колонтитул Знак"/>
    <w:basedOn w:val="a0"/>
    <w:link w:val="af0"/>
    <w:uiPriority w:val="99"/>
    <w:rsid w:val="00F35478"/>
    <w:rPr>
      <w:kern w:val="0"/>
      <w:lang w:val="ru-RU"/>
      <w14:ligatures w14:val="none"/>
    </w:rPr>
  </w:style>
  <w:style w:type="paragraph" w:styleId="af2">
    <w:name w:val="footer"/>
    <w:basedOn w:val="a"/>
    <w:link w:val="af3"/>
    <w:uiPriority w:val="99"/>
    <w:unhideWhenUsed/>
    <w:rsid w:val="00F35478"/>
    <w:pPr>
      <w:tabs>
        <w:tab w:val="center" w:pos="4677"/>
        <w:tab w:val="right" w:pos="9355"/>
      </w:tabs>
      <w:spacing w:after="0" w:line="240" w:lineRule="auto"/>
    </w:pPr>
    <w:rPr>
      <w:kern w:val="0"/>
      <w14:ligatures w14:val="none"/>
    </w:rPr>
  </w:style>
  <w:style w:type="character" w:customStyle="1" w:styleId="af3">
    <w:name w:val="Нижний колонтитул Знак"/>
    <w:basedOn w:val="a0"/>
    <w:link w:val="af2"/>
    <w:uiPriority w:val="99"/>
    <w:rsid w:val="00F35478"/>
    <w:rPr>
      <w:kern w:val="0"/>
      <w:lang w:val="ru-RU"/>
      <w14:ligatures w14:val="none"/>
    </w:rPr>
  </w:style>
  <w:style w:type="paragraph" w:styleId="af4">
    <w:name w:val="Balloon Text"/>
    <w:basedOn w:val="a"/>
    <w:link w:val="af5"/>
    <w:uiPriority w:val="99"/>
    <w:semiHidden/>
    <w:unhideWhenUsed/>
    <w:rsid w:val="00F35478"/>
    <w:pPr>
      <w:spacing w:after="0" w:line="240" w:lineRule="auto"/>
    </w:pPr>
    <w:rPr>
      <w:rFonts w:ascii="Segoe UI" w:hAnsi="Segoe UI" w:cs="Segoe UI"/>
      <w:kern w:val="0"/>
      <w:sz w:val="18"/>
      <w:szCs w:val="18"/>
      <w14:ligatures w14:val="none"/>
    </w:rPr>
  </w:style>
  <w:style w:type="character" w:customStyle="1" w:styleId="af5">
    <w:name w:val="Текст выноски Знак"/>
    <w:basedOn w:val="a0"/>
    <w:link w:val="af4"/>
    <w:uiPriority w:val="99"/>
    <w:semiHidden/>
    <w:rsid w:val="00F35478"/>
    <w:rPr>
      <w:rFonts w:ascii="Segoe UI" w:hAnsi="Segoe UI" w:cs="Segoe UI"/>
      <w:kern w:val="0"/>
      <w:sz w:val="18"/>
      <w:szCs w:val="18"/>
      <w:lang w:val="ru-RU"/>
      <w14:ligatures w14:val="none"/>
    </w:rPr>
  </w:style>
  <w:style w:type="character" w:customStyle="1" w:styleId="210">
    <w:name w:val="Основной текст (21)"/>
    <w:basedOn w:val="a0"/>
    <w:rsid w:val="00F35478"/>
    <w:rPr>
      <w:rFonts w:ascii="Garamond" w:eastAsia="Garamond" w:hAnsi="Garamond" w:cs="Garamond"/>
      <w:b w:val="0"/>
      <w:bCs w:val="0"/>
      <w:i w:val="0"/>
      <w:iCs w:val="0"/>
      <w:smallCaps w:val="0"/>
      <w:strike w:val="0"/>
      <w:color w:val="000000"/>
      <w:spacing w:val="0"/>
      <w:w w:val="100"/>
      <w:position w:val="0"/>
      <w:sz w:val="16"/>
      <w:szCs w:val="16"/>
      <w:u w:val="none"/>
      <w:lang w:val="en-US" w:eastAsia="en-US" w:bidi="en-US"/>
    </w:rPr>
  </w:style>
  <w:style w:type="character" w:customStyle="1" w:styleId="identifier">
    <w:name w:val="identifier"/>
    <w:basedOn w:val="a0"/>
    <w:rsid w:val="00F35478"/>
  </w:style>
  <w:style w:type="character" w:customStyle="1" w:styleId="id-label">
    <w:name w:val="id-label"/>
    <w:basedOn w:val="a0"/>
    <w:rsid w:val="00F35478"/>
  </w:style>
  <w:style w:type="character" w:customStyle="1" w:styleId="period">
    <w:name w:val="period"/>
    <w:basedOn w:val="a0"/>
    <w:rsid w:val="00F35478"/>
  </w:style>
  <w:style w:type="character" w:customStyle="1" w:styleId="cit">
    <w:name w:val="cit"/>
    <w:basedOn w:val="a0"/>
    <w:rsid w:val="00F35478"/>
  </w:style>
  <w:style w:type="character" w:customStyle="1" w:styleId="Heading1">
    <w:name w:val="Heading #1_"/>
    <w:basedOn w:val="a0"/>
    <w:link w:val="Heading10"/>
    <w:rsid w:val="00F35478"/>
    <w:rPr>
      <w:rFonts w:ascii="Times New Roman" w:eastAsia="Times New Roman" w:hAnsi="Times New Roman" w:cs="Times New Roman"/>
      <w:sz w:val="21"/>
      <w:szCs w:val="21"/>
      <w:shd w:val="clear" w:color="auto" w:fill="FFFFFF"/>
    </w:rPr>
  </w:style>
  <w:style w:type="character" w:customStyle="1" w:styleId="Bodytext2">
    <w:name w:val="Body text (2)_"/>
    <w:basedOn w:val="a0"/>
    <w:link w:val="Bodytext20"/>
    <w:rsid w:val="00F35478"/>
    <w:rPr>
      <w:rFonts w:ascii="Times New Roman" w:eastAsia="Times New Roman" w:hAnsi="Times New Roman" w:cs="Times New Roman"/>
      <w:sz w:val="19"/>
      <w:szCs w:val="19"/>
      <w:shd w:val="clear" w:color="auto" w:fill="FFFFFF"/>
    </w:rPr>
  </w:style>
  <w:style w:type="paragraph" w:customStyle="1" w:styleId="Heading10">
    <w:name w:val="Heading #1"/>
    <w:basedOn w:val="a"/>
    <w:link w:val="Heading1"/>
    <w:rsid w:val="00F35478"/>
    <w:pPr>
      <w:widowControl w:val="0"/>
      <w:shd w:val="clear" w:color="auto" w:fill="FFFFFF"/>
      <w:spacing w:after="180" w:line="266" w:lineRule="exact"/>
      <w:jc w:val="center"/>
      <w:outlineLvl w:val="0"/>
    </w:pPr>
    <w:rPr>
      <w:rFonts w:ascii="Times New Roman" w:eastAsia="Times New Roman" w:hAnsi="Times New Roman" w:cs="Times New Roman"/>
      <w:sz w:val="21"/>
      <w:szCs w:val="21"/>
    </w:rPr>
  </w:style>
  <w:style w:type="paragraph" w:customStyle="1" w:styleId="Bodytext20">
    <w:name w:val="Body text (2)"/>
    <w:basedOn w:val="a"/>
    <w:link w:val="Bodytext2"/>
    <w:rsid w:val="00F35478"/>
    <w:pPr>
      <w:widowControl w:val="0"/>
      <w:shd w:val="clear" w:color="auto" w:fill="FFFFFF"/>
      <w:spacing w:before="180" w:after="0" w:line="235" w:lineRule="exact"/>
      <w:jc w:val="both"/>
    </w:pPr>
    <w:rPr>
      <w:rFonts w:ascii="Times New Roman" w:eastAsia="Times New Roman" w:hAnsi="Times New Roman" w:cs="Times New Roman"/>
      <w:sz w:val="19"/>
      <w:szCs w:val="19"/>
    </w:rPr>
  </w:style>
  <w:style w:type="character" w:customStyle="1" w:styleId="Bodytext210pt">
    <w:name w:val="Body text (2) + 10 pt"/>
    <w:basedOn w:val="Bodytext2"/>
    <w:rsid w:val="00F35478"/>
    <w:rPr>
      <w:rFonts w:ascii="Times New Roman" w:eastAsia="Times New Roman" w:hAnsi="Times New Roman" w:cs="Times New Roman"/>
      <w:b/>
      <w:bCs/>
      <w:color w:val="000000"/>
      <w:spacing w:val="0"/>
      <w:w w:val="100"/>
      <w:position w:val="0"/>
      <w:sz w:val="20"/>
      <w:szCs w:val="20"/>
      <w:shd w:val="clear" w:color="auto" w:fill="FFFFFF"/>
      <w:lang w:val="en-US" w:eastAsia="en-US" w:bidi="en-US"/>
    </w:rPr>
  </w:style>
  <w:style w:type="character" w:customStyle="1" w:styleId="Heading110ptItalic">
    <w:name w:val="Heading #1 + 10 pt;Italic"/>
    <w:basedOn w:val="Heading1"/>
    <w:rsid w:val="00F35478"/>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Bodytext210ptItalic">
    <w:name w:val="Body text (2) + 10 pt;Italic"/>
    <w:basedOn w:val="Bodytext2"/>
    <w:rsid w:val="00F35478"/>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12">
    <w:name w:val="Неразрешенное упоминание1"/>
    <w:basedOn w:val="a0"/>
    <w:uiPriority w:val="99"/>
    <w:semiHidden/>
    <w:unhideWhenUsed/>
    <w:rsid w:val="00F35478"/>
    <w:rPr>
      <w:color w:val="605E5C"/>
      <w:shd w:val="clear" w:color="auto" w:fill="E1DFDD"/>
    </w:rPr>
  </w:style>
  <w:style w:type="character" w:styleId="af6">
    <w:name w:val="annotation reference"/>
    <w:basedOn w:val="a0"/>
    <w:uiPriority w:val="99"/>
    <w:semiHidden/>
    <w:unhideWhenUsed/>
    <w:rsid w:val="00F35478"/>
    <w:rPr>
      <w:sz w:val="16"/>
      <w:szCs w:val="16"/>
    </w:rPr>
  </w:style>
  <w:style w:type="paragraph" w:styleId="af7">
    <w:name w:val="annotation text"/>
    <w:basedOn w:val="a"/>
    <w:link w:val="af8"/>
    <w:uiPriority w:val="99"/>
    <w:unhideWhenUsed/>
    <w:rsid w:val="00F35478"/>
    <w:pPr>
      <w:spacing w:line="240" w:lineRule="auto"/>
    </w:pPr>
    <w:rPr>
      <w:sz w:val="20"/>
      <w:szCs w:val="20"/>
    </w:rPr>
  </w:style>
  <w:style w:type="character" w:customStyle="1" w:styleId="af8">
    <w:name w:val="Текст примечания Знак"/>
    <w:basedOn w:val="a0"/>
    <w:link w:val="af7"/>
    <w:uiPriority w:val="99"/>
    <w:rsid w:val="00F35478"/>
    <w:rPr>
      <w:sz w:val="20"/>
      <w:szCs w:val="20"/>
      <w:lang w:val="ru-RU"/>
    </w:rPr>
  </w:style>
  <w:style w:type="paragraph" w:styleId="af9">
    <w:name w:val="annotation subject"/>
    <w:basedOn w:val="af7"/>
    <w:next w:val="af7"/>
    <w:link w:val="afa"/>
    <w:uiPriority w:val="99"/>
    <w:semiHidden/>
    <w:unhideWhenUsed/>
    <w:rsid w:val="00F35478"/>
    <w:rPr>
      <w:b/>
      <w:bCs/>
    </w:rPr>
  </w:style>
  <w:style w:type="character" w:customStyle="1" w:styleId="afa">
    <w:name w:val="Тема примечания Знак"/>
    <w:basedOn w:val="af8"/>
    <w:link w:val="af9"/>
    <w:uiPriority w:val="99"/>
    <w:semiHidden/>
    <w:rsid w:val="00F35478"/>
    <w:rPr>
      <w:b/>
      <w:bCs/>
      <w:sz w:val="20"/>
      <w:szCs w:val="20"/>
      <w:lang w:val="ru-RU"/>
    </w:rPr>
  </w:style>
  <w:style w:type="table" w:customStyle="1" w:styleId="13">
    <w:name w:val="Сетка таблицы1"/>
    <w:basedOn w:val="a1"/>
    <w:next w:val="ad"/>
    <w:uiPriority w:val="39"/>
    <w:rsid w:val="00F354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d"/>
    <w:uiPriority w:val="39"/>
    <w:rsid w:val="00F354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Body Text"/>
    <w:basedOn w:val="a"/>
    <w:link w:val="afc"/>
    <w:uiPriority w:val="1"/>
    <w:qFormat/>
    <w:rsid w:val="00F35478"/>
    <w:pPr>
      <w:widowControl w:val="0"/>
      <w:autoSpaceDE w:val="0"/>
      <w:autoSpaceDN w:val="0"/>
      <w:spacing w:after="0" w:line="240" w:lineRule="auto"/>
      <w:ind w:left="682"/>
      <w:jc w:val="both"/>
    </w:pPr>
    <w:rPr>
      <w:rFonts w:ascii="Times New Roman" w:eastAsia="Times New Roman" w:hAnsi="Times New Roman" w:cs="Times New Roman"/>
      <w:kern w:val="0"/>
      <w:sz w:val="28"/>
      <w:szCs w:val="28"/>
      <w14:ligatures w14:val="none"/>
    </w:rPr>
  </w:style>
  <w:style w:type="character" w:customStyle="1" w:styleId="afc">
    <w:name w:val="Основной текст Знак"/>
    <w:basedOn w:val="a0"/>
    <w:link w:val="afb"/>
    <w:uiPriority w:val="1"/>
    <w:rsid w:val="00F35478"/>
    <w:rPr>
      <w:rFonts w:ascii="Times New Roman" w:eastAsia="Times New Roman" w:hAnsi="Times New Roman" w:cs="Times New Roman"/>
      <w:kern w:val="0"/>
      <w:sz w:val="28"/>
      <w:szCs w:val="28"/>
      <w:lang w:val="ru-RU"/>
      <w14:ligatures w14:val="none"/>
    </w:rPr>
  </w:style>
  <w:style w:type="character" w:customStyle="1" w:styleId="26">
    <w:name w:val="Неразрешенное упоминание2"/>
    <w:basedOn w:val="a0"/>
    <w:uiPriority w:val="99"/>
    <w:semiHidden/>
    <w:unhideWhenUsed/>
    <w:rsid w:val="00F35478"/>
    <w:rPr>
      <w:color w:val="605E5C"/>
      <w:shd w:val="clear" w:color="auto" w:fill="E1DFDD"/>
    </w:rPr>
  </w:style>
  <w:style w:type="character" w:customStyle="1" w:styleId="31">
    <w:name w:val="Неразрешенное упоминание3"/>
    <w:basedOn w:val="a0"/>
    <w:uiPriority w:val="99"/>
    <w:semiHidden/>
    <w:unhideWhenUsed/>
    <w:rsid w:val="00F35478"/>
    <w:rPr>
      <w:color w:val="605E5C"/>
      <w:shd w:val="clear" w:color="auto" w:fill="E1DFDD"/>
    </w:rPr>
  </w:style>
  <w:style w:type="character" w:customStyle="1" w:styleId="41">
    <w:name w:val="Неразрешенное упоминание4"/>
    <w:basedOn w:val="a0"/>
    <w:uiPriority w:val="99"/>
    <w:semiHidden/>
    <w:unhideWhenUsed/>
    <w:rsid w:val="000E57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327563">
      <w:bodyDiv w:val="1"/>
      <w:marLeft w:val="0"/>
      <w:marRight w:val="0"/>
      <w:marTop w:val="0"/>
      <w:marBottom w:val="0"/>
      <w:divBdr>
        <w:top w:val="none" w:sz="0" w:space="0" w:color="auto"/>
        <w:left w:val="none" w:sz="0" w:space="0" w:color="auto"/>
        <w:bottom w:val="none" w:sz="0" w:space="0" w:color="auto"/>
        <w:right w:val="none" w:sz="0" w:space="0" w:color="auto"/>
      </w:divBdr>
      <w:divsChild>
        <w:div w:id="722799647">
          <w:marLeft w:val="806"/>
          <w:marRight w:val="0"/>
          <w:marTop w:val="106"/>
          <w:marBottom w:val="0"/>
          <w:divBdr>
            <w:top w:val="none" w:sz="0" w:space="0" w:color="auto"/>
            <w:left w:val="none" w:sz="0" w:space="0" w:color="auto"/>
            <w:bottom w:val="none" w:sz="0" w:space="0" w:color="auto"/>
            <w:right w:val="none" w:sz="0" w:space="0" w:color="auto"/>
          </w:divBdr>
        </w:div>
      </w:divsChild>
    </w:div>
    <w:div w:id="1238436533">
      <w:bodyDiv w:val="1"/>
      <w:marLeft w:val="0"/>
      <w:marRight w:val="0"/>
      <w:marTop w:val="0"/>
      <w:marBottom w:val="0"/>
      <w:divBdr>
        <w:top w:val="none" w:sz="0" w:space="0" w:color="auto"/>
        <w:left w:val="none" w:sz="0" w:space="0" w:color="auto"/>
        <w:bottom w:val="none" w:sz="0" w:space="0" w:color="auto"/>
        <w:right w:val="none" w:sz="0" w:space="0" w:color="auto"/>
      </w:divBdr>
      <w:divsChild>
        <w:div w:id="1868061167">
          <w:marLeft w:val="806"/>
          <w:marRight w:val="0"/>
          <w:marTop w:val="106"/>
          <w:marBottom w:val="0"/>
          <w:divBdr>
            <w:top w:val="none" w:sz="0" w:space="0" w:color="auto"/>
            <w:left w:val="none" w:sz="0" w:space="0" w:color="auto"/>
            <w:bottom w:val="none" w:sz="0" w:space="0" w:color="auto"/>
            <w:right w:val="none" w:sz="0" w:space="0" w:color="auto"/>
          </w:divBdr>
        </w:div>
      </w:divsChild>
    </w:div>
    <w:div w:id="1275093467">
      <w:bodyDiv w:val="1"/>
      <w:marLeft w:val="0"/>
      <w:marRight w:val="0"/>
      <w:marTop w:val="0"/>
      <w:marBottom w:val="0"/>
      <w:divBdr>
        <w:top w:val="none" w:sz="0" w:space="0" w:color="auto"/>
        <w:left w:val="none" w:sz="0" w:space="0" w:color="auto"/>
        <w:bottom w:val="none" w:sz="0" w:space="0" w:color="auto"/>
        <w:right w:val="none" w:sz="0" w:space="0" w:color="auto"/>
      </w:divBdr>
      <w:divsChild>
        <w:div w:id="1982882104">
          <w:marLeft w:val="806"/>
          <w:marRight w:val="0"/>
          <w:marTop w:val="106"/>
          <w:marBottom w:val="0"/>
          <w:divBdr>
            <w:top w:val="none" w:sz="0" w:space="0" w:color="auto"/>
            <w:left w:val="none" w:sz="0" w:space="0" w:color="auto"/>
            <w:bottom w:val="none" w:sz="0" w:space="0" w:color="auto"/>
            <w:right w:val="none" w:sz="0" w:space="0" w:color="auto"/>
          </w:divBdr>
        </w:div>
      </w:divsChild>
    </w:div>
    <w:div w:id="2010403932">
      <w:bodyDiv w:val="1"/>
      <w:marLeft w:val="0"/>
      <w:marRight w:val="0"/>
      <w:marTop w:val="0"/>
      <w:marBottom w:val="0"/>
      <w:divBdr>
        <w:top w:val="none" w:sz="0" w:space="0" w:color="auto"/>
        <w:left w:val="none" w:sz="0" w:space="0" w:color="auto"/>
        <w:bottom w:val="none" w:sz="0" w:space="0" w:color="auto"/>
        <w:right w:val="none" w:sz="0" w:space="0" w:color="auto"/>
      </w:divBdr>
      <w:divsChild>
        <w:div w:id="1637837514">
          <w:marLeft w:val="80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chart" Target="charts/chart2.xml"/><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hyperlink" Target="https://doi.org/10.1093/eurheartj/ehn139" TargetMode="External"/><Relationship Id="rId50" Type="http://schemas.openxmlformats.org/officeDocument/2006/relationships/hyperlink" Target="https://doi.org/10.4022/jafib.1429" TargetMode="External"/><Relationship Id="rId55"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hyperlink" Target="https://cyberleninka.ru/article/n/diagnostika-i-lechenie-fibrillyatsii-predserdiy-rekomendatsii-vnok-i-vnoa-2011-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image" Target="media/image27.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doi.org/10.1093/EURHEARTJ/EHN579" TargetMode="External"/><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4.xml"/><Relationship Id="rId28" Type="http://schemas.openxmlformats.org/officeDocument/2006/relationships/image" Target="media/image17.png"/><Relationship Id="rId36" Type="http://schemas.openxmlformats.org/officeDocument/2006/relationships/chart" Target="charts/chart7.xml"/><Relationship Id="rId49" Type="http://schemas.openxmlformats.org/officeDocument/2006/relationships/hyperlink" Target="https://doi.org/10.1093/europace/euu35028" TargetMode="External"/><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s://cyberleninka.ru/article/n/epidemiologiya-i-sotsialnaya-znachimost-fibrillyatsii-predserdiy" TargetMode="External"/><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image" Target="media/image16.png"/><Relationship Id="rId30" Type="http://schemas.openxmlformats.org/officeDocument/2006/relationships/chart" Target="charts/chart5.xml"/><Relationship Id="rId35" Type="http://schemas.openxmlformats.org/officeDocument/2006/relationships/chart" Target="charts/chart6.xml"/><Relationship Id="rId43" Type="http://schemas.openxmlformats.org/officeDocument/2006/relationships/image" Target="media/image29.png"/><Relationship Id="rId48" Type="http://schemas.openxmlformats.org/officeDocument/2006/relationships/hyperlink" Target="https://doi.org/10.1016/j.jjcc.2016.02.007" TargetMode="External"/><Relationship Id="rId56" Type="http://schemas.openxmlformats.org/officeDocument/2006/relationships/image" Target="media/image34.jpeg"/><Relationship Id="rId8" Type="http://schemas.openxmlformats.org/officeDocument/2006/relationships/image" Target="media/image1.jpeg"/><Relationship Id="rId51" Type="http://schemas.openxmlformats.org/officeDocument/2006/relationships/hyperlink" Target="https://pdf.medicalexpo.com/pdf/st-jude%20medical/remote-management-cardiac/70886-149623.htm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a:t>Пол</a:t>
            </a:r>
          </a:p>
        </c:rich>
      </c:tx>
      <c:layout/>
      <c:overlay val="0"/>
      <c:spPr>
        <a:noFill/>
        <a:ln>
          <a:noFill/>
        </a:ln>
        <a:effectLst/>
      </c:spPr>
      <c:txPr>
        <a:bodyPr rot="0" spcFirstLastPara="1" vertOverflow="ellipsis" vert="horz" wrap="square" anchor="ctr" anchorCtr="1"/>
        <a:lstStyle/>
        <a:p>
          <a:pPr>
            <a:defRPr sz="108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barChart>
        <c:barDir val="col"/>
        <c:grouping val="percentStacked"/>
        <c:varyColors val="0"/>
        <c:ser>
          <c:idx val="0"/>
          <c:order val="0"/>
          <c:tx>
            <c:strRef>
              <c:f>Лист1!$H$6</c:f>
              <c:strCache>
                <c:ptCount val="1"/>
                <c:pt idx="0">
                  <c:v>Мужчины</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Лист1!$I$5:$J$5</c:f>
              <c:strCache>
                <c:ptCount val="2"/>
                <c:pt idx="0">
                  <c:v>Криобаллонная абляция</c:v>
                </c:pt>
                <c:pt idx="1">
                  <c:v>Радиочастотная абляция</c:v>
                </c:pt>
              </c:strCache>
            </c:strRef>
          </c:cat>
          <c:val>
            <c:numRef>
              <c:f>Лист1!$I$6:$J$6</c:f>
              <c:numCache>
                <c:formatCode>0.0%</c:formatCode>
                <c:ptCount val="2"/>
                <c:pt idx="0">
                  <c:v>0.56000000000000005</c:v>
                </c:pt>
                <c:pt idx="1">
                  <c:v>0.64</c:v>
                </c:pt>
              </c:numCache>
            </c:numRef>
          </c:val>
          <c:extLst xmlns:c16r2="http://schemas.microsoft.com/office/drawing/2015/06/chart">
            <c:ext xmlns:c16="http://schemas.microsoft.com/office/drawing/2014/chart" uri="{C3380CC4-5D6E-409C-BE32-E72D297353CC}">
              <c16:uniqueId val="{00000000-D111-4738-BA1B-92379D4A8719}"/>
            </c:ext>
          </c:extLst>
        </c:ser>
        <c:ser>
          <c:idx val="1"/>
          <c:order val="1"/>
          <c:tx>
            <c:strRef>
              <c:f>Лист1!$H$7</c:f>
              <c:strCache>
                <c:ptCount val="1"/>
                <c:pt idx="0">
                  <c:v>Женщины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Лист1!$I$5:$J$5</c:f>
              <c:strCache>
                <c:ptCount val="2"/>
                <c:pt idx="0">
                  <c:v>Криобаллонная абляция</c:v>
                </c:pt>
                <c:pt idx="1">
                  <c:v>Радиочастотная абляция</c:v>
                </c:pt>
              </c:strCache>
            </c:strRef>
          </c:cat>
          <c:val>
            <c:numRef>
              <c:f>Лист1!$I$7:$J$7</c:f>
              <c:numCache>
                <c:formatCode>0.0%</c:formatCode>
                <c:ptCount val="2"/>
                <c:pt idx="0">
                  <c:v>0.44</c:v>
                </c:pt>
                <c:pt idx="1">
                  <c:v>0.36</c:v>
                </c:pt>
              </c:numCache>
            </c:numRef>
          </c:val>
          <c:extLst xmlns:c16r2="http://schemas.microsoft.com/office/drawing/2015/06/chart">
            <c:ext xmlns:c16="http://schemas.microsoft.com/office/drawing/2014/chart" uri="{C3380CC4-5D6E-409C-BE32-E72D297353CC}">
              <c16:uniqueId val="{00000001-D111-4738-BA1B-92379D4A8719}"/>
            </c:ext>
          </c:extLst>
        </c:ser>
        <c:dLbls>
          <c:showLegendKey val="0"/>
          <c:showVal val="0"/>
          <c:showCatName val="0"/>
          <c:showSerName val="0"/>
          <c:showPercent val="0"/>
          <c:showBubbleSize val="0"/>
        </c:dLbls>
        <c:gapWidth val="134"/>
        <c:overlap val="100"/>
        <c:axId val="527374488"/>
        <c:axId val="527374096"/>
      </c:barChart>
      <c:catAx>
        <c:axId val="5273744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7374096"/>
        <c:crosses val="autoZero"/>
        <c:auto val="1"/>
        <c:lblAlgn val="ctr"/>
        <c:lblOffset val="100"/>
        <c:noMultiLvlLbl val="0"/>
      </c:catAx>
      <c:valAx>
        <c:axId val="527374096"/>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737448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chart>
  <c:spPr>
    <a:solidFill>
      <a:schemeClr val="lt1"/>
    </a:solidFill>
    <a:ln w="9525" cap="flat" cmpd="sng" algn="ctr">
      <a:solidFill>
        <a:schemeClr val="dk1">
          <a:lumMod val="15000"/>
          <a:lumOff val="85000"/>
        </a:schemeClr>
      </a:solidFill>
      <a:round/>
    </a:ln>
    <a:effectLst/>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i="1"/>
              <a:t>Распределение пациентов по размеру левого предсердия ( передне-задний размер) %)</a:t>
            </a:r>
          </a:p>
        </c:rich>
      </c:tx>
      <c:layout>
        <c:manualLayout>
          <c:xMode val="edge"/>
          <c:yMode val="edge"/>
          <c:x val="0.13288857555503067"/>
          <c:y val="4.9896049896049899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менее 42мм</c:v>
                </c:pt>
              </c:strCache>
            </c:strRef>
          </c:tx>
          <c:spPr>
            <a:solidFill>
              <a:schemeClr val="accent1"/>
            </a:solidFill>
            <a:ln>
              <a:noFill/>
            </a:ln>
            <a:effectLst/>
            <a:sp3d/>
          </c:spPr>
          <c:invertIfNegative val="0"/>
          <c:dLbls>
            <c:dLbl>
              <c:idx val="0"/>
              <c:layout>
                <c:manualLayout>
                  <c:x val="3.2608695652173871E-2"/>
                  <c:y val="-7.00474198970523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FC5-4779-84C2-8AEDF578CFCD}"/>
                </c:ext>
                <c:ext xmlns:c15="http://schemas.microsoft.com/office/drawing/2012/chart" uri="{CE6537A1-D6FC-4f65-9D91-7224C49458BB}">
                  <c15:layout/>
                </c:ext>
              </c:extLst>
            </c:dLbl>
            <c:dLbl>
              <c:idx val="1"/>
              <c:layout>
                <c:manualLayout>
                  <c:x val="1.8115942028985508E-2"/>
                  <c:y val="-6.12914924099208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FC5-4779-84C2-8AEDF578CFCD}"/>
                </c:ext>
                <c:ext xmlns:c15="http://schemas.microsoft.com/office/drawing/2012/chart" uri="{CE6537A1-D6FC-4f65-9D91-7224C49458BB}">
                  <c15:layout/>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КБА</c:v>
                </c:pt>
                <c:pt idx="1">
                  <c:v>РЧА</c:v>
                </c:pt>
              </c:strCache>
            </c:strRef>
          </c:cat>
          <c:val>
            <c:numRef>
              <c:f>Лист1!$B$2:$B$3</c:f>
              <c:numCache>
                <c:formatCode>General</c:formatCode>
                <c:ptCount val="2"/>
                <c:pt idx="0">
                  <c:v>58</c:v>
                </c:pt>
                <c:pt idx="1">
                  <c:v>30</c:v>
                </c:pt>
              </c:numCache>
            </c:numRef>
          </c:val>
          <c:extLst xmlns:c16r2="http://schemas.microsoft.com/office/drawing/2015/06/chart">
            <c:ext xmlns:c16="http://schemas.microsoft.com/office/drawing/2014/chart" uri="{C3380CC4-5D6E-409C-BE32-E72D297353CC}">
              <c16:uniqueId val="{00000002-8FC5-4779-84C2-8AEDF578CFCD}"/>
            </c:ext>
          </c:extLst>
        </c:ser>
        <c:ser>
          <c:idx val="1"/>
          <c:order val="1"/>
          <c:tx>
            <c:strRef>
              <c:f>Лист1!$C$1</c:f>
              <c:strCache>
                <c:ptCount val="1"/>
                <c:pt idx="0">
                  <c:v>42мм и более</c:v>
                </c:pt>
              </c:strCache>
            </c:strRef>
          </c:tx>
          <c:spPr>
            <a:solidFill>
              <a:schemeClr val="tx2">
                <a:lumMod val="60000"/>
                <a:lumOff val="40000"/>
              </a:schemeClr>
            </a:solidFill>
            <a:ln>
              <a:noFill/>
            </a:ln>
            <a:effectLst/>
            <a:sp3d/>
          </c:spPr>
          <c:invertIfNegative val="0"/>
          <c:dLbls>
            <c:dLbl>
              <c:idx val="0"/>
              <c:layout>
                <c:manualLayout>
                  <c:x val="2.7777777777777776E-2"/>
                  <c:y val="-5.83728499142103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C5-4779-84C2-8AEDF578CFCD}"/>
                </c:ext>
                <c:ext xmlns:c15="http://schemas.microsoft.com/office/drawing/2012/chart" uri="{CE6537A1-D6FC-4f65-9D91-7224C49458BB}">
                  <c15:layout/>
                </c:ext>
              </c:extLst>
            </c:dLbl>
            <c:dLbl>
              <c:idx val="1"/>
              <c:layout>
                <c:manualLayout>
                  <c:x val="3.6705014108964616E-2"/>
                  <c:y val="-3.86252705253948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FC5-4779-84C2-8AEDF578CFCD}"/>
                </c:ext>
                <c:ext xmlns:c15="http://schemas.microsoft.com/office/drawing/2012/chart" uri="{CE6537A1-D6FC-4f65-9D91-7224C49458BB}">
                  <c15:layout>
                    <c:manualLayout>
                      <c:w val="5.2376817885825919E-2"/>
                      <c:h val="4.9744152046783625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КБА</c:v>
                </c:pt>
                <c:pt idx="1">
                  <c:v>РЧА</c:v>
                </c:pt>
              </c:strCache>
            </c:strRef>
          </c:cat>
          <c:val>
            <c:numRef>
              <c:f>Лист1!$C$2:$C$3</c:f>
              <c:numCache>
                <c:formatCode>General</c:formatCode>
                <c:ptCount val="2"/>
                <c:pt idx="0">
                  <c:v>42</c:v>
                </c:pt>
                <c:pt idx="1">
                  <c:v>70</c:v>
                </c:pt>
              </c:numCache>
            </c:numRef>
          </c:val>
          <c:extLst xmlns:c16r2="http://schemas.microsoft.com/office/drawing/2015/06/chart">
            <c:ext xmlns:c16="http://schemas.microsoft.com/office/drawing/2014/chart" uri="{C3380CC4-5D6E-409C-BE32-E72D297353CC}">
              <c16:uniqueId val="{00000005-8FC5-4779-84C2-8AEDF578CFCD}"/>
            </c:ext>
          </c:extLst>
        </c:ser>
        <c:dLbls>
          <c:showLegendKey val="0"/>
          <c:showVal val="0"/>
          <c:showCatName val="0"/>
          <c:showSerName val="0"/>
          <c:showPercent val="0"/>
          <c:showBubbleSize val="0"/>
        </c:dLbls>
        <c:gapWidth val="150"/>
        <c:shape val="box"/>
        <c:axId val="527372136"/>
        <c:axId val="527372528"/>
        <c:axId val="0"/>
      </c:bar3DChart>
      <c:catAx>
        <c:axId val="527372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7372528"/>
        <c:crosses val="autoZero"/>
        <c:auto val="1"/>
        <c:lblAlgn val="ctr"/>
        <c:lblOffset val="100"/>
        <c:noMultiLvlLbl val="0"/>
      </c:catAx>
      <c:valAx>
        <c:axId val="52737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7372136"/>
        <c:crosses val="autoZero"/>
        <c:crossBetween val="between"/>
      </c:valAx>
      <c:spPr>
        <a:noFill/>
        <a:ln>
          <a:solidFill>
            <a:schemeClr val="tx1"/>
          </a:solid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5874700445053"/>
          <c:y val="0.11012038136315773"/>
          <c:w val="0.85376412187606987"/>
          <c:h val="0.71426283134061297"/>
        </c:manualLayout>
      </c:layout>
      <c:barChart>
        <c:barDir val="bar"/>
        <c:grouping val="clustered"/>
        <c:varyColors val="0"/>
        <c:ser>
          <c:idx val="0"/>
          <c:order val="0"/>
          <c:tx>
            <c:strRef>
              <c:f>Лист1!$B$1</c:f>
              <c:strCache>
                <c:ptCount val="1"/>
                <c:pt idx="0">
                  <c:v>КБА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алкоголь </c:v>
                </c:pt>
                <c:pt idx="1">
                  <c:v>миокардиты</c:v>
                </c:pt>
                <c:pt idx="2">
                  <c:v>курение</c:v>
                </c:pt>
                <c:pt idx="3">
                  <c:v>СД</c:v>
                </c:pt>
                <c:pt idx="4">
                  <c:v>МП ( ревматизм)</c:v>
                </c:pt>
                <c:pt idx="5">
                  <c:v>ИБС</c:v>
                </c:pt>
                <c:pt idx="6">
                  <c:v>ИМТ более 30</c:v>
                </c:pt>
                <c:pt idx="7">
                  <c:v>АГ</c:v>
                </c:pt>
              </c:strCache>
            </c:strRef>
          </c:cat>
          <c:val>
            <c:numRef>
              <c:f>Лист1!$B$2:$B$9</c:f>
              <c:numCache>
                <c:formatCode>General</c:formatCode>
                <c:ptCount val="8"/>
                <c:pt idx="0">
                  <c:v>6</c:v>
                </c:pt>
                <c:pt idx="1">
                  <c:v>16</c:v>
                </c:pt>
                <c:pt idx="2">
                  <c:v>16</c:v>
                </c:pt>
                <c:pt idx="3">
                  <c:v>22</c:v>
                </c:pt>
                <c:pt idx="4">
                  <c:v>24</c:v>
                </c:pt>
                <c:pt idx="5">
                  <c:v>54</c:v>
                </c:pt>
                <c:pt idx="6">
                  <c:v>50</c:v>
                </c:pt>
                <c:pt idx="7">
                  <c:v>64</c:v>
                </c:pt>
              </c:numCache>
            </c:numRef>
          </c:val>
          <c:extLst xmlns:c16r2="http://schemas.microsoft.com/office/drawing/2015/06/chart">
            <c:ext xmlns:c16="http://schemas.microsoft.com/office/drawing/2014/chart" uri="{C3380CC4-5D6E-409C-BE32-E72D297353CC}">
              <c16:uniqueId val="{00000000-F0D9-4D76-B811-9BDBC7B19BD7}"/>
            </c:ext>
          </c:extLst>
        </c:ser>
        <c:ser>
          <c:idx val="1"/>
          <c:order val="1"/>
          <c:tx>
            <c:strRef>
              <c:f>Лист1!$C$1</c:f>
              <c:strCache>
                <c:ptCount val="1"/>
                <c:pt idx="0">
                  <c:v>РЧА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алкоголь </c:v>
                </c:pt>
                <c:pt idx="1">
                  <c:v>миокардиты</c:v>
                </c:pt>
                <c:pt idx="2">
                  <c:v>курение</c:v>
                </c:pt>
                <c:pt idx="3">
                  <c:v>СД</c:v>
                </c:pt>
                <c:pt idx="4">
                  <c:v>МП ( ревматизм)</c:v>
                </c:pt>
                <c:pt idx="5">
                  <c:v>ИБС</c:v>
                </c:pt>
                <c:pt idx="6">
                  <c:v>ИМТ более 30</c:v>
                </c:pt>
                <c:pt idx="7">
                  <c:v>АГ</c:v>
                </c:pt>
              </c:strCache>
            </c:strRef>
          </c:cat>
          <c:val>
            <c:numRef>
              <c:f>Лист1!$C$2:$C$9</c:f>
              <c:numCache>
                <c:formatCode>General</c:formatCode>
                <c:ptCount val="8"/>
                <c:pt idx="0">
                  <c:v>8</c:v>
                </c:pt>
                <c:pt idx="1">
                  <c:v>12</c:v>
                </c:pt>
                <c:pt idx="2">
                  <c:v>14</c:v>
                </c:pt>
                <c:pt idx="3">
                  <c:v>20</c:v>
                </c:pt>
                <c:pt idx="4">
                  <c:v>25</c:v>
                </c:pt>
                <c:pt idx="5">
                  <c:v>48</c:v>
                </c:pt>
                <c:pt idx="6">
                  <c:v>58</c:v>
                </c:pt>
                <c:pt idx="7">
                  <c:v>70</c:v>
                </c:pt>
              </c:numCache>
            </c:numRef>
          </c:val>
          <c:extLst xmlns:c16r2="http://schemas.microsoft.com/office/drawing/2015/06/chart">
            <c:ext xmlns:c16="http://schemas.microsoft.com/office/drawing/2014/chart" uri="{C3380CC4-5D6E-409C-BE32-E72D297353CC}">
              <c16:uniqueId val="{00000001-F0D9-4D76-B811-9BDBC7B19BD7}"/>
            </c:ext>
          </c:extLst>
        </c:ser>
        <c:dLbls>
          <c:showLegendKey val="0"/>
          <c:showVal val="0"/>
          <c:showCatName val="0"/>
          <c:showSerName val="0"/>
          <c:showPercent val="0"/>
          <c:showBubbleSize val="0"/>
        </c:dLbls>
        <c:gapWidth val="182"/>
        <c:axId val="527370960"/>
        <c:axId val="527370568"/>
      </c:barChart>
      <c:catAx>
        <c:axId val="527370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7370568"/>
        <c:crosses val="autoZero"/>
        <c:auto val="1"/>
        <c:lblAlgn val="ctr"/>
        <c:lblOffset val="100"/>
        <c:noMultiLvlLbl val="0"/>
      </c:catAx>
      <c:valAx>
        <c:axId val="527370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7370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050" b="1" i="0" u="none" strike="noStrike" cap="none" normalizeH="0" baseline="0">
                <a:solidFill>
                  <a:sysClr val="windowText" lastClr="000000"/>
                </a:solidFill>
                <a:effectLst/>
              </a:rPr>
              <a:t>Принимаемая медикаментозная терапия</a:t>
            </a:r>
            <a:endParaRPr lang="ru-RU" sz="1050" b="1">
              <a:solidFill>
                <a:sysClr val="windowText" lastClr="000000"/>
              </a:solidFill>
            </a:endParaRPr>
          </a:p>
        </c:rich>
      </c:tx>
      <c:layout>
        <c:manualLayout>
          <c:xMode val="edge"/>
          <c:yMode val="edge"/>
          <c:x val="0.23544906496062998"/>
          <c:y val="0"/>
        </c:manualLayout>
      </c:layout>
      <c:overlay val="0"/>
      <c:spPr>
        <a:noFill/>
        <a:ln>
          <a:noFill/>
        </a:ln>
        <a:effectLst/>
      </c:spPr>
      <c:txPr>
        <a:bodyPr rot="0" spcFirstLastPara="1" vertOverflow="ellipsis" vert="horz" wrap="square" anchor="ctr" anchorCtr="1"/>
        <a:lstStyle/>
        <a:p>
          <a:pPr>
            <a:defRPr sz="105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0.34608695801296646"/>
          <c:y val="8.8702064896755167E-2"/>
          <c:w val="0.63213366705509411"/>
          <c:h val="0.80845028221029891"/>
        </c:manualLayout>
      </c:layout>
      <c:barChart>
        <c:barDir val="bar"/>
        <c:grouping val="clustered"/>
        <c:varyColors val="0"/>
        <c:ser>
          <c:idx val="0"/>
          <c:order val="0"/>
          <c:tx>
            <c:strRef>
              <c:f>Лист4!$B$4</c:f>
              <c:strCache>
                <c:ptCount val="1"/>
                <c:pt idx="0">
                  <c:v>Криобаллонная абляция</c:v>
                </c:pt>
              </c:strCache>
            </c:strRef>
          </c:tx>
          <c:spPr>
            <a:solidFill>
              <a:schemeClr val="accent6"/>
            </a:solidFill>
            <a:ln>
              <a:noFill/>
            </a:ln>
            <a:effectLst/>
          </c:spPr>
          <c:invertIfNegative val="0"/>
          <c:dLbls>
            <c:dLbl>
              <c:idx val="0"/>
              <c:layout>
                <c:manualLayout>
                  <c:x val="3.476665026246719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51F-487F-81B0-52536D2D1F30}"/>
                </c:ext>
                <c:ext xmlns:c15="http://schemas.microsoft.com/office/drawing/2012/chart" uri="{CE6537A1-D6FC-4f65-9D91-7224C49458BB}">
                  <c15:layout/>
                </c:ext>
              </c:extLst>
            </c:dLbl>
            <c:dLbl>
              <c:idx val="1"/>
              <c:layout>
                <c:manualLayout>
                  <c:x val="-6.9400016404199474E-3"/>
                  <c:y val="9.814232801329789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1F-487F-81B0-52536D2D1F30}"/>
                </c:ext>
                <c:ext xmlns:c15="http://schemas.microsoft.com/office/drawing/2012/chart" uri="{CE6537A1-D6FC-4f65-9D91-7224C49458BB}">
                  <c15:layout/>
                </c:ext>
              </c:extLst>
            </c:dLbl>
            <c:dLbl>
              <c:idx val="2"/>
              <c:layout>
                <c:manualLayout>
                  <c:x val="9.9758038057742773E-4"/>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51F-487F-81B0-52536D2D1F30}"/>
                </c:ext>
                <c:ext xmlns:c15="http://schemas.microsoft.com/office/drawing/2012/chart" uri="{CE6537A1-D6FC-4f65-9D91-7224C49458BB}">
                  <c15:layout/>
                </c:ext>
              </c:extLst>
            </c:dLbl>
            <c:dLbl>
              <c:idx val="3"/>
              <c:layout>
                <c:manualLayout>
                  <c:x val="-6.940001640419947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51F-487F-81B0-52536D2D1F30}"/>
                </c:ext>
                <c:ext xmlns:c15="http://schemas.microsoft.com/office/drawing/2012/chart" uri="{CE6537A1-D6FC-4f65-9D91-7224C49458BB}">
                  <c15:layout/>
                </c:ext>
              </c:extLst>
            </c:dLbl>
            <c:dLbl>
              <c:idx val="4"/>
              <c:layout>
                <c:manualLayout>
                  <c:x val="-6.9400016404199474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51F-487F-81B0-52536D2D1F30}"/>
                </c:ext>
                <c:ext xmlns:c15="http://schemas.microsoft.com/office/drawing/2012/chart" uri="{CE6537A1-D6FC-4f65-9D91-7224C49458BB}">
                  <c15:layout/>
                </c:ext>
              </c:extLst>
            </c:dLbl>
            <c:dLbl>
              <c:idx val="5"/>
              <c:layout>
                <c:manualLayout>
                  <c:x val="1.0613312007874015E-2"/>
                  <c:y val="9.814232801329789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51F-487F-81B0-52536D2D1F3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Лист4!$A$5:$A$10</c:f>
              <c:strCache>
                <c:ptCount val="6"/>
                <c:pt idx="0">
                  <c:v>ß-блокаторы</c:v>
                </c:pt>
                <c:pt idx="1">
                  <c:v>Амиодарон</c:v>
                </c:pt>
                <c:pt idx="2">
                  <c:v>Блокаторы кальциевых каналов</c:v>
                </c:pt>
                <c:pt idx="3">
                  <c:v>Антикоагулянты</c:v>
                </c:pt>
                <c:pt idx="4">
                  <c:v>Антиагреганты</c:v>
                </c:pt>
                <c:pt idx="5">
                  <c:v>Другие антиаритмические препараты</c:v>
                </c:pt>
              </c:strCache>
            </c:strRef>
          </c:cat>
          <c:val>
            <c:numRef>
              <c:f>Лист4!$B$5:$B$10</c:f>
              <c:numCache>
                <c:formatCode>0%</c:formatCode>
                <c:ptCount val="6"/>
                <c:pt idx="0">
                  <c:v>0.6</c:v>
                </c:pt>
                <c:pt idx="1">
                  <c:v>0.32</c:v>
                </c:pt>
                <c:pt idx="2">
                  <c:v>0.1206</c:v>
                </c:pt>
                <c:pt idx="3">
                  <c:v>1</c:v>
                </c:pt>
                <c:pt idx="4">
                  <c:v>0.57999999999999996</c:v>
                </c:pt>
                <c:pt idx="5">
                  <c:v>0.1</c:v>
                </c:pt>
              </c:numCache>
            </c:numRef>
          </c:val>
          <c:extLst xmlns:c16r2="http://schemas.microsoft.com/office/drawing/2015/06/chart">
            <c:ext xmlns:c16="http://schemas.microsoft.com/office/drawing/2014/chart" uri="{C3380CC4-5D6E-409C-BE32-E72D297353CC}">
              <c16:uniqueId val="{00000006-551F-487F-81B0-52536D2D1F30}"/>
            </c:ext>
          </c:extLst>
        </c:ser>
        <c:ser>
          <c:idx val="1"/>
          <c:order val="1"/>
          <c:tx>
            <c:strRef>
              <c:f>Лист4!$C$4</c:f>
              <c:strCache>
                <c:ptCount val="1"/>
                <c:pt idx="0">
                  <c:v>Радиочастотная абляция</c:v>
                </c:pt>
              </c:strCache>
            </c:strRef>
          </c:tx>
          <c:spPr>
            <a:solidFill>
              <a:schemeClr val="accent1">
                <a:lumMod val="75000"/>
              </a:schemeClr>
            </a:solidFill>
            <a:ln>
              <a:noFill/>
            </a:ln>
            <a:effectLst/>
          </c:spPr>
          <c:invertIfNegative val="0"/>
          <c:dLbls>
            <c:dLbl>
              <c:idx val="0"/>
              <c:layout>
                <c:manualLayout>
                  <c:x val="-6.9400016404200428E-3"/>
                  <c:y val="-4.907116400664894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51F-487F-81B0-52536D2D1F30}"/>
                </c:ext>
                <c:ext xmlns:c15="http://schemas.microsoft.com/office/drawing/2012/chart" uri="{CE6537A1-D6FC-4f65-9D91-7224C49458BB}">
                  <c15:layout/>
                </c:ext>
              </c:extLst>
            </c:dLbl>
            <c:dLbl>
              <c:idx val="1"/>
              <c:layout>
                <c:manualLayout>
                  <c:x val="-1.996083497375328E-2"/>
                  <c:y val="-4.907116400664985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51F-487F-81B0-52536D2D1F30}"/>
                </c:ext>
                <c:ext xmlns:c15="http://schemas.microsoft.com/office/drawing/2012/chart" uri="{CE6537A1-D6FC-4f65-9D91-7224C49458BB}">
                  <c15:layout/>
                </c:ext>
              </c:extLst>
            </c:dLbl>
            <c:dLbl>
              <c:idx val="2"/>
              <c:layout>
                <c:manualLayout>
                  <c:x val="1.966453412072536E-4"/>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51F-487F-81B0-52536D2D1F30}"/>
                </c:ext>
                <c:ext xmlns:c15="http://schemas.microsoft.com/office/drawing/2012/chart" uri="{CE6537A1-D6FC-4f65-9D91-7224C49458BB}">
                  <c15:layout/>
                </c:ext>
              </c:extLst>
            </c:dLbl>
            <c:dLbl>
              <c:idx val="3"/>
              <c:layout>
                <c:manualLayout>
                  <c:x val="-1.7356668307086615E-2"/>
                  <c:y val="-4.907116400664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51F-487F-81B0-52536D2D1F30}"/>
                </c:ext>
                <c:ext xmlns:c15="http://schemas.microsoft.com/office/drawing/2012/chart" uri="{CE6537A1-D6FC-4f65-9D91-7224C49458BB}">
                  <c15:layout/>
                </c:ext>
              </c:extLst>
            </c:dLbl>
            <c:dLbl>
              <c:idx val="4"/>
              <c:layout>
                <c:manualLayout>
                  <c:x val="-1.2148334973753281E-2"/>
                  <c:y val="-9.814232801329789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51F-487F-81B0-52536D2D1F30}"/>
                </c:ext>
                <c:ext xmlns:c15="http://schemas.microsoft.com/office/drawing/2012/chart" uri="{CE6537A1-D6FC-4f65-9D91-7224C49458BB}">
                  <c15:layout/>
                </c:ext>
              </c:extLst>
            </c:dLbl>
            <c:dLbl>
              <c:idx val="5"/>
              <c:layout>
                <c:manualLayout>
                  <c:x val="-1.3266896325459317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51F-487F-81B0-52536D2D1F3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Лист4!$A$5:$A$10</c:f>
              <c:strCache>
                <c:ptCount val="6"/>
                <c:pt idx="0">
                  <c:v>ß-блокаторы</c:v>
                </c:pt>
                <c:pt idx="1">
                  <c:v>Амиодарон</c:v>
                </c:pt>
                <c:pt idx="2">
                  <c:v>Блокаторы кальциевых каналов</c:v>
                </c:pt>
                <c:pt idx="3">
                  <c:v>Антикоагулянты</c:v>
                </c:pt>
                <c:pt idx="4">
                  <c:v>Антиагреганты</c:v>
                </c:pt>
                <c:pt idx="5">
                  <c:v>Другие антиаритмические препараты</c:v>
                </c:pt>
              </c:strCache>
            </c:strRef>
          </c:cat>
          <c:val>
            <c:numRef>
              <c:f>Лист4!$C$5:$C$10</c:f>
              <c:numCache>
                <c:formatCode>0%</c:formatCode>
                <c:ptCount val="6"/>
                <c:pt idx="0">
                  <c:v>0.68</c:v>
                </c:pt>
                <c:pt idx="1">
                  <c:v>0.4</c:v>
                </c:pt>
                <c:pt idx="2">
                  <c:v>0.1</c:v>
                </c:pt>
                <c:pt idx="3">
                  <c:v>1</c:v>
                </c:pt>
                <c:pt idx="4">
                  <c:v>0.48</c:v>
                </c:pt>
                <c:pt idx="5">
                  <c:v>0.12</c:v>
                </c:pt>
              </c:numCache>
            </c:numRef>
          </c:val>
          <c:extLst xmlns:c16r2="http://schemas.microsoft.com/office/drawing/2015/06/chart">
            <c:ext xmlns:c16="http://schemas.microsoft.com/office/drawing/2014/chart" uri="{C3380CC4-5D6E-409C-BE32-E72D297353CC}">
              <c16:uniqueId val="{0000000D-551F-487F-81B0-52536D2D1F30}"/>
            </c:ext>
          </c:extLst>
        </c:ser>
        <c:dLbls>
          <c:showLegendKey val="0"/>
          <c:showVal val="0"/>
          <c:showCatName val="0"/>
          <c:showSerName val="0"/>
          <c:showPercent val="0"/>
          <c:showBubbleSize val="0"/>
        </c:dLbls>
        <c:gapWidth val="211"/>
        <c:overlap val="-40"/>
        <c:axId val="527370176"/>
        <c:axId val="527368216"/>
      </c:barChart>
      <c:catAx>
        <c:axId val="52737017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27368216"/>
        <c:crosses val="autoZero"/>
        <c:auto val="1"/>
        <c:lblAlgn val="ctr"/>
        <c:lblOffset val="100"/>
        <c:noMultiLvlLbl val="0"/>
      </c:catAx>
      <c:valAx>
        <c:axId val="527368216"/>
        <c:scaling>
          <c:orientation val="minMax"/>
        </c:scaling>
        <c:delete val="1"/>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527370176"/>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ru-RU" sz="1600" b="1" i="0" u="none" strike="noStrike" cap="none" normalizeH="0" baseline="0">
                <a:solidFill>
                  <a:schemeClr val="tx1"/>
                </a:solidFill>
                <a:effectLst/>
              </a:rPr>
              <a:t>Послеоперационные осложнения</a:t>
            </a:r>
            <a:endParaRPr lang="ru-RU" sz="1600" b="1">
              <a:solidFill>
                <a:schemeClr val="tx1"/>
              </a:solidFill>
            </a:endParaRPr>
          </a:p>
        </c:rich>
      </c:tx>
      <c:layout>
        <c:manualLayout>
          <c:xMode val="edge"/>
          <c:yMode val="edge"/>
          <c:x val="0.28279857725365892"/>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Лист8!$B$4</c:f>
              <c:strCache>
                <c:ptCount val="1"/>
                <c:pt idx="0">
                  <c:v>Криобаллонная абляция</c:v>
                </c:pt>
              </c:strCache>
            </c:strRef>
          </c:tx>
          <c:spPr>
            <a:solidFill>
              <a:schemeClr val="accent2"/>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0-3103-448A-8B58-6F75D21B81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Лист8!$A$5:$A$10</c:f>
              <c:strCache>
                <c:ptCount val="6"/>
                <c:pt idx="0">
                  <c:v>Брадикардия, потребовавшая временный ЭКС</c:v>
                </c:pt>
                <c:pt idx="1">
                  <c:v>Ишемия миокарда</c:v>
                </c:pt>
                <c:pt idx="2">
                  <c:v>ТИА</c:v>
                </c:pt>
                <c:pt idx="3">
                  <c:v>Перикардиальный выпот</c:v>
                </c:pt>
                <c:pt idx="4">
                  <c:v>Парез диафрагмального нерва</c:v>
                </c:pt>
                <c:pt idx="5">
                  <c:v>Кровотечения, не требующие вмешательство</c:v>
                </c:pt>
              </c:strCache>
            </c:strRef>
          </c:cat>
          <c:val>
            <c:numRef>
              <c:f>Лист8!$B$5:$B$10</c:f>
              <c:numCache>
                <c:formatCode>0%</c:formatCode>
                <c:ptCount val="6"/>
                <c:pt idx="0">
                  <c:v>0.04</c:v>
                </c:pt>
                <c:pt idx="1">
                  <c:v>0</c:v>
                </c:pt>
                <c:pt idx="2">
                  <c:v>1.72E-2</c:v>
                </c:pt>
                <c:pt idx="3">
                  <c:v>1.72E-2</c:v>
                </c:pt>
                <c:pt idx="4">
                  <c:v>0.02</c:v>
                </c:pt>
                <c:pt idx="5">
                  <c:v>0.02</c:v>
                </c:pt>
              </c:numCache>
            </c:numRef>
          </c:val>
          <c:extLst xmlns:c16r2="http://schemas.microsoft.com/office/drawing/2015/06/chart">
            <c:ext xmlns:c16="http://schemas.microsoft.com/office/drawing/2014/chart" uri="{C3380CC4-5D6E-409C-BE32-E72D297353CC}">
              <c16:uniqueId val="{00000001-3103-448A-8B58-6F75D21B8133}"/>
            </c:ext>
          </c:extLst>
        </c:ser>
        <c:ser>
          <c:idx val="1"/>
          <c:order val="1"/>
          <c:tx>
            <c:strRef>
              <c:f>Лист8!$C$4</c:f>
              <c:strCache>
                <c:ptCount val="1"/>
                <c:pt idx="0">
                  <c:v>Радиочастотная абляция</c:v>
                </c:pt>
              </c:strCache>
            </c:strRef>
          </c:tx>
          <c:spPr>
            <a:solidFill>
              <a:schemeClr val="tx2"/>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2-3103-448A-8B58-6F75D21B813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3-3103-448A-8B58-6F75D21B81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Лист8!$A$5:$A$10</c:f>
              <c:strCache>
                <c:ptCount val="6"/>
                <c:pt idx="0">
                  <c:v>Брадикардия, потребовавшая временный ЭКС</c:v>
                </c:pt>
                <c:pt idx="1">
                  <c:v>Ишемия миокарда</c:v>
                </c:pt>
                <c:pt idx="2">
                  <c:v>ТИА</c:v>
                </c:pt>
                <c:pt idx="3">
                  <c:v>Перикардиальный выпот</c:v>
                </c:pt>
                <c:pt idx="4">
                  <c:v>Парез диафрагмального нерва</c:v>
                </c:pt>
                <c:pt idx="5">
                  <c:v>Кровотечения, не требующие вмешательство</c:v>
                </c:pt>
              </c:strCache>
            </c:strRef>
          </c:cat>
          <c:val>
            <c:numRef>
              <c:f>Лист8!$C$5:$C$10</c:f>
              <c:numCache>
                <c:formatCode>0%</c:formatCode>
                <c:ptCount val="6"/>
                <c:pt idx="0">
                  <c:v>0.04</c:v>
                </c:pt>
                <c:pt idx="1">
                  <c:v>1.61E-2</c:v>
                </c:pt>
                <c:pt idx="2">
                  <c:v>0</c:v>
                </c:pt>
                <c:pt idx="3">
                  <c:v>0.04</c:v>
                </c:pt>
                <c:pt idx="4">
                  <c:v>0</c:v>
                </c:pt>
                <c:pt idx="5">
                  <c:v>0.02</c:v>
                </c:pt>
              </c:numCache>
            </c:numRef>
          </c:val>
          <c:extLst xmlns:c16r2="http://schemas.microsoft.com/office/drawing/2015/06/chart">
            <c:ext xmlns:c16="http://schemas.microsoft.com/office/drawing/2014/chart" uri="{C3380CC4-5D6E-409C-BE32-E72D297353CC}">
              <c16:uniqueId val="{00000004-3103-448A-8B58-6F75D21B8133}"/>
            </c:ext>
          </c:extLst>
        </c:ser>
        <c:dLbls>
          <c:showLegendKey val="0"/>
          <c:showVal val="0"/>
          <c:showCatName val="0"/>
          <c:showSerName val="0"/>
          <c:showPercent val="0"/>
          <c:showBubbleSize val="0"/>
        </c:dLbls>
        <c:gapWidth val="267"/>
        <c:overlap val="-55"/>
        <c:axId val="464801800"/>
        <c:axId val="464801016"/>
      </c:barChart>
      <c:catAx>
        <c:axId val="464801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64801016"/>
        <c:crosses val="autoZero"/>
        <c:auto val="1"/>
        <c:lblAlgn val="ctr"/>
        <c:lblOffset val="100"/>
        <c:noMultiLvlLbl val="0"/>
      </c:catAx>
      <c:valAx>
        <c:axId val="464801016"/>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4801800"/>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a:t>Криобаллонная аблация</a:t>
            </a:r>
          </a:p>
        </c:rich>
      </c:tx>
      <c:layout/>
      <c:overlay val="0"/>
      <c:spPr>
        <a:noFill/>
        <a:ln>
          <a:noFill/>
        </a:ln>
        <a:effectLst/>
      </c:spPr>
      <c:txPr>
        <a:bodyPr rot="0" spcFirstLastPara="1" vertOverflow="ellipsis" vert="horz" wrap="square" anchor="ctr" anchorCtr="1"/>
        <a:lstStyle/>
        <a:p>
          <a:pPr>
            <a:defRPr sz="108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manualLayout>
          <c:layoutTarget val="inner"/>
          <c:xMode val="edge"/>
          <c:yMode val="edge"/>
          <c:x val="4.7021943573667714E-2"/>
          <c:y val="0.12308276385725132"/>
          <c:w val="0.94252873563218387"/>
          <c:h val="0.67037977029636675"/>
        </c:manualLayout>
      </c:layout>
      <c:barChart>
        <c:barDir val="col"/>
        <c:grouping val="stacked"/>
        <c:varyColors val="0"/>
        <c:ser>
          <c:idx val="0"/>
          <c:order val="0"/>
          <c:tx>
            <c:strRef>
              <c:f>Лист6!$B$2</c:f>
              <c:strCache>
                <c:ptCount val="1"/>
                <c:pt idx="0">
                  <c:v>СР</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Лист6!$A$3:$A$10</c:f>
              <c:strCache>
                <c:ptCount val="8"/>
                <c:pt idx="0">
                  <c:v>в начале операции</c:v>
                </c:pt>
                <c:pt idx="1">
                  <c:v>после операции</c:v>
                </c:pt>
                <c:pt idx="2">
                  <c:v>через 3 мес</c:v>
                </c:pt>
                <c:pt idx="3">
                  <c:v>через 6 мес </c:v>
                </c:pt>
                <c:pt idx="4">
                  <c:v>через 9 мес </c:v>
                </c:pt>
                <c:pt idx="5">
                  <c:v>через 12 мес </c:v>
                </c:pt>
                <c:pt idx="6">
                  <c:v>через 18 мес</c:v>
                </c:pt>
                <c:pt idx="7">
                  <c:v>через 24 мес</c:v>
                </c:pt>
              </c:strCache>
            </c:strRef>
          </c:cat>
          <c:val>
            <c:numRef>
              <c:f>Лист6!$B$3:$B$10</c:f>
              <c:numCache>
                <c:formatCode>0%</c:formatCode>
                <c:ptCount val="8"/>
                <c:pt idx="0">
                  <c:v>0.16</c:v>
                </c:pt>
                <c:pt idx="1">
                  <c:v>0.98</c:v>
                </c:pt>
                <c:pt idx="2">
                  <c:v>0.86</c:v>
                </c:pt>
                <c:pt idx="3">
                  <c:v>0.84</c:v>
                </c:pt>
                <c:pt idx="4">
                  <c:v>0.78</c:v>
                </c:pt>
                <c:pt idx="5">
                  <c:v>0.7</c:v>
                </c:pt>
                <c:pt idx="6">
                  <c:v>0.68</c:v>
                </c:pt>
                <c:pt idx="7">
                  <c:v>0.68</c:v>
                </c:pt>
              </c:numCache>
            </c:numRef>
          </c:val>
          <c:extLst xmlns:c16r2="http://schemas.microsoft.com/office/drawing/2015/06/chart">
            <c:ext xmlns:c16="http://schemas.microsoft.com/office/drawing/2014/chart" uri="{C3380CC4-5D6E-409C-BE32-E72D297353CC}">
              <c16:uniqueId val="{00000000-7E8E-451F-8DF9-29AAA70D98C2}"/>
            </c:ext>
          </c:extLst>
        </c:ser>
        <c:ser>
          <c:idx val="1"/>
          <c:order val="1"/>
          <c:tx>
            <c:strRef>
              <c:f>Лист6!$C$2</c:f>
              <c:strCache>
                <c:ptCount val="1"/>
                <c:pt idx="0">
                  <c:v>ФП</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Лист6!$A$3:$A$10</c:f>
              <c:strCache>
                <c:ptCount val="8"/>
                <c:pt idx="0">
                  <c:v>в начале операции</c:v>
                </c:pt>
                <c:pt idx="1">
                  <c:v>после операции</c:v>
                </c:pt>
                <c:pt idx="2">
                  <c:v>через 3 мес</c:v>
                </c:pt>
                <c:pt idx="3">
                  <c:v>через 6 мес </c:v>
                </c:pt>
                <c:pt idx="4">
                  <c:v>через 9 мес </c:v>
                </c:pt>
                <c:pt idx="5">
                  <c:v>через 12 мес </c:v>
                </c:pt>
                <c:pt idx="6">
                  <c:v>через 18 мес</c:v>
                </c:pt>
                <c:pt idx="7">
                  <c:v>через 24 мес</c:v>
                </c:pt>
              </c:strCache>
            </c:strRef>
          </c:cat>
          <c:val>
            <c:numRef>
              <c:f>Лист6!$C$3:$C$10</c:f>
              <c:numCache>
                <c:formatCode>0%</c:formatCode>
                <c:ptCount val="8"/>
                <c:pt idx="0">
                  <c:v>0.84</c:v>
                </c:pt>
                <c:pt idx="1">
                  <c:v>0.02</c:v>
                </c:pt>
                <c:pt idx="2">
                  <c:v>0.14000000000000001</c:v>
                </c:pt>
                <c:pt idx="3">
                  <c:v>0.16</c:v>
                </c:pt>
                <c:pt idx="4">
                  <c:v>0.22</c:v>
                </c:pt>
                <c:pt idx="5">
                  <c:v>0.3</c:v>
                </c:pt>
                <c:pt idx="6">
                  <c:v>0.32</c:v>
                </c:pt>
                <c:pt idx="7">
                  <c:v>0.32</c:v>
                </c:pt>
              </c:numCache>
            </c:numRef>
          </c:val>
          <c:extLst xmlns:c16r2="http://schemas.microsoft.com/office/drawing/2015/06/chart">
            <c:ext xmlns:c16="http://schemas.microsoft.com/office/drawing/2014/chart" uri="{C3380CC4-5D6E-409C-BE32-E72D297353CC}">
              <c16:uniqueId val="{00000001-7E8E-451F-8DF9-29AAA70D98C2}"/>
            </c:ext>
          </c:extLst>
        </c:ser>
        <c:dLbls>
          <c:showLegendKey val="0"/>
          <c:showVal val="0"/>
          <c:showCatName val="0"/>
          <c:showSerName val="0"/>
          <c:showPercent val="0"/>
          <c:showBubbleSize val="0"/>
        </c:dLbls>
        <c:gapWidth val="150"/>
        <c:overlap val="100"/>
        <c:axId val="464795136"/>
        <c:axId val="464797880"/>
      </c:barChart>
      <c:catAx>
        <c:axId val="4647951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4797880"/>
        <c:crosses val="autoZero"/>
        <c:auto val="1"/>
        <c:lblAlgn val="ctr"/>
        <c:lblOffset val="100"/>
        <c:noMultiLvlLbl val="0"/>
      </c:catAx>
      <c:valAx>
        <c:axId val="464797880"/>
        <c:scaling>
          <c:orientation val="minMax"/>
          <c:max val="1"/>
        </c:scaling>
        <c:delete val="1"/>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464795136"/>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chart>
  <c:spPr>
    <a:solidFill>
      <a:schemeClr val="lt1"/>
    </a:solidFill>
    <a:ln w="9525" cap="flat" cmpd="sng" algn="ctr">
      <a:solidFill>
        <a:schemeClr val="dk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ru-RU"/>
              <a:t>Радиочастотная аблация</a:t>
            </a:r>
          </a:p>
        </c:rich>
      </c:tx>
      <c:layout/>
      <c:overlay val="0"/>
      <c:spPr>
        <a:noFill/>
        <a:ln>
          <a:noFill/>
        </a:ln>
        <a:effectLst/>
      </c:spPr>
      <c:txPr>
        <a:bodyPr rot="0" spcFirstLastPara="1" vertOverflow="ellipsis" vert="horz" wrap="square" anchor="ctr" anchorCtr="1"/>
        <a:lstStyle/>
        <a:p>
          <a:pPr>
            <a:defRPr sz="108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barChart>
        <c:barDir val="col"/>
        <c:grouping val="stacked"/>
        <c:varyColors val="0"/>
        <c:ser>
          <c:idx val="0"/>
          <c:order val="0"/>
          <c:tx>
            <c:strRef>
              <c:f>Лист6!$E$2</c:f>
              <c:strCache>
                <c:ptCount val="1"/>
                <c:pt idx="0">
                  <c:v>СР</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Лист6!$D$3:$D$10</c:f>
              <c:strCache>
                <c:ptCount val="8"/>
                <c:pt idx="0">
                  <c:v>в начале операции</c:v>
                </c:pt>
                <c:pt idx="1">
                  <c:v>после операции</c:v>
                </c:pt>
                <c:pt idx="2">
                  <c:v>через 3 мес</c:v>
                </c:pt>
                <c:pt idx="3">
                  <c:v>через 6 мес </c:v>
                </c:pt>
                <c:pt idx="4">
                  <c:v>через 9 мес </c:v>
                </c:pt>
                <c:pt idx="5">
                  <c:v>через 12 мес </c:v>
                </c:pt>
                <c:pt idx="6">
                  <c:v>через 18 мес</c:v>
                </c:pt>
                <c:pt idx="7">
                  <c:v>через 24 мес</c:v>
                </c:pt>
              </c:strCache>
            </c:strRef>
          </c:cat>
          <c:val>
            <c:numRef>
              <c:f>Лист6!$E$3:$E$10</c:f>
              <c:numCache>
                <c:formatCode>0%</c:formatCode>
                <c:ptCount val="8"/>
                <c:pt idx="0">
                  <c:v>8.0600000000000005E-2</c:v>
                </c:pt>
                <c:pt idx="1">
                  <c:v>0.96</c:v>
                </c:pt>
                <c:pt idx="2">
                  <c:v>0.84</c:v>
                </c:pt>
                <c:pt idx="3">
                  <c:v>0.82</c:v>
                </c:pt>
                <c:pt idx="4">
                  <c:v>0.76</c:v>
                </c:pt>
                <c:pt idx="5">
                  <c:v>0.72</c:v>
                </c:pt>
                <c:pt idx="6">
                  <c:v>0.68</c:v>
                </c:pt>
                <c:pt idx="7">
                  <c:v>0.66</c:v>
                </c:pt>
              </c:numCache>
            </c:numRef>
          </c:val>
          <c:extLst xmlns:c16r2="http://schemas.microsoft.com/office/drawing/2015/06/chart">
            <c:ext xmlns:c16="http://schemas.microsoft.com/office/drawing/2014/chart" uri="{C3380CC4-5D6E-409C-BE32-E72D297353CC}">
              <c16:uniqueId val="{00000000-5BA4-4435-8864-2353FEB8AD37}"/>
            </c:ext>
          </c:extLst>
        </c:ser>
        <c:ser>
          <c:idx val="1"/>
          <c:order val="1"/>
          <c:tx>
            <c:strRef>
              <c:f>Лист6!$F$2</c:f>
              <c:strCache>
                <c:ptCount val="1"/>
                <c:pt idx="0">
                  <c:v>ФП</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Лист6!$D$3:$D$10</c:f>
              <c:strCache>
                <c:ptCount val="8"/>
                <c:pt idx="0">
                  <c:v>в начале операции</c:v>
                </c:pt>
                <c:pt idx="1">
                  <c:v>после операции</c:v>
                </c:pt>
                <c:pt idx="2">
                  <c:v>через 3 мес</c:v>
                </c:pt>
                <c:pt idx="3">
                  <c:v>через 6 мес </c:v>
                </c:pt>
                <c:pt idx="4">
                  <c:v>через 9 мес </c:v>
                </c:pt>
                <c:pt idx="5">
                  <c:v>через 12 мес </c:v>
                </c:pt>
                <c:pt idx="6">
                  <c:v>через 18 мес</c:v>
                </c:pt>
                <c:pt idx="7">
                  <c:v>через 24 мес</c:v>
                </c:pt>
              </c:strCache>
            </c:strRef>
          </c:cat>
          <c:val>
            <c:numRef>
              <c:f>Лист6!$F$3:$F$10</c:f>
              <c:numCache>
                <c:formatCode>0%</c:formatCode>
                <c:ptCount val="8"/>
                <c:pt idx="0">
                  <c:v>0.91930000000000001</c:v>
                </c:pt>
                <c:pt idx="1">
                  <c:v>0.04</c:v>
                </c:pt>
                <c:pt idx="2">
                  <c:v>0.16</c:v>
                </c:pt>
                <c:pt idx="3">
                  <c:v>0.18</c:v>
                </c:pt>
                <c:pt idx="4">
                  <c:v>0.24</c:v>
                </c:pt>
                <c:pt idx="5">
                  <c:v>0.28000000000000003</c:v>
                </c:pt>
                <c:pt idx="6">
                  <c:v>0.32</c:v>
                </c:pt>
                <c:pt idx="7">
                  <c:v>0.34</c:v>
                </c:pt>
              </c:numCache>
            </c:numRef>
          </c:val>
          <c:extLst xmlns:c16r2="http://schemas.microsoft.com/office/drawing/2015/06/chart">
            <c:ext xmlns:c16="http://schemas.microsoft.com/office/drawing/2014/chart" uri="{C3380CC4-5D6E-409C-BE32-E72D297353CC}">
              <c16:uniqueId val="{00000001-5BA4-4435-8864-2353FEB8AD37}"/>
            </c:ext>
          </c:extLst>
        </c:ser>
        <c:dLbls>
          <c:showLegendKey val="0"/>
          <c:showVal val="0"/>
          <c:showCatName val="0"/>
          <c:showSerName val="0"/>
          <c:showPercent val="0"/>
          <c:showBubbleSize val="0"/>
        </c:dLbls>
        <c:gapWidth val="150"/>
        <c:overlap val="100"/>
        <c:axId val="464800232"/>
        <c:axId val="464798272"/>
      </c:barChart>
      <c:catAx>
        <c:axId val="4648002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4798272"/>
        <c:crosses val="autoZero"/>
        <c:auto val="1"/>
        <c:lblAlgn val="ctr"/>
        <c:lblOffset val="100"/>
        <c:noMultiLvlLbl val="0"/>
      </c:catAx>
      <c:valAx>
        <c:axId val="464798272"/>
        <c:scaling>
          <c:orientation val="minMax"/>
          <c:max val="1"/>
        </c:scaling>
        <c:delete val="1"/>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464800232"/>
        <c:crosses val="autoZero"/>
        <c:crossBetween val="between"/>
        <c:majorUnit val="0.2"/>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chart>
  <c:spPr>
    <a:solidFill>
      <a:schemeClr val="lt1"/>
    </a:solidFill>
    <a:ln w="9525" cap="flat" cmpd="sng" algn="ctr">
      <a:solidFill>
        <a:schemeClr val="dk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4C64B-C7C0-440F-B413-7CC4E6D2D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128</Pages>
  <Words>41974</Words>
  <Characters>239253</Characters>
  <Application>Microsoft Office Word</Application>
  <DocSecurity>0</DocSecurity>
  <Lines>1993</Lines>
  <Paragraphs>561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Aport Alser</dc:creator>
  <cp:keywords/>
  <dc:description/>
  <cp:lastModifiedBy>08xo-ord3</cp:lastModifiedBy>
  <cp:revision>35</cp:revision>
  <dcterms:created xsi:type="dcterms:W3CDTF">2025-05-16T08:50:00Z</dcterms:created>
  <dcterms:modified xsi:type="dcterms:W3CDTF">2025-05-19T10:12:00Z</dcterms:modified>
</cp:coreProperties>
</file>